
<file path=[Content_Types].xml><?xml version="1.0" encoding="utf-8"?>
<Types xmlns="http://schemas.openxmlformats.org/package/2006/content-types">
  <Default Extension="glb" ContentType="model/gltf.binary"/>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9C4016" w14:textId="77777777" w:rsidR="0087428A" w:rsidRDefault="0087428A" w:rsidP="0087428A">
      <w:pPr>
        <w:pBdr>
          <w:top w:val="nil"/>
          <w:left w:val="nil"/>
          <w:bottom w:val="nil"/>
          <w:right w:val="nil"/>
          <w:between w:val="nil"/>
        </w:pBdr>
        <w:spacing w:before="1540" w:after="240" w:line="240" w:lineRule="auto"/>
        <w:rPr>
          <w:color w:val="4472C4"/>
          <w:sz w:val="22"/>
          <w:szCs w:val="22"/>
        </w:rPr>
      </w:pPr>
    </w:p>
    <w:p w14:paraId="6DD5A3F9" w14:textId="6E95E5C2" w:rsidR="00A971D6" w:rsidRDefault="00000000">
      <w:pPr>
        <w:pBdr>
          <w:top w:val="nil"/>
          <w:left w:val="nil"/>
          <w:bottom w:val="nil"/>
          <w:right w:val="nil"/>
          <w:between w:val="nil"/>
        </w:pBdr>
        <w:spacing w:before="1540" w:after="240" w:line="240" w:lineRule="auto"/>
        <w:jc w:val="center"/>
        <w:rPr>
          <w:color w:val="4472C4"/>
          <w:sz w:val="22"/>
          <w:szCs w:val="22"/>
        </w:rPr>
      </w:pPr>
      <w:r>
        <w:rPr>
          <w:noProof/>
          <w:color w:val="4472C4"/>
          <w:sz w:val="22"/>
          <w:szCs w:val="22"/>
        </w:rPr>
        <w:drawing>
          <wp:inline distT="0" distB="0" distL="0" distR="0" wp14:anchorId="743D9F3B" wp14:editId="7B128F3E">
            <wp:extent cx="1417320" cy="750898"/>
            <wp:effectExtent l="0" t="0" r="0" b="0"/>
            <wp:docPr id="149036304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417320" cy="750898"/>
                    </a:xfrm>
                    <a:prstGeom prst="rect">
                      <a:avLst/>
                    </a:prstGeom>
                    <a:ln/>
                  </pic:spPr>
                </pic:pic>
              </a:graphicData>
            </a:graphic>
          </wp:inline>
        </w:drawing>
      </w:r>
    </w:p>
    <w:p w14:paraId="380066EB" w14:textId="77777777" w:rsidR="00A971D6" w:rsidRPr="00D100E4" w:rsidRDefault="00000000">
      <w:pPr>
        <w:pBdr>
          <w:top w:val="single" w:sz="6" w:space="6" w:color="4472C4"/>
          <w:left w:val="nil"/>
          <w:bottom w:val="single" w:sz="6" w:space="6" w:color="4472C4"/>
          <w:right w:val="nil"/>
          <w:between w:val="nil"/>
        </w:pBdr>
        <w:spacing w:after="240" w:line="240" w:lineRule="auto"/>
        <w:jc w:val="center"/>
        <w:rPr>
          <w:smallCaps/>
          <w:color w:val="4472C4"/>
          <w:sz w:val="28"/>
          <w:szCs w:val="28"/>
        </w:rPr>
      </w:pPr>
      <w:r w:rsidRPr="00D100E4">
        <w:rPr>
          <w:rFonts w:ascii="Arial" w:eastAsia="Arial" w:hAnsi="Arial" w:cs="Arial"/>
          <w:color w:val="000000"/>
          <w:sz w:val="28"/>
          <w:szCs w:val="28"/>
        </w:rPr>
        <w:t>Behind the Scenes of Sustainability: How Boutique Hotels Embed Responsible Practice</w:t>
      </w:r>
    </w:p>
    <w:p w14:paraId="5CBB772F" w14:textId="5B89C86E" w:rsidR="00D100E4" w:rsidRPr="00D100E4" w:rsidRDefault="00000000">
      <w:pPr>
        <w:pBdr>
          <w:top w:val="nil"/>
          <w:left w:val="nil"/>
          <w:bottom w:val="nil"/>
          <w:right w:val="nil"/>
          <w:between w:val="nil"/>
        </w:pBdr>
        <w:spacing w:after="0" w:line="240" w:lineRule="auto"/>
        <w:rPr>
          <w:i/>
          <w:iCs/>
          <w:color w:val="000000"/>
        </w:rPr>
      </w:pPr>
      <w:r w:rsidRPr="00D100E4">
        <w:rPr>
          <w:i/>
          <w:iCs/>
        </w:rPr>
        <w:t xml:space="preserve">                                             </w:t>
      </w:r>
      <w:r w:rsidR="00D100E4" w:rsidRPr="00D100E4">
        <w:rPr>
          <w:i/>
          <w:iCs/>
        </w:rPr>
        <w:t xml:space="preserve">            </w:t>
      </w:r>
      <w:r w:rsidRPr="00D100E4">
        <w:rPr>
          <w:i/>
          <w:iCs/>
        </w:rPr>
        <w:t xml:space="preserve"> </w:t>
      </w:r>
      <w:r w:rsidRPr="00D100E4">
        <w:rPr>
          <w:i/>
          <w:iCs/>
          <w:color w:val="000000"/>
        </w:rPr>
        <w:t xml:space="preserve">Hotel Placement Research Project </w:t>
      </w:r>
    </w:p>
    <w:p w14:paraId="572EB901" w14:textId="77777777" w:rsidR="00D100E4" w:rsidRPr="00D100E4" w:rsidRDefault="00D100E4">
      <w:pPr>
        <w:pBdr>
          <w:top w:val="nil"/>
          <w:left w:val="nil"/>
          <w:bottom w:val="nil"/>
          <w:right w:val="nil"/>
          <w:between w:val="nil"/>
        </w:pBdr>
        <w:spacing w:after="0" w:line="240" w:lineRule="auto"/>
        <w:rPr>
          <w:i/>
          <w:iCs/>
          <w:color w:val="000000"/>
        </w:rPr>
      </w:pPr>
      <w:r w:rsidRPr="00D100E4">
        <w:rPr>
          <w:i/>
          <w:iCs/>
          <w:color w:val="000000"/>
        </w:rPr>
        <w:t xml:space="preserve">                                                                             </w:t>
      </w:r>
    </w:p>
    <w:p w14:paraId="02790896" w14:textId="66EC966A" w:rsidR="00A971D6" w:rsidRPr="00D100E4" w:rsidRDefault="00D100E4">
      <w:pPr>
        <w:pBdr>
          <w:top w:val="nil"/>
          <w:left w:val="nil"/>
          <w:bottom w:val="nil"/>
          <w:right w:val="nil"/>
          <w:between w:val="nil"/>
        </w:pBdr>
        <w:spacing w:after="0" w:line="240" w:lineRule="auto"/>
        <w:rPr>
          <w:color w:val="000000"/>
        </w:rPr>
      </w:pPr>
      <w:r w:rsidRPr="00D100E4">
        <w:rPr>
          <w:i/>
          <w:iCs/>
          <w:color w:val="000000"/>
        </w:rPr>
        <w:t xml:space="preserve">                                                                           BMIH6008</w:t>
      </w:r>
    </w:p>
    <w:p w14:paraId="784B1358" w14:textId="77777777" w:rsidR="00A971D6" w:rsidRPr="00D100E4" w:rsidRDefault="00000000">
      <w:pPr>
        <w:pBdr>
          <w:top w:val="nil"/>
          <w:left w:val="nil"/>
          <w:bottom w:val="nil"/>
          <w:right w:val="nil"/>
          <w:between w:val="nil"/>
        </w:pBdr>
        <w:spacing w:before="480" w:after="0" w:line="240" w:lineRule="auto"/>
        <w:jc w:val="center"/>
        <w:rPr>
          <w:color w:val="4472C4"/>
        </w:rPr>
      </w:pPr>
      <w:r w:rsidRPr="00D100E4">
        <w:rPr>
          <w:noProof/>
          <w:color w:val="4472C4"/>
        </w:rPr>
        <w:drawing>
          <wp:inline distT="0" distB="0" distL="0" distR="0" wp14:anchorId="120E449F" wp14:editId="486B4E6B">
            <wp:extent cx="758952" cy="478932"/>
            <wp:effectExtent l="0" t="0" r="0" b="0"/>
            <wp:docPr id="149036304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758952" cy="478932"/>
                    </a:xfrm>
                    <a:prstGeom prst="rect">
                      <a:avLst/>
                    </a:prstGeom>
                    <a:ln/>
                  </pic:spPr>
                </pic:pic>
              </a:graphicData>
            </a:graphic>
          </wp:inline>
        </w:drawing>
      </w:r>
    </w:p>
    <w:p w14:paraId="7332014B" w14:textId="77777777" w:rsidR="00A971D6" w:rsidRDefault="00000000">
      <w:pPr>
        <w:rPr>
          <w:smallCaps/>
          <w:color w:val="4472C4"/>
          <w:sz w:val="64"/>
          <w:szCs w:val="64"/>
        </w:rPr>
      </w:pPr>
      <w:r>
        <w:rPr>
          <w:noProof/>
          <w:color w:val="4472C4"/>
        </w:rPr>
        <mc:AlternateContent>
          <mc:Choice Requires="wps">
            <w:drawing>
              <wp:anchor distT="0" distB="0" distL="114300" distR="114300" simplePos="0" relativeHeight="251658240" behindDoc="0" locked="0" layoutInCell="1" hidden="0" allowOverlap="1" wp14:anchorId="57AC43B9" wp14:editId="5D44F38F">
                <wp:simplePos x="0" y="0"/>
                <wp:positionH relativeFrom="margin">
                  <wp:posOffset>-855345</wp:posOffset>
                </wp:positionH>
                <wp:positionV relativeFrom="page">
                  <wp:posOffset>7823200</wp:posOffset>
                </wp:positionV>
                <wp:extent cx="6562725" cy="2585085"/>
                <wp:effectExtent l="0" t="0" r="0" b="0"/>
                <wp:wrapNone/>
                <wp:docPr id="1490363038" name="Rectangle 1490363038"/>
                <wp:cNvGraphicFramePr/>
                <a:graphic xmlns:a="http://schemas.openxmlformats.org/drawingml/2006/main">
                  <a:graphicData uri="http://schemas.microsoft.com/office/word/2010/wordprocessingShape">
                    <wps:wsp>
                      <wps:cNvSpPr/>
                      <wps:spPr>
                        <a:xfrm>
                          <a:off x="0" y="0"/>
                          <a:ext cx="6562725" cy="2585085"/>
                        </a:xfrm>
                        <a:prstGeom prst="rect">
                          <a:avLst/>
                        </a:prstGeom>
                        <a:noFill/>
                        <a:ln>
                          <a:noFill/>
                        </a:ln>
                      </wps:spPr>
                      <wps:txbx>
                        <w:txbxContent>
                          <w:p w14:paraId="1456216B" w14:textId="77777777" w:rsidR="00A971D6" w:rsidRPr="00D100E4" w:rsidRDefault="00000000">
                            <w:pPr>
                              <w:spacing w:after="40" w:line="240" w:lineRule="auto"/>
                              <w:textDirection w:val="btLr"/>
                            </w:pPr>
                            <w:r w:rsidRPr="00D100E4">
                              <w:rPr>
                                <w:rFonts w:ascii="Arial" w:eastAsia="Arial" w:hAnsi="Arial" w:cs="Arial"/>
                                <w:smallCaps/>
                                <w:color w:val="4472C4"/>
                              </w:rPr>
                              <w:t>STDENT NAME: ADRIANA MITRAN</w:t>
                            </w:r>
                          </w:p>
                          <w:p w14:paraId="474CC5B6" w14:textId="77777777" w:rsidR="00A971D6" w:rsidRPr="00D100E4" w:rsidRDefault="00000000">
                            <w:pPr>
                              <w:spacing w:after="40" w:line="240" w:lineRule="auto"/>
                              <w:textDirection w:val="btLr"/>
                            </w:pPr>
                            <w:r w:rsidRPr="00D100E4">
                              <w:rPr>
                                <w:rFonts w:ascii="Arial" w:eastAsia="Arial" w:hAnsi="Arial" w:cs="Arial"/>
                                <w:smallCaps/>
                                <w:color w:val="4472C4"/>
                              </w:rPr>
                              <w:t>STUDENT ID: 1920087</w:t>
                            </w:r>
                          </w:p>
                          <w:p w14:paraId="6749A7AA" w14:textId="77777777" w:rsidR="00A971D6" w:rsidRPr="00D100E4" w:rsidRDefault="00000000">
                            <w:pPr>
                              <w:spacing w:after="40" w:line="240" w:lineRule="auto"/>
                              <w:textDirection w:val="btLr"/>
                              <w:rPr>
                                <w:rFonts w:ascii="Arial" w:eastAsia="Arial" w:hAnsi="Arial" w:cs="Arial"/>
                                <w:smallCaps/>
                                <w:color w:val="4472C4"/>
                              </w:rPr>
                            </w:pPr>
                            <w:r w:rsidRPr="00D100E4">
                              <w:rPr>
                                <w:rFonts w:ascii="Arial" w:eastAsia="Arial" w:hAnsi="Arial" w:cs="Arial"/>
                                <w:smallCaps/>
                                <w:color w:val="4472C4"/>
                              </w:rPr>
                              <w:t>LECTURER’S NAME: KATHRYN FLYNN</w:t>
                            </w:r>
                          </w:p>
                          <w:p w14:paraId="68A5CAAA" w14:textId="3CB45DE1" w:rsidR="00D100E4" w:rsidRPr="00D100E4" w:rsidRDefault="00D100E4">
                            <w:pPr>
                              <w:spacing w:after="40" w:line="240" w:lineRule="auto"/>
                              <w:textDirection w:val="btLr"/>
                            </w:pPr>
                            <w:r w:rsidRPr="00D100E4">
                              <w:rPr>
                                <w:rFonts w:ascii="Arial" w:eastAsia="Arial" w:hAnsi="Arial" w:cs="Arial"/>
                                <w:smallCaps/>
                                <w:color w:val="4472C4"/>
                              </w:rPr>
                              <w:t>DATE: 26.02.2026</w:t>
                            </w:r>
                          </w:p>
                          <w:p w14:paraId="0FB208B7" w14:textId="16BC4A76" w:rsidR="00A971D6" w:rsidRPr="00D100E4" w:rsidRDefault="00000000">
                            <w:pPr>
                              <w:spacing w:after="40" w:line="240" w:lineRule="auto"/>
                              <w:textDirection w:val="btLr"/>
                            </w:pPr>
                            <w:r w:rsidRPr="00D100E4">
                              <w:rPr>
                                <w:rFonts w:ascii="Arial" w:eastAsia="Arial" w:hAnsi="Arial" w:cs="Arial"/>
                                <w:smallCaps/>
                                <w:color w:val="4472C4"/>
                              </w:rPr>
                              <w:t>WORD COUNT:</w:t>
                            </w:r>
                            <w:r w:rsidR="001D7A61">
                              <w:rPr>
                                <w:rFonts w:ascii="Arial" w:eastAsia="Arial" w:hAnsi="Arial" w:cs="Arial"/>
                                <w:smallCaps/>
                                <w:color w:val="4472C4"/>
                              </w:rPr>
                              <w:t>7195</w:t>
                            </w:r>
                          </w:p>
                          <w:p w14:paraId="3C0513CC" w14:textId="77777777" w:rsidR="00A971D6" w:rsidRDefault="00000000">
                            <w:pPr>
                              <w:spacing w:after="0" w:line="240" w:lineRule="auto"/>
                              <w:jc w:val="center"/>
                              <w:textDirection w:val="btLr"/>
                            </w:pPr>
                            <w:r>
                              <w:rPr>
                                <w:rFonts w:ascii="Arial" w:eastAsia="Arial" w:hAnsi="Arial" w:cs="Arial"/>
                                <w:smallCaps/>
                                <w:color w:val="4472C4"/>
                                <w:sz w:val="22"/>
                              </w:rPr>
                              <w:t xml:space="preserve">     </w:t>
                            </w:r>
                          </w:p>
                        </w:txbxContent>
                      </wps:txbx>
                      <wps:bodyPr spcFirstLastPara="1" wrap="square" lIns="0" tIns="0" rIns="0" bIns="0" anchor="b" anchorCtr="0">
                        <a:noAutofit/>
                      </wps:bodyPr>
                    </wps:wsp>
                  </a:graphicData>
                </a:graphic>
              </wp:anchor>
            </w:drawing>
          </mc:Choice>
          <mc:Fallback>
            <w:pict>
              <v:rect w14:anchorId="57AC43B9" id="Rectangle 1490363038" o:spid="_x0000_s1026" style="position:absolute;margin-left:-67.35pt;margin-top:616pt;width:516.75pt;height:203.55pt;z-index:251658240;visibility:visible;mso-wrap-style:square;mso-wrap-distance-left:9pt;mso-wrap-distance-top:0;mso-wrap-distance-right:9pt;mso-wrap-distance-bottom:0;mso-position-horizontal:absolute;mso-position-horizontal-relative:margin;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" filled="f" stroked="f">
                <v:textbox inset="0,0,0,0">
                  <w:txbxContent>
                    <w:p w14:paraId="1456216B" w14:textId="77777777" w:rsidR="00A971D6" w:rsidRPr="00D100E4" w:rsidRDefault="00000000">
                      <w:pPr>
                        <w:spacing w:after="40" w:line="240" w:lineRule="auto"/>
                        <w:textDirection w:val="btLr"/>
                      </w:pPr>
                      <w:r w:rsidRPr="00D100E4">
                        <w:rPr>
                          <w:rFonts w:ascii="Arial" w:eastAsia="Arial" w:hAnsi="Arial" w:cs="Arial"/>
                          <w:smallCaps/>
                          <w:color w:val="4472C4"/>
                        </w:rPr>
                        <w:t>STDENT NAME: ADRIANA MITRAN</w:t>
                      </w:r>
                    </w:p>
                    <w:p w14:paraId="474CC5B6" w14:textId="77777777" w:rsidR="00A971D6" w:rsidRPr="00D100E4" w:rsidRDefault="00000000">
                      <w:pPr>
                        <w:spacing w:after="40" w:line="240" w:lineRule="auto"/>
                        <w:textDirection w:val="btLr"/>
                      </w:pPr>
                      <w:r w:rsidRPr="00D100E4">
                        <w:rPr>
                          <w:rFonts w:ascii="Arial" w:eastAsia="Arial" w:hAnsi="Arial" w:cs="Arial"/>
                          <w:smallCaps/>
                          <w:color w:val="4472C4"/>
                        </w:rPr>
                        <w:t>STUDENT ID: 1920087</w:t>
                      </w:r>
                    </w:p>
                    <w:p w14:paraId="6749A7AA" w14:textId="77777777" w:rsidR="00A971D6" w:rsidRPr="00D100E4" w:rsidRDefault="00000000">
                      <w:pPr>
                        <w:spacing w:after="40" w:line="240" w:lineRule="auto"/>
                        <w:textDirection w:val="btLr"/>
                        <w:rPr>
                          <w:rFonts w:ascii="Arial" w:eastAsia="Arial" w:hAnsi="Arial" w:cs="Arial"/>
                          <w:smallCaps/>
                          <w:color w:val="4472C4"/>
                        </w:rPr>
                      </w:pPr>
                      <w:r w:rsidRPr="00D100E4">
                        <w:rPr>
                          <w:rFonts w:ascii="Arial" w:eastAsia="Arial" w:hAnsi="Arial" w:cs="Arial"/>
                          <w:smallCaps/>
                          <w:color w:val="4472C4"/>
                        </w:rPr>
                        <w:t>LECTURER’S NAME: KATHRYN FLYNN</w:t>
                      </w:r>
                    </w:p>
                    <w:p w14:paraId="68A5CAAA" w14:textId="3CB45DE1" w:rsidR="00D100E4" w:rsidRPr="00D100E4" w:rsidRDefault="00D100E4">
                      <w:pPr>
                        <w:spacing w:after="40" w:line="240" w:lineRule="auto"/>
                        <w:textDirection w:val="btLr"/>
                      </w:pPr>
                      <w:r w:rsidRPr="00D100E4">
                        <w:rPr>
                          <w:rFonts w:ascii="Arial" w:eastAsia="Arial" w:hAnsi="Arial" w:cs="Arial"/>
                          <w:smallCaps/>
                          <w:color w:val="4472C4"/>
                        </w:rPr>
                        <w:t>DATE: 26.02.2026</w:t>
                      </w:r>
                    </w:p>
                    <w:p w14:paraId="0FB208B7" w14:textId="16BC4A76" w:rsidR="00A971D6" w:rsidRPr="00D100E4" w:rsidRDefault="00000000">
                      <w:pPr>
                        <w:spacing w:after="40" w:line="240" w:lineRule="auto"/>
                        <w:textDirection w:val="btLr"/>
                      </w:pPr>
                      <w:r w:rsidRPr="00D100E4">
                        <w:rPr>
                          <w:rFonts w:ascii="Arial" w:eastAsia="Arial" w:hAnsi="Arial" w:cs="Arial"/>
                          <w:smallCaps/>
                          <w:color w:val="4472C4"/>
                        </w:rPr>
                        <w:t>WORD COUNT:</w:t>
                      </w:r>
                      <w:r w:rsidR="001D7A61">
                        <w:rPr>
                          <w:rFonts w:ascii="Arial" w:eastAsia="Arial" w:hAnsi="Arial" w:cs="Arial"/>
                          <w:smallCaps/>
                          <w:color w:val="4472C4"/>
                        </w:rPr>
                        <w:t>7195</w:t>
                      </w:r>
                    </w:p>
                    <w:p w14:paraId="3C0513CC" w14:textId="77777777" w:rsidR="00A971D6" w:rsidRDefault="00000000">
                      <w:pPr>
                        <w:spacing w:after="0" w:line="240" w:lineRule="auto"/>
                        <w:jc w:val="center"/>
                        <w:textDirection w:val="btLr"/>
                      </w:pPr>
                      <w:r>
                        <w:rPr>
                          <w:rFonts w:ascii="Arial" w:eastAsia="Arial" w:hAnsi="Arial" w:cs="Arial"/>
                          <w:smallCaps/>
                          <w:color w:val="4472C4"/>
                          <w:sz w:val="22"/>
                        </w:rPr>
                        <w:t xml:space="preserve">     </w:t>
                      </w:r>
                    </w:p>
                  </w:txbxContent>
                </v:textbox>
                <w10:wrap anchorx="margin" anchory="page"/>
              </v:rect>
            </w:pict>
          </mc:Fallback>
        </mc:AlternateContent>
      </w:r>
      <w:r>
        <w:br w:type="page"/>
      </w:r>
    </w:p>
    <w:p w14:paraId="524DC078" w14:textId="77777777" w:rsidR="00164801" w:rsidRDefault="00164801" w:rsidP="00D100E4">
      <w:pPr>
        <w:pStyle w:val="Heading2"/>
      </w:pPr>
      <w:bookmarkStart w:id="0" w:name="_Toc222760218"/>
    </w:p>
    <w:p w14:paraId="4DE5DE91" w14:textId="77777777" w:rsidR="00164801" w:rsidRDefault="00164801" w:rsidP="00D100E4">
      <w:pPr>
        <w:pStyle w:val="Heading2"/>
      </w:pPr>
    </w:p>
    <w:p w14:paraId="18ADAFC4" w14:textId="77777777" w:rsidR="00164801" w:rsidRDefault="00164801" w:rsidP="00D100E4">
      <w:pPr>
        <w:pStyle w:val="Heading2"/>
      </w:pPr>
    </w:p>
    <w:p w14:paraId="661F79B0" w14:textId="77777777" w:rsidR="00164801" w:rsidRDefault="00164801" w:rsidP="00D100E4">
      <w:pPr>
        <w:pStyle w:val="Heading2"/>
      </w:pPr>
    </w:p>
    <w:p w14:paraId="0032B435" w14:textId="77777777" w:rsidR="00164801" w:rsidRDefault="00164801" w:rsidP="00D100E4">
      <w:pPr>
        <w:pStyle w:val="Heading2"/>
      </w:pPr>
    </w:p>
    <w:p w14:paraId="6068816C" w14:textId="608C44A7" w:rsidR="00A971D6" w:rsidRDefault="00000000" w:rsidP="00D100E4">
      <w:pPr>
        <w:pStyle w:val="Heading2"/>
      </w:pPr>
      <w:bookmarkStart w:id="1" w:name="_Toc223023056"/>
      <w:r>
        <w:t>AI Declaration</w:t>
      </w:r>
      <w:bookmarkEnd w:id="0"/>
      <w:bookmarkEnd w:id="1"/>
    </w:p>
    <w:p w14:paraId="044D4B1A" w14:textId="77777777" w:rsidR="00D100E4" w:rsidRDefault="00D100E4" w:rsidP="00D100E4"/>
    <w:p w14:paraId="7CA7F46F" w14:textId="761BA019" w:rsidR="004A6B81" w:rsidRPr="00030B8C" w:rsidRDefault="00D100E4" w:rsidP="00030B8C">
      <w:pPr>
        <w:spacing w:line="360" w:lineRule="auto"/>
        <w:rPr>
          <w:rFonts w:ascii="Arial" w:hAnsi="Arial" w:cs="Arial"/>
        </w:rPr>
      </w:pPr>
      <w:r w:rsidRPr="00030B8C">
        <w:rPr>
          <w:rFonts w:ascii="Arial" w:hAnsi="Arial" w:cs="Arial"/>
        </w:rPr>
        <w:t xml:space="preserve">I acknowledge that I have used assisted AI tools </w:t>
      </w:r>
      <w:r w:rsidR="004A6B81" w:rsidRPr="00030B8C">
        <w:rPr>
          <w:rFonts w:ascii="Arial" w:hAnsi="Arial" w:cs="Arial"/>
        </w:rPr>
        <w:t xml:space="preserve">(including AskAI and AskMyBib) </w:t>
      </w:r>
      <w:r w:rsidRPr="00030B8C">
        <w:rPr>
          <w:rFonts w:ascii="Arial" w:hAnsi="Arial" w:cs="Arial"/>
        </w:rPr>
        <w:t>to support the creation of this project. AI tools were used for guidance on structure, proofreading and research purposes</w:t>
      </w:r>
      <w:r w:rsidR="004A6B81" w:rsidRPr="00030B8C">
        <w:rPr>
          <w:rFonts w:ascii="Arial" w:hAnsi="Arial" w:cs="Arial"/>
        </w:rPr>
        <w:t xml:space="preserve">, as well as for referencing. </w:t>
      </w:r>
    </w:p>
    <w:p w14:paraId="4B01BF7C" w14:textId="7D7E985C" w:rsidR="00D100E4" w:rsidRPr="00030B8C" w:rsidRDefault="00D100E4" w:rsidP="00030B8C">
      <w:pPr>
        <w:spacing w:line="360" w:lineRule="auto"/>
        <w:rPr>
          <w:rFonts w:ascii="Arial" w:hAnsi="Arial" w:cs="Arial"/>
        </w:rPr>
      </w:pPr>
      <w:r w:rsidRPr="00030B8C">
        <w:rPr>
          <w:rFonts w:ascii="Arial" w:hAnsi="Arial" w:cs="Arial"/>
        </w:rPr>
        <w:t>All ideas, critical analysis, reflection</w:t>
      </w:r>
      <w:r w:rsidR="00164801" w:rsidRPr="00030B8C">
        <w:rPr>
          <w:rFonts w:ascii="Arial" w:hAnsi="Arial" w:cs="Arial"/>
        </w:rPr>
        <w:t xml:space="preserve">, and final content are my own, including notes from previous hotel placement. I take full responsibility of the accuracy of this report. </w:t>
      </w:r>
    </w:p>
    <w:p w14:paraId="17593EF6" w14:textId="77777777" w:rsidR="00164801" w:rsidRPr="00030B8C" w:rsidRDefault="00164801" w:rsidP="00030B8C">
      <w:pPr>
        <w:spacing w:line="360" w:lineRule="auto"/>
        <w:rPr>
          <w:rFonts w:ascii="Arial" w:hAnsi="Arial" w:cs="Arial"/>
        </w:rPr>
      </w:pPr>
    </w:p>
    <w:p w14:paraId="526322C2" w14:textId="77777777" w:rsidR="00164801" w:rsidRPr="00030B8C" w:rsidRDefault="00164801" w:rsidP="00030B8C">
      <w:pPr>
        <w:spacing w:line="360" w:lineRule="auto"/>
        <w:rPr>
          <w:rFonts w:ascii="Arial" w:hAnsi="Arial" w:cs="Arial"/>
        </w:rPr>
      </w:pPr>
    </w:p>
    <w:p w14:paraId="2439EAB9" w14:textId="77777777" w:rsidR="00A971D6" w:rsidRDefault="00A971D6">
      <w:pPr>
        <w:rPr>
          <w:rFonts w:ascii="Arial" w:eastAsia="Arial" w:hAnsi="Arial" w:cs="Arial"/>
        </w:rPr>
      </w:pPr>
    </w:p>
    <w:p w14:paraId="5CEE708E" w14:textId="77777777" w:rsidR="00A971D6" w:rsidRDefault="00A971D6">
      <w:pPr>
        <w:rPr>
          <w:rFonts w:ascii="Arial" w:eastAsia="Arial" w:hAnsi="Arial" w:cs="Arial"/>
        </w:rPr>
      </w:pPr>
    </w:p>
    <w:p w14:paraId="4260DE03" w14:textId="77777777" w:rsidR="00A971D6" w:rsidRDefault="00A971D6">
      <w:pPr>
        <w:rPr>
          <w:rFonts w:ascii="Arial" w:eastAsia="Arial" w:hAnsi="Arial" w:cs="Arial"/>
        </w:rPr>
      </w:pPr>
    </w:p>
    <w:p w14:paraId="1931FE8C" w14:textId="77777777" w:rsidR="00A971D6" w:rsidRDefault="00A971D6">
      <w:pPr>
        <w:rPr>
          <w:rFonts w:ascii="Arial" w:eastAsia="Arial" w:hAnsi="Arial" w:cs="Arial"/>
        </w:rPr>
      </w:pPr>
    </w:p>
    <w:p w14:paraId="2DFEF217" w14:textId="77777777" w:rsidR="00A971D6" w:rsidRDefault="00A971D6">
      <w:pPr>
        <w:rPr>
          <w:rFonts w:ascii="Arial" w:eastAsia="Arial" w:hAnsi="Arial" w:cs="Arial"/>
        </w:rPr>
      </w:pPr>
    </w:p>
    <w:p w14:paraId="289A1CCC" w14:textId="77777777" w:rsidR="00A971D6" w:rsidRDefault="00A971D6">
      <w:pPr>
        <w:rPr>
          <w:rFonts w:ascii="Arial" w:eastAsia="Arial" w:hAnsi="Arial" w:cs="Arial"/>
        </w:rPr>
      </w:pPr>
    </w:p>
    <w:p w14:paraId="3B4F79AE" w14:textId="77777777" w:rsidR="00A971D6" w:rsidRDefault="00A971D6">
      <w:pPr>
        <w:rPr>
          <w:rFonts w:ascii="Arial" w:eastAsia="Arial" w:hAnsi="Arial" w:cs="Arial"/>
        </w:rPr>
      </w:pPr>
    </w:p>
    <w:p w14:paraId="72FBCB32" w14:textId="77777777" w:rsidR="00A971D6" w:rsidRDefault="00A971D6">
      <w:pPr>
        <w:rPr>
          <w:rFonts w:ascii="Arial" w:eastAsia="Arial" w:hAnsi="Arial" w:cs="Arial"/>
        </w:rPr>
      </w:pPr>
    </w:p>
    <w:p w14:paraId="40AF25D7" w14:textId="77777777" w:rsidR="00A971D6" w:rsidRDefault="00A971D6">
      <w:pPr>
        <w:rPr>
          <w:rFonts w:ascii="Arial" w:eastAsia="Arial" w:hAnsi="Arial" w:cs="Arial"/>
        </w:rPr>
      </w:pPr>
    </w:p>
    <w:p w14:paraId="1A4B7982" w14:textId="77777777" w:rsidR="00A971D6" w:rsidRDefault="00A971D6">
      <w:pPr>
        <w:rPr>
          <w:rFonts w:ascii="Arial" w:eastAsia="Arial" w:hAnsi="Arial" w:cs="Arial"/>
        </w:rPr>
      </w:pPr>
    </w:p>
    <w:p w14:paraId="5C811FE1" w14:textId="77777777" w:rsidR="00A971D6" w:rsidRDefault="00A971D6">
      <w:pPr>
        <w:rPr>
          <w:rFonts w:ascii="Arial" w:eastAsia="Arial" w:hAnsi="Arial" w:cs="Arial"/>
        </w:rPr>
      </w:pPr>
    </w:p>
    <w:p w14:paraId="60B0E8A8" w14:textId="77777777" w:rsidR="00A971D6" w:rsidRDefault="00A971D6">
      <w:pPr>
        <w:rPr>
          <w:rFonts w:ascii="Arial" w:eastAsia="Arial" w:hAnsi="Arial" w:cs="Arial"/>
        </w:rPr>
      </w:pPr>
    </w:p>
    <w:p w14:paraId="7DDA60C6" w14:textId="77777777" w:rsidR="00A971D6" w:rsidRDefault="00A971D6">
      <w:pPr>
        <w:rPr>
          <w:rFonts w:ascii="Arial" w:eastAsia="Arial" w:hAnsi="Arial" w:cs="Arial"/>
        </w:rPr>
      </w:pPr>
    </w:p>
    <w:p w14:paraId="3DBF93C6" w14:textId="77777777" w:rsidR="00A971D6" w:rsidRDefault="00A971D6">
      <w:pPr>
        <w:rPr>
          <w:rFonts w:ascii="Arial" w:eastAsia="Arial" w:hAnsi="Arial" w:cs="Arial"/>
        </w:rPr>
      </w:pPr>
    </w:p>
    <w:p w14:paraId="7994F8E7" w14:textId="77777777" w:rsidR="00A971D6" w:rsidRDefault="00A971D6">
      <w:pPr>
        <w:rPr>
          <w:rFonts w:ascii="Arial" w:eastAsia="Arial" w:hAnsi="Arial" w:cs="Arial"/>
        </w:rPr>
      </w:pPr>
    </w:p>
    <w:p w14:paraId="631DBE49" w14:textId="77777777" w:rsidR="00A971D6" w:rsidRDefault="00A971D6">
      <w:pPr>
        <w:rPr>
          <w:rFonts w:ascii="Arial" w:eastAsia="Arial" w:hAnsi="Arial" w:cs="Arial"/>
        </w:rPr>
      </w:pPr>
    </w:p>
    <w:p w14:paraId="0719E6D7" w14:textId="77777777" w:rsidR="00A971D6" w:rsidRDefault="00A971D6">
      <w:pPr>
        <w:rPr>
          <w:rFonts w:ascii="Arial" w:eastAsia="Arial" w:hAnsi="Arial" w:cs="Arial"/>
        </w:rPr>
      </w:pPr>
    </w:p>
    <w:p w14:paraId="11145142" w14:textId="77777777" w:rsidR="00A971D6" w:rsidRDefault="00A971D6">
      <w:pPr>
        <w:rPr>
          <w:rFonts w:ascii="Arial" w:eastAsia="Arial" w:hAnsi="Arial" w:cs="Arial"/>
        </w:rPr>
      </w:pPr>
    </w:p>
    <w:p w14:paraId="537E1144" w14:textId="77777777" w:rsidR="00A971D6" w:rsidRDefault="00A971D6" w:rsidP="004128BB">
      <w:pPr>
        <w:pStyle w:val="Heading1"/>
      </w:pPr>
    </w:p>
    <w:p w14:paraId="266931B3" w14:textId="549FDDD7" w:rsidR="00A971D6" w:rsidRDefault="004128BB" w:rsidP="00423D25">
      <w:pPr>
        <w:pStyle w:val="Heading2"/>
      </w:pPr>
      <w:bookmarkStart w:id="2" w:name="_Toc222760219"/>
      <w:bookmarkStart w:id="3" w:name="_Toc223023057"/>
      <w:r>
        <w:t>Acknowledgement</w:t>
      </w:r>
      <w:bookmarkEnd w:id="2"/>
      <w:bookmarkEnd w:id="3"/>
      <w:r>
        <w:t xml:space="preserve"> </w:t>
      </w:r>
    </w:p>
    <w:p w14:paraId="0C69CFE2" w14:textId="77777777" w:rsidR="00423D25" w:rsidRDefault="00423D25" w:rsidP="00423D25"/>
    <w:p w14:paraId="50255574" w14:textId="77777777" w:rsidR="00423D25" w:rsidRPr="00030B8C" w:rsidRDefault="00423D25" w:rsidP="00030B8C">
      <w:pPr>
        <w:spacing w:line="360" w:lineRule="auto"/>
        <w:rPr>
          <w:rFonts w:ascii="Arial" w:hAnsi="Arial" w:cs="Arial"/>
        </w:rPr>
      </w:pPr>
      <w:r w:rsidRPr="00030B8C">
        <w:rPr>
          <w:rFonts w:ascii="Arial" w:hAnsi="Arial" w:cs="Arial"/>
        </w:rPr>
        <w:t>I would like to thank the University of Wales Trinity Saint David for the academic support and learning opportunities provided throughout my studies.</w:t>
      </w:r>
    </w:p>
    <w:p w14:paraId="434C1423" w14:textId="77777777" w:rsidR="00423D25" w:rsidRPr="00030B8C" w:rsidRDefault="00423D25" w:rsidP="00030B8C">
      <w:pPr>
        <w:spacing w:line="360" w:lineRule="auto"/>
        <w:rPr>
          <w:rFonts w:ascii="Arial" w:hAnsi="Arial" w:cs="Arial"/>
        </w:rPr>
      </w:pPr>
    </w:p>
    <w:p w14:paraId="58AD6A1D" w14:textId="13C7127E" w:rsidR="00423D25" w:rsidRPr="00030B8C" w:rsidRDefault="00423D25" w:rsidP="00030B8C">
      <w:pPr>
        <w:spacing w:line="360" w:lineRule="auto"/>
        <w:rPr>
          <w:rFonts w:ascii="Arial" w:hAnsi="Arial" w:cs="Arial"/>
        </w:rPr>
      </w:pPr>
      <w:r w:rsidRPr="00030B8C">
        <w:rPr>
          <w:rFonts w:ascii="Arial" w:hAnsi="Arial" w:cs="Arial"/>
        </w:rPr>
        <w:t xml:space="preserve">I would also like to thank my tutors for their guidance and support during the completion of this </w:t>
      </w:r>
      <w:r w:rsidR="004A6B81" w:rsidRPr="00030B8C">
        <w:rPr>
          <w:rFonts w:ascii="Arial" w:hAnsi="Arial" w:cs="Arial"/>
        </w:rPr>
        <w:t>course</w:t>
      </w:r>
      <w:r w:rsidRPr="00030B8C">
        <w:rPr>
          <w:rFonts w:ascii="Arial" w:hAnsi="Arial" w:cs="Arial"/>
        </w:rPr>
        <w:t>.</w:t>
      </w:r>
    </w:p>
    <w:p w14:paraId="0FCCCDDA" w14:textId="77777777" w:rsidR="00423D25" w:rsidRPr="00030B8C" w:rsidRDefault="00423D25" w:rsidP="00030B8C">
      <w:pPr>
        <w:spacing w:line="360" w:lineRule="auto"/>
        <w:rPr>
          <w:rFonts w:ascii="Arial" w:hAnsi="Arial" w:cs="Arial"/>
        </w:rPr>
      </w:pPr>
    </w:p>
    <w:p w14:paraId="31B3DC5D" w14:textId="3F01EC94" w:rsidR="00423D25" w:rsidRPr="00030B8C" w:rsidRDefault="00423D25" w:rsidP="00030B8C">
      <w:pPr>
        <w:spacing w:line="360" w:lineRule="auto"/>
        <w:rPr>
          <w:rFonts w:ascii="Arial" w:hAnsi="Arial" w:cs="Arial"/>
        </w:rPr>
      </w:pPr>
      <w:r w:rsidRPr="00030B8C">
        <w:rPr>
          <w:rFonts w:ascii="Arial" w:hAnsi="Arial" w:cs="Arial"/>
        </w:rPr>
        <w:t>I am grateful to Morgans Hotel Swansea for offering me the opportunity to work within the hotel, which allowed me to gain deeper insight into hotel operations and supported the development of this research.</w:t>
      </w:r>
    </w:p>
    <w:p w14:paraId="147DFDD4" w14:textId="77777777" w:rsidR="004A6B81" w:rsidRPr="00030B8C" w:rsidRDefault="004A6B81" w:rsidP="00030B8C">
      <w:pPr>
        <w:spacing w:line="360" w:lineRule="auto"/>
        <w:rPr>
          <w:rFonts w:ascii="Arial" w:hAnsi="Arial" w:cs="Arial"/>
        </w:rPr>
      </w:pPr>
    </w:p>
    <w:p w14:paraId="7366FDF3" w14:textId="3C3DC3EA" w:rsidR="004A6B81" w:rsidRPr="00030B8C" w:rsidRDefault="004A6B81" w:rsidP="00030B8C">
      <w:pPr>
        <w:spacing w:line="360" w:lineRule="auto"/>
        <w:rPr>
          <w:rFonts w:ascii="Arial" w:hAnsi="Arial" w:cs="Arial"/>
        </w:rPr>
      </w:pPr>
      <w:r w:rsidRPr="00030B8C">
        <w:rPr>
          <w:rFonts w:ascii="Arial" w:hAnsi="Arial" w:cs="Arial"/>
        </w:rPr>
        <w:t xml:space="preserve">And lastly, I would like to thank my parents for all the support and love. </w:t>
      </w:r>
    </w:p>
    <w:p w14:paraId="7A84567A" w14:textId="77777777" w:rsidR="004A6B81" w:rsidRPr="00030B8C" w:rsidRDefault="004A6B81" w:rsidP="00030B8C">
      <w:pPr>
        <w:spacing w:line="360" w:lineRule="auto"/>
        <w:rPr>
          <w:rFonts w:ascii="Arial" w:hAnsi="Arial" w:cs="Arial"/>
        </w:rPr>
      </w:pPr>
    </w:p>
    <w:p w14:paraId="2CA46B42" w14:textId="77777777" w:rsidR="00A971D6" w:rsidRDefault="00A971D6">
      <w:pPr>
        <w:rPr>
          <w:rFonts w:ascii="Arial" w:eastAsia="Arial" w:hAnsi="Arial" w:cs="Arial"/>
        </w:rPr>
      </w:pPr>
    </w:p>
    <w:p w14:paraId="3AB3848A" w14:textId="77777777" w:rsidR="00A971D6" w:rsidRDefault="00A971D6">
      <w:pPr>
        <w:rPr>
          <w:rFonts w:ascii="Arial" w:eastAsia="Arial" w:hAnsi="Arial" w:cs="Arial"/>
        </w:rPr>
      </w:pPr>
    </w:p>
    <w:p w14:paraId="13F07981" w14:textId="77777777" w:rsidR="00A971D6" w:rsidRDefault="00A971D6">
      <w:pPr>
        <w:rPr>
          <w:rFonts w:ascii="Arial" w:eastAsia="Arial" w:hAnsi="Arial" w:cs="Arial"/>
        </w:rPr>
      </w:pPr>
    </w:p>
    <w:p w14:paraId="0B71F566" w14:textId="77777777" w:rsidR="00A971D6" w:rsidRDefault="00A971D6">
      <w:pPr>
        <w:rPr>
          <w:rFonts w:ascii="Arial" w:eastAsia="Arial" w:hAnsi="Arial" w:cs="Arial"/>
        </w:rPr>
      </w:pPr>
    </w:p>
    <w:p w14:paraId="2DE011FD" w14:textId="77777777" w:rsidR="00A971D6" w:rsidRDefault="00A971D6">
      <w:pPr>
        <w:rPr>
          <w:rFonts w:ascii="Arial" w:eastAsia="Arial" w:hAnsi="Arial" w:cs="Arial"/>
        </w:rPr>
      </w:pPr>
    </w:p>
    <w:p w14:paraId="550D4FBA" w14:textId="77777777" w:rsidR="00164801" w:rsidRDefault="00164801" w:rsidP="00D100E4">
      <w:pPr>
        <w:pStyle w:val="Heading2"/>
      </w:pPr>
      <w:bookmarkStart w:id="4" w:name="_Toc222760220"/>
    </w:p>
    <w:p w14:paraId="0E14A691" w14:textId="77777777" w:rsidR="00EC6BD7" w:rsidRDefault="00EC6BD7" w:rsidP="00EC6BD7"/>
    <w:p w14:paraId="37E9AA25" w14:textId="77777777" w:rsidR="00EC6BD7" w:rsidRPr="00EC6BD7" w:rsidRDefault="00EC6BD7" w:rsidP="00EC6BD7"/>
    <w:p w14:paraId="0E9A8CAD" w14:textId="55C3D69E" w:rsidR="00A971D6" w:rsidRDefault="00000000" w:rsidP="00D100E4">
      <w:pPr>
        <w:pStyle w:val="Heading2"/>
      </w:pPr>
      <w:bookmarkStart w:id="5" w:name="_Toc223023058"/>
      <w:r>
        <w:t>Abstract</w:t>
      </w:r>
      <w:bookmarkEnd w:id="4"/>
      <w:bookmarkEnd w:id="5"/>
    </w:p>
    <w:p w14:paraId="0E85C951" w14:textId="77777777" w:rsidR="00030B8C" w:rsidRPr="00030B8C" w:rsidRDefault="00030B8C" w:rsidP="00030B8C"/>
    <w:p w14:paraId="42C1E9E1" w14:textId="77777777" w:rsidR="00276AB3" w:rsidRPr="00276AB3" w:rsidRDefault="00276AB3" w:rsidP="00030B8C">
      <w:pPr>
        <w:spacing w:line="360" w:lineRule="auto"/>
        <w:jc w:val="both"/>
        <w:rPr>
          <w:rFonts w:ascii="Arial" w:eastAsia="Arial" w:hAnsi="Arial" w:cs="Arial"/>
        </w:rPr>
      </w:pPr>
      <w:r w:rsidRPr="00276AB3">
        <w:rPr>
          <w:rFonts w:ascii="Arial" w:eastAsia="Arial" w:hAnsi="Arial" w:cs="Arial"/>
        </w:rPr>
        <w:t>This placement research project examines how sustainability is managed in practice within a boutique hotel, using Morgans Hotel Swansea as a case study. The research is based on a professional placement and focuses on how sustainability is shaped by food waste, food safety requirements, legal responsibility, and cost pressure within everyday hotel operations. The project is concerned with what sustainability looks like, rather than how it is presented through formal strategies or public sustainability claims.</w:t>
      </w:r>
    </w:p>
    <w:p w14:paraId="24364378" w14:textId="6EB2DE77" w:rsidR="00276AB3" w:rsidRPr="00276AB3" w:rsidRDefault="00276AB3" w:rsidP="00030B8C">
      <w:pPr>
        <w:spacing w:line="360" w:lineRule="auto"/>
        <w:jc w:val="both"/>
        <w:rPr>
          <w:rFonts w:ascii="Arial" w:eastAsia="Arial" w:hAnsi="Arial" w:cs="Arial"/>
        </w:rPr>
      </w:pPr>
      <w:r w:rsidRPr="00276AB3">
        <w:rPr>
          <w:rFonts w:ascii="Arial" w:eastAsia="Arial" w:hAnsi="Arial" w:cs="Arial"/>
        </w:rPr>
        <w:t xml:space="preserve">The introduction sets the context for sustainability within the hospitality sector and explains why boutique and independent hotels require closer attention in research. Most existing research focuses on large hotel groups, while smaller hotels deal with a different set of challenges linked to limited resources and the pressures of everyday </w:t>
      </w:r>
      <w:r w:rsidR="00D67182">
        <w:rPr>
          <w:rFonts w:ascii="Arial" w:eastAsia="Arial" w:hAnsi="Arial" w:cs="Arial"/>
        </w:rPr>
        <w:t>performance</w:t>
      </w:r>
      <w:r w:rsidRPr="00276AB3">
        <w:rPr>
          <w:rFonts w:ascii="Arial" w:eastAsia="Arial" w:hAnsi="Arial" w:cs="Arial"/>
        </w:rPr>
        <w:t>. To make sense of this, the literature review draws on Corporate Social Responsibility and the Triple Bottom Line to explore how responsibility is understood across economic, legal, social, and environmental areas. It also highlights the gap between what sustainability expects and what is realistically achievable in small hotel settings.</w:t>
      </w:r>
    </w:p>
    <w:p w14:paraId="50C70731" w14:textId="71845ABF" w:rsidR="00276AB3" w:rsidRPr="00276AB3" w:rsidRDefault="00276AB3" w:rsidP="00030B8C">
      <w:pPr>
        <w:spacing w:line="360" w:lineRule="auto"/>
        <w:jc w:val="both"/>
        <w:rPr>
          <w:rFonts w:ascii="Arial" w:eastAsia="Arial" w:hAnsi="Arial" w:cs="Arial"/>
        </w:rPr>
      </w:pPr>
      <w:r w:rsidRPr="00276AB3">
        <w:rPr>
          <w:rFonts w:ascii="Arial" w:eastAsia="Arial" w:hAnsi="Arial" w:cs="Arial"/>
        </w:rPr>
        <w:t xml:space="preserve">The research itself follows a qualitative, placement-based approach. Data was gathered through direct observation during the placement and supported by document review. This approach allowed sustainability to be examined through real situations, particularly in food and beverage </w:t>
      </w:r>
      <w:r w:rsidR="004C7974">
        <w:rPr>
          <w:rFonts w:ascii="Arial" w:eastAsia="Arial" w:hAnsi="Arial" w:cs="Arial"/>
        </w:rPr>
        <w:t>département</w:t>
      </w:r>
      <w:r w:rsidR="00D67182">
        <w:rPr>
          <w:rFonts w:ascii="Arial" w:eastAsia="Arial" w:hAnsi="Arial" w:cs="Arial"/>
        </w:rPr>
        <w:t>.</w:t>
      </w:r>
      <w:r w:rsidRPr="00276AB3">
        <w:rPr>
          <w:rFonts w:ascii="Arial" w:eastAsia="Arial" w:hAnsi="Arial" w:cs="Arial"/>
        </w:rPr>
        <w:t xml:space="preserve"> CSR and the Triple Bottom Line are used to help structure the analysis, while a PESTLE framework provides wider context by considering political, economic, social, technological, legal, and environmental factors influencing boutique hotel operations in the UK.</w:t>
      </w:r>
    </w:p>
    <w:p w14:paraId="7E6BD044" w14:textId="129DA042" w:rsidR="00276AB3" w:rsidRPr="00276AB3" w:rsidRDefault="00276AB3" w:rsidP="00030B8C">
      <w:pPr>
        <w:spacing w:line="360" w:lineRule="auto"/>
        <w:jc w:val="both"/>
        <w:rPr>
          <w:rFonts w:ascii="Arial" w:eastAsia="Arial" w:hAnsi="Arial" w:cs="Arial"/>
        </w:rPr>
      </w:pPr>
      <w:r w:rsidRPr="00276AB3">
        <w:rPr>
          <w:rFonts w:ascii="Arial" w:eastAsia="Arial" w:hAnsi="Arial" w:cs="Arial"/>
        </w:rPr>
        <w:t xml:space="preserve">Sustainability at Morgans Hotel Swansea is present, but it is shaped largely by practical </w:t>
      </w:r>
      <w:r w:rsidR="00FC6AFC" w:rsidRPr="00276AB3">
        <w:rPr>
          <w:rFonts w:ascii="Arial" w:eastAsia="Arial" w:hAnsi="Arial" w:cs="Arial"/>
        </w:rPr>
        <w:t>pressures. Food</w:t>
      </w:r>
      <w:r w:rsidRPr="00276AB3">
        <w:rPr>
          <w:rFonts w:ascii="Arial" w:eastAsia="Arial" w:hAnsi="Arial" w:cs="Arial"/>
        </w:rPr>
        <w:t xml:space="preserve"> safety rules have a big impact on </w:t>
      </w:r>
      <w:r w:rsidR="004C7974">
        <w:rPr>
          <w:rFonts w:ascii="Arial" w:eastAsia="Arial" w:hAnsi="Arial" w:cs="Arial"/>
        </w:rPr>
        <w:t xml:space="preserve">daily </w:t>
      </w:r>
      <w:r w:rsidRPr="00276AB3">
        <w:rPr>
          <w:rFonts w:ascii="Arial" w:eastAsia="Arial" w:hAnsi="Arial" w:cs="Arial"/>
        </w:rPr>
        <w:t>decisions, particularly when it comes to allergens and cross-contamination. When there is any uncertainty, food is often discarded. Although reducing food waste is understood to be important, avoiding risk and meeting legal obligations usually come first.</w:t>
      </w:r>
    </w:p>
    <w:p w14:paraId="0921CF5F" w14:textId="77777777" w:rsidR="00276AB3" w:rsidRPr="00276AB3" w:rsidRDefault="00276AB3" w:rsidP="00030B8C">
      <w:pPr>
        <w:spacing w:line="360" w:lineRule="auto"/>
        <w:jc w:val="both"/>
        <w:rPr>
          <w:rFonts w:ascii="Arial" w:eastAsia="Arial" w:hAnsi="Arial" w:cs="Arial"/>
        </w:rPr>
      </w:pPr>
      <w:r w:rsidRPr="00276AB3">
        <w:rPr>
          <w:rFonts w:ascii="Arial" w:eastAsia="Arial" w:hAnsi="Arial" w:cs="Arial"/>
        </w:rPr>
        <w:lastRenderedPageBreak/>
        <w:t>Cost pressures further limit what can realistically be done. Measures that require new systems, extra staff time, or additional spending are hard to fit in alongside the day-to-day running of the hotel. Social sustainability, on the other hand, is easier to see. It comes through the hotel’s local character and its links with the surrounding community, developing naturally as part of everyday work rather than through formal initiatives.</w:t>
      </w:r>
    </w:p>
    <w:p w14:paraId="3844D172" w14:textId="5AEA052E" w:rsidR="00A971D6" w:rsidRDefault="00276AB3" w:rsidP="00030B8C">
      <w:pPr>
        <w:spacing w:line="360" w:lineRule="auto"/>
        <w:jc w:val="both"/>
        <w:rPr>
          <w:rFonts w:ascii="Arial" w:eastAsia="Arial" w:hAnsi="Arial" w:cs="Arial"/>
        </w:rPr>
      </w:pPr>
      <w:r w:rsidRPr="00276AB3">
        <w:rPr>
          <w:rFonts w:ascii="Arial" w:eastAsia="Arial" w:hAnsi="Arial" w:cs="Arial"/>
        </w:rPr>
        <w:t xml:space="preserve">The conclusion draws these findings together and shows that sustainability in boutique hotels is shaped by everyday judgement and practical compromise. Sustainability is not absent, but it is worked through within legal, financial, and operational limits. The recommendations build on this by focusing on small, realistic improvements that can be introduced within existing routines and constraints. The project offers a grounded and realistic picture of sustainability in a small, independent hotel, highlighting the gap between sustainability expectations and what can </w:t>
      </w:r>
      <w:r w:rsidR="00321C09" w:rsidRPr="00276AB3">
        <w:rPr>
          <w:rFonts w:ascii="Arial" w:eastAsia="Arial" w:hAnsi="Arial" w:cs="Arial"/>
        </w:rPr>
        <w:t>be</w:t>
      </w:r>
      <w:r w:rsidRPr="00276AB3">
        <w:rPr>
          <w:rFonts w:ascii="Arial" w:eastAsia="Arial" w:hAnsi="Arial" w:cs="Arial"/>
        </w:rPr>
        <w:t xml:space="preserve"> achieved in practice.</w:t>
      </w:r>
    </w:p>
    <w:p w14:paraId="4323DC1A" w14:textId="77777777" w:rsidR="00A971D6" w:rsidRDefault="00A971D6">
      <w:pPr>
        <w:rPr>
          <w:rFonts w:ascii="Arial" w:eastAsia="Arial" w:hAnsi="Arial" w:cs="Arial"/>
        </w:rPr>
      </w:pPr>
    </w:p>
    <w:p w14:paraId="51BFBB8B" w14:textId="77777777" w:rsidR="00A971D6" w:rsidRDefault="00A971D6">
      <w:pPr>
        <w:rPr>
          <w:rFonts w:ascii="Arial" w:eastAsia="Arial" w:hAnsi="Arial" w:cs="Arial"/>
        </w:rPr>
      </w:pPr>
    </w:p>
    <w:p w14:paraId="438AA521" w14:textId="77777777" w:rsidR="00A971D6" w:rsidRDefault="00A971D6">
      <w:pPr>
        <w:rPr>
          <w:rFonts w:ascii="Arial" w:eastAsia="Arial" w:hAnsi="Arial" w:cs="Arial"/>
        </w:rPr>
      </w:pPr>
    </w:p>
    <w:p w14:paraId="38EDB077" w14:textId="77777777" w:rsidR="00A971D6" w:rsidRDefault="00A971D6">
      <w:pPr>
        <w:rPr>
          <w:rFonts w:ascii="Arial" w:eastAsia="Arial" w:hAnsi="Arial" w:cs="Arial"/>
        </w:rPr>
      </w:pPr>
    </w:p>
    <w:p w14:paraId="11979808" w14:textId="77777777" w:rsidR="00A971D6" w:rsidRDefault="00A971D6">
      <w:pPr>
        <w:rPr>
          <w:rFonts w:ascii="Arial" w:eastAsia="Arial" w:hAnsi="Arial" w:cs="Arial"/>
        </w:rPr>
      </w:pPr>
    </w:p>
    <w:p w14:paraId="7FB0135D" w14:textId="77777777" w:rsidR="00A971D6" w:rsidRDefault="00A971D6">
      <w:pPr>
        <w:rPr>
          <w:rFonts w:ascii="Arial" w:eastAsia="Arial" w:hAnsi="Arial" w:cs="Arial"/>
        </w:rPr>
      </w:pPr>
    </w:p>
    <w:p w14:paraId="20E3DA49" w14:textId="77777777" w:rsidR="00A971D6" w:rsidRDefault="00A971D6">
      <w:pPr>
        <w:rPr>
          <w:rFonts w:ascii="Arial" w:eastAsia="Arial" w:hAnsi="Arial" w:cs="Arial"/>
        </w:rPr>
      </w:pPr>
    </w:p>
    <w:p w14:paraId="6039F3F7" w14:textId="77777777" w:rsidR="00A971D6" w:rsidRDefault="00A971D6">
      <w:pPr>
        <w:rPr>
          <w:rFonts w:ascii="Arial" w:eastAsia="Arial" w:hAnsi="Arial" w:cs="Arial"/>
        </w:rPr>
      </w:pPr>
    </w:p>
    <w:p w14:paraId="2A513594" w14:textId="77777777" w:rsidR="00A971D6" w:rsidRDefault="00A971D6">
      <w:pPr>
        <w:rPr>
          <w:rFonts w:ascii="Arial" w:eastAsia="Arial" w:hAnsi="Arial" w:cs="Arial"/>
        </w:rPr>
      </w:pPr>
    </w:p>
    <w:p w14:paraId="0881495C" w14:textId="77777777" w:rsidR="00A971D6" w:rsidRDefault="00A971D6">
      <w:pPr>
        <w:rPr>
          <w:rFonts w:ascii="Arial" w:eastAsia="Arial" w:hAnsi="Arial" w:cs="Arial"/>
        </w:rPr>
      </w:pPr>
    </w:p>
    <w:p w14:paraId="62E7F2AF" w14:textId="77777777" w:rsidR="00A971D6" w:rsidRDefault="00A971D6">
      <w:pPr>
        <w:rPr>
          <w:rFonts w:ascii="Arial" w:eastAsia="Arial" w:hAnsi="Arial" w:cs="Arial"/>
        </w:rPr>
      </w:pPr>
    </w:p>
    <w:p w14:paraId="7756207A" w14:textId="77777777" w:rsidR="00A971D6" w:rsidRDefault="00A971D6">
      <w:pPr>
        <w:rPr>
          <w:rFonts w:ascii="Arial" w:eastAsia="Arial" w:hAnsi="Arial" w:cs="Arial"/>
        </w:rPr>
      </w:pPr>
    </w:p>
    <w:p w14:paraId="3E28E0A8" w14:textId="77777777" w:rsidR="00A971D6" w:rsidRDefault="00A971D6">
      <w:pPr>
        <w:rPr>
          <w:rFonts w:ascii="Arial" w:eastAsia="Arial" w:hAnsi="Arial" w:cs="Arial"/>
        </w:rPr>
      </w:pPr>
    </w:p>
    <w:p w14:paraId="413F5BEE" w14:textId="77777777" w:rsidR="00A971D6" w:rsidRDefault="00A971D6">
      <w:pPr>
        <w:rPr>
          <w:rFonts w:ascii="Arial" w:eastAsia="Arial" w:hAnsi="Arial" w:cs="Arial"/>
        </w:rPr>
      </w:pPr>
    </w:p>
    <w:p w14:paraId="36B69D91" w14:textId="77777777" w:rsidR="00A971D6" w:rsidRDefault="00A971D6">
      <w:pPr>
        <w:rPr>
          <w:rFonts w:ascii="Arial" w:eastAsia="Arial" w:hAnsi="Arial" w:cs="Arial"/>
        </w:rPr>
      </w:pPr>
    </w:p>
    <w:p w14:paraId="16C790EE" w14:textId="77777777" w:rsidR="00A971D6" w:rsidRDefault="00A971D6">
      <w:pPr>
        <w:rPr>
          <w:rFonts w:ascii="Arial" w:eastAsia="Arial" w:hAnsi="Arial" w:cs="Arial"/>
        </w:rPr>
      </w:pPr>
    </w:p>
    <w:p w14:paraId="632D14DE" w14:textId="77777777" w:rsidR="00164801" w:rsidRDefault="00164801" w:rsidP="00164801">
      <w:pPr>
        <w:rPr>
          <w:rStyle w:val="Heading2Char"/>
          <w:highlight w:val="white"/>
        </w:rPr>
      </w:pPr>
      <w:bookmarkStart w:id="6" w:name="_Toc222760221"/>
    </w:p>
    <w:p w14:paraId="597FF514" w14:textId="77777777" w:rsidR="00EC6BD7" w:rsidRDefault="00EC6BD7" w:rsidP="00164801">
      <w:pPr>
        <w:rPr>
          <w:rStyle w:val="Heading2Char"/>
          <w:highlight w:val="white"/>
        </w:rPr>
      </w:pPr>
    </w:p>
    <w:p w14:paraId="4C8A738C" w14:textId="77777777" w:rsidR="00EC6BD7" w:rsidRDefault="00EC6BD7" w:rsidP="00164801">
      <w:pPr>
        <w:rPr>
          <w:rStyle w:val="Heading2Char"/>
          <w:highlight w:val="white"/>
        </w:rPr>
      </w:pPr>
    </w:p>
    <w:sdt>
      <w:sdtPr>
        <w:rPr>
          <w:b w:val="0"/>
          <w:bCs w:val="0"/>
          <w:sz w:val="32"/>
          <w:szCs w:val="32"/>
          <w:lang w:val="en-GB" w:eastAsia="en-GB"/>
        </w:rPr>
        <w:id w:val="-1554613743"/>
        <w:docPartObj>
          <w:docPartGallery w:val="Table of Contents"/>
          <w:docPartUnique/>
        </w:docPartObj>
      </w:sdtPr>
      <w:sdtEndPr>
        <w:rPr>
          <w:rFonts w:ascii="Calibri" w:eastAsia="Calibri" w:hAnsi="Calibri" w:cs="Calibri"/>
          <w:noProof/>
          <w:color w:val="auto"/>
          <w:sz w:val="24"/>
          <w:szCs w:val="24"/>
        </w:rPr>
      </w:sdtEndPr>
      <w:sdtContent>
        <w:p w14:paraId="38CC336F" w14:textId="4FDFA436" w:rsidR="00164801" w:rsidRDefault="00164801">
          <w:pPr>
            <w:pStyle w:val="TOCHeading"/>
          </w:pPr>
          <w:r>
            <w:t>Table of Contents</w:t>
          </w:r>
        </w:p>
        <w:p w14:paraId="3FBAFD39" w14:textId="10F64BF8" w:rsidR="00030B8C" w:rsidRDefault="00164801">
          <w:pPr>
            <w:pStyle w:val="TOC2"/>
            <w:tabs>
              <w:tab w:val="right" w:leader="dot" w:pos="9016"/>
            </w:tabs>
            <w:rPr>
              <w:rFonts w:eastAsiaTheme="minorEastAsia" w:cstheme="minorBidi"/>
              <w:b w:val="0"/>
              <w:bCs w:val="0"/>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223023056" w:history="1">
            <w:r w:rsidR="00030B8C" w:rsidRPr="006A5A2A">
              <w:rPr>
                <w:rStyle w:val="Hyperlink"/>
                <w:noProof/>
              </w:rPr>
              <w:t>AI Declaration</w:t>
            </w:r>
            <w:r w:rsidR="00030B8C">
              <w:rPr>
                <w:noProof/>
                <w:webHidden/>
              </w:rPr>
              <w:tab/>
            </w:r>
            <w:r w:rsidR="00030B8C">
              <w:rPr>
                <w:noProof/>
                <w:webHidden/>
              </w:rPr>
              <w:fldChar w:fldCharType="begin"/>
            </w:r>
            <w:r w:rsidR="00030B8C">
              <w:rPr>
                <w:noProof/>
                <w:webHidden/>
              </w:rPr>
              <w:instrText xml:space="preserve"> PAGEREF _Toc223023056 \h </w:instrText>
            </w:r>
            <w:r w:rsidR="00030B8C">
              <w:rPr>
                <w:noProof/>
                <w:webHidden/>
              </w:rPr>
            </w:r>
            <w:r w:rsidR="00030B8C">
              <w:rPr>
                <w:noProof/>
                <w:webHidden/>
              </w:rPr>
              <w:fldChar w:fldCharType="separate"/>
            </w:r>
            <w:r w:rsidR="00030B8C">
              <w:rPr>
                <w:noProof/>
                <w:webHidden/>
              </w:rPr>
              <w:t>1</w:t>
            </w:r>
            <w:r w:rsidR="00030B8C">
              <w:rPr>
                <w:noProof/>
                <w:webHidden/>
              </w:rPr>
              <w:fldChar w:fldCharType="end"/>
            </w:r>
          </w:hyperlink>
        </w:p>
        <w:p w14:paraId="03914203" w14:textId="00CD87B2" w:rsidR="00030B8C" w:rsidRDefault="00030B8C">
          <w:pPr>
            <w:pStyle w:val="TOC2"/>
            <w:tabs>
              <w:tab w:val="right" w:leader="dot" w:pos="9016"/>
            </w:tabs>
            <w:rPr>
              <w:rFonts w:eastAsiaTheme="minorEastAsia" w:cstheme="minorBidi"/>
              <w:b w:val="0"/>
              <w:bCs w:val="0"/>
              <w:noProof/>
              <w:kern w:val="2"/>
              <w:sz w:val="24"/>
              <w:szCs w:val="24"/>
              <w14:ligatures w14:val="standardContextual"/>
            </w:rPr>
          </w:pPr>
          <w:hyperlink w:anchor="_Toc223023057" w:history="1">
            <w:r w:rsidRPr="006A5A2A">
              <w:rPr>
                <w:rStyle w:val="Hyperlink"/>
                <w:noProof/>
              </w:rPr>
              <w:t>Acknowledgement</w:t>
            </w:r>
            <w:r>
              <w:rPr>
                <w:noProof/>
                <w:webHidden/>
              </w:rPr>
              <w:tab/>
            </w:r>
            <w:r>
              <w:rPr>
                <w:noProof/>
                <w:webHidden/>
              </w:rPr>
              <w:fldChar w:fldCharType="begin"/>
            </w:r>
            <w:r>
              <w:rPr>
                <w:noProof/>
                <w:webHidden/>
              </w:rPr>
              <w:instrText xml:space="preserve"> PAGEREF _Toc223023057 \h </w:instrText>
            </w:r>
            <w:r>
              <w:rPr>
                <w:noProof/>
                <w:webHidden/>
              </w:rPr>
            </w:r>
            <w:r>
              <w:rPr>
                <w:noProof/>
                <w:webHidden/>
              </w:rPr>
              <w:fldChar w:fldCharType="separate"/>
            </w:r>
            <w:r>
              <w:rPr>
                <w:noProof/>
                <w:webHidden/>
              </w:rPr>
              <w:t>2</w:t>
            </w:r>
            <w:r>
              <w:rPr>
                <w:noProof/>
                <w:webHidden/>
              </w:rPr>
              <w:fldChar w:fldCharType="end"/>
            </w:r>
          </w:hyperlink>
        </w:p>
        <w:p w14:paraId="769E1972" w14:textId="66E69E8B" w:rsidR="00030B8C" w:rsidRDefault="00030B8C">
          <w:pPr>
            <w:pStyle w:val="TOC2"/>
            <w:tabs>
              <w:tab w:val="right" w:leader="dot" w:pos="9016"/>
            </w:tabs>
            <w:rPr>
              <w:rFonts w:eastAsiaTheme="minorEastAsia" w:cstheme="minorBidi"/>
              <w:b w:val="0"/>
              <w:bCs w:val="0"/>
              <w:noProof/>
              <w:kern w:val="2"/>
              <w:sz w:val="24"/>
              <w:szCs w:val="24"/>
              <w14:ligatures w14:val="standardContextual"/>
            </w:rPr>
          </w:pPr>
          <w:hyperlink w:anchor="_Toc223023058" w:history="1">
            <w:r w:rsidRPr="006A5A2A">
              <w:rPr>
                <w:rStyle w:val="Hyperlink"/>
                <w:noProof/>
              </w:rPr>
              <w:t>Abstract</w:t>
            </w:r>
            <w:r>
              <w:rPr>
                <w:noProof/>
                <w:webHidden/>
              </w:rPr>
              <w:tab/>
            </w:r>
            <w:r>
              <w:rPr>
                <w:noProof/>
                <w:webHidden/>
              </w:rPr>
              <w:fldChar w:fldCharType="begin"/>
            </w:r>
            <w:r>
              <w:rPr>
                <w:noProof/>
                <w:webHidden/>
              </w:rPr>
              <w:instrText xml:space="preserve"> PAGEREF _Toc223023058 \h </w:instrText>
            </w:r>
            <w:r>
              <w:rPr>
                <w:noProof/>
                <w:webHidden/>
              </w:rPr>
            </w:r>
            <w:r>
              <w:rPr>
                <w:noProof/>
                <w:webHidden/>
              </w:rPr>
              <w:fldChar w:fldCharType="separate"/>
            </w:r>
            <w:r>
              <w:rPr>
                <w:noProof/>
                <w:webHidden/>
              </w:rPr>
              <w:t>3</w:t>
            </w:r>
            <w:r>
              <w:rPr>
                <w:noProof/>
                <w:webHidden/>
              </w:rPr>
              <w:fldChar w:fldCharType="end"/>
            </w:r>
          </w:hyperlink>
        </w:p>
        <w:p w14:paraId="2A4318A3" w14:textId="6948F1BA" w:rsidR="00030B8C" w:rsidRDefault="00030B8C">
          <w:pPr>
            <w:pStyle w:val="TOC2"/>
            <w:tabs>
              <w:tab w:val="right" w:leader="dot" w:pos="9016"/>
            </w:tabs>
            <w:rPr>
              <w:rFonts w:eastAsiaTheme="minorEastAsia" w:cstheme="minorBidi"/>
              <w:b w:val="0"/>
              <w:bCs w:val="0"/>
              <w:noProof/>
              <w:kern w:val="2"/>
              <w:sz w:val="24"/>
              <w:szCs w:val="24"/>
              <w14:ligatures w14:val="standardContextual"/>
            </w:rPr>
          </w:pPr>
          <w:hyperlink w:anchor="_Toc223023059" w:history="1">
            <w:r w:rsidRPr="006A5A2A">
              <w:rPr>
                <w:rStyle w:val="Hyperlink"/>
                <w:rFonts w:asciiTheme="majorHAnsi" w:eastAsiaTheme="majorEastAsia" w:hAnsiTheme="majorHAnsi" w:cstheme="majorBidi"/>
                <w:noProof/>
                <w:highlight w:val="white"/>
              </w:rPr>
              <w:t>1.Chapter One: Introduction</w:t>
            </w:r>
            <w:r>
              <w:rPr>
                <w:noProof/>
                <w:webHidden/>
              </w:rPr>
              <w:tab/>
            </w:r>
            <w:r>
              <w:rPr>
                <w:noProof/>
                <w:webHidden/>
              </w:rPr>
              <w:fldChar w:fldCharType="begin"/>
            </w:r>
            <w:r>
              <w:rPr>
                <w:noProof/>
                <w:webHidden/>
              </w:rPr>
              <w:instrText xml:space="preserve"> PAGEREF _Toc223023059 \h </w:instrText>
            </w:r>
            <w:r>
              <w:rPr>
                <w:noProof/>
                <w:webHidden/>
              </w:rPr>
            </w:r>
            <w:r>
              <w:rPr>
                <w:noProof/>
                <w:webHidden/>
              </w:rPr>
              <w:fldChar w:fldCharType="separate"/>
            </w:r>
            <w:r>
              <w:rPr>
                <w:noProof/>
                <w:webHidden/>
              </w:rPr>
              <w:t>6</w:t>
            </w:r>
            <w:r>
              <w:rPr>
                <w:noProof/>
                <w:webHidden/>
              </w:rPr>
              <w:fldChar w:fldCharType="end"/>
            </w:r>
          </w:hyperlink>
        </w:p>
        <w:p w14:paraId="6B14E02E" w14:textId="5A16BEB7" w:rsidR="00030B8C" w:rsidRDefault="00030B8C">
          <w:pPr>
            <w:pStyle w:val="TOC2"/>
            <w:tabs>
              <w:tab w:val="right" w:leader="dot" w:pos="9016"/>
            </w:tabs>
            <w:rPr>
              <w:rFonts w:eastAsiaTheme="minorEastAsia" w:cstheme="minorBidi"/>
              <w:b w:val="0"/>
              <w:bCs w:val="0"/>
              <w:noProof/>
              <w:kern w:val="2"/>
              <w:sz w:val="24"/>
              <w:szCs w:val="24"/>
              <w14:ligatures w14:val="standardContextual"/>
            </w:rPr>
          </w:pPr>
          <w:hyperlink w:anchor="_Toc223023060" w:history="1">
            <w:r w:rsidRPr="006A5A2A">
              <w:rPr>
                <w:rStyle w:val="Hyperlink"/>
                <w:noProof/>
              </w:rPr>
              <w:t>2 Chapter Two: Literature Review</w:t>
            </w:r>
            <w:r>
              <w:rPr>
                <w:noProof/>
                <w:webHidden/>
              </w:rPr>
              <w:tab/>
            </w:r>
            <w:r>
              <w:rPr>
                <w:noProof/>
                <w:webHidden/>
              </w:rPr>
              <w:fldChar w:fldCharType="begin"/>
            </w:r>
            <w:r>
              <w:rPr>
                <w:noProof/>
                <w:webHidden/>
              </w:rPr>
              <w:instrText xml:space="preserve"> PAGEREF _Toc223023060 \h </w:instrText>
            </w:r>
            <w:r>
              <w:rPr>
                <w:noProof/>
                <w:webHidden/>
              </w:rPr>
            </w:r>
            <w:r>
              <w:rPr>
                <w:noProof/>
                <w:webHidden/>
              </w:rPr>
              <w:fldChar w:fldCharType="separate"/>
            </w:r>
            <w:r>
              <w:rPr>
                <w:noProof/>
                <w:webHidden/>
              </w:rPr>
              <w:t>8</w:t>
            </w:r>
            <w:r>
              <w:rPr>
                <w:noProof/>
                <w:webHidden/>
              </w:rPr>
              <w:fldChar w:fldCharType="end"/>
            </w:r>
          </w:hyperlink>
        </w:p>
        <w:p w14:paraId="1AE9430B" w14:textId="3FF42146"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61" w:history="1">
            <w:r w:rsidRPr="006A5A2A">
              <w:rPr>
                <w:rStyle w:val="Hyperlink"/>
                <w:noProof/>
              </w:rPr>
              <w:t>2.1 Conceptualising Sustainability and Responsible Practice</w:t>
            </w:r>
            <w:r>
              <w:rPr>
                <w:noProof/>
                <w:webHidden/>
              </w:rPr>
              <w:tab/>
            </w:r>
            <w:r>
              <w:rPr>
                <w:noProof/>
                <w:webHidden/>
              </w:rPr>
              <w:fldChar w:fldCharType="begin"/>
            </w:r>
            <w:r>
              <w:rPr>
                <w:noProof/>
                <w:webHidden/>
              </w:rPr>
              <w:instrText xml:space="preserve"> PAGEREF _Toc223023061 \h </w:instrText>
            </w:r>
            <w:r>
              <w:rPr>
                <w:noProof/>
                <w:webHidden/>
              </w:rPr>
            </w:r>
            <w:r>
              <w:rPr>
                <w:noProof/>
                <w:webHidden/>
              </w:rPr>
              <w:fldChar w:fldCharType="separate"/>
            </w:r>
            <w:r>
              <w:rPr>
                <w:noProof/>
                <w:webHidden/>
              </w:rPr>
              <w:t>8</w:t>
            </w:r>
            <w:r>
              <w:rPr>
                <w:noProof/>
                <w:webHidden/>
              </w:rPr>
              <w:fldChar w:fldCharType="end"/>
            </w:r>
          </w:hyperlink>
        </w:p>
        <w:p w14:paraId="01BDB9EB" w14:textId="7B670E28"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62" w:history="1">
            <w:r w:rsidRPr="006A5A2A">
              <w:rPr>
                <w:rStyle w:val="Hyperlink"/>
                <w:noProof/>
              </w:rPr>
              <w:t>2.2 Sustainability Implementation in Hotel Operations</w:t>
            </w:r>
            <w:r>
              <w:rPr>
                <w:noProof/>
                <w:webHidden/>
              </w:rPr>
              <w:tab/>
            </w:r>
            <w:r>
              <w:rPr>
                <w:noProof/>
                <w:webHidden/>
              </w:rPr>
              <w:fldChar w:fldCharType="begin"/>
            </w:r>
            <w:r>
              <w:rPr>
                <w:noProof/>
                <w:webHidden/>
              </w:rPr>
              <w:instrText xml:space="preserve"> PAGEREF _Toc223023062 \h </w:instrText>
            </w:r>
            <w:r>
              <w:rPr>
                <w:noProof/>
                <w:webHidden/>
              </w:rPr>
            </w:r>
            <w:r>
              <w:rPr>
                <w:noProof/>
                <w:webHidden/>
              </w:rPr>
              <w:fldChar w:fldCharType="separate"/>
            </w:r>
            <w:r>
              <w:rPr>
                <w:noProof/>
                <w:webHidden/>
              </w:rPr>
              <w:t>9</w:t>
            </w:r>
            <w:r>
              <w:rPr>
                <w:noProof/>
                <w:webHidden/>
              </w:rPr>
              <w:fldChar w:fldCharType="end"/>
            </w:r>
          </w:hyperlink>
        </w:p>
        <w:p w14:paraId="66921355" w14:textId="2EFD56B8"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63" w:history="1">
            <w:r w:rsidRPr="006A5A2A">
              <w:rPr>
                <w:rStyle w:val="Hyperlink"/>
                <w:noProof/>
              </w:rPr>
              <w:t>2.3 Case Study Approaches and Boutique Hotel Contexts</w:t>
            </w:r>
            <w:r>
              <w:rPr>
                <w:noProof/>
                <w:webHidden/>
              </w:rPr>
              <w:tab/>
            </w:r>
            <w:r>
              <w:rPr>
                <w:noProof/>
                <w:webHidden/>
              </w:rPr>
              <w:fldChar w:fldCharType="begin"/>
            </w:r>
            <w:r>
              <w:rPr>
                <w:noProof/>
                <w:webHidden/>
              </w:rPr>
              <w:instrText xml:space="preserve"> PAGEREF _Toc223023063 \h </w:instrText>
            </w:r>
            <w:r>
              <w:rPr>
                <w:noProof/>
                <w:webHidden/>
              </w:rPr>
            </w:r>
            <w:r>
              <w:rPr>
                <w:noProof/>
                <w:webHidden/>
              </w:rPr>
              <w:fldChar w:fldCharType="separate"/>
            </w:r>
            <w:r>
              <w:rPr>
                <w:noProof/>
                <w:webHidden/>
              </w:rPr>
              <w:t>10</w:t>
            </w:r>
            <w:r>
              <w:rPr>
                <w:noProof/>
                <w:webHidden/>
              </w:rPr>
              <w:fldChar w:fldCharType="end"/>
            </w:r>
          </w:hyperlink>
        </w:p>
        <w:p w14:paraId="0CFC8F1B" w14:textId="0E36C4EB"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64" w:history="1">
            <w:r w:rsidRPr="006A5A2A">
              <w:rPr>
                <w:rStyle w:val="Hyperlink"/>
                <w:noProof/>
              </w:rPr>
              <w:t>2.4 Identified Gaps in the Literature</w:t>
            </w:r>
            <w:r>
              <w:rPr>
                <w:noProof/>
                <w:webHidden/>
              </w:rPr>
              <w:tab/>
            </w:r>
            <w:r>
              <w:rPr>
                <w:noProof/>
                <w:webHidden/>
              </w:rPr>
              <w:fldChar w:fldCharType="begin"/>
            </w:r>
            <w:r>
              <w:rPr>
                <w:noProof/>
                <w:webHidden/>
              </w:rPr>
              <w:instrText xml:space="preserve"> PAGEREF _Toc223023064 \h </w:instrText>
            </w:r>
            <w:r>
              <w:rPr>
                <w:noProof/>
                <w:webHidden/>
              </w:rPr>
            </w:r>
            <w:r>
              <w:rPr>
                <w:noProof/>
                <w:webHidden/>
              </w:rPr>
              <w:fldChar w:fldCharType="separate"/>
            </w:r>
            <w:r>
              <w:rPr>
                <w:noProof/>
                <w:webHidden/>
              </w:rPr>
              <w:t>12</w:t>
            </w:r>
            <w:r>
              <w:rPr>
                <w:noProof/>
                <w:webHidden/>
              </w:rPr>
              <w:fldChar w:fldCharType="end"/>
            </w:r>
          </w:hyperlink>
        </w:p>
        <w:p w14:paraId="500AC684" w14:textId="69FCF3E9"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65" w:history="1">
            <w:r w:rsidRPr="006A5A2A">
              <w:rPr>
                <w:rStyle w:val="Hyperlink"/>
                <w:noProof/>
              </w:rPr>
              <w:t>2.5 Theoretical Framework: Corporate Social Responsibility and The Triple Bottom Line</w:t>
            </w:r>
            <w:r>
              <w:rPr>
                <w:noProof/>
                <w:webHidden/>
              </w:rPr>
              <w:tab/>
            </w:r>
            <w:r>
              <w:rPr>
                <w:noProof/>
                <w:webHidden/>
              </w:rPr>
              <w:fldChar w:fldCharType="begin"/>
            </w:r>
            <w:r>
              <w:rPr>
                <w:noProof/>
                <w:webHidden/>
              </w:rPr>
              <w:instrText xml:space="preserve"> PAGEREF _Toc223023065 \h </w:instrText>
            </w:r>
            <w:r>
              <w:rPr>
                <w:noProof/>
                <w:webHidden/>
              </w:rPr>
            </w:r>
            <w:r>
              <w:rPr>
                <w:noProof/>
                <w:webHidden/>
              </w:rPr>
              <w:fldChar w:fldCharType="separate"/>
            </w:r>
            <w:r>
              <w:rPr>
                <w:noProof/>
                <w:webHidden/>
              </w:rPr>
              <w:t>12</w:t>
            </w:r>
            <w:r>
              <w:rPr>
                <w:noProof/>
                <w:webHidden/>
              </w:rPr>
              <w:fldChar w:fldCharType="end"/>
            </w:r>
          </w:hyperlink>
        </w:p>
        <w:p w14:paraId="486E8946" w14:textId="590EA923" w:rsidR="00030B8C" w:rsidRDefault="00030B8C">
          <w:pPr>
            <w:pStyle w:val="TOC2"/>
            <w:tabs>
              <w:tab w:val="right" w:leader="dot" w:pos="9016"/>
            </w:tabs>
            <w:rPr>
              <w:rFonts w:eastAsiaTheme="minorEastAsia" w:cstheme="minorBidi"/>
              <w:b w:val="0"/>
              <w:bCs w:val="0"/>
              <w:noProof/>
              <w:kern w:val="2"/>
              <w:sz w:val="24"/>
              <w:szCs w:val="24"/>
              <w14:ligatures w14:val="standardContextual"/>
            </w:rPr>
          </w:pPr>
          <w:hyperlink w:anchor="_Toc223023066" w:history="1">
            <w:r w:rsidRPr="006A5A2A">
              <w:rPr>
                <w:rStyle w:val="Hyperlink"/>
                <w:noProof/>
              </w:rPr>
              <w:t>3. Chapter Three: Method</w:t>
            </w:r>
            <w:r>
              <w:rPr>
                <w:noProof/>
                <w:webHidden/>
              </w:rPr>
              <w:tab/>
            </w:r>
            <w:r>
              <w:rPr>
                <w:noProof/>
                <w:webHidden/>
              </w:rPr>
              <w:fldChar w:fldCharType="begin"/>
            </w:r>
            <w:r>
              <w:rPr>
                <w:noProof/>
                <w:webHidden/>
              </w:rPr>
              <w:instrText xml:space="preserve"> PAGEREF _Toc223023066 \h </w:instrText>
            </w:r>
            <w:r>
              <w:rPr>
                <w:noProof/>
                <w:webHidden/>
              </w:rPr>
            </w:r>
            <w:r>
              <w:rPr>
                <w:noProof/>
                <w:webHidden/>
              </w:rPr>
              <w:fldChar w:fldCharType="separate"/>
            </w:r>
            <w:r>
              <w:rPr>
                <w:noProof/>
                <w:webHidden/>
              </w:rPr>
              <w:t>13</w:t>
            </w:r>
            <w:r>
              <w:rPr>
                <w:noProof/>
                <w:webHidden/>
              </w:rPr>
              <w:fldChar w:fldCharType="end"/>
            </w:r>
          </w:hyperlink>
        </w:p>
        <w:p w14:paraId="53951BAB" w14:textId="77F991D5"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67" w:history="1">
            <w:r w:rsidRPr="006A5A2A">
              <w:rPr>
                <w:rStyle w:val="Hyperlink"/>
                <w:noProof/>
              </w:rPr>
              <w:t>3.1 Research Approach</w:t>
            </w:r>
            <w:r>
              <w:rPr>
                <w:noProof/>
                <w:webHidden/>
              </w:rPr>
              <w:tab/>
            </w:r>
            <w:r>
              <w:rPr>
                <w:noProof/>
                <w:webHidden/>
              </w:rPr>
              <w:fldChar w:fldCharType="begin"/>
            </w:r>
            <w:r>
              <w:rPr>
                <w:noProof/>
                <w:webHidden/>
              </w:rPr>
              <w:instrText xml:space="preserve"> PAGEREF _Toc223023067 \h </w:instrText>
            </w:r>
            <w:r>
              <w:rPr>
                <w:noProof/>
                <w:webHidden/>
              </w:rPr>
            </w:r>
            <w:r>
              <w:rPr>
                <w:noProof/>
                <w:webHidden/>
              </w:rPr>
              <w:fldChar w:fldCharType="separate"/>
            </w:r>
            <w:r>
              <w:rPr>
                <w:noProof/>
                <w:webHidden/>
              </w:rPr>
              <w:t>13</w:t>
            </w:r>
            <w:r>
              <w:rPr>
                <w:noProof/>
                <w:webHidden/>
              </w:rPr>
              <w:fldChar w:fldCharType="end"/>
            </w:r>
          </w:hyperlink>
        </w:p>
        <w:p w14:paraId="1A5355C7" w14:textId="43936920"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68" w:history="1">
            <w:r w:rsidRPr="006A5A2A">
              <w:rPr>
                <w:rStyle w:val="Hyperlink"/>
                <w:noProof/>
              </w:rPr>
              <w:t>3.2 Case Study Approach</w:t>
            </w:r>
            <w:r>
              <w:rPr>
                <w:noProof/>
                <w:webHidden/>
              </w:rPr>
              <w:tab/>
            </w:r>
            <w:r>
              <w:rPr>
                <w:noProof/>
                <w:webHidden/>
              </w:rPr>
              <w:fldChar w:fldCharType="begin"/>
            </w:r>
            <w:r>
              <w:rPr>
                <w:noProof/>
                <w:webHidden/>
              </w:rPr>
              <w:instrText xml:space="preserve"> PAGEREF _Toc223023068 \h </w:instrText>
            </w:r>
            <w:r>
              <w:rPr>
                <w:noProof/>
                <w:webHidden/>
              </w:rPr>
            </w:r>
            <w:r>
              <w:rPr>
                <w:noProof/>
                <w:webHidden/>
              </w:rPr>
              <w:fldChar w:fldCharType="separate"/>
            </w:r>
            <w:r>
              <w:rPr>
                <w:noProof/>
                <w:webHidden/>
              </w:rPr>
              <w:t>13</w:t>
            </w:r>
            <w:r>
              <w:rPr>
                <w:noProof/>
                <w:webHidden/>
              </w:rPr>
              <w:fldChar w:fldCharType="end"/>
            </w:r>
          </w:hyperlink>
        </w:p>
        <w:p w14:paraId="0A0E60EE" w14:textId="4922AA95"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69" w:history="1">
            <w:r w:rsidRPr="006A5A2A">
              <w:rPr>
                <w:rStyle w:val="Hyperlink"/>
                <w:noProof/>
              </w:rPr>
              <w:t>3.3 Data Collection and Analysis</w:t>
            </w:r>
            <w:r>
              <w:rPr>
                <w:noProof/>
                <w:webHidden/>
              </w:rPr>
              <w:tab/>
            </w:r>
            <w:r>
              <w:rPr>
                <w:noProof/>
                <w:webHidden/>
              </w:rPr>
              <w:fldChar w:fldCharType="begin"/>
            </w:r>
            <w:r>
              <w:rPr>
                <w:noProof/>
                <w:webHidden/>
              </w:rPr>
              <w:instrText xml:space="preserve"> PAGEREF _Toc223023069 \h </w:instrText>
            </w:r>
            <w:r>
              <w:rPr>
                <w:noProof/>
                <w:webHidden/>
              </w:rPr>
            </w:r>
            <w:r>
              <w:rPr>
                <w:noProof/>
                <w:webHidden/>
              </w:rPr>
              <w:fldChar w:fldCharType="separate"/>
            </w:r>
            <w:r>
              <w:rPr>
                <w:noProof/>
                <w:webHidden/>
              </w:rPr>
              <w:t>14</w:t>
            </w:r>
            <w:r>
              <w:rPr>
                <w:noProof/>
                <w:webHidden/>
              </w:rPr>
              <w:fldChar w:fldCharType="end"/>
            </w:r>
          </w:hyperlink>
        </w:p>
        <w:p w14:paraId="64A92F53" w14:textId="0B97154B"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70" w:history="1">
            <w:r w:rsidRPr="006A5A2A">
              <w:rPr>
                <w:rStyle w:val="Hyperlink"/>
                <w:noProof/>
              </w:rPr>
              <w:t>3.4 Ethical Considerations</w:t>
            </w:r>
            <w:r>
              <w:rPr>
                <w:noProof/>
                <w:webHidden/>
              </w:rPr>
              <w:tab/>
            </w:r>
            <w:r>
              <w:rPr>
                <w:noProof/>
                <w:webHidden/>
              </w:rPr>
              <w:fldChar w:fldCharType="begin"/>
            </w:r>
            <w:r>
              <w:rPr>
                <w:noProof/>
                <w:webHidden/>
              </w:rPr>
              <w:instrText xml:space="preserve"> PAGEREF _Toc223023070 \h </w:instrText>
            </w:r>
            <w:r>
              <w:rPr>
                <w:noProof/>
                <w:webHidden/>
              </w:rPr>
            </w:r>
            <w:r>
              <w:rPr>
                <w:noProof/>
                <w:webHidden/>
              </w:rPr>
              <w:fldChar w:fldCharType="separate"/>
            </w:r>
            <w:r>
              <w:rPr>
                <w:noProof/>
                <w:webHidden/>
              </w:rPr>
              <w:t>15</w:t>
            </w:r>
            <w:r>
              <w:rPr>
                <w:noProof/>
                <w:webHidden/>
              </w:rPr>
              <w:fldChar w:fldCharType="end"/>
            </w:r>
          </w:hyperlink>
        </w:p>
        <w:p w14:paraId="49896B14" w14:textId="4E9B6363" w:rsidR="00030B8C" w:rsidRDefault="00030B8C">
          <w:pPr>
            <w:pStyle w:val="TOC2"/>
            <w:tabs>
              <w:tab w:val="right" w:leader="dot" w:pos="9016"/>
            </w:tabs>
            <w:rPr>
              <w:rFonts w:eastAsiaTheme="minorEastAsia" w:cstheme="minorBidi"/>
              <w:b w:val="0"/>
              <w:bCs w:val="0"/>
              <w:noProof/>
              <w:kern w:val="2"/>
              <w:sz w:val="24"/>
              <w:szCs w:val="24"/>
              <w14:ligatures w14:val="standardContextual"/>
            </w:rPr>
          </w:pPr>
          <w:hyperlink w:anchor="_Toc223023071" w:history="1">
            <w:r w:rsidRPr="006A5A2A">
              <w:rPr>
                <w:rStyle w:val="Hyperlink"/>
                <w:noProof/>
              </w:rPr>
              <w:t>4. Chapter Four: Findings and Discussion</w:t>
            </w:r>
            <w:r>
              <w:rPr>
                <w:noProof/>
                <w:webHidden/>
              </w:rPr>
              <w:tab/>
            </w:r>
            <w:r>
              <w:rPr>
                <w:noProof/>
                <w:webHidden/>
              </w:rPr>
              <w:fldChar w:fldCharType="begin"/>
            </w:r>
            <w:r>
              <w:rPr>
                <w:noProof/>
                <w:webHidden/>
              </w:rPr>
              <w:instrText xml:space="preserve"> PAGEREF _Toc223023071 \h </w:instrText>
            </w:r>
            <w:r>
              <w:rPr>
                <w:noProof/>
                <w:webHidden/>
              </w:rPr>
            </w:r>
            <w:r>
              <w:rPr>
                <w:noProof/>
                <w:webHidden/>
              </w:rPr>
              <w:fldChar w:fldCharType="separate"/>
            </w:r>
            <w:r>
              <w:rPr>
                <w:noProof/>
                <w:webHidden/>
              </w:rPr>
              <w:t>16</w:t>
            </w:r>
            <w:r>
              <w:rPr>
                <w:noProof/>
                <w:webHidden/>
              </w:rPr>
              <w:fldChar w:fldCharType="end"/>
            </w:r>
          </w:hyperlink>
        </w:p>
        <w:p w14:paraId="37DDB5A2" w14:textId="6073BA2A" w:rsidR="00030B8C" w:rsidRDefault="00030B8C">
          <w:pPr>
            <w:pStyle w:val="TOC2"/>
            <w:tabs>
              <w:tab w:val="right" w:leader="dot" w:pos="9016"/>
            </w:tabs>
            <w:rPr>
              <w:rFonts w:eastAsiaTheme="minorEastAsia" w:cstheme="minorBidi"/>
              <w:b w:val="0"/>
              <w:bCs w:val="0"/>
              <w:noProof/>
              <w:kern w:val="2"/>
              <w:sz w:val="24"/>
              <w:szCs w:val="24"/>
              <w14:ligatures w14:val="standardContextual"/>
            </w:rPr>
          </w:pPr>
          <w:hyperlink w:anchor="_Toc223023072" w:history="1">
            <w:r w:rsidRPr="006A5A2A">
              <w:rPr>
                <w:rStyle w:val="Hyperlink"/>
                <w:noProof/>
              </w:rPr>
              <w:t>4.1 Contextual Analysis: PESTLE Framework</w:t>
            </w:r>
            <w:r>
              <w:rPr>
                <w:noProof/>
                <w:webHidden/>
              </w:rPr>
              <w:tab/>
            </w:r>
            <w:r>
              <w:rPr>
                <w:noProof/>
                <w:webHidden/>
              </w:rPr>
              <w:fldChar w:fldCharType="begin"/>
            </w:r>
            <w:r>
              <w:rPr>
                <w:noProof/>
                <w:webHidden/>
              </w:rPr>
              <w:instrText xml:space="preserve"> PAGEREF _Toc223023072 \h </w:instrText>
            </w:r>
            <w:r>
              <w:rPr>
                <w:noProof/>
                <w:webHidden/>
              </w:rPr>
            </w:r>
            <w:r>
              <w:rPr>
                <w:noProof/>
                <w:webHidden/>
              </w:rPr>
              <w:fldChar w:fldCharType="separate"/>
            </w:r>
            <w:r>
              <w:rPr>
                <w:noProof/>
                <w:webHidden/>
              </w:rPr>
              <w:t>16</w:t>
            </w:r>
            <w:r>
              <w:rPr>
                <w:noProof/>
                <w:webHidden/>
              </w:rPr>
              <w:fldChar w:fldCharType="end"/>
            </w:r>
          </w:hyperlink>
        </w:p>
        <w:p w14:paraId="4F8DD9BF" w14:textId="3E4F769A"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73" w:history="1">
            <w:r w:rsidRPr="006A5A2A">
              <w:rPr>
                <w:rStyle w:val="Hyperlink"/>
                <w:noProof/>
              </w:rPr>
              <w:t>4.1.1 Political Factors</w:t>
            </w:r>
            <w:r>
              <w:rPr>
                <w:noProof/>
                <w:webHidden/>
              </w:rPr>
              <w:tab/>
            </w:r>
            <w:r>
              <w:rPr>
                <w:noProof/>
                <w:webHidden/>
              </w:rPr>
              <w:fldChar w:fldCharType="begin"/>
            </w:r>
            <w:r>
              <w:rPr>
                <w:noProof/>
                <w:webHidden/>
              </w:rPr>
              <w:instrText xml:space="preserve"> PAGEREF _Toc223023073 \h </w:instrText>
            </w:r>
            <w:r>
              <w:rPr>
                <w:noProof/>
                <w:webHidden/>
              </w:rPr>
            </w:r>
            <w:r>
              <w:rPr>
                <w:noProof/>
                <w:webHidden/>
              </w:rPr>
              <w:fldChar w:fldCharType="separate"/>
            </w:r>
            <w:r>
              <w:rPr>
                <w:noProof/>
                <w:webHidden/>
              </w:rPr>
              <w:t>16</w:t>
            </w:r>
            <w:r>
              <w:rPr>
                <w:noProof/>
                <w:webHidden/>
              </w:rPr>
              <w:fldChar w:fldCharType="end"/>
            </w:r>
          </w:hyperlink>
        </w:p>
        <w:p w14:paraId="0FE762AF" w14:textId="6BF91A6C"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74" w:history="1">
            <w:r w:rsidRPr="006A5A2A">
              <w:rPr>
                <w:rStyle w:val="Hyperlink"/>
                <w:noProof/>
              </w:rPr>
              <w:t>4.1.2 Environmental Factors</w:t>
            </w:r>
            <w:r>
              <w:rPr>
                <w:noProof/>
                <w:webHidden/>
              </w:rPr>
              <w:tab/>
            </w:r>
            <w:r>
              <w:rPr>
                <w:noProof/>
                <w:webHidden/>
              </w:rPr>
              <w:fldChar w:fldCharType="begin"/>
            </w:r>
            <w:r>
              <w:rPr>
                <w:noProof/>
                <w:webHidden/>
              </w:rPr>
              <w:instrText xml:space="preserve"> PAGEREF _Toc223023074 \h </w:instrText>
            </w:r>
            <w:r>
              <w:rPr>
                <w:noProof/>
                <w:webHidden/>
              </w:rPr>
            </w:r>
            <w:r>
              <w:rPr>
                <w:noProof/>
                <w:webHidden/>
              </w:rPr>
              <w:fldChar w:fldCharType="separate"/>
            </w:r>
            <w:r>
              <w:rPr>
                <w:noProof/>
                <w:webHidden/>
              </w:rPr>
              <w:t>16</w:t>
            </w:r>
            <w:r>
              <w:rPr>
                <w:noProof/>
                <w:webHidden/>
              </w:rPr>
              <w:fldChar w:fldCharType="end"/>
            </w:r>
          </w:hyperlink>
        </w:p>
        <w:p w14:paraId="3AC19570" w14:textId="5DEC3DB2"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75" w:history="1">
            <w:r w:rsidRPr="006A5A2A">
              <w:rPr>
                <w:rStyle w:val="Hyperlink"/>
                <w:noProof/>
              </w:rPr>
              <w:t>4.1.3 Social Factors</w:t>
            </w:r>
            <w:r>
              <w:rPr>
                <w:noProof/>
                <w:webHidden/>
              </w:rPr>
              <w:tab/>
            </w:r>
            <w:r>
              <w:rPr>
                <w:noProof/>
                <w:webHidden/>
              </w:rPr>
              <w:fldChar w:fldCharType="begin"/>
            </w:r>
            <w:r>
              <w:rPr>
                <w:noProof/>
                <w:webHidden/>
              </w:rPr>
              <w:instrText xml:space="preserve"> PAGEREF _Toc223023075 \h </w:instrText>
            </w:r>
            <w:r>
              <w:rPr>
                <w:noProof/>
                <w:webHidden/>
              </w:rPr>
            </w:r>
            <w:r>
              <w:rPr>
                <w:noProof/>
                <w:webHidden/>
              </w:rPr>
              <w:fldChar w:fldCharType="separate"/>
            </w:r>
            <w:r>
              <w:rPr>
                <w:noProof/>
                <w:webHidden/>
              </w:rPr>
              <w:t>17</w:t>
            </w:r>
            <w:r>
              <w:rPr>
                <w:noProof/>
                <w:webHidden/>
              </w:rPr>
              <w:fldChar w:fldCharType="end"/>
            </w:r>
          </w:hyperlink>
        </w:p>
        <w:p w14:paraId="2F8EB691" w14:textId="025788DB"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76" w:history="1">
            <w:r w:rsidRPr="006A5A2A">
              <w:rPr>
                <w:rStyle w:val="Hyperlink"/>
                <w:noProof/>
              </w:rPr>
              <w:t>4.1.4 Technological Factors</w:t>
            </w:r>
            <w:r>
              <w:rPr>
                <w:noProof/>
                <w:webHidden/>
              </w:rPr>
              <w:tab/>
            </w:r>
            <w:r>
              <w:rPr>
                <w:noProof/>
                <w:webHidden/>
              </w:rPr>
              <w:fldChar w:fldCharType="begin"/>
            </w:r>
            <w:r>
              <w:rPr>
                <w:noProof/>
                <w:webHidden/>
              </w:rPr>
              <w:instrText xml:space="preserve"> PAGEREF _Toc223023076 \h </w:instrText>
            </w:r>
            <w:r>
              <w:rPr>
                <w:noProof/>
                <w:webHidden/>
              </w:rPr>
            </w:r>
            <w:r>
              <w:rPr>
                <w:noProof/>
                <w:webHidden/>
              </w:rPr>
              <w:fldChar w:fldCharType="separate"/>
            </w:r>
            <w:r>
              <w:rPr>
                <w:noProof/>
                <w:webHidden/>
              </w:rPr>
              <w:t>17</w:t>
            </w:r>
            <w:r>
              <w:rPr>
                <w:noProof/>
                <w:webHidden/>
              </w:rPr>
              <w:fldChar w:fldCharType="end"/>
            </w:r>
          </w:hyperlink>
        </w:p>
        <w:p w14:paraId="10FE9A17" w14:textId="2B37DB48"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77" w:history="1">
            <w:r w:rsidRPr="006A5A2A">
              <w:rPr>
                <w:rStyle w:val="Hyperlink"/>
                <w:noProof/>
              </w:rPr>
              <w:t>4.1.5 Economic Factors</w:t>
            </w:r>
            <w:r>
              <w:rPr>
                <w:noProof/>
                <w:webHidden/>
              </w:rPr>
              <w:tab/>
            </w:r>
            <w:r>
              <w:rPr>
                <w:noProof/>
                <w:webHidden/>
              </w:rPr>
              <w:fldChar w:fldCharType="begin"/>
            </w:r>
            <w:r>
              <w:rPr>
                <w:noProof/>
                <w:webHidden/>
              </w:rPr>
              <w:instrText xml:space="preserve"> PAGEREF _Toc223023077 \h </w:instrText>
            </w:r>
            <w:r>
              <w:rPr>
                <w:noProof/>
                <w:webHidden/>
              </w:rPr>
            </w:r>
            <w:r>
              <w:rPr>
                <w:noProof/>
                <w:webHidden/>
              </w:rPr>
              <w:fldChar w:fldCharType="separate"/>
            </w:r>
            <w:r>
              <w:rPr>
                <w:noProof/>
                <w:webHidden/>
              </w:rPr>
              <w:t>17</w:t>
            </w:r>
            <w:r>
              <w:rPr>
                <w:noProof/>
                <w:webHidden/>
              </w:rPr>
              <w:fldChar w:fldCharType="end"/>
            </w:r>
          </w:hyperlink>
        </w:p>
        <w:p w14:paraId="126A2DCA" w14:textId="02045AAA"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78" w:history="1">
            <w:r w:rsidRPr="006A5A2A">
              <w:rPr>
                <w:rStyle w:val="Hyperlink"/>
                <w:noProof/>
              </w:rPr>
              <w:t>4.1.6 Legal Factors</w:t>
            </w:r>
            <w:r>
              <w:rPr>
                <w:noProof/>
                <w:webHidden/>
              </w:rPr>
              <w:tab/>
            </w:r>
            <w:r>
              <w:rPr>
                <w:noProof/>
                <w:webHidden/>
              </w:rPr>
              <w:fldChar w:fldCharType="begin"/>
            </w:r>
            <w:r>
              <w:rPr>
                <w:noProof/>
                <w:webHidden/>
              </w:rPr>
              <w:instrText xml:space="preserve"> PAGEREF _Toc223023078 \h </w:instrText>
            </w:r>
            <w:r>
              <w:rPr>
                <w:noProof/>
                <w:webHidden/>
              </w:rPr>
            </w:r>
            <w:r>
              <w:rPr>
                <w:noProof/>
                <w:webHidden/>
              </w:rPr>
              <w:fldChar w:fldCharType="separate"/>
            </w:r>
            <w:r>
              <w:rPr>
                <w:noProof/>
                <w:webHidden/>
              </w:rPr>
              <w:t>18</w:t>
            </w:r>
            <w:r>
              <w:rPr>
                <w:noProof/>
                <w:webHidden/>
              </w:rPr>
              <w:fldChar w:fldCharType="end"/>
            </w:r>
          </w:hyperlink>
        </w:p>
        <w:p w14:paraId="0E6B5229" w14:textId="11A4B353" w:rsidR="00030B8C" w:rsidRDefault="00030B8C">
          <w:pPr>
            <w:pStyle w:val="TOC2"/>
            <w:tabs>
              <w:tab w:val="right" w:leader="dot" w:pos="9016"/>
            </w:tabs>
            <w:rPr>
              <w:rFonts w:eastAsiaTheme="minorEastAsia" w:cstheme="minorBidi"/>
              <w:b w:val="0"/>
              <w:bCs w:val="0"/>
              <w:noProof/>
              <w:kern w:val="2"/>
              <w:sz w:val="24"/>
              <w:szCs w:val="24"/>
              <w14:ligatures w14:val="standardContextual"/>
            </w:rPr>
          </w:pPr>
          <w:hyperlink w:anchor="_Toc223023079" w:history="1">
            <w:r w:rsidRPr="006A5A2A">
              <w:rPr>
                <w:rStyle w:val="Hyperlink"/>
                <w:noProof/>
              </w:rPr>
              <w:t>4.2 Corporate Social Responsibility (CSR) Analysis</w:t>
            </w:r>
            <w:r>
              <w:rPr>
                <w:noProof/>
                <w:webHidden/>
              </w:rPr>
              <w:tab/>
            </w:r>
            <w:r>
              <w:rPr>
                <w:noProof/>
                <w:webHidden/>
              </w:rPr>
              <w:fldChar w:fldCharType="begin"/>
            </w:r>
            <w:r>
              <w:rPr>
                <w:noProof/>
                <w:webHidden/>
              </w:rPr>
              <w:instrText xml:space="preserve"> PAGEREF _Toc223023079 \h </w:instrText>
            </w:r>
            <w:r>
              <w:rPr>
                <w:noProof/>
                <w:webHidden/>
              </w:rPr>
            </w:r>
            <w:r>
              <w:rPr>
                <w:noProof/>
                <w:webHidden/>
              </w:rPr>
              <w:fldChar w:fldCharType="separate"/>
            </w:r>
            <w:r>
              <w:rPr>
                <w:noProof/>
                <w:webHidden/>
              </w:rPr>
              <w:t>18</w:t>
            </w:r>
            <w:r>
              <w:rPr>
                <w:noProof/>
                <w:webHidden/>
              </w:rPr>
              <w:fldChar w:fldCharType="end"/>
            </w:r>
          </w:hyperlink>
        </w:p>
        <w:p w14:paraId="463BB614" w14:textId="2D327CB2"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80" w:history="1">
            <w:r w:rsidRPr="006A5A2A">
              <w:rPr>
                <w:rStyle w:val="Hyperlink"/>
                <w:noProof/>
              </w:rPr>
              <w:t>4.2.1 Philanthropic Responsibility at Morgans Hotel Swansea (CSR)</w:t>
            </w:r>
            <w:r>
              <w:rPr>
                <w:noProof/>
                <w:webHidden/>
              </w:rPr>
              <w:tab/>
            </w:r>
            <w:r>
              <w:rPr>
                <w:noProof/>
                <w:webHidden/>
              </w:rPr>
              <w:fldChar w:fldCharType="begin"/>
            </w:r>
            <w:r>
              <w:rPr>
                <w:noProof/>
                <w:webHidden/>
              </w:rPr>
              <w:instrText xml:space="preserve"> PAGEREF _Toc223023080 \h </w:instrText>
            </w:r>
            <w:r>
              <w:rPr>
                <w:noProof/>
                <w:webHidden/>
              </w:rPr>
            </w:r>
            <w:r>
              <w:rPr>
                <w:noProof/>
                <w:webHidden/>
              </w:rPr>
              <w:fldChar w:fldCharType="separate"/>
            </w:r>
            <w:r>
              <w:rPr>
                <w:noProof/>
                <w:webHidden/>
              </w:rPr>
              <w:t>19</w:t>
            </w:r>
            <w:r>
              <w:rPr>
                <w:noProof/>
                <w:webHidden/>
              </w:rPr>
              <w:fldChar w:fldCharType="end"/>
            </w:r>
          </w:hyperlink>
        </w:p>
        <w:p w14:paraId="7BC4E62B" w14:textId="1D022B5D"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81" w:history="1">
            <w:r w:rsidRPr="006A5A2A">
              <w:rPr>
                <w:rStyle w:val="Hyperlink"/>
                <w:noProof/>
              </w:rPr>
              <w:t>4.2.2 Ethical Responsibility at Morgans Hotel Swansea (CSR)</w:t>
            </w:r>
            <w:r>
              <w:rPr>
                <w:noProof/>
                <w:webHidden/>
              </w:rPr>
              <w:tab/>
            </w:r>
            <w:r>
              <w:rPr>
                <w:noProof/>
                <w:webHidden/>
              </w:rPr>
              <w:fldChar w:fldCharType="begin"/>
            </w:r>
            <w:r>
              <w:rPr>
                <w:noProof/>
                <w:webHidden/>
              </w:rPr>
              <w:instrText xml:space="preserve"> PAGEREF _Toc223023081 \h </w:instrText>
            </w:r>
            <w:r>
              <w:rPr>
                <w:noProof/>
                <w:webHidden/>
              </w:rPr>
            </w:r>
            <w:r>
              <w:rPr>
                <w:noProof/>
                <w:webHidden/>
              </w:rPr>
              <w:fldChar w:fldCharType="separate"/>
            </w:r>
            <w:r>
              <w:rPr>
                <w:noProof/>
                <w:webHidden/>
              </w:rPr>
              <w:t>20</w:t>
            </w:r>
            <w:r>
              <w:rPr>
                <w:noProof/>
                <w:webHidden/>
              </w:rPr>
              <w:fldChar w:fldCharType="end"/>
            </w:r>
          </w:hyperlink>
        </w:p>
        <w:p w14:paraId="4BBEF5B5" w14:textId="6162683B"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82" w:history="1">
            <w:r w:rsidRPr="006A5A2A">
              <w:rPr>
                <w:rStyle w:val="Hyperlink"/>
                <w:noProof/>
              </w:rPr>
              <w:t>4.2.3 Legal Responsibility at Morgans Hotel Swansea (CSR)</w:t>
            </w:r>
            <w:r>
              <w:rPr>
                <w:noProof/>
                <w:webHidden/>
              </w:rPr>
              <w:tab/>
            </w:r>
            <w:r>
              <w:rPr>
                <w:noProof/>
                <w:webHidden/>
              </w:rPr>
              <w:fldChar w:fldCharType="begin"/>
            </w:r>
            <w:r>
              <w:rPr>
                <w:noProof/>
                <w:webHidden/>
              </w:rPr>
              <w:instrText xml:space="preserve"> PAGEREF _Toc223023082 \h </w:instrText>
            </w:r>
            <w:r>
              <w:rPr>
                <w:noProof/>
                <w:webHidden/>
              </w:rPr>
            </w:r>
            <w:r>
              <w:rPr>
                <w:noProof/>
                <w:webHidden/>
              </w:rPr>
              <w:fldChar w:fldCharType="separate"/>
            </w:r>
            <w:r>
              <w:rPr>
                <w:noProof/>
                <w:webHidden/>
              </w:rPr>
              <w:t>20</w:t>
            </w:r>
            <w:r>
              <w:rPr>
                <w:noProof/>
                <w:webHidden/>
              </w:rPr>
              <w:fldChar w:fldCharType="end"/>
            </w:r>
          </w:hyperlink>
        </w:p>
        <w:p w14:paraId="77E504C8" w14:textId="5F10C6B0"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83" w:history="1">
            <w:r w:rsidRPr="006A5A2A">
              <w:rPr>
                <w:rStyle w:val="Hyperlink"/>
                <w:noProof/>
              </w:rPr>
              <w:t>4.2.4 Economic Responsibility at Morgans Hotel Swansea (CSR)</w:t>
            </w:r>
            <w:r>
              <w:rPr>
                <w:noProof/>
                <w:webHidden/>
              </w:rPr>
              <w:tab/>
            </w:r>
            <w:r>
              <w:rPr>
                <w:noProof/>
                <w:webHidden/>
              </w:rPr>
              <w:fldChar w:fldCharType="begin"/>
            </w:r>
            <w:r>
              <w:rPr>
                <w:noProof/>
                <w:webHidden/>
              </w:rPr>
              <w:instrText xml:space="preserve"> PAGEREF _Toc223023083 \h </w:instrText>
            </w:r>
            <w:r>
              <w:rPr>
                <w:noProof/>
                <w:webHidden/>
              </w:rPr>
            </w:r>
            <w:r>
              <w:rPr>
                <w:noProof/>
                <w:webHidden/>
              </w:rPr>
              <w:fldChar w:fldCharType="separate"/>
            </w:r>
            <w:r>
              <w:rPr>
                <w:noProof/>
                <w:webHidden/>
              </w:rPr>
              <w:t>21</w:t>
            </w:r>
            <w:r>
              <w:rPr>
                <w:noProof/>
                <w:webHidden/>
              </w:rPr>
              <w:fldChar w:fldCharType="end"/>
            </w:r>
          </w:hyperlink>
        </w:p>
        <w:p w14:paraId="27F5594E" w14:textId="0C0305EA" w:rsidR="00030B8C" w:rsidRDefault="00030B8C">
          <w:pPr>
            <w:pStyle w:val="TOC2"/>
            <w:tabs>
              <w:tab w:val="right" w:leader="dot" w:pos="9016"/>
            </w:tabs>
            <w:rPr>
              <w:rFonts w:eastAsiaTheme="minorEastAsia" w:cstheme="minorBidi"/>
              <w:b w:val="0"/>
              <w:bCs w:val="0"/>
              <w:noProof/>
              <w:kern w:val="2"/>
              <w:sz w:val="24"/>
              <w:szCs w:val="24"/>
              <w14:ligatures w14:val="standardContextual"/>
            </w:rPr>
          </w:pPr>
          <w:hyperlink w:anchor="_Toc223023084" w:history="1">
            <w:r w:rsidRPr="006A5A2A">
              <w:rPr>
                <w:rStyle w:val="Hyperlink"/>
                <w:noProof/>
              </w:rPr>
              <w:t>4.3 Triple Bottom Line</w:t>
            </w:r>
            <w:r>
              <w:rPr>
                <w:noProof/>
                <w:webHidden/>
              </w:rPr>
              <w:tab/>
            </w:r>
            <w:r>
              <w:rPr>
                <w:noProof/>
                <w:webHidden/>
              </w:rPr>
              <w:fldChar w:fldCharType="begin"/>
            </w:r>
            <w:r>
              <w:rPr>
                <w:noProof/>
                <w:webHidden/>
              </w:rPr>
              <w:instrText xml:space="preserve"> PAGEREF _Toc223023084 \h </w:instrText>
            </w:r>
            <w:r>
              <w:rPr>
                <w:noProof/>
                <w:webHidden/>
              </w:rPr>
            </w:r>
            <w:r>
              <w:rPr>
                <w:noProof/>
                <w:webHidden/>
              </w:rPr>
              <w:fldChar w:fldCharType="separate"/>
            </w:r>
            <w:r>
              <w:rPr>
                <w:noProof/>
                <w:webHidden/>
              </w:rPr>
              <w:t>22</w:t>
            </w:r>
            <w:r>
              <w:rPr>
                <w:noProof/>
                <w:webHidden/>
              </w:rPr>
              <w:fldChar w:fldCharType="end"/>
            </w:r>
          </w:hyperlink>
        </w:p>
        <w:p w14:paraId="0A6FC75A" w14:textId="795368AD"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85" w:history="1">
            <w:r w:rsidRPr="006A5A2A">
              <w:rPr>
                <w:rStyle w:val="Hyperlink"/>
                <w:noProof/>
              </w:rPr>
              <w:t>4.3.1 Economic dimension</w:t>
            </w:r>
            <w:r>
              <w:rPr>
                <w:noProof/>
                <w:webHidden/>
              </w:rPr>
              <w:tab/>
            </w:r>
            <w:r>
              <w:rPr>
                <w:noProof/>
                <w:webHidden/>
              </w:rPr>
              <w:fldChar w:fldCharType="begin"/>
            </w:r>
            <w:r>
              <w:rPr>
                <w:noProof/>
                <w:webHidden/>
              </w:rPr>
              <w:instrText xml:space="preserve"> PAGEREF _Toc223023085 \h </w:instrText>
            </w:r>
            <w:r>
              <w:rPr>
                <w:noProof/>
                <w:webHidden/>
              </w:rPr>
            </w:r>
            <w:r>
              <w:rPr>
                <w:noProof/>
                <w:webHidden/>
              </w:rPr>
              <w:fldChar w:fldCharType="separate"/>
            </w:r>
            <w:r>
              <w:rPr>
                <w:noProof/>
                <w:webHidden/>
              </w:rPr>
              <w:t>22</w:t>
            </w:r>
            <w:r>
              <w:rPr>
                <w:noProof/>
                <w:webHidden/>
              </w:rPr>
              <w:fldChar w:fldCharType="end"/>
            </w:r>
          </w:hyperlink>
        </w:p>
        <w:p w14:paraId="7D3F7C24" w14:textId="2ED637C3"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86" w:history="1">
            <w:r w:rsidRPr="006A5A2A">
              <w:rPr>
                <w:rStyle w:val="Hyperlink"/>
                <w:noProof/>
              </w:rPr>
              <w:t>4.3.2 Social dimension</w:t>
            </w:r>
            <w:r>
              <w:rPr>
                <w:noProof/>
                <w:webHidden/>
              </w:rPr>
              <w:tab/>
            </w:r>
            <w:r>
              <w:rPr>
                <w:noProof/>
                <w:webHidden/>
              </w:rPr>
              <w:fldChar w:fldCharType="begin"/>
            </w:r>
            <w:r>
              <w:rPr>
                <w:noProof/>
                <w:webHidden/>
              </w:rPr>
              <w:instrText xml:space="preserve"> PAGEREF _Toc223023086 \h </w:instrText>
            </w:r>
            <w:r>
              <w:rPr>
                <w:noProof/>
                <w:webHidden/>
              </w:rPr>
            </w:r>
            <w:r>
              <w:rPr>
                <w:noProof/>
                <w:webHidden/>
              </w:rPr>
              <w:fldChar w:fldCharType="separate"/>
            </w:r>
            <w:r>
              <w:rPr>
                <w:noProof/>
                <w:webHidden/>
              </w:rPr>
              <w:t>23</w:t>
            </w:r>
            <w:r>
              <w:rPr>
                <w:noProof/>
                <w:webHidden/>
              </w:rPr>
              <w:fldChar w:fldCharType="end"/>
            </w:r>
          </w:hyperlink>
        </w:p>
        <w:p w14:paraId="078A76FB" w14:textId="2CA88C3D"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87" w:history="1">
            <w:r w:rsidRPr="006A5A2A">
              <w:rPr>
                <w:rStyle w:val="Hyperlink"/>
                <w:noProof/>
              </w:rPr>
              <w:t>4.3.3 Environmental dimension</w:t>
            </w:r>
            <w:r>
              <w:rPr>
                <w:noProof/>
                <w:webHidden/>
              </w:rPr>
              <w:tab/>
            </w:r>
            <w:r>
              <w:rPr>
                <w:noProof/>
                <w:webHidden/>
              </w:rPr>
              <w:fldChar w:fldCharType="begin"/>
            </w:r>
            <w:r>
              <w:rPr>
                <w:noProof/>
                <w:webHidden/>
              </w:rPr>
              <w:instrText xml:space="preserve"> PAGEREF _Toc223023087 \h </w:instrText>
            </w:r>
            <w:r>
              <w:rPr>
                <w:noProof/>
                <w:webHidden/>
              </w:rPr>
            </w:r>
            <w:r>
              <w:rPr>
                <w:noProof/>
                <w:webHidden/>
              </w:rPr>
              <w:fldChar w:fldCharType="separate"/>
            </w:r>
            <w:r>
              <w:rPr>
                <w:noProof/>
                <w:webHidden/>
              </w:rPr>
              <w:t>24</w:t>
            </w:r>
            <w:r>
              <w:rPr>
                <w:noProof/>
                <w:webHidden/>
              </w:rPr>
              <w:fldChar w:fldCharType="end"/>
            </w:r>
          </w:hyperlink>
        </w:p>
        <w:p w14:paraId="66031F12" w14:textId="28F1895D" w:rsidR="00030B8C" w:rsidRDefault="00030B8C">
          <w:pPr>
            <w:pStyle w:val="TOC2"/>
            <w:tabs>
              <w:tab w:val="right" w:leader="dot" w:pos="9016"/>
            </w:tabs>
            <w:rPr>
              <w:rFonts w:eastAsiaTheme="minorEastAsia" w:cstheme="minorBidi"/>
              <w:b w:val="0"/>
              <w:bCs w:val="0"/>
              <w:noProof/>
              <w:kern w:val="2"/>
              <w:sz w:val="24"/>
              <w:szCs w:val="24"/>
              <w14:ligatures w14:val="standardContextual"/>
            </w:rPr>
          </w:pPr>
          <w:hyperlink w:anchor="_Toc223023088" w:history="1">
            <w:r w:rsidRPr="006A5A2A">
              <w:rPr>
                <w:rStyle w:val="Hyperlink"/>
                <w:noProof/>
              </w:rPr>
              <w:t>5. Chapter Five: Conclusion and Recommendations</w:t>
            </w:r>
            <w:r>
              <w:rPr>
                <w:noProof/>
                <w:webHidden/>
              </w:rPr>
              <w:tab/>
            </w:r>
            <w:r>
              <w:rPr>
                <w:noProof/>
                <w:webHidden/>
              </w:rPr>
              <w:fldChar w:fldCharType="begin"/>
            </w:r>
            <w:r>
              <w:rPr>
                <w:noProof/>
                <w:webHidden/>
              </w:rPr>
              <w:instrText xml:space="preserve"> PAGEREF _Toc223023088 \h </w:instrText>
            </w:r>
            <w:r>
              <w:rPr>
                <w:noProof/>
                <w:webHidden/>
              </w:rPr>
            </w:r>
            <w:r>
              <w:rPr>
                <w:noProof/>
                <w:webHidden/>
              </w:rPr>
              <w:fldChar w:fldCharType="separate"/>
            </w:r>
            <w:r>
              <w:rPr>
                <w:noProof/>
                <w:webHidden/>
              </w:rPr>
              <w:t>25</w:t>
            </w:r>
            <w:r>
              <w:rPr>
                <w:noProof/>
                <w:webHidden/>
              </w:rPr>
              <w:fldChar w:fldCharType="end"/>
            </w:r>
          </w:hyperlink>
        </w:p>
        <w:p w14:paraId="20CBF5F8" w14:textId="1ADBB4AE"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89" w:history="1">
            <w:r w:rsidRPr="006A5A2A">
              <w:rPr>
                <w:rStyle w:val="Hyperlink"/>
                <w:noProof/>
              </w:rPr>
              <w:t>5.1 Conclusion</w:t>
            </w:r>
            <w:r>
              <w:rPr>
                <w:noProof/>
                <w:webHidden/>
              </w:rPr>
              <w:tab/>
            </w:r>
            <w:r>
              <w:rPr>
                <w:noProof/>
                <w:webHidden/>
              </w:rPr>
              <w:fldChar w:fldCharType="begin"/>
            </w:r>
            <w:r>
              <w:rPr>
                <w:noProof/>
                <w:webHidden/>
              </w:rPr>
              <w:instrText xml:space="preserve"> PAGEREF _Toc223023089 \h </w:instrText>
            </w:r>
            <w:r>
              <w:rPr>
                <w:noProof/>
                <w:webHidden/>
              </w:rPr>
            </w:r>
            <w:r>
              <w:rPr>
                <w:noProof/>
                <w:webHidden/>
              </w:rPr>
              <w:fldChar w:fldCharType="separate"/>
            </w:r>
            <w:r>
              <w:rPr>
                <w:noProof/>
                <w:webHidden/>
              </w:rPr>
              <w:t>25</w:t>
            </w:r>
            <w:r>
              <w:rPr>
                <w:noProof/>
                <w:webHidden/>
              </w:rPr>
              <w:fldChar w:fldCharType="end"/>
            </w:r>
          </w:hyperlink>
        </w:p>
        <w:p w14:paraId="4BA7EB4F" w14:textId="53E2471F" w:rsidR="00030B8C" w:rsidRDefault="00030B8C">
          <w:pPr>
            <w:pStyle w:val="TOC3"/>
            <w:tabs>
              <w:tab w:val="right" w:leader="dot" w:pos="9016"/>
            </w:tabs>
            <w:rPr>
              <w:rFonts w:eastAsiaTheme="minorEastAsia" w:cstheme="minorBidi"/>
              <w:noProof/>
              <w:kern w:val="2"/>
              <w:sz w:val="24"/>
              <w:szCs w:val="24"/>
              <w14:ligatures w14:val="standardContextual"/>
            </w:rPr>
          </w:pPr>
          <w:hyperlink w:anchor="_Toc223023090" w:history="1">
            <w:r w:rsidRPr="006A5A2A">
              <w:rPr>
                <w:rStyle w:val="Hyperlink"/>
                <w:noProof/>
              </w:rPr>
              <w:t>5.2 Recommendations</w:t>
            </w:r>
            <w:r>
              <w:rPr>
                <w:noProof/>
                <w:webHidden/>
              </w:rPr>
              <w:tab/>
            </w:r>
            <w:r>
              <w:rPr>
                <w:noProof/>
                <w:webHidden/>
              </w:rPr>
              <w:fldChar w:fldCharType="begin"/>
            </w:r>
            <w:r>
              <w:rPr>
                <w:noProof/>
                <w:webHidden/>
              </w:rPr>
              <w:instrText xml:space="preserve"> PAGEREF _Toc223023090 \h </w:instrText>
            </w:r>
            <w:r>
              <w:rPr>
                <w:noProof/>
                <w:webHidden/>
              </w:rPr>
            </w:r>
            <w:r>
              <w:rPr>
                <w:noProof/>
                <w:webHidden/>
              </w:rPr>
              <w:fldChar w:fldCharType="separate"/>
            </w:r>
            <w:r>
              <w:rPr>
                <w:noProof/>
                <w:webHidden/>
              </w:rPr>
              <w:t>28</w:t>
            </w:r>
            <w:r>
              <w:rPr>
                <w:noProof/>
                <w:webHidden/>
              </w:rPr>
              <w:fldChar w:fldCharType="end"/>
            </w:r>
          </w:hyperlink>
        </w:p>
        <w:p w14:paraId="03FB02BB" w14:textId="6D8E56C9" w:rsidR="00030B8C" w:rsidRDefault="00030B8C">
          <w:pPr>
            <w:pStyle w:val="TOC2"/>
            <w:tabs>
              <w:tab w:val="right" w:leader="dot" w:pos="9016"/>
            </w:tabs>
            <w:rPr>
              <w:rFonts w:eastAsiaTheme="minorEastAsia" w:cstheme="minorBidi"/>
              <w:b w:val="0"/>
              <w:bCs w:val="0"/>
              <w:noProof/>
              <w:kern w:val="2"/>
              <w:sz w:val="24"/>
              <w:szCs w:val="24"/>
              <w14:ligatures w14:val="standardContextual"/>
            </w:rPr>
          </w:pPr>
          <w:hyperlink w:anchor="_Toc223023091" w:history="1">
            <w:r w:rsidRPr="006A5A2A">
              <w:rPr>
                <w:rStyle w:val="Hyperlink"/>
                <w:noProof/>
              </w:rPr>
              <w:t>6 Chapter Six: References</w:t>
            </w:r>
            <w:r>
              <w:rPr>
                <w:noProof/>
                <w:webHidden/>
              </w:rPr>
              <w:tab/>
            </w:r>
            <w:r>
              <w:rPr>
                <w:noProof/>
                <w:webHidden/>
              </w:rPr>
              <w:fldChar w:fldCharType="begin"/>
            </w:r>
            <w:r>
              <w:rPr>
                <w:noProof/>
                <w:webHidden/>
              </w:rPr>
              <w:instrText xml:space="preserve"> PAGEREF _Toc223023091 \h </w:instrText>
            </w:r>
            <w:r>
              <w:rPr>
                <w:noProof/>
                <w:webHidden/>
              </w:rPr>
            </w:r>
            <w:r>
              <w:rPr>
                <w:noProof/>
                <w:webHidden/>
              </w:rPr>
              <w:fldChar w:fldCharType="separate"/>
            </w:r>
            <w:r>
              <w:rPr>
                <w:noProof/>
                <w:webHidden/>
              </w:rPr>
              <w:t>32</w:t>
            </w:r>
            <w:r>
              <w:rPr>
                <w:noProof/>
                <w:webHidden/>
              </w:rPr>
              <w:fldChar w:fldCharType="end"/>
            </w:r>
          </w:hyperlink>
        </w:p>
        <w:p w14:paraId="50468C1D" w14:textId="4FA468EB" w:rsidR="00164801" w:rsidRPr="009A0EC4" w:rsidRDefault="00164801" w:rsidP="00164801">
          <w:pPr>
            <w:rPr>
              <w:rStyle w:val="Heading2Char"/>
              <w:rFonts w:ascii="Calibri" w:eastAsia="Calibri" w:hAnsi="Calibri" w:cs="Calibri"/>
              <w:color w:val="auto"/>
              <w:sz w:val="24"/>
              <w:szCs w:val="24"/>
            </w:rPr>
          </w:pPr>
          <w:r>
            <w:rPr>
              <w:b/>
              <w:bCs/>
              <w:noProof/>
            </w:rPr>
            <w:lastRenderedPageBreak/>
            <w:fldChar w:fldCharType="end"/>
          </w:r>
        </w:p>
      </w:sdtContent>
    </w:sdt>
    <w:p w14:paraId="1B8AD9A4" w14:textId="77777777" w:rsidR="00164801" w:rsidRDefault="00164801" w:rsidP="00164801">
      <w:pPr>
        <w:rPr>
          <w:rStyle w:val="Heading2Char"/>
          <w:highlight w:val="white"/>
        </w:rPr>
      </w:pPr>
    </w:p>
    <w:p w14:paraId="4DDD6A09" w14:textId="4419BFC5" w:rsidR="0048512C" w:rsidRPr="0048512C" w:rsidRDefault="0069428C" w:rsidP="0048512C">
      <w:pPr>
        <w:spacing w:line="360" w:lineRule="auto"/>
        <w:rPr>
          <w:rFonts w:ascii="Arial" w:hAnsi="Arial" w:cs="Arial"/>
        </w:rPr>
      </w:pPr>
      <w:bookmarkStart w:id="7" w:name="_Toc223023059"/>
      <w:r w:rsidRPr="0069428C">
        <w:rPr>
          <w:rStyle w:val="Heading2Char"/>
          <w:highlight w:val="white"/>
        </w:rPr>
        <w:t>1.Chapter One: Introduction</w:t>
      </w:r>
      <w:bookmarkEnd w:id="6"/>
      <w:bookmarkEnd w:id="7"/>
      <w:r w:rsidRPr="0069428C">
        <w:rPr>
          <w:rFonts w:ascii="Open Sans" w:eastAsia="Open Sans" w:hAnsi="Open Sans" w:cs="Open Sans"/>
          <w:color w:val="172B4D"/>
          <w:highlight w:val="white"/>
        </w:rPr>
        <w:br/>
      </w:r>
      <w:r w:rsidRPr="0069428C">
        <w:rPr>
          <w:rFonts w:ascii="Open Sans" w:eastAsia="Open Sans" w:hAnsi="Open Sans" w:cs="Open Sans"/>
          <w:color w:val="172B4D"/>
          <w:highlight w:val="white"/>
        </w:rPr>
        <w:br/>
      </w:r>
      <w:r w:rsidR="00772E38" w:rsidRPr="00772E38">
        <w:rPr>
          <w:rFonts w:ascii="Arial" w:hAnsi="Arial" w:cs="Arial"/>
          <w:color w:val="000000"/>
        </w:rPr>
        <w:t>Sustainability has become a growing concern in hospitality, as hotels are expected to balance environmental, social, and economic impacts while staying competitive. Hotels rely heavily on resources such as energy, water, food, and labour, meaning their daily operations can have significant environmental and social impacts (Sloan, Legrand and Chen, 2017; Costa and Costa, 2022). Sustainability in hospitality is also shaped by how responsibility is prioritised when organisations face competing demands, particularly in areas such as cost control, service quality, and regulatory compliance. Rather than being achieved through simple balance, sustainability often involves ongoing tension between economic, legal, and environmental considerations, which cannot always be addressed at the same time (Hahn et al., 2015). As a result, sustainability in hospitality is no longer viewed only as a long-term strategy or marketing tool, but as an operational challenge that influences decisions within hotels.</w:t>
      </w:r>
    </w:p>
    <w:p w14:paraId="4239B556" w14:textId="3E8A24D1" w:rsidR="0048512C" w:rsidRPr="0048512C" w:rsidRDefault="0048512C" w:rsidP="0048512C">
      <w:pPr>
        <w:spacing w:line="360" w:lineRule="auto"/>
        <w:rPr>
          <w:rFonts w:ascii="Arial" w:hAnsi="Arial" w:cs="Arial"/>
        </w:rPr>
      </w:pPr>
      <w:r w:rsidRPr="0048512C">
        <w:rPr>
          <w:rFonts w:ascii="Arial" w:hAnsi="Arial" w:cs="Arial"/>
        </w:rPr>
        <w:t xml:space="preserve">Existing research on sustainability in hospitality focuses on large international hotel chains, as these organisations tend to have formal sustainability policies, reporting systems, and public commitments (Edgell, 2020; Costa and Costa, 2022). Although boutique hotels are becoming more important within the UK hospitality sector, they continue to receive limited attention in academic research (Wickham, Donnelly and French, 2021). Their </w:t>
      </w:r>
      <w:r w:rsidR="00D67182">
        <w:rPr>
          <w:rFonts w:ascii="Arial" w:hAnsi="Arial" w:cs="Arial"/>
        </w:rPr>
        <w:t xml:space="preserve">performance </w:t>
      </w:r>
      <w:r w:rsidR="004C7974" w:rsidRPr="0048512C">
        <w:rPr>
          <w:rFonts w:ascii="Arial" w:hAnsi="Arial" w:cs="Arial"/>
        </w:rPr>
        <w:t>is</w:t>
      </w:r>
      <w:r w:rsidRPr="0048512C">
        <w:rPr>
          <w:rFonts w:ascii="Arial" w:hAnsi="Arial" w:cs="Arial"/>
        </w:rPr>
        <w:t xml:space="preserve"> typically influenced by smaller teams, fewer resources, and less formal management structures (Korstanje and Nedelea, 2020). In these types of hotels, responsibility for sustainability is often shared across the organisation in an informal way, rather than being managed through clearly defined sustainability roles (Costa and Costa, 2022). For this reason, focusing on how sustainability is managed in everyday work helps to highlight the real challenges and opportunities faced by boutique hotels. This Placement Research Project explores how sustainability is applied within the working context of a small, independent business, using placement experience at Morgans Hotel Swansea. </w:t>
      </w:r>
    </w:p>
    <w:p w14:paraId="310F9D93" w14:textId="77777777" w:rsidR="00772E38" w:rsidRPr="00772E38" w:rsidRDefault="00772E38" w:rsidP="00772E38">
      <w:pPr>
        <w:spacing w:line="360" w:lineRule="auto"/>
        <w:rPr>
          <w:rFonts w:ascii="Arial" w:hAnsi="Arial" w:cs="Arial"/>
        </w:rPr>
      </w:pPr>
      <w:r w:rsidRPr="00772E38">
        <w:rPr>
          <w:rFonts w:ascii="Arial" w:hAnsi="Arial" w:cs="Arial"/>
        </w:rPr>
        <w:lastRenderedPageBreak/>
        <w:t>The objectives of this research project are:</w:t>
      </w:r>
    </w:p>
    <w:p w14:paraId="3F1CDA0F" w14:textId="26E97544" w:rsidR="00772E38" w:rsidRPr="00772E38" w:rsidRDefault="00772E38" w:rsidP="00772E38">
      <w:pPr>
        <w:pStyle w:val="ListParagraph"/>
        <w:numPr>
          <w:ilvl w:val="0"/>
          <w:numId w:val="4"/>
        </w:numPr>
        <w:spacing w:line="360" w:lineRule="auto"/>
        <w:rPr>
          <w:rFonts w:ascii="Arial" w:hAnsi="Arial" w:cs="Arial"/>
        </w:rPr>
      </w:pPr>
      <w:r w:rsidRPr="00772E38">
        <w:rPr>
          <w:rFonts w:ascii="Arial" w:hAnsi="Arial" w:cs="Arial"/>
        </w:rPr>
        <w:t>To review academic literature on sustainability and responsible practice in boutique and small-scale hotels, with particular attention to how sustainability is discussed in relation to operational realities.</w:t>
      </w:r>
    </w:p>
    <w:p w14:paraId="50E63A21" w14:textId="21DCC8DF" w:rsidR="00772E38" w:rsidRPr="00772E38" w:rsidRDefault="00772E38" w:rsidP="00772E38">
      <w:pPr>
        <w:pStyle w:val="ListParagraph"/>
        <w:numPr>
          <w:ilvl w:val="0"/>
          <w:numId w:val="4"/>
        </w:numPr>
        <w:spacing w:line="360" w:lineRule="auto"/>
        <w:rPr>
          <w:rFonts w:ascii="Arial" w:hAnsi="Arial" w:cs="Arial"/>
        </w:rPr>
      </w:pPr>
      <w:r w:rsidRPr="00772E38">
        <w:rPr>
          <w:rFonts w:ascii="Arial" w:hAnsi="Arial" w:cs="Arial"/>
        </w:rPr>
        <w:t>To examine how sustainability is applied within the daily operations of the placement hotel, focusing on routine practices, service delivery, and management decisions.</w:t>
      </w:r>
    </w:p>
    <w:p w14:paraId="2B50E52C" w14:textId="626C42DF" w:rsidR="00772E38" w:rsidRPr="00772E38" w:rsidRDefault="00772E38" w:rsidP="00772E38">
      <w:pPr>
        <w:pStyle w:val="ListParagraph"/>
        <w:numPr>
          <w:ilvl w:val="0"/>
          <w:numId w:val="4"/>
        </w:numPr>
        <w:spacing w:line="360" w:lineRule="auto"/>
        <w:rPr>
          <w:rFonts w:ascii="Arial" w:hAnsi="Arial" w:cs="Arial"/>
        </w:rPr>
      </w:pPr>
      <w:r w:rsidRPr="00772E38">
        <w:rPr>
          <w:rFonts w:ascii="Arial" w:hAnsi="Arial" w:cs="Arial"/>
        </w:rPr>
        <w:t>To explore staff and management perceptions of sustainability and responsibility, including how these responsibilities are understood and prioritised in everyday work.</w:t>
      </w:r>
    </w:p>
    <w:p w14:paraId="59749303" w14:textId="55CC9E2E" w:rsidR="00772E38" w:rsidRPr="00772E38" w:rsidRDefault="00772E38" w:rsidP="00772E38">
      <w:pPr>
        <w:pStyle w:val="ListParagraph"/>
        <w:numPr>
          <w:ilvl w:val="0"/>
          <w:numId w:val="4"/>
        </w:numPr>
        <w:spacing w:line="360" w:lineRule="auto"/>
        <w:rPr>
          <w:rFonts w:ascii="Arial" w:hAnsi="Arial" w:cs="Arial"/>
        </w:rPr>
      </w:pPr>
      <w:r w:rsidRPr="00772E38">
        <w:rPr>
          <w:rFonts w:ascii="Arial" w:hAnsi="Arial" w:cs="Arial"/>
        </w:rPr>
        <w:t>To review the challenges boutique hotels face when trying to adopt sustainable practices, especially those linked to cost pressures, resources, and operational constraints.</w:t>
      </w:r>
    </w:p>
    <w:p w14:paraId="0C3C36C5" w14:textId="77777777" w:rsidR="00772E38" w:rsidRDefault="00772E38" w:rsidP="00772E38">
      <w:pPr>
        <w:pStyle w:val="ListParagraph"/>
        <w:numPr>
          <w:ilvl w:val="0"/>
          <w:numId w:val="4"/>
        </w:numPr>
        <w:spacing w:line="360" w:lineRule="auto"/>
        <w:rPr>
          <w:rFonts w:ascii="Arial" w:hAnsi="Arial" w:cs="Arial"/>
        </w:rPr>
      </w:pPr>
      <w:r w:rsidRPr="00772E38">
        <w:rPr>
          <w:rFonts w:ascii="Arial" w:hAnsi="Arial" w:cs="Arial"/>
        </w:rPr>
        <w:t>To propose practical recommendations that could help strengthen sustainability practices within the placement hotel in a realistic and achievable way.</w:t>
      </w:r>
    </w:p>
    <w:p w14:paraId="4DB4A609" w14:textId="1380FE2F" w:rsidR="0048512C" w:rsidRDefault="00321C09" w:rsidP="0048512C">
      <w:pPr>
        <w:spacing w:line="360" w:lineRule="auto"/>
        <w:rPr>
          <w:rFonts w:ascii="Arial" w:hAnsi="Arial" w:cs="Arial"/>
        </w:rPr>
      </w:pPr>
      <w:r w:rsidRPr="00772E38">
        <w:rPr>
          <w:rFonts w:ascii="Arial" w:hAnsi="Arial" w:cs="Arial"/>
        </w:rPr>
        <w:t>When these objectives are taken into consideration, the report is driven by the following research questions, which are examined in the analysis provided in the chapters that are to follow.</w:t>
      </w:r>
    </w:p>
    <w:p w14:paraId="3F48B63F" w14:textId="4924E4E8" w:rsidR="0048512C" w:rsidRPr="0048512C" w:rsidRDefault="00C8059E" w:rsidP="0048512C">
      <w:pPr>
        <w:spacing w:line="360" w:lineRule="auto"/>
        <w:rPr>
          <w:rFonts w:ascii="Arial" w:hAnsi="Arial" w:cs="Arial"/>
        </w:rPr>
      </w:pPr>
      <w:r>
        <w:rPr>
          <w:rFonts w:ascii="Arial" w:hAnsi="Arial" w:cs="Arial"/>
          <w:noProof/>
        </w:rPr>
        <mc:AlternateContent>
          <mc:Choice Requires="am3d">
            <w:drawing>
              <wp:anchor distT="0" distB="0" distL="114300" distR="114300" simplePos="0" relativeHeight="251661312" behindDoc="0" locked="0" layoutInCell="1" allowOverlap="1" wp14:anchorId="19065C3F" wp14:editId="4F0112A7">
                <wp:simplePos x="0" y="0"/>
                <wp:positionH relativeFrom="column">
                  <wp:posOffset>0</wp:posOffset>
                </wp:positionH>
                <wp:positionV relativeFrom="paragraph">
                  <wp:posOffset>2265680</wp:posOffset>
                </wp:positionV>
                <wp:extent cx="952500" cy="660400"/>
                <wp:effectExtent l="0" t="0" r="0" b="0"/>
                <wp:wrapNone/>
                <wp:docPr id="1946872836" name="3D Model 13" descr="Question Mark 02"/>
                <wp:cNvGraphicFramePr>
                  <a:graphicFrameLocks xmlns:a="http://schemas.openxmlformats.org/drawingml/2006/main" noChangeAspect="1"/>
                </wp:cNvGraphicFramePr>
                <a:graphic xmlns:a="http://schemas.openxmlformats.org/drawingml/2006/main">
                  <a:graphicData uri="http://schemas.microsoft.com/office/drawing/2017/model3d">
                    <am3d:model3d r:embed="rId11">
                      <am3d:spPr>
                        <a:xfrm>
                          <a:off x="0" y="0"/>
                          <a:ext cx="952500" cy="660400"/>
                        </a:xfrm>
                        <a:prstGeom prst="rect">
                          <a:avLst/>
                        </a:prstGeom>
                      </am3d:spPr>
                      <am3d:camera>
                        <am3d:pos x="0" y="0" z="55886674"/>
                        <am3d:up dx="0" dy="36000000" dz="0"/>
                        <am3d:lookAt x="0" y="0" z="0"/>
                        <am3d:perspective fov="2700000"/>
                      </am3d:camera>
                      <am3d:trans>
                        <am3d:meterPerModelUnit n="7511" d="1000000"/>
                        <am3d:preTrans dx="-3923002" dy="-17981274" dz="440453"/>
                        <am3d:scale>
                          <am3d:sx n="1000000" d="1000000"/>
                          <am3d:sy n="1000000" d="1000000"/>
                          <am3d:sz n="1000000" d="1000000"/>
                        </am3d:scale>
                        <am3d:rot/>
                        <am3d:postTrans dx="0" dy="0" dz="0"/>
                      </am3d:trans>
                      <am3d:raster rName="Office3DRenderer" rVer="16.0.8326">
                        <am3d:blip r:embed="rId12"/>
                      </am3d:raster>
                      <am3d:objViewport viewportSz="807177"/>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1312" behindDoc="0" locked="0" layoutInCell="1" allowOverlap="1" wp14:anchorId="19065C3F" wp14:editId="4F0112A7">
                <wp:simplePos x="0" y="0"/>
                <wp:positionH relativeFrom="column">
                  <wp:posOffset>0</wp:posOffset>
                </wp:positionH>
                <wp:positionV relativeFrom="paragraph">
                  <wp:posOffset>2265680</wp:posOffset>
                </wp:positionV>
                <wp:extent cx="952500" cy="660400"/>
                <wp:effectExtent l="0" t="0" r="0" b="0"/>
                <wp:wrapNone/>
                <wp:docPr id="1946872836" name="3D Model 13" descr="Question Mark 02"/>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946872836" name="3D Model 13" descr="Question Mark 02"/>
                        <pic:cNvPicPr>
                          <a:picLocks noGrp="1" noRot="1" noChangeAspect="1" noMove="1" noResize="1" noEditPoints="1" noAdjustHandles="1" noChangeArrowheads="1" noChangeShapeType="1" noCrop="1"/>
                        </pic:cNvPicPr>
                      </pic:nvPicPr>
                      <pic:blipFill>
                        <a:blip r:embed="rId12"/>
                        <a:stretch>
                          <a:fillRect/>
                        </a:stretch>
                      </pic:blipFill>
                      <pic:spPr>
                        <a:xfrm>
                          <a:off x="0" y="0"/>
                          <a:ext cx="952500" cy="6604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rFonts w:ascii="Arial" w:hAnsi="Arial" w:cs="Arial"/>
          <w:noProof/>
        </w:rPr>
        <mc:AlternateContent>
          <mc:Choice Requires="am3d">
            <w:drawing>
              <wp:anchor distT="0" distB="0" distL="114300" distR="114300" simplePos="0" relativeHeight="251660288" behindDoc="0" locked="0" layoutInCell="1" allowOverlap="1" wp14:anchorId="135A5A55" wp14:editId="6F652D42">
                <wp:simplePos x="0" y="0"/>
                <wp:positionH relativeFrom="column">
                  <wp:posOffset>228600</wp:posOffset>
                </wp:positionH>
                <wp:positionV relativeFrom="paragraph">
                  <wp:posOffset>1300480</wp:posOffset>
                </wp:positionV>
                <wp:extent cx="901700" cy="711200"/>
                <wp:effectExtent l="0" t="0" r="0" b="0"/>
                <wp:wrapNone/>
                <wp:docPr id="543791686" name="3D Model 12" descr="Question Mark 02"/>
                <wp:cNvGraphicFramePr>
                  <a:graphicFrameLocks xmlns:a="http://schemas.openxmlformats.org/drawingml/2006/main" noChangeAspect="1"/>
                </wp:cNvGraphicFramePr>
                <a:graphic xmlns:a="http://schemas.openxmlformats.org/drawingml/2006/main">
                  <a:graphicData uri="http://schemas.microsoft.com/office/drawing/2017/model3d">
                    <am3d:model3d r:embed="rId11">
                      <am3d:spPr>
                        <a:xfrm>
                          <a:off x="0" y="0"/>
                          <a:ext cx="901700" cy="711200"/>
                        </a:xfrm>
                        <a:prstGeom prst="rect">
                          <a:avLst/>
                        </a:prstGeom>
                      </am3d:spPr>
                      <am3d:camera>
                        <am3d:pos x="0" y="0" z="55886674"/>
                        <am3d:up dx="0" dy="36000000" dz="0"/>
                        <am3d:lookAt x="0" y="0" z="0"/>
                        <am3d:perspective fov="2700000"/>
                      </am3d:camera>
                      <am3d:trans>
                        <am3d:meterPerModelUnit n="7511" d="1000000"/>
                        <am3d:preTrans dx="-3923002" dy="-17981274" dz="440453"/>
                        <am3d:scale>
                          <am3d:sx n="1000000" d="1000000"/>
                          <am3d:sy n="1000000" d="1000000"/>
                          <am3d:sz n="1000000" d="1000000"/>
                        </am3d:scale>
                        <am3d:rot/>
                        <am3d:postTrans dx="0" dy="0" dz="0"/>
                      </am3d:trans>
                      <am3d:raster rName="Office3DRenderer" rVer="16.0.8326">
                        <am3d:blip r:embed="rId13"/>
                      </am3d:raster>
                      <am3d:objViewport viewportSz="869267"/>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0288" behindDoc="0" locked="0" layoutInCell="1" allowOverlap="1" wp14:anchorId="135A5A55" wp14:editId="6F652D42">
                <wp:simplePos x="0" y="0"/>
                <wp:positionH relativeFrom="column">
                  <wp:posOffset>228600</wp:posOffset>
                </wp:positionH>
                <wp:positionV relativeFrom="paragraph">
                  <wp:posOffset>1300480</wp:posOffset>
                </wp:positionV>
                <wp:extent cx="901700" cy="711200"/>
                <wp:effectExtent l="0" t="0" r="0" b="0"/>
                <wp:wrapNone/>
                <wp:docPr id="543791686" name="3D Model 12" descr="Question Mark 02"/>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43791686" name="3D Model 12" descr="Question Mark 02"/>
                        <pic:cNvPicPr>
                          <a:picLocks noGrp="1" noRot="1" noChangeAspect="1" noMove="1" noResize="1" noEditPoints="1" noAdjustHandles="1" noChangeArrowheads="1" noChangeShapeType="1" noCrop="1"/>
                        </pic:cNvPicPr>
                      </pic:nvPicPr>
                      <pic:blipFill>
                        <a:blip r:embed="rId13"/>
                        <a:stretch>
                          <a:fillRect/>
                        </a:stretch>
                      </pic:blipFill>
                      <pic:spPr>
                        <a:xfrm>
                          <a:off x="0" y="0"/>
                          <a:ext cx="901700" cy="7112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rFonts w:ascii="Arial" w:hAnsi="Arial" w:cs="Arial"/>
          <w:noProof/>
        </w:rPr>
        <mc:AlternateContent>
          <mc:Choice Requires="am3d">
            <w:drawing>
              <wp:anchor distT="0" distB="0" distL="114300" distR="114300" simplePos="0" relativeHeight="251659264" behindDoc="0" locked="0" layoutInCell="1" allowOverlap="1" wp14:anchorId="63DC74EE" wp14:editId="649C7215">
                <wp:simplePos x="0" y="0"/>
                <wp:positionH relativeFrom="column">
                  <wp:posOffset>226060</wp:posOffset>
                </wp:positionH>
                <wp:positionV relativeFrom="paragraph">
                  <wp:posOffset>376555</wp:posOffset>
                </wp:positionV>
                <wp:extent cx="461353" cy="665727"/>
                <wp:effectExtent l="0" t="0" r="0" b="0"/>
                <wp:wrapNone/>
                <wp:docPr id="1472546788" name="3D Model 11" descr="Question Mark 02"/>
                <wp:cNvGraphicFramePr>
                  <a:graphicFrameLocks xmlns:a="http://schemas.openxmlformats.org/drawingml/2006/main" noChangeAspect="1"/>
                </wp:cNvGraphicFramePr>
                <a:graphic xmlns:a="http://schemas.openxmlformats.org/drawingml/2006/main">
                  <a:graphicData uri="http://schemas.microsoft.com/office/drawing/2017/model3d">
                    <am3d:model3d r:embed="rId11">
                      <am3d:spPr>
                        <a:xfrm>
                          <a:off x="0" y="0"/>
                          <a:ext cx="461353" cy="665727"/>
                        </a:xfrm>
                        <a:prstGeom prst="rect">
                          <a:avLst/>
                        </a:prstGeom>
                      </am3d:spPr>
                      <am3d:camera>
                        <am3d:pos x="0" y="0" z="55886674"/>
                        <am3d:up dx="0" dy="36000000" dz="0"/>
                        <am3d:lookAt x="0" y="0" z="0"/>
                        <am3d:perspective fov="2700000"/>
                      </am3d:camera>
                      <am3d:trans>
                        <am3d:meterPerModelUnit n="7511" d="1000000"/>
                        <am3d:preTrans dx="-3923002" dy="-17981274" dz="440453"/>
                        <am3d:scale>
                          <am3d:sx n="1000000" d="1000000"/>
                          <am3d:sy n="1000000" d="1000000"/>
                          <am3d:sz n="1000000" d="1000000"/>
                        </am3d:scale>
                        <am3d:rot ax="1473728" ay="-1378944" az="-607071"/>
                        <am3d:postTrans dx="0" dy="0" dz="0"/>
                      </am3d:trans>
                      <am3d:raster rName="Office3DRenderer" rVer="16.0.8326">
                        <am3d:blip r:embed="rId14"/>
                      </am3d:raster>
                      <am3d:objViewport viewportSz="791064"/>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9264" behindDoc="0" locked="0" layoutInCell="1" allowOverlap="1" wp14:anchorId="63DC74EE" wp14:editId="649C7215">
                <wp:simplePos x="0" y="0"/>
                <wp:positionH relativeFrom="column">
                  <wp:posOffset>226060</wp:posOffset>
                </wp:positionH>
                <wp:positionV relativeFrom="paragraph">
                  <wp:posOffset>376555</wp:posOffset>
                </wp:positionV>
                <wp:extent cx="461353" cy="665727"/>
                <wp:effectExtent l="0" t="0" r="0" b="0"/>
                <wp:wrapNone/>
                <wp:docPr id="1472546788" name="3D Model 11" descr="Question Mark 02"/>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472546788" name="3D Model 11" descr="Question Mark 02"/>
                        <pic:cNvPicPr>
                          <a:picLocks noGrp="1" noRot="1" noChangeAspect="1" noMove="1" noResize="1" noEditPoints="1" noAdjustHandles="1" noChangeArrowheads="1" noChangeShapeType="1" noCrop="1"/>
                        </pic:cNvPicPr>
                      </pic:nvPicPr>
                      <pic:blipFill>
                        <a:blip r:embed="rId14"/>
                        <a:stretch>
                          <a:fillRect/>
                        </a:stretch>
                      </pic:blipFill>
                      <pic:spPr>
                        <a:xfrm>
                          <a:off x="0" y="0"/>
                          <a:ext cx="461010" cy="66548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rFonts w:ascii="Arial" w:hAnsi="Arial" w:cs="Arial"/>
          <w:noProof/>
        </w:rPr>
        <w:drawing>
          <wp:inline distT="0" distB="0" distL="0" distR="0" wp14:anchorId="5F85B5C8" wp14:editId="30C48FCE">
            <wp:extent cx="5486400" cy="3200400"/>
            <wp:effectExtent l="0" t="0" r="12700" b="0"/>
            <wp:docPr id="2034465303"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18C8AA1" w14:textId="77777777" w:rsidR="00164801" w:rsidRDefault="00164801" w:rsidP="004128BB">
      <w:pPr>
        <w:pStyle w:val="Heading2"/>
      </w:pPr>
      <w:bookmarkStart w:id="8" w:name="_Toc222760222"/>
    </w:p>
    <w:p w14:paraId="6FB6587F" w14:textId="77777777" w:rsidR="00321C09" w:rsidRDefault="00321C09" w:rsidP="004128BB">
      <w:pPr>
        <w:pStyle w:val="Heading2"/>
      </w:pPr>
    </w:p>
    <w:p w14:paraId="0238152D" w14:textId="7A281B90" w:rsidR="00A971D6" w:rsidRDefault="0069428C" w:rsidP="004128BB">
      <w:pPr>
        <w:pStyle w:val="Heading2"/>
      </w:pPr>
      <w:bookmarkStart w:id="9" w:name="_Toc223023060"/>
      <w:r>
        <w:t>2 Chapter Two: Literature Review</w:t>
      </w:r>
      <w:bookmarkEnd w:id="8"/>
      <w:bookmarkEnd w:id="9"/>
    </w:p>
    <w:p w14:paraId="3C910856" w14:textId="5E82A3CB" w:rsidR="00A971D6" w:rsidRDefault="00000000" w:rsidP="004128BB">
      <w:pPr>
        <w:pStyle w:val="Heading3"/>
      </w:pPr>
      <w:bookmarkStart w:id="10" w:name="_Toc222760223"/>
      <w:bookmarkStart w:id="11" w:name="_Toc223023061"/>
      <w:r>
        <w:t xml:space="preserve">2.1 </w:t>
      </w:r>
      <w:r w:rsidR="004128BB">
        <w:t>Conceptualising Sustainability and Responsible Practice</w:t>
      </w:r>
      <w:bookmarkEnd w:id="10"/>
      <w:bookmarkEnd w:id="11"/>
      <w:r w:rsidR="004128BB">
        <w:t xml:space="preserve"> </w:t>
      </w:r>
    </w:p>
    <w:p w14:paraId="056375A1" w14:textId="77777777" w:rsidR="0069428C" w:rsidRPr="0069428C" w:rsidRDefault="0069428C" w:rsidP="0069428C"/>
    <w:p w14:paraId="22F997EE" w14:textId="53BA19C4" w:rsidR="00A971D6"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This chapter critically reviews academic literature on sustainability and responsible practice in the hospitality industry, focusing on hotel sustainability concepts and practices. This review discusses literature debates, limitations, and tensions, especially in operational </w:t>
      </w:r>
      <w:r w:rsidR="00557DD7">
        <w:rPr>
          <w:rFonts w:ascii="Arial" w:eastAsia="Open Sans" w:hAnsi="Arial" w:cs="Arial"/>
          <w:color w:val="172B4D"/>
        </w:rPr>
        <w:t>field</w:t>
      </w:r>
      <w:r w:rsidRPr="0069428C">
        <w:rPr>
          <w:rFonts w:ascii="Arial" w:eastAsia="Open Sans" w:hAnsi="Arial" w:cs="Arial"/>
          <w:color w:val="172B4D"/>
        </w:rPr>
        <w:t xml:space="preserve">. Sustainability in hospitality is not defined or applied in the same way across the industry, and responsibility is understood and </w:t>
      </w:r>
      <w:r w:rsidR="00557DD7">
        <w:rPr>
          <w:rFonts w:ascii="Arial" w:eastAsia="Open Sans" w:hAnsi="Arial" w:cs="Arial"/>
          <w:color w:val="172B4D"/>
        </w:rPr>
        <w:t>applied</w:t>
      </w:r>
      <w:r w:rsidRPr="0069428C">
        <w:rPr>
          <w:rFonts w:ascii="Arial" w:eastAsia="Open Sans" w:hAnsi="Arial" w:cs="Arial"/>
          <w:color w:val="172B4D"/>
        </w:rPr>
        <w:t xml:space="preserve"> differently in organisations (Sloan, Legrand and Chen, 2017; Costa and Costa, 2022).</w:t>
      </w:r>
    </w:p>
    <w:p w14:paraId="65231973" w14:textId="376C79F2" w:rsidR="001E771F" w:rsidRPr="0069428C" w:rsidRDefault="001E771F">
      <w:pPr>
        <w:spacing w:line="360" w:lineRule="auto"/>
        <w:rPr>
          <w:rFonts w:ascii="Arial" w:eastAsia="Open Sans" w:hAnsi="Arial" w:cs="Arial"/>
          <w:color w:val="172B4D"/>
        </w:rPr>
      </w:pPr>
      <w:r w:rsidRPr="001E771F">
        <w:rPr>
          <w:rFonts w:ascii="Arial" w:eastAsia="Open Sans" w:hAnsi="Arial" w:cs="Arial"/>
          <w:color w:val="172B4D"/>
        </w:rPr>
        <w:t>For this reason, the chapter is organised around key themes to reflect the mixed and sometimes unclear way sustainability is discussed in hospitality research. It first looks at how sustainability is described in the literature, before focusing on issues around implementation, measurement, and transparency. The chapter furthermore considers how case study and placement-based research can help connect theory with practice</w:t>
      </w:r>
      <w:r>
        <w:rPr>
          <w:rFonts w:ascii="Arial" w:eastAsia="Open Sans" w:hAnsi="Arial" w:cs="Arial"/>
          <w:color w:val="172B4D"/>
        </w:rPr>
        <w:t xml:space="preserve"> </w:t>
      </w:r>
      <w:r w:rsidRPr="001E771F">
        <w:rPr>
          <w:rFonts w:ascii="Arial" w:eastAsia="Open Sans" w:hAnsi="Arial" w:cs="Arial"/>
          <w:color w:val="172B4D"/>
        </w:rPr>
        <w:t>and sets the context for the placement-based analysis that follows.</w:t>
      </w:r>
    </w:p>
    <w:p w14:paraId="40B3FE85" w14:textId="3EB583CB" w:rsidR="00F304F8" w:rsidRDefault="00F304F8">
      <w:pPr>
        <w:spacing w:line="360" w:lineRule="auto"/>
        <w:rPr>
          <w:rFonts w:ascii="Arial" w:eastAsia="Open Sans" w:hAnsi="Arial" w:cs="Arial"/>
          <w:color w:val="172B4D"/>
        </w:rPr>
      </w:pPr>
      <w:r w:rsidRPr="00F304F8">
        <w:rPr>
          <w:rFonts w:ascii="Arial" w:eastAsia="Open Sans" w:hAnsi="Arial" w:cs="Arial"/>
          <w:color w:val="172B4D"/>
        </w:rPr>
        <w:t xml:space="preserve">Much of the hospitality literature </w:t>
      </w:r>
      <w:r w:rsidR="001E771F">
        <w:rPr>
          <w:rFonts w:ascii="Arial" w:eastAsia="Open Sans" w:hAnsi="Arial" w:cs="Arial"/>
          <w:color w:val="172B4D"/>
        </w:rPr>
        <w:t>presents</w:t>
      </w:r>
      <w:r w:rsidRPr="00F304F8">
        <w:rPr>
          <w:rFonts w:ascii="Arial" w:eastAsia="Open Sans" w:hAnsi="Arial" w:cs="Arial"/>
          <w:color w:val="172B4D"/>
        </w:rPr>
        <w:t xml:space="preserve"> sustainability as something shaped by practical limits such as cost, infrastructure, and guest </w:t>
      </w:r>
      <w:r w:rsidR="001E771F" w:rsidRPr="00F304F8">
        <w:rPr>
          <w:rFonts w:ascii="Arial" w:eastAsia="Open Sans" w:hAnsi="Arial" w:cs="Arial"/>
          <w:color w:val="172B4D"/>
        </w:rPr>
        <w:t>expectations,</w:t>
      </w:r>
      <w:r w:rsidR="001E771F">
        <w:rPr>
          <w:rFonts w:ascii="Arial" w:eastAsia="Open Sans" w:hAnsi="Arial" w:cs="Arial"/>
          <w:color w:val="172B4D"/>
        </w:rPr>
        <w:t xml:space="preserve"> and all</w:t>
      </w:r>
      <w:r w:rsidRPr="00F304F8">
        <w:rPr>
          <w:rFonts w:ascii="Arial" w:eastAsia="Open Sans" w:hAnsi="Arial" w:cs="Arial"/>
          <w:color w:val="172B4D"/>
        </w:rPr>
        <w:t xml:space="preserve"> affect</w:t>
      </w:r>
      <w:r w:rsidR="001E771F">
        <w:rPr>
          <w:rFonts w:ascii="Arial" w:eastAsia="Open Sans" w:hAnsi="Arial" w:cs="Arial"/>
          <w:color w:val="172B4D"/>
        </w:rPr>
        <w:t>s</w:t>
      </w:r>
      <w:r w:rsidRPr="00F304F8">
        <w:rPr>
          <w:rFonts w:ascii="Arial" w:eastAsia="Open Sans" w:hAnsi="Arial" w:cs="Arial"/>
          <w:color w:val="172B4D"/>
        </w:rPr>
        <w:t xml:space="preserve"> what hotels can realistically do (Sloan, Legrand and Chen, 2017). At the same time, sustainability is often linked to competitiveness and market position, meaning that some initiatives may be driven as much by commercial or reputational concerns as by ethical ones (Costa and Costa, 2022).</w:t>
      </w:r>
    </w:p>
    <w:p w14:paraId="0B4E7CC6" w14:textId="4EA5AC43"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Management also plays a role in shaping how sustainability is understood. Jauhari (2021) presents sustainability as largely driven by leadership and planning, although this does not fully capture the realities of hotel</w:t>
      </w:r>
      <w:r w:rsidR="00D67182">
        <w:rPr>
          <w:rFonts w:ascii="Arial" w:eastAsia="Open Sans" w:hAnsi="Arial" w:cs="Arial"/>
          <w:color w:val="172B4D"/>
        </w:rPr>
        <w:t xml:space="preserve"> behaviour</w:t>
      </w:r>
      <w:r w:rsidRPr="0069428C">
        <w:rPr>
          <w:rFonts w:ascii="Arial" w:eastAsia="Open Sans" w:hAnsi="Arial" w:cs="Arial"/>
          <w:color w:val="172B4D"/>
        </w:rPr>
        <w:t>. What happens on the front line also affects sustainability, everyday behaviour, informal routines, and daily pressures influence sustainability outcomes, but these factors are not always reflected in management-led approaches (Sloan, Legrand and Chen, 2017).</w:t>
      </w:r>
    </w:p>
    <w:p w14:paraId="5D15615D" w14:textId="7778F83D"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lastRenderedPageBreak/>
        <w:t>Edgell (2020) places hospitality sustainability within regulation, stakeholder engagement, and management planning. While these frameworks offer strategic direction, they often do not reflect what happens in hotel operations, which limits how well they explain how sustainability is put into practice.</w:t>
      </w:r>
    </w:p>
    <w:p w14:paraId="184517C9"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Some researchers also question how ethically strong many sustainability approaches in tourism and hospitality really are. Tribe (2009) argues that sustainability is often reduced to technical or managerial solutions, which can hide deeper moral responsibilities. From this perspective, hospitality frameworks often place more importance on measurable outcomes than on ethical change.</w:t>
      </w:r>
    </w:p>
    <w:p w14:paraId="10479977" w14:textId="0E6A50BC" w:rsidR="00A971D6" w:rsidRPr="0069428C" w:rsidRDefault="00557DD7">
      <w:pPr>
        <w:spacing w:line="360" w:lineRule="auto"/>
        <w:rPr>
          <w:rFonts w:ascii="Arial" w:eastAsia="Open Sans" w:hAnsi="Arial" w:cs="Arial"/>
          <w:color w:val="172B4D"/>
        </w:rPr>
      </w:pPr>
      <w:r>
        <w:rPr>
          <w:rFonts w:ascii="Arial" w:eastAsia="Open Sans" w:hAnsi="Arial" w:cs="Arial"/>
          <w:color w:val="172B4D"/>
        </w:rPr>
        <w:t>S</w:t>
      </w:r>
      <w:r w:rsidRPr="0069428C">
        <w:rPr>
          <w:rFonts w:ascii="Arial" w:eastAsia="Open Sans" w:hAnsi="Arial" w:cs="Arial"/>
          <w:color w:val="172B4D"/>
        </w:rPr>
        <w:t>ustainability in hospitality is shaped by economic, managerial, and ethical factors, which leads to different understandings of what sustainability means in practice</w:t>
      </w:r>
      <w:r>
        <w:rPr>
          <w:rFonts w:ascii="Arial" w:eastAsia="Open Sans" w:hAnsi="Arial" w:cs="Arial"/>
          <w:color w:val="172B4D"/>
        </w:rPr>
        <w:t xml:space="preserve"> </w:t>
      </w:r>
      <w:r w:rsidRPr="0069428C">
        <w:rPr>
          <w:rFonts w:ascii="Arial" w:eastAsia="Open Sans" w:hAnsi="Arial" w:cs="Arial"/>
          <w:color w:val="172B4D"/>
        </w:rPr>
        <w:t xml:space="preserve">(Costa and Costa, 2022; Sloan, Legrand and Chen, 2017). </w:t>
      </w:r>
    </w:p>
    <w:p w14:paraId="606B0FC6" w14:textId="77777777" w:rsidR="0069428C" w:rsidRDefault="0069428C">
      <w:pPr>
        <w:spacing w:line="360" w:lineRule="auto"/>
        <w:rPr>
          <w:rFonts w:ascii="Open Sans" w:eastAsia="Open Sans" w:hAnsi="Open Sans" w:cs="Open Sans"/>
          <w:color w:val="172B4D"/>
        </w:rPr>
      </w:pPr>
    </w:p>
    <w:p w14:paraId="25D71B29" w14:textId="77777777" w:rsidR="00A971D6" w:rsidRDefault="00000000" w:rsidP="004128BB">
      <w:pPr>
        <w:pStyle w:val="Heading3"/>
      </w:pPr>
      <w:bookmarkStart w:id="12" w:name="_Toc222760224"/>
      <w:bookmarkStart w:id="13" w:name="_Toc223023062"/>
      <w:r>
        <w:t>2.2 Sustainability Implementation in Hotel Operations</w:t>
      </w:r>
      <w:bookmarkEnd w:id="12"/>
      <w:bookmarkEnd w:id="13"/>
    </w:p>
    <w:p w14:paraId="4839BED3" w14:textId="77777777" w:rsidR="00A971D6" w:rsidRDefault="00A971D6">
      <w:pPr>
        <w:spacing w:line="360" w:lineRule="auto"/>
        <w:rPr>
          <w:rFonts w:ascii="Open Sans" w:eastAsia="Open Sans" w:hAnsi="Open Sans" w:cs="Open Sans"/>
          <w:color w:val="172B4D"/>
        </w:rPr>
      </w:pPr>
    </w:p>
    <w:p w14:paraId="6A5A70B4" w14:textId="6E33846A"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Operational research suggests that hotels tend to prioritise sustainability measures that fit easily within existing systems and routines</w:t>
      </w:r>
      <w:r w:rsidR="000622D8">
        <w:rPr>
          <w:rFonts w:ascii="Arial" w:eastAsia="Open Sans" w:hAnsi="Arial" w:cs="Arial"/>
          <w:color w:val="172B4D"/>
        </w:rPr>
        <w:t xml:space="preserve">. </w:t>
      </w:r>
      <w:r w:rsidRPr="0069428C">
        <w:rPr>
          <w:rFonts w:ascii="Arial" w:eastAsia="Open Sans" w:hAnsi="Arial" w:cs="Arial"/>
          <w:color w:val="172B4D"/>
        </w:rPr>
        <w:t xml:space="preserve">Sloan, Legrand, and Chen (2017) note that practices such as energy efficiency, linen reuse, and waste reduction are more widely adopted because they can be integrated into daily </w:t>
      </w:r>
      <w:r w:rsidR="00D67182">
        <w:rPr>
          <w:rFonts w:ascii="Arial" w:eastAsia="Open Sans" w:hAnsi="Arial" w:cs="Arial"/>
          <w:color w:val="172B4D"/>
        </w:rPr>
        <w:t xml:space="preserve">routine </w:t>
      </w:r>
      <w:r w:rsidRPr="0069428C">
        <w:rPr>
          <w:rFonts w:ascii="Arial" w:eastAsia="Open Sans" w:hAnsi="Arial" w:cs="Arial"/>
          <w:color w:val="172B4D"/>
        </w:rPr>
        <w:t>with minimal disruption. In contrast, initiatives that require significant behavioural change, staff retraining, or financial investment are implemented less frequently, as they may interfere with operational efficiency or service quality.</w:t>
      </w:r>
    </w:p>
    <w:p w14:paraId="2AA2913E"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Strategic approaches to sustainability also shape how initiatives are applied in practice. Korstanje and Nedelea (2020) explain that many hospitality organisations rely on structured sustainability plans to guide implementation, however, these frameworks often underestimate the complexity of hotel operations. Sustainability measures must be applied consistently across departments, shifts, and roles, which increases the risk that policies become diluted as they move from management planning to frontline practice (Sloan, Legrand and Chen, 2017).</w:t>
      </w:r>
    </w:p>
    <w:p w14:paraId="39AAC7EC" w14:textId="013C265F"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lastRenderedPageBreak/>
        <w:t>Employees are identified as central key to successful sustainability implementation</w:t>
      </w:r>
      <w:r w:rsidR="00885251">
        <w:rPr>
          <w:rFonts w:ascii="Arial" w:eastAsia="Open Sans" w:hAnsi="Arial" w:cs="Arial"/>
          <w:color w:val="172B4D"/>
        </w:rPr>
        <w:t>.</w:t>
      </w:r>
      <w:r w:rsidRPr="0069428C">
        <w:rPr>
          <w:rFonts w:ascii="Arial" w:eastAsia="Open Sans" w:hAnsi="Arial" w:cs="Arial"/>
          <w:color w:val="172B4D"/>
        </w:rPr>
        <w:t xml:space="preserve"> </w:t>
      </w:r>
      <w:r w:rsidR="00885251">
        <w:rPr>
          <w:rFonts w:ascii="Arial" w:eastAsia="Open Sans" w:hAnsi="Arial" w:cs="Arial"/>
          <w:color w:val="172B4D"/>
        </w:rPr>
        <w:t>L</w:t>
      </w:r>
      <w:r w:rsidRPr="0069428C">
        <w:rPr>
          <w:rFonts w:ascii="Arial" w:eastAsia="Open Sans" w:hAnsi="Arial" w:cs="Arial"/>
          <w:color w:val="172B4D"/>
        </w:rPr>
        <w:t>iterature in organisational behaviour highlights the influence of staff involvement, workplace culture, and informal routines on how operational policies are carried out (Mullins, 20</w:t>
      </w:r>
      <w:r w:rsidR="00EE4B04">
        <w:rPr>
          <w:rFonts w:ascii="Arial" w:eastAsia="Open Sans" w:hAnsi="Arial" w:cs="Arial"/>
          <w:color w:val="172B4D"/>
        </w:rPr>
        <w:t>16</w:t>
      </w:r>
      <w:r w:rsidRPr="0069428C">
        <w:rPr>
          <w:rFonts w:ascii="Arial" w:eastAsia="Open Sans" w:hAnsi="Arial" w:cs="Arial"/>
          <w:color w:val="172B4D"/>
        </w:rPr>
        <w:t>). In hotels, employees are usually responsible for putting sustainability measures into practice, however, they may receive limited training or unclear guidance, leading to lower levels of understanding or commitment (Mullins, 20</w:t>
      </w:r>
      <w:r w:rsidR="00EE4B04">
        <w:rPr>
          <w:rFonts w:ascii="Arial" w:eastAsia="Open Sans" w:hAnsi="Arial" w:cs="Arial"/>
          <w:color w:val="172B4D"/>
        </w:rPr>
        <w:t>16</w:t>
      </w:r>
      <w:r w:rsidRPr="0069428C">
        <w:rPr>
          <w:rFonts w:ascii="Arial" w:eastAsia="Open Sans" w:hAnsi="Arial" w:cs="Arial"/>
          <w:color w:val="172B4D"/>
        </w:rPr>
        <w:t>).</w:t>
      </w:r>
    </w:p>
    <w:p w14:paraId="67C47EC0" w14:textId="548DCC06"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Resource availability further constrains operational sustainability. Batabyal (2019) notes that financial pressures, infrastructure limitations, and short-term operational priorities can restrict sustainable resource management in tourism and hospitality sustainability initiatives are adopted.</w:t>
      </w:r>
    </w:p>
    <w:p w14:paraId="783F79AB" w14:textId="2297A1D8" w:rsidR="00A971D6"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Factors such as staff turnover, heavy workloads, and shifting management priorities can further weaken sustainability efforts when responsible practices are not embedded into </w:t>
      </w:r>
      <w:r w:rsidR="004C7974">
        <w:rPr>
          <w:rFonts w:ascii="Arial" w:eastAsia="Open Sans" w:hAnsi="Arial" w:cs="Arial"/>
          <w:color w:val="172B4D"/>
        </w:rPr>
        <w:t>daily</w:t>
      </w:r>
      <w:r w:rsidRPr="0069428C">
        <w:rPr>
          <w:rFonts w:ascii="Arial" w:eastAsia="Open Sans" w:hAnsi="Arial" w:cs="Arial"/>
          <w:color w:val="172B4D"/>
        </w:rPr>
        <w:t xml:space="preserve"> decision-making (Korstanje and Nedelea, 2020</w:t>
      </w:r>
      <w:r w:rsidR="00885251">
        <w:rPr>
          <w:rFonts w:ascii="Arial" w:eastAsia="Open Sans" w:hAnsi="Arial" w:cs="Arial"/>
          <w:color w:val="172B4D"/>
        </w:rPr>
        <w:t>)</w:t>
      </w:r>
      <w:r w:rsidRPr="0069428C">
        <w:rPr>
          <w:rFonts w:ascii="Arial" w:eastAsia="Open Sans" w:hAnsi="Arial" w:cs="Arial"/>
          <w:color w:val="172B4D"/>
        </w:rPr>
        <w:t>.</w:t>
      </w:r>
    </w:p>
    <w:p w14:paraId="79AEAAC6" w14:textId="5ED8F4BE" w:rsidR="00BF1E16" w:rsidRDefault="00BF1E16">
      <w:pPr>
        <w:spacing w:line="360" w:lineRule="auto"/>
        <w:rPr>
          <w:rFonts w:ascii="Arial" w:eastAsia="Open Sans" w:hAnsi="Arial" w:cs="Arial"/>
          <w:color w:val="172B4D"/>
        </w:rPr>
      </w:pPr>
      <w:r w:rsidRPr="00BF1E16">
        <w:rPr>
          <w:rFonts w:ascii="Arial" w:eastAsia="Open Sans" w:hAnsi="Arial" w:cs="Arial"/>
          <w:color w:val="172B4D"/>
        </w:rPr>
        <w:t xml:space="preserve">Pirani and Arafat (2014) explain that food and beverage areas generate particularly high levels of waste, often linked to the way services are designed and carried out. They also point out that efforts to reduce waste are commonly limited by low staff awareness, poor monitoring, and management priorities that place service quality ahead of efficiency. As a result, hotels often deal with waste after it has been created, rather than focusing on prevention. </w:t>
      </w:r>
    </w:p>
    <w:p w14:paraId="366C2AA9" w14:textId="107DCE31" w:rsidR="0008595C" w:rsidRPr="0069428C" w:rsidRDefault="0008595C">
      <w:pPr>
        <w:spacing w:line="360" w:lineRule="auto"/>
        <w:rPr>
          <w:rFonts w:ascii="Arial" w:eastAsia="Open Sans" w:hAnsi="Arial" w:cs="Arial"/>
          <w:color w:val="172B4D"/>
        </w:rPr>
      </w:pPr>
      <w:r w:rsidRPr="0008595C">
        <w:rPr>
          <w:rFonts w:ascii="Arial" w:eastAsia="Open Sans" w:hAnsi="Arial" w:cs="Arial"/>
          <w:color w:val="172B4D"/>
        </w:rPr>
        <w:t>Martin-Rios, Demen-Meier and Pasamar (202</w:t>
      </w:r>
      <w:r w:rsidR="00F304F8">
        <w:rPr>
          <w:rFonts w:ascii="Arial" w:eastAsia="Open Sans" w:hAnsi="Arial" w:cs="Arial"/>
          <w:color w:val="172B4D"/>
        </w:rPr>
        <w:t>3</w:t>
      </w:r>
      <w:r w:rsidRPr="0008595C">
        <w:rPr>
          <w:rFonts w:ascii="Arial" w:eastAsia="Open Sans" w:hAnsi="Arial" w:cs="Arial"/>
          <w:color w:val="172B4D"/>
        </w:rPr>
        <w:t>) note that waste reduction efforts are often constrained by cost pressures, fixed  staff routines, and poor coordination between departments.</w:t>
      </w:r>
    </w:p>
    <w:p w14:paraId="362B80DE" w14:textId="2E289610" w:rsidR="00A971D6" w:rsidRPr="0069428C" w:rsidRDefault="00BF1E16">
      <w:pPr>
        <w:spacing w:line="360" w:lineRule="auto"/>
        <w:rPr>
          <w:rFonts w:ascii="Arial" w:eastAsia="Open Sans" w:hAnsi="Arial" w:cs="Arial"/>
          <w:color w:val="172B4D"/>
        </w:rPr>
      </w:pPr>
      <w:r>
        <w:rPr>
          <w:rFonts w:ascii="Arial" w:eastAsia="Open Sans" w:hAnsi="Arial" w:cs="Arial"/>
          <w:color w:val="172B4D"/>
        </w:rPr>
        <w:t>Studies</w:t>
      </w:r>
      <w:r w:rsidRPr="0069428C">
        <w:rPr>
          <w:rFonts w:ascii="Arial" w:eastAsia="Open Sans" w:hAnsi="Arial" w:cs="Arial"/>
          <w:color w:val="172B4D"/>
        </w:rPr>
        <w:t xml:space="preserve"> suggests that hotel sustainability is shaped by strategy and organisational behaviour. Commitments are often made at a strategic level, their success depends on staff engagement, resources, and operational practices (Mullins, 20</w:t>
      </w:r>
      <w:r w:rsidR="00EE4B04">
        <w:rPr>
          <w:rFonts w:ascii="Arial" w:eastAsia="Open Sans" w:hAnsi="Arial" w:cs="Arial"/>
          <w:color w:val="172B4D"/>
        </w:rPr>
        <w:t>16</w:t>
      </w:r>
      <w:r w:rsidRPr="0069428C">
        <w:rPr>
          <w:rFonts w:ascii="Arial" w:eastAsia="Open Sans" w:hAnsi="Arial" w:cs="Arial"/>
          <w:color w:val="172B4D"/>
        </w:rPr>
        <w:t>; Sloan, Legrand and Chen, 2017).</w:t>
      </w:r>
    </w:p>
    <w:p w14:paraId="3DFBA621" w14:textId="77777777" w:rsidR="00A971D6" w:rsidRDefault="00A971D6" w:rsidP="004128BB">
      <w:pPr>
        <w:pStyle w:val="Heading3"/>
      </w:pPr>
    </w:p>
    <w:p w14:paraId="7A2125E3" w14:textId="77777777" w:rsidR="00A971D6" w:rsidRDefault="00000000" w:rsidP="004128BB">
      <w:pPr>
        <w:pStyle w:val="Heading3"/>
      </w:pPr>
      <w:bookmarkStart w:id="14" w:name="_Toc222760225"/>
      <w:bookmarkStart w:id="15" w:name="_Toc223023063"/>
      <w:r>
        <w:t>2.3 Case Study Approaches and Boutique Hotel Contexts</w:t>
      </w:r>
      <w:bookmarkEnd w:id="14"/>
      <w:bookmarkEnd w:id="15"/>
    </w:p>
    <w:p w14:paraId="3BC6A959" w14:textId="77777777" w:rsidR="0069428C" w:rsidRPr="0069428C" w:rsidRDefault="0069428C" w:rsidP="0069428C"/>
    <w:p w14:paraId="64B776DD" w14:textId="6611BF4C"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Case study research is widely used in hospitality studies to explore how complex issues such as sustainability are understood and applied in real operational settings. </w:t>
      </w:r>
      <w:r w:rsidRPr="0069428C">
        <w:rPr>
          <w:rFonts w:ascii="Arial" w:eastAsia="Open Sans" w:hAnsi="Arial" w:cs="Arial"/>
          <w:color w:val="172B4D"/>
        </w:rPr>
        <w:lastRenderedPageBreak/>
        <w:t>Yin (2018) explains that case studies are particularly useful when research focuses on context-specific practices that cannot be separated from organisational activity. This approach is supported by Robson (20</w:t>
      </w:r>
      <w:r w:rsidR="00EE4B04">
        <w:rPr>
          <w:rFonts w:ascii="Arial" w:eastAsia="Open Sans" w:hAnsi="Arial" w:cs="Arial"/>
          <w:color w:val="172B4D"/>
        </w:rPr>
        <w:t>24</w:t>
      </w:r>
      <w:r w:rsidRPr="0069428C">
        <w:rPr>
          <w:rFonts w:ascii="Arial" w:eastAsia="Open Sans" w:hAnsi="Arial" w:cs="Arial"/>
          <w:color w:val="172B4D"/>
        </w:rPr>
        <w:t>), who argues that practice-based research is valuable for examining how policies and values translate into routine behaviour within service organisations.</w:t>
      </w:r>
    </w:p>
    <w:p w14:paraId="6D57F0CC" w14:textId="26BB2B7F"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Boutique hotels offer a useful setting for sustainability research, as they often operate with less formal structure than large hotel chains. Costa and Costa (2022) point out that smaller hotels are more likely to depend on local suppliers, </w:t>
      </w:r>
      <w:r w:rsidR="00E55D15">
        <w:rPr>
          <w:rFonts w:ascii="Arial" w:eastAsia="Open Sans" w:hAnsi="Arial" w:cs="Arial"/>
          <w:color w:val="172B4D"/>
        </w:rPr>
        <w:t xml:space="preserve">and </w:t>
      </w:r>
      <w:r w:rsidRPr="0069428C">
        <w:rPr>
          <w:rFonts w:ascii="Arial" w:eastAsia="Open Sans" w:hAnsi="Arial" w:cs="Arial"/>
          <w:color w:val="172B4D"/>
        </w:rPr>
        <w:t xml:space="preserve">informal ways of working, while producing little public information about their sustainability </w:t>
      </w:r>
      <w:r w:rsidR="004128BB" w:rsidRPr="0069428C">
        <w:rPr>
          <w:rFonts w:ascii="Arial" w:eastAsia="Open Sans" w:hAnsi="Arial" w:cs="Arial"/>
          <w:color w:val="172B4D"/>
        </w:rPr>
        <w:t>practices. As</w:t>
      </w:r>
      <w:r w:rsidRPr="0069428C">
        <w:rPr>
          <w:rFonts w:ascii="Arial" w:eastAsia="Open Sans" w:hAnsi="Arial" w:cs="Arial"/>
          <w:color w:val="172B4D"/>
        </w:rPr>
        <w:t xml:space="preserve"> a result, sustainability in boutique hotels is often less visible through formal reporting and more dependent on operational behaviour.</w:t>
      </w:r>
    </w:p>
    <w:p w14:paraId="61BDAD41" w14:textId="5450040C"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This study uses Morgans Hotel Swansea as the primary case. Morgans Hotel is an independent boutique hotel, and its public website mainly highlights accommodation, events, and the overall guest experience (Morgans Hotel Swansea, 2025). Although the hotel takes part in community and charity activities and works with local suppliers, it does not publish a specific sustainability policy or formal sustainability report online. Alike many hotels, food waste remains an ongoing issue in daily service delivery, but this is not clearly documented in public materials. </w:t>
      </w:r>
    </w:p>
    <w:p w14:paraId="6DC9D67E" w14:textId="5C6DFD32" w:rsidR="00164801" w:rsidRDefault="00000000" w:rsidP="00E55D15">
      <w:pPr>
        <w:spacing w:line="360" w:lineRule="auto"/>
        <w:rPr>
          <w:rFonts w:ascii="Arial" w:eastAsia="Open Sans" w:hAnsi="Arial" w:cs="Arial"/>
          <w:color w:val="172B4D"/>
        </w:rPr>
      </w:pPr>
      <w:r w:rsidRPr="0069428C">
        <w:rPr>
          <w:rFonts w:ascii="Arial" w:eastAsia="Open Sans" w:hAnsi="Arial" w:cs="Arial"/>
          <w:color w:val="172B4D"/>
        </w:rPr>
        <w:t xml:space="preserve">To provide a point of comparison, The Scarlet Hotel is used as a contrasting boutique example. The hotel clearly presents itself as environmentally focused and shares detailed information about its sustainability approach on its official website. This includes references to low-impact building design, energy-efficient systems, and a preference for working with natural processes rather than relying on intensive resource use (The Scarlet Hotel, </w:t>
      </w:r>
      <w:r w:rsidR="00943601">
        <w:rPr>
          <w:rFonts w:ascii="Arial" w:eastAsia="Open Sans" w:hAnsi="Arial" w:cs="Arial"/>
          <w:color w:val="172B4D"/>
        </w:rPr>
        <w:t>n.d.</w:t>
      </w:r>
      <w:r w:rsidRPr="0069428C">
        <w:rPr>
          <w:rFonts w:ascii="Arial" w:eastAsia="Open Sans" w:hAnsi="Arial" w:cs="Arial"/>
          <w:color w:val="172B4D"/>
        </w:rPr>
        <w:t xml:space="preserve">). Media coverage presents the hotel as strongly focused on sustainability, particularly through its design and long-term commitments (Condé Nast Traveller, 2024). However, existing research shows that this kind of communication does not always match operational reality. Jones, Hillier and Comfort (2016) argue that hospitality sustainability reporting is often selective, meaning that everyday practices may not be fully represented. Similarly, Haski-Leventhal (2018) suggests that organisations may adopt visible sustainability narratives without fully integrating responsibility into </w:t>
      </w:r>
      <w:r w:rsidR="004C7974">
        <w:rPr>
          <w:rFonts w:ascii="Arial" w:eastAsia="Open Sans" w:hAnsi="Arial" w:cs="Arial"/>
          <w:color w:val="172B4D"/>
        </w:rPr>
        <w:t xml:space="preserve">day-to-day </w:t>
      </w:r>
      <w:r w:rsidRPr="0069428C">
        <w:rPr>
          <w:rFonts w:ascii="Arial" w:eastAsia="Open Sans" w:hAnsi="Arial" w:cs="Arial"/>
          <w:color w:val="172B4D"/>
        </w:rPr>
        <w:t xml:space="preserve">routines. These </w:t>
      </w:r>
      <w:r w:rsidRPr="0069428C">
        <w:rPr>
          <w:rFonts w:ascii="Arial" w:eastAsia="Open Sans" w:hAnsi="Arial" w:cs="Arial"/>
          <w:color w:val="172B4D"/>
        </w:rPr>
        <w:lastRenderedPageBreak/>
        <w:t>insights highlight the importance of examining sustainability beyond published statements.</w:t>
      </w:r>
      <w:bookmarkStart w:id="16" w:name="_Toc222760226"/>
    </w:p>
    <w:p w14:paraId="7F8A45D5" w14:textId="77777777" w:rsidR="00E55D15" w:rsidRPr="00E55D15" w:rsidRDefault="00E55D15" w:rsidP="00E55D15">
      <w:pPr>
        <w:spacing w:line="360" w:lineRule="auto"/>
        <w:rPr>
          <w:rFonts w:ascii="Arial" w:eastAsia="Open Sans" w:hAnsi="Arial" w:cs="Arial"/>
          <w:color w:val="172B4D"/>
        </w:rPr>
      </w:pPr>
    </w:p>
    <w:p w14:paraId="70E1BB52" w14:textId="44F45E13" w:rsidR="00A971D6" w:rsidRDefault="00000000" w:rsidP="004128BB">
      <w:pPr>
        <w:pStyle w:val="Heading3"/>
      </w:pPr>
      <w:bookmarkStart w:id="17" w:name="_Toc223023064"/>
      <w:r>
        <w:t>2.4 Identified Gaps in the Literature</w:t>
      </w:r>
      <w:bookmarkEnd w:id="16"/>
      <w:bookmarkEnd w:id="17"/>
    </w:p>
    <w:p w14:paraId="04AACADD" w14:textId="77777777" w:rsidR="0069428C" w:rsidRPr="0069428C" w:rsidRDefault="0069428C" w:rsidP="0069428C"/>
    <w:p w14:paraId="1EDC285C" w14:textId="02974B92"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Existing research points to clear gaps in how sustainability is studied in hospitality. While sustainability is often discussed at a strategic level, far less attention is given to how it is used in hotel </w:t>
      </w:r>
      <w:r w:rsidR="00D67182">
        <w:rPr>
          <w:rFonts w:ascii="Arial" w:eastAsia="Open Sans" w:hAnsi="Arial" w:cs="Arial"/>
          <w:color w:val="172B4D"/>
        </w:rPr>
        <w:t>activities</w:t>
      </w:r>
      <w:r w:rsidRPr="0069428C">
        <w:rPr>
          <w:rFonts w:ascii="Arial" w:eastAsia="Open Sans" w:hAnsi="Arial" w:cs="Arial"/>
          <w:color w:val="172B4D"/>
        </w:rPr>
        <w:t xml:space="preserve"> (Sloan, Legrand and Chen, 2017; Costa and Costa, 2022).</w:t>
      </w:r>
    </w:p>
    <w:p w14:paraId="7F0516BA" w14:textId="0C11E060"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Existing research also relies heavily on self-reported data, sustainability reports, and public communications produced by hotels (Jones, Hillier and Comfort, 2016).These sources mainly show what organisations claim to do, not what </w:t>
      </w:r>
      <w:r w:rsidR="004128BB" w:rsidRPr="0069428C">
        <w:rPr>
          <w:rFonts w:ascii="Arial" w:eastAsia="Open Sans" w:hAnsi="Arial" w:cs="Arial"/>
          <w:color w:val="172B4D"/>
        </w:rPr>
        <w:t>happens</w:t>
      </w:r>
      <w:r w:rsidRPr="0069428C">
        <w:rPr>
          <w:rFonts w:ascii="Arial" w:eastAsia="Open Sans" w:hAnsi="Arial" w:cs="Arial"/>
          <w:color w:val="172B4D"/>
        </w:rPr>
        <w:t xml:space="preserve"> in daily work. </w:t>
      </w:r>
      <w:r w:rsidR="004C7974">
        <w:rPr>
          <w:rFonts w:ascii="Arial" w:eastAsia="Open Sans" w:hAnsi="Arial" w:cs="Arial"/>
          <w:color w:val="172B4D"/>
        </w:rPr>
        <w:t xml:space="preserve">Routines </w:t>
      </w:r>
      <w:r w:rsidRPr="0069428C">
        <w:rPr>
          <w:rFonts w:ascii="Arial" w:eastAsia="Open Sans" w:hAnsi="Arial" w:cs="Arial"/>
          <w:color w:val="172B4D"/>
        </w:rPr>
        <w:t>are often missed, even though they strongly affect how sustainability is dealt with in hotels (Haski-Leventhal, 2018).</w:t>
      </w:r>
    </w:p>
    <w:p w14:paraId="0DD59756" w14:textId="36577839" w:rsidR="00164801" w:rsidRPr="00214E17" w:rsidRDefault="00000000" w:rsidP="00214E17">
      <w:pPr>
        <w:spacing w:line="360" w:lineRule="auto"/>
        <w:rPr>
          <w:rFonts w:ascii="Arial" w:eastAsia="Open Sans" w:hAnsi="Arial" w:cs="Arial"/>
          <w:color w:val="172B4D"/>
        </w:rPr>
      </w:pPr>
      <w:r w:rsidRPr="0069428C">
        <w:rPr>
          <w:rFonts w:ascii="Arial" w:eastAsia="Open Sans" w:hAnsi="Arial" w:cs="Arial"/>
          <w:color w:val="172B4D"/>
        </w:rPr>
        <w:t xml:space="preserve">These gaps point to the need for research that looks at sustainability within everyday hotel operations, particularly in boutique hotel settings. Methods that focus on what </w:t>
      </w:r>
      <w:r w:rsidR="004128BB" w:rsidRPr="0069428C">
        <w:rPr>
          <w:rFonts w:ascii="Arial" w:eastAsia="Open Sans" w:hAnsi="Arial" w:cs="Arial"/>
          <w:color w:val="172B4D"/>
        </w:rPr>
        <w:t>happens</w:t>
      </w:r>
      <w:r w:rsidRPr="0069428C">
        <w:rPr>
          <w:rFonts w:ascii="Arial" w:eastAsia="Open Sans" w:hAnsi="Arial" w:cs="Arial"/>
          <w:color w:val="172B4D"/>
        </w:rPr>
        <w:t xml:space="preserve"> during daily work, rather than what hotels report publicly, are especially important. Placement-based case study research allows sustainability to be examined as it is understood and applied in hotel</w:t>
      </w:r>
      <w:r w:rsidR="00D67182">
        <w:rPr>
          <w:rFonts w:ascii="Arial" w:eastAsia="Open Sans" w:hAnsi="Arial" w:cs="Arial"/>
          <w:color w:val="172B4D"/>
        </w:rPr>
        <w:t xml:space="preserve"> performance</w:t>
      </w:r>
      <w:r w:rsidRPr="0069428C">
        <w:rPr>
          <w:rFonts w:ascii="Arial" w:eastAsia="Open Sans" w:hAnsi="Arial" w:cs="Arial"/>
          <w:color w:val="172B4D"/>
        </w:rPr>
        <w:t>.</w:t>
      </w:r>
      <w:bookmarkStart w:id="18" w:name="_Toc222760227"/>
    </w:p>
    <w:p w14:paraId="783C569D" w14:textId="77777777" w:rsidR="00164801" w:rsidRDefault="00164801" w:rsidP="004128BB">
      <w:pPr>
        <w:pStyle w:val="Heading3"/>
      </w:pPr>
    </w:p>
    <w:p w14:paraId="21AE1DD5" w14:textId="561B814D" w:rsidR="00A971D6" w:rsidRDefault="00000000" w:rsidP="004128BB">
      <w:pPr>
        <w:pStyle w:val="Heading3"/>
      </w:pPr>
      <w:bookmarkStart w:id="19" w:name="_Toc223023065"/>
      <w:r>
        <w:t>2.5 Theoretical Fra</w:t>
      </w:r>
      <w:r w:rsidR="00885251">
        <w:t>m</w:t>
      </w:r>
      <w:r>
        <w:t>ework: Corporate Social Responsibility and The Triple Bottom Line</w:t>
      </w:r>
      <w:bookmarkEnd w:id="18"/>
      <w:bookmarkEnd w:id="19"/>
    </w:p>
    <w:p w14:paraId="7E7DE4AD" w14:textId="77777777" w:rsidR="004128BB" w:rsidRPr="004128BB" w:rsidRDefault="004128BB" w:rsidP="004128BB"/>
    <w:p w14:paraId="6A4A060E" w14:textId="24D96B57" w:rsidR="00A971D6" w:rsidRPr="00214E17"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This study draws on two main conceptual frameworks: the Triple Bottom Line (TBL) and Corporate Social Responsibility (CSR). The Triple Bottom Line describes sustainability as a balance between environmental, social, and economic responsibilities (Elkington, 1997). CSR, informed by Carroll’s Pyramid, offers a way to examine how far organisational responsibility goes beyond basic economic and legal requirements (Carroll, 1991). Rather than being discussed only in abstract terms within the literature review, these frameworks are used later in the study as practical analytical tools. In Chapter Four, they are applied to help interpret how </w:t>
      </w:r>
      <w:r w:rsidRPr="0069428C">
        <w:rPr>
          <w:rFonts w:ascii="Arial" w:eastAsia="Open Sans" w:hAnsi="Arial" w:cs="Arial"/>
          <w:color w:val="172B4D"/>
        </w:rPr>
        <w:lastRenderedPageBreak/>
        <w:t>sustainability is carried out in practices at Morgans Hotel Swansea, allowing theory to be considered alongside operational reality (Sloan, Legrand and Chen, 2017).</w:t>
      </w:r>
    </w:p>
    <w:p w14:paraId="34D74005" w14:textId="77777777" w:rsidR="00A971D6" w:rsidRDefault="00000000">
      <w:pPr>
        <w:spacing w:line="360" w:lineRule="auto"/>
        <w:rPr>
          <w:rFonts w:ascii="Open Sans" w:eastAsia="Open Sans" w:hAnsi="Open Sans" w:cs="Open Sans"/>
          <w:color w:val="172B4D"/>
        </w:rPr>
      </w:pPr>
      <w:r>
        <w:rPr>
          <w:rFonts w:ascii="Open Sans" w:eastAsia="Open Sans" w:hAnsi="Open Sans" w:cs="Open Sans"/>
          <w:color w:val="172B4D"/>
        </w:rPr>
        <w:t xml:space="preserve">                                                                                                                                                         </w:t>
      </w:r>
    </w:p>
    <w:p w14:paraId="40BFE019" w14:textId="77777777" w:rsidR="00A971D6" w:rsidRDefault="00000000" w:rsidP="004128BB">
      <w:pPr>
        <w:pStyle w:val="Heading2"/>
      </w:pPr>
      <w:bookmarkStart w:id="20" w:name="_Toc222760232"/>
      <w:bookmarkStart w:id="21" w:name="_Toc223023066"/>
      <w:r>
        <w:t>3. Chapter Three: Method</w:t>
      </w:r>
      <w:bookmarkEnd w:id="20"/>
      <w:bookmarkEnd w:id="21"/>
      <w:r>
        <w:t xml:space="preserve"> </w:t>
      </w:r>
    </w:p>
    <w:p w14:paraId="1C050895" w14:textId="77777777" w:rsidR="00A971D6" w:rsidRDefault="00000000" w:rsidP="004128BB">
      <w:pPr>
        <w:pStyle w:val="Heading3"/>
      </w:pPr>
      <w:bookmarkStart w:id="22" w:name="_Toc222760233"/>
      <w:bookmarkStart w:id="23" w:name="_Toc223023067"/>
      <w:r>
        <w:t>3.1 Research Approach</w:t>
      </w:r>
      <w:bookmarkEnd w:id="22"/>
      <w:bookmarkEnd w:id="23"/>
    </w:p>
    <w:p w14:paraId="3D8B82F9" w14:textId="77777777" w:rsidR="0069428C" w:rsidRPr="0069428C" w:rsidRDefault="0069428C" w:rsidP="0069428C"/>
    <w:p w14:paraId="08270C61" w14:textId="40305D44"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This report uses a qualitative approach to look at how sustainability is part of everyday work in a boutique hotel. This type of approach is useful because it helps to understand how things </w:t>
      </w:r>
      <w:r w:rsidR="004128BB" w:rsidRPr="0069428C">
        <w:rPr>
          <w:rFonts w:ascii="Arial" w:eastAsia="Open Sans" w:hAnsi="Arial" w:cs="Arial"/>
          <w:color w:val="172B4D"/>
        </w:rPr>
        <w:t>happen</w:t>
      </w:r>
      <w:r w:rsidRPr="0069428C">
        <w:rPr>
          <w:rFonts w:ascii="Arial" w:eastAsia="Open Sans" w:hAnsi="Arial" w:cs="Arial"/>
          <w:color w:val="172B4D"/>
        </w:rPr>
        <w:t xml:space="preserve"> in real working environments, such as how people behave, how tasks are carried out, and how routines develop, rather than focusing on numbers or set measures (Bryman, 201</w:t>
      </w:r>
      <w:r w:rsidR="00257629">
        <w:rPr>
          <w:rFonts w:ascii="Arial" w:eastAsia="Open Sans" w:hAnsi="Arial" w:cs="Arial"/>
          <w:color w:val="172B4D"/>
        </w:rPr>
        <w:t>5</w:t>
      </w:r>
      <w:r w:rsidRPr="0069428C">
        <w:rPr>
          <w:rFonts w:ascii="Arial" w:eastAsia="Open Sans" w:hAnsi="Arial" w:cs="Arial"/>
          <w:color w:val="172B4D"/>
        </w:rPr>
        <w:t xml:space="preserve">; Creswell and Poth, 2018). </w:t>
      </w:r>
    </w:p>
    <w:p w14:paraId="5D12AD51"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The study also takes an interpretivist approach, this means it recognises that sustainability in hotels is shaped by organisational culture, values, and management priorities, and that it can be understood and applied differently depending on the setting. From this perspective, sustainability is not understood or applied in the same way in every hotel, but varies depending on the operational context (Saunders, Lewis and Thornhill, 2019). Using this approach allows the study to develop insight that is specific to a boutique hotel setting, which is later explored in Chapter Four using established sustainability frameworks.</w:t>
      </w:r>
    </w:p>
    <w:p w14:paraId="3B224B09" w14:textId="77777777" w:rsidR="0069428C" w:rsidRDefault="0069428C">
      <w:pPr>
        <w:spacing w:line="360" w:lineRule="auto"/>
        <w:rPr>
          <w:rFonts w:ascii="Open Sans" w:eastAsia="Open Sans" w:hAnsi="Open Sans" w:cs="Open Sans"/>
          <w:color w:val="172B4D"/>
        </w:rPr>
      </w:pPr>
    </w:p>
    <w:p w14:paraId="308FF297" w14:textId="77777777" w:rsidR="00A971D6" w:rsidRDefault="00000000" w:rsidP="004128BB">
      <w:pPr>
        <w:pStyle w:val="Heading3"/>
      </w:pPr>
      <w:bookmarkStart w:id="24" w:name="_Toc222760234"/>
      <w:bookmarkStart w:id="25" w:name="_Toc223023068"/>
      <w:r>
        <w:t>3.2 Case Study Approach</w:t>
      </w:r>
      <w:bookmarkEnd w:id="24"/>
      <w:bookmarkEnd w:id="25"/>
    </w:p>
    <w:p w14:paraId="1D5A4F7E" w14:textId="77777777" w:rsidR="00A971D6" w:rsidRDefault="00A971D6">
      <w:pPr>
        <w:spacing w:line="360" w:lineRule="auto"/>
        <w:rPr>
          <w:rFonts w:ascii="Open Sans" w:eastAsia="Open Sans" w:hAnsi="Open Sans" w:cs="Open Sans"/>
          <w:color w:val="172B4D"/>
        </w:rPr>
      </w:pPr>
    </w:p>
    <w:p w14:paraId="2CA856F0" w14:textId="5D264FE0"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This research employs a qualitative case study approach </w:t>
      </w:r>
      <w:r w:rsidR="004128BB" w:rsidRPr="0069428C">
        <w:rPr>
          <w:rFonts w:ascii="Arial" w:eastAsia="Open Sans" w:hAnsi="Arial" w:cs="Arial"/>
          <w:color w:val="172B4D"/>
        </w:rPr>
        <w:t>to</w:t>
      </w:r>
      <w:r w:rsidRPr="0069428C">
        <w:rPr>
          <w:rFonts w:ascii="Arial" w:eastAsia="Open Sans" w:hAnsi="Arial" w:cs="Arial"/>
          <w:color w:val="172B4D"/>
        </w:rPr>
        <w:t xml:space="preserve"> examine sustainability practices within a real organisational context. Case studies are particularly appropriate when the research seeks to explore contemporary phenomena in depth and within their real-life settings, especially where the </w:t>
      </w:r>
    </w:p>
    <w:p w14:paraId="511BF793" w14:textId="027F5706"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The research uses a single case study, focusing on Morgans Hotel Swansea as the placement organisation. Single case studies are often used when the aim is to develop a detailed and context-specific understanding of one setting, rather than to </w:t>
      </w:r>
      <w:r w:rsidRPr="0069428C">
        <w:rPr>
          <w:rFonts w:ascii="Arial" w:eastAsia="Open Sans" w:hAnsi="Arial" w:cs="Arial"/>
          <w:color w:val="172B4D"/>
        </w:rPr>
        <w:lastRenderedPageBreak/>
        <w:t xml:space="preserve">produce findings that can be statistically generalised (Stake, </w:t>
      </w:r>
      <w:r w:rsidR="00257629">
        <w:rPr>
          <w:rFonts w:ascii="Arial" w:eastAsia="Open Sans" w:hAnsi="Arial" w:cs="Arial"/>
          <w:color w:val="172B4D"/>
        </w:rPr>
        <w:t>1995</w:t>
      </w:r>
      <w:r w:rsidRPr="0069428C">
        <w:rPr>
          <w:rFonts w:ascii="Arial" w:eastAsia="Open Sans" w:hAnsi="Arial" w:cs="Arial"/>
          <w:color w:val="172B4D"/>
        </w:rPr>
        <w:t>). This approach makes it possible to explore how responsible practices are applied and experienced within a boutique hotel environment, which fits with the exploratory and practice-focused nature of the research.</w:t>
      </w:r>
    </w:p>
    <w:p w14:paraId="38F599B2" w14:textId="61AD832E"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The case study is limited to the hotel’s operations during the placement period and attention is given to sustainability-related practices observed across relevant departments, focusing on how these practices form part of everyday work. In case study research, clear boundaries help keep the analysis focused on the organisation being studied (Baxter and Jack, 2008). </w:t>
      </w:r>
    </w:p>
    <w:p w14:paraId="3F3CCC2A" w14:textId="77777777" w:rsidR="0069428C" w:rsidRDefault="0069428C">
      <w:pPr>
        <w:spacing w:line="360" w:lineRule="auto"/>
        <w:rPr>
          <w:rFonts w:ascii="Open Sans" w:eastAsia="Open Sans" w:hAnsi="Open Sans" w:cs="Open Sans"/>
          <w:color w:val="172B4D"/>
        </w:rPr>
      </w:pPr>
    </w:p>
    <w:p w14:paraId="41160C98" w14:textId="77777777" w:rsidR="00A971D6" w:rsidRDefault="00000000" w:rsidP="004128BB">
      <w:pPr>
        <w:pStyle w:val="Heading3"/>
      </w:pPr>
      <w:bookmarkStart w:id="26" w:name="_Toc222760235"/>
      <w:bookmarkStart w:id="27" w:name="_Toc223023069"/>
      <w:r>
        <w:t>3.3 Data Collection and Analysis</w:t>
      </w:r>
      <w:bookmarkEnd w:id="26"/>
      <w:bookmarkEnd w:id="27"/>
    </w:p>
    <w:p w14:paraId="05EDEF46" w14:textId="77777777" w:rsidR="00A971D6" w:rsidRDefault="00A971D6">
      <w:pPr>
        <w:spacing w:line="360" w:lineRule="auto"/>
        <w:rPr>
          <w:rFonts w:ascii="Open Sans" w:eastAsia="Open Sans" w:hAnsi="Open Sans" w:cs="Open Sans"/>
          <w:color w:val="172B4D"/>
        </w:rPr>
      </w:pPr>
    </w:p>
    <w:p w14:paraId="140111EC" w14:textId="35670C32"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Data for this study were mainly collected using qualitative methods, drawing on the researcher’s placement experience at Morgans Hotel Swansea and the review of relevant organisational </w:t>
      </w:r>
      <w:r w:rsidR="004128BB" w:rsidRPr="0069428C">
        <w:rPr>
          <w:rFonts w:ascii="Arial" w:eastAsia="Open Sans" w:hAnsi="Arial" w:cs="Arial"/>
          <w:color w:val="172B4D"/>
        </w:rPr>
        <w:t>documents. Placement</w:t>
      </w:r>
      <w:r w:rsidRPr="0069428C">
        <w:rPr>
          <w:rFonts w:ascii="Arial" w:eastAsia="Open Sans" w:hAnsi="Arial" w:cs="Arial"/>
          <w:color w:val="172B4D"/>
        </w:rPr>
        <w:t xml:space="preserve">-based research makes it possible to engage closely with </w:t>
      </w:r>
      <w:r w:rsidR="004C7974">
        <w:rPr>
          <w:rFonts w:ascii="Arial" w:eastAsia="Open Sans" w:hAnsi="Arial" w:cs="Arial"/>
          <w:color w:val="172B4D"/>
        </w:rPr>
        <w:t>day-to-day</w:t>
      </w:r>
      <w:r w:rsidRPr="0069428C">
        <w:rPr>
          <w:rFonts w:ascii="Arial" w:eastAsia="Open Sans" w:hAnsi="Arial" w:cs="Arial"/>
          <w:color w:val="172B4D"/>
        </w:rPr>
        <w:t xml:space="preserve"> operations and understand routines(Saunders, Lewis and Thornhill, 2019). This approach supports an in-depth understanding of how sustainability is embedded within routine hotel</w:t>
      </w:r>
      <w:r w:rsidR="00D67182">
        <w:rPr>
          <w:rFonts w:ascii="Arial" w:eastAsia="Open Sans" w:hAnsi="Arial" w:cs="Arial"/>
          <w:color w:val="172B4D"/>
        </w:rPr>
        <w:t xml:space="preserve"> activities</w:t>
      </w:r>
      <w:r w:rsidRPr="0069428C">
        <w:rPr>
          <w:rFonts w:ascii="Arial" w:eastAsia="Open Sans" w:hAnsi="Arial" w:cs="Arial"/>
          <w:color w:val="172B4D"/>
        </w:rPr>
        <w:t>.</w:t>
      </w:r>
    </w:p>
    <w:p w14:paraId="081934C6"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Documentary sources formed a key component of the data collection process. These included internal policies, publicly available sustainability communications, and operational documents relevant to responsible practice within the hotel. Document analysis is recognised as a systematic and effective qualitative method for examining organisational practices and decision-making processes, particularly when direct access to participants is limited (Bowen, 2009). The use of documentary evidence also allows for the triangulation of observations, strengthening the credibility of the findings (Johnston, 2017).</w:t>
      </w:r>
    </w:p>
    <w:p w14:paraId="3D221482" w14:textId="77777777" w:rsidR="003E0118" w:rsidRDefault="00000000">
      <w:pPr>
        <w:spacing w:line="360" w:lineRule="auto"/>
        <w:rPr>
          <w:rFonts w:ascii="Arial" w:eastAsia="Open Sans" w:hAnsi="Arial" w:cs="Arial"/>
          <w:color w:val="172B4D"/>
        </w:rPr>
      </w:pPr>
      <w:r w:rsidRPr="0069428C">
        <w:rPr>
          <w:rFonts w:ascii="Arial" w:eastAsia="Open Sans" w:hAnsi="Arial" w:cs="Arial"/>
          <w:color w:val="172B4D"/>
        </w:rPr>
        <w:t>Data analysis followed a thematic approach, with the data reviewed, organised, and interpreted to identify recurring patterns related to sustainability practices, while remaining sensitive to context (Braun and Clarke, 2006) The themes were influenced by the sustainability literature discussed in Chapter Two and were later considered using the Triple Bottom Line and Corporate Social Responsibility frameworks.</w:t>
      </w:r>
    </w:p>
    <w:p w14:paraId="0636250D" w14:textId="0978A4A5" w:rsidR="00A971D6" w:rsidRDefault="00000000">
      <w:pPr>
        <w:spacing w:line="360" w:lineRule="auto"/>
        <w:rPr>
          <w:rFonts w:ascii="Arial" w:eastAsia="Open Sans" w:hAnsi="Arial" w:cs="Arial"/>
          <w:color w:val="172B4D"/>
        </w:rPr>
      </w:pPr>
      <w:r w:rsidRPr="0069428C">
        <w:rPr>
          <w:rFonts w:ascii="Arial" w:eastAsia="Open Sans" w:hAnsi="Arial" w:cs="Arial"/>
          <w:color w:val="172B4D"/>
        </w:rPr>
        <w:lastRenderedPageBreak/>
        <w:t>The data were read several times and notes were made along the way to highlight key points. This is a common approach in small qualitative studies and helped keep the analysis grounded in the data (Creswell and Poth, 2018), as the analysis continued, ideas were adjusted and clarified in line with the research aims and</w:t>
      </w:r>
      <w:r w:rsidR="003E0118">
        <w:rPr>
          <w:rFonts w:ascii="Arial" w:eastAsia="Open Sans" w:hAnsi="Arial" w:cs="Arial"/>
          <w:color w:val="172B4D"/>
        </w:rPr>
        <w:t xml:space="preserve"> </w:t>
      </w:r>
      <w:r w:rsidRPr="0069428C">
        <w:rPr>
          <w:rFonts w:ascii="Arial" w:eastAsia="Open Sans" w:hAnsi="Arial" w:cs="Arial"/>
          <w:color w:val="172B4D"/>
        </w:rPr>
        <w:t>literature.</w:t>
      </w:r>
    </w:p>
    <w:p w14:paraId="2407D589" w14:textId="7BDC6604" w:rsidR="004708A9" w:rsidRPr="0069428C" w:rsidRDefault="004708A9">
      <w:pPr>
        <w:spacing w:line="360" w:lineRule="auto"/>
        <w:rPr>
          <w:rFonts w:ascii="Arial" w:eastAsia="Open Sans" w:hAnsi="Arial" w:cs="Arial"/>
          <w:color w:val="172B4D"/>
        </w:rPr>
      </w:pPr>
      <w:r w:rsidRPr="004708A9">
        <w:rPr>
          <w:rFonts w:ascii="Arial" w:eastAsia="Open Sans" w:hAnsi="Arial" w:cs="Arial"/>
          <w:color w:val="172B4D"/>
        </w:rPr>
        <w:t>A PESTLE framework was also used to help with the research by giving background information on the political, economic, social, technological, legal, and environmental issues that affect how the hotel works.</w:t>
      </w:r>
    </w:p>
    <w:p w14:paraId="6638291B" w14:textId="77777777" w:rsidR="00A971D6" w:rsidRDefault="00A971D6" w:rsidP="004128BB">
      <w:pPr>
        <w:pStyle w:val="Heading3"/>
      </w:pPr>
    </w:p>
    <w:p w14:paraId="138DD24B" w14:textId="77777777" w:rsidR="00A971D6" w:rsidRDefault="00000000" w:rsidP="004128BB">
      <w:pPr>
        <w:pStyle w:val="Heading3"/>
      </w:pPr>
      <w:bookmarkStart w:id="28" w:name="_Toc222760236"/>
      <w:bookmarkStart w:id="29" w:name="_Toc223023070"/>
      <w:r>
        <w:t>3.4 Ethical Considerations</w:t>
      </w:r>
      <w:bookmarkEnd w:id="28"/>
      <w:bookmarkEnd w:id="29"/>
    </w:p>
    <w:p w14:paraId="42C946C9" w14:textId="77777777" w:rsidR="00A971D6" w:rsidRDefault="00A971D6">
      <w:pPr>
        <w:spacing w:line="360" w:lineRule="auto"/>
        <w:rPr>
          <w:rFonts w:ascii="Open Sans" w:eastAsia="Open Sans" w:hAnsi="Open Sans" w:cs="Open Sans"/>
          <w:color w:val="172B4D"/>
        </w:rPr>
      </w:pPr>
    </w:p>
    <w:p w14:paraId="3EAD680F" w14:textId="5647DF9A"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Ethical issues were considered throughout the research to ensure the study was carried out responsibly and in line with academic and professional standards. Qualitative research, particularly when based on placement experience, requires careful attention to issues of confidentiality, consent, and the responsible use of organisational information (Bryman, 201</w:t>
      </w:r>
      <w:r w:rsidR="00257629">
        <w:rPr>
          <w:rFonts w:ascii="Arial" w:eastAsia="Open Sans" w:hAnsi="Arial" w:cs="Arial"/>
          <w:color w:val="172B4D"/>
        </w:rPr>
        <w:t>5</w:t>
      </w:r>
      <w:r w:rsidRPr="0069428C">
        <w:rPr>
          <w:rFonts w:ascii="Arial" w:eastAsia="Open Sans" w:hAnsi="Arial" w:cs="Arial"/>
          <w:color w:val="172B4D"/>
        </w:rPr>
        <w:t>; Saunders, Lewis and Thornhill, 2019).</w:t>
      </w:r>
    </w:p>
    <w:p w14:paraId="1D7DD587"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Given the placement-based nature of the research, care was taken to avoid the disclosure of sensitive or commercially confidential information. The organisation is referred to only in ways that do not compromise its operations or reputation, and no internal documents are reproduced or quoted without appropriate consideration. This approach is consistent with existing guidance on ethical practice in organisational research (Israel and Hay, 2006).</w:t>
      </w:r>
    </w:p>
    <w:p w14:paraId="7F7559DB" w14:textId="7450FAAC"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The study is based largely on observation and documents, rather than direct contact with participants. Formal participant consent procedures were not required, the research was conducted in line with ethical principles relating to respect, integrity, and professional responsibility (BERA, 20</w:t>
      </w:r>
      <w:r w:rsidR="00EE4B04">
        <w:rPr>
          <w:rFonts w:ascii="Arial" w:eastAsia="Open Sans" w:hAnsi="Arial" w:cs="Arial"/>
          <w:color w:val="172B4D"/>
        </w:rPr>
        <w:t>24</w:t>
      </w:r>
      <w:r w:rsidRPr="0069428C">
        <w:rPr>
          <w:rFonts w:ascii="Arial" w:eastAsia="Open Sans" w:hAnsi="Arial" w:cs="Arial"/>
          <w:color w:val="172B4D"/>
        </w:rPr>
        <w:t xml:space="preserve">). </w:t>
      </w:r>
    </w:p>
    <w:p w14:paraId="54052124" w14:textId="7B85800B"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Ethics were kept in mind throughout the research, including awareness of the researcher’s role as both a student and a placement participant, and this reflexive approach recognises that the researcher’s role and perspective can influence how findings are interpreted and helps to support ethical rigour (Bryman, 201</w:t>
      </w:r>
      <w:r w:rsidR="00257629">
        <w:rPr>
          <w:rFonts w:ascii="Arial" w:eastAsia="Open Sans" w:hAnsi="Arial" w:cs="Arial"/>
          <w:color w:val="172B4D"/>
        </w:rPr>
        <w:t>5</w:t>
      </w:r>
      <w:r w:rsidRPr="0069428C">
        <w:rPr>
          <w:rFonts w:ascii="Arial" w:eastAsia="Open Sans" w:hAnsi="Arial" w:cs="Arial"/>
          <w:color w:val="172B4D"/>
        </w:rPr>
        <w:t>).</w:t>
      </w:r>
    </w:p>
    <w:p w14:paraId="0759ED2F" w14:textId="77777777" w:rsidR="00A971D6" w:rsidRDefault="00A971D6" w:rsidP="004128BB">
      <w:pPr>
        <w:pStyle w:val="Heading2"/>
      </w:pPr>
    </w:p>
    <w:p w14:paraId="1FECD634" w14:textId="77777777" w:rsidR="00A971D6" w:rsidRDefault="00000000" w:rsidP="004128BB">
      <w:pPr>
        <w:pStyle w:val="Heading2"/>
      </w:pPr>
      <w:bookmarkStart w:id="30" w:name="_Toc222760237"/>
      <w:bookmarkStart w:id="31" w:name="_Toc223023071"/>
      <w:r>
        <w:t>4. Chapter Four: Findings and Discussion</w:t>
      </w:r>
      <w:bookmarkEnd w:id="30"/>
      <w:bookmarkEnd w:id="31"/>
    </w:p>
    <w:p w14:paraId="59AC42D5" w14:textId="77777777" w:rsidR="002F1506" w:rsidRDefault="002F1506" w:rsidP="002F1506"/>
    <w:p w14:paraId="71968444" w14:textId="32D6139B" w:rsidR="002F1506" w:rsidRDefault="002F1506" w:rsidP="002F1506">
      <w:pPr>
        <w:pStyle w:val="Heading2"/>
      </w:pPr>
      <w:bookmarkStart w:id="32" w:name="_Toc223023072"/>
      <w:r>
        <w:t>4.1 Contextual Analysis: PESTLE Framework</w:t>
      </w:r>
      <w:bookmarkEnd w:id="32"/>
    </w:p>
    <w:p w14:paraId="60F5CAA1" w14:textId="77777777" w:rsidR="00426007" w:rsidRDefault="00426007" w:rsidP="00426007"/>
    <w:p w14:paraId="54A7FE98" w14:textId="14AEF5D5" w:rsidR="00214E17" w:rsidRPr="00214E17" w:rsidRDefault="00426007" w:rsidP="00214E17">
      <w:r>
        <w:rPr>
          <w:noProof/>
        </w:rPr>
        <w:drawing>
          <wp:inline distT="0" distB="0" distL="0" distR="0" wp14:anchorId="3248B59B" wp14:editId="3CBF5F11">
            <wp:extent cx="5486400" cy="1079500"/>
            <wp:effectExtent l="0" t="0" r="0" b="38100"/>
            <wp:docPr id="743264503"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4EE7B47C" w14:textId="77777777" w:rsidR="00214E17" w:rsidRDefault="00214E17" w:rsidP="0064783A">
      <w:pPr>
        <w:pStyle w:val="Heading3"/>
      </w:pPr>
    </w:p>
    <w:p w14:paraId="4678ACF1" w14:textId="65DF9F1B" w:rsidR="0064783A" w:rsidRDefault="0064783A" w:rsidP="0064783A">
      <w:pPr>
        <w:pStyle w:val="Heading3"/>
      </w:pPr>
      <w:bookmarkStart w:id="33" w:name="_Toc223023073"/>
      <w:r>
        <w:t>4.1.1 Political Factors</w:t>
      </w:r>
      <w:bookmarkEnd w:id="33"/>
    </w:p>
    <w:p w14:paraId="18C1FAE0" w14:textId="2D00A3B4" w:rsidR="0064783A" w:rsidRDefault="0064783A" w:rsidP="0064783A">
      <w:pPr>
        <w:spacing w:line="360" w:lineRule="auto"/>
        <w:rPr>
          <w:rFonts w:ascii="Arial" w:hAnsi="Arial" w:cs="Arial"/>
        </w:rPr>
      </w:pPr>
      <w:r w:rsidRPr="0064783A">
        <w:rPr>
          <w:rFonts w:ascii="Arial" w:hAnsi="Arial" w:cs="Arial"/>
        </w:rPr>
        <w:t>In the UK hospitality sector, political influence on sustainability tends to operate by  expectations rather than enforcing strict regulation. While government strategies promote more responsible and environmentally conscious hotel operations, this is most often conveyed through guidance rather than meaningful financial or operational support (UK Government, 2021).</w:t>
      </w:r>
      <w:r w:rsidR="003E0118">
        <w:rPr>
          <w:rFonts w:ascii="Arial" w:hAnsi="Arial" w:cs="Arial"/>
        </w:rPr>
        <w:t xml:space="preserve"> </w:t>
      </w:r>
      <w:r w:rsidRPr="0064783A">
        <w:rPr>
          <w:rFonts w:ascii="Arial" w:hAnsi="Arial" w:cs="Arial"/>
        </w:rPr>
        <w:t xml:space="preserve">At Morgans Hotel Swansea, political priorities help set the broader context for responsible practice, but sustainability actions must be fitted into existing </w:t>
      </w:r>
      <w:r w:rsidR="00D67182">
        <w:rPr>
          <w:rFonts w:ascii="Arial" w:hAnsi="Arial" w:cs="Arial"/>
        </w:rPr>
        <w:t>practices</w:t>
      </w:r>
      <w:r w:rsidRPr="0064783A">
        <w:rPr>
          <w:rFonts w:ascii="Arial" w:hAnsi="Arial" w:cs="Arial"/>
        </w:rPr>
        <w:t xml:space="preserve"> rather than driven by government-led programmes.</w:t>
      </w:r>
    </w:p>
    <w:p w14:paraId="44229562" w14:textId="3AEE064C" w:rsidR="0064783A" w:rsidRDefault="00CE7940" w:rsidP="00CE7940">
      <w:pPr>
        <w:pStyle w:val="Heading3"/>
      </w:pPr>
      <w:bookmarkStart w:id="34" w:name="_Toc223023074"/>
      <w:r>
        <w:t>4.1.2 Environmental Factors</w:t>
      </w:r>
      <w:bookmarkEnd w:id="34"/>
    </w:p>
    <w:p w14:paraId="144E0F7E" w14:textId="77777777" w:rsidR="002B54C3" w:rsidRPr="002B54C3" w:rsidRDefault="002B54C3" w:rsidP="002B54C3">
      <w:pPr>
        <w:spacing w:line="360" w:lineRule="auto"/>
        <w:rPr>
          <w:rFonts w:ascii="Arial" w:hAnsi="Arial" w:cs="Arial"/>
        </w:rPr>
      </w:pPr>
      <w:r w:rsidRPr="002B54C3">
        <w:rPr>
          <w:rFonts w:ascii="Arial" w:hAnsi="Arial" w:cs="Arial"/>
        </w:rPr>
        <w:t>Environmental issues like climate change, waste, and resource use are becoming harder for hotels to overlook. There is growing pressure on the hospitality sector to reduce waste and use resources more carefully, but the advice given is usually practical and focused on what can be done day to day, rather than on major environmental change (Sloan, Legrand and Chen, 2017; WRAP, 2024).</w:t>
      </w:r>
    </w:p>
    <w:p w14:paraId="51A723EE" w14:textId="54AC02C4" w:rsidR="00BE5D2E" w:rsidRDefault="002B54C3" w:rsidP="002B54C3">
      <w:pPr>
        <w:spacing w:line="360" w:lineRule="auto"/>
        <w:rPr>
          <w:rFonts w:ascii="Arial" w:hAnsi="Arial" w:cs="Arial"/>
        </w:rPr>
      </w:pPr>
      <w:r w:rsidRPr="002B54C3">
        <w:rPr>
          <w:rFonts w:ascii="Arial" w:hAnsi="Arial" w:cs="Arial"/>
        </w:rPr>
        <w:t xml:space="preserve">For boutique hotels, this can be difficult. Small teams, limited budgets, and daily operational pressures shape what is possible. At Morgans Hotel Swansea, environmental responsibility matters, but what can be done is shaped by the </w:t>
      </w:r>
      <w:r w:rsidR="00D67182">
        <w:rPr>
          <w:rFonts w:ascii="Arial" w:hAnsi="Arial" w:cs="Arial"/>
        </w:rPr>
        <w:t xml:space="preserve">behaviour </w:t>
      </w:r>
      <w:r w:rsidRPr="002B54C3">
        <w:rPr>
          <w:rFonts w:ascii="Arial" w:hAnsi="Arial" w:cs="Arial"/>
        </w:rPr>
        <w:t xml:space="preserve">and the need to keep the hotel running day to day. </w:t>
      </w:r>
    </w:p>
    <w:p w14:paraId="37955F8A" w14:textId="7B3E2A24" w:rsidR="002B54C3" w:rsidRDefault="002B54C3" w:rsidP="002B54C3">
      <w:pPr>
        <w:pStyle w:val="Heading3"/>
      </w:pPr>
      <w:bookmarkStart w:id="35" w:name="_Toc223023075"/>
      <w:r>
        <w:lastRenderedPageBreak/>
        <w:t>4.1.3 Social Factors</w:t>
      </w:r>
      <w:bookmarkEnd w:id="35"/>
      <w:r>
        <w:t xml:space="preserve"> </w:t>
      </w:r>
    </w:p>
    <w:p w14:paraId="3DE843D6" w14:textId="468CB49A" w:rsidR="00975450" w:rsidRPr="00975450" w:rsidRDefault="00975450" w:rsidP="00975450">
      <w:pPr>
        <w:spacing w:line="360" w:lineRule="auto"/>
        <w:rPr>
          <w:rFonts w:ascii="Arial" w:hAnsi="Arial" w:cs="Arial"/>
        </w:rPr>
      </w:pPr>
      <w:r w:rsidRPr="00975450">
        <w:rPr>
          <w:rFonts w:ascii="Arial" w:hAnsi="Arial" w:cs="Arial"/>
        </w:rPr>
        <w:t>Social factors in hospitality are closely linked to what guests’ value, particularly a sense of place and a connection to the local area. Boutique hotels are often appreciated for their links to local culture and history, which can support social sustainability by strengthening community identity and local engagement (Sloan, Legrand and Chen, 2017).</w:t>
      </w:r>
    </w:p>
    <w:p w14:paraId="3B9176AF" w14:textId="127F4FEC" w:rsidR="00975450" w:rsidRDefault="00975450" w:rsidP="00975450">
      <w:pPr>
        <w:spacing w:line="360" w:lineRule="auto"/>
        <w:rPr>
          <w:rFonts w:ascii="Arial" w:hAnsi="Arial" w:cs="Arial"/>
        </w:rPr>
      </w:pPr>
      <w:r w:rsidRPr="00975450">
        <w:rPr>
          <w:rFonts w:ascii="Arial" w:hAnsi="Arial" w:cs="Arial"/>
        </w:rPr>
        <w:t>Morgans Hotel reflects this through its historic character and close ties to the local area. Guest reviews highlight the hotel’s atmosphere and local feel, which can be seen in its Tripadvisor Travellers’ Choice Award based on guest feedback (Tripadvisor, 2025). Social sustainability comes through the way guests experience the hotel and its relationship with the local area.</w:t>
      </w:r>
    </w:p>
    <w:p w14:paraId="5A852A16" w14:textId="73185CE9" w:rsidR="00EB7475" w:rsidRDefault="00EB7475" w:rsidP="00EB7475">
      <w:pPr>
        <w:pStyle w:val="Heading3"/>
      </w:pPr>
      <w:bookmarkStart w:id="36" w:name="_Toc223023076"/>
      <w:r>
        <w:t>4.1.4 Technological Factors</w:t>
      </w:r>
      <w:bookmarkEnd w:id="36"/>
    </w:p>
    <w:p w14:paraId="3A965232" w14:textId="66E97714" w:rsidR="00EB7475" w:rsidRPr="00EB7475" w:rsidRDefault="00EB7475" w:rsidP="00EB7475">
      <w:pPr>
        <w:spacing w:line="360" w:lineRule="auto"/>
        <w:rPr>
          <w:rFonts w:ascii="Arial" w:hAnsi="Arial" w:cs="Arial"/>
        </w:rPr>
      </w:pPr>
      <w:r w:rsidRPr="00EB7475">
        <w:rPr>
          <w:rFonts w:ascii="Arial" w:hAnsi="Arial" w:cs="Arial"/>
        </w:rPr>
        <w:t>In hospitality, technology is mainly used to improve service and guest experience rather than to support sustainability. Research shows that digital tools in hotels are most often adopted to enhance customer experience and competitiveness, not environmental performance (Neuhofer, Buhalis and Ladkin, 201</w:t>
      </w:r>
      <w:r w:rsidR="00737845">
        <w:rPr>
          <w:rFonts w:ascii="Arial" w:hAnsi="Arial" w:cs="Arial"/>
        </w:rPr>
        <w:t>3</w:t>
      </w:r>
      <w:r w:rsidRPr="00EB7475">
        <w:rPr>
          <w:rFonts w:ascii="Arial" w:hAnsi="Arial" w:cs="Arial"/>
        </w:rPr>
        <w:t>).</w:t>
      </w:r>
    </w:p>
    <w:p w14:paraId="2D68C685" w14:textId="33DC138B" w:rsidR="00EB7475" w:rsidRDefault="00EB7475" w:rsidP="00EB7475">
      <w:pPr>
        <w:spacing w:line="360" w:lineRule="auto"/>
        <w:rPr>
          <w:rFonts w:ascii="Arial" w:hAnsi="Arial" w:cs="Arial"/>
        </w:rPr>
      </w:pPr>
      <w:r w:rsidRPr="00EB7475">
        <w:rPr>
          <w:rFonts w:ascii="Arial" w:hAnsi="Arial" w:cs="Arial"/>
        </w:rPr>
        <w:t>At Morgans Hotel Swansea, technology supports bookings, communication, and online presence, helping service quality and image, while sustainability continues to rely more on everyday operational practices.</w:t>
      </w:r>
    </w:p>
    <w:p w14:paraId="536F27C3" w14:textId="76224545" w:rsidR="00EB7475" w:rsidRDefault="00EB7475" w:rsidP="00EB7475">
      <w:pPr>
        <w:pStyle w:val="Heading3"/>
      </w:pPr>
      <w:bookmarkStart w:id="37" w:name="_Toc223023077"/>
      <w:r>
        <w:t>4.1.5 Economic Factors</w:t>
      </w:r>
      <w:bookmarkEnd w:id="37"/>
    </w:p>
    <w:p w14:paraId="648EDE59" w14:textId="77777777" w:rsidR="00C94B42" w:rsidRPr="00C94B42" w:rsidRDefault="00C94B42" w:rsidP="00C94B42">
      <w:pPr>
        <w:spacing w:line="360" w:lineRule="auto"/>
        <w:rPr>
          <w:rFonts w:ascii="Arial" w:hAnsi="Arial" w:cs="Arial"/>
        </w:rPr>
      </w:pPr>
      <w:r w:rsidRPr="00C94B42">
        <w:rPr>
          <w:rFonts w:ascii="Arial" w:hAnsi="Arial" w:cs="Arial"/>
        </w:rPr>
        <w:t>Sustainability can be costly for hospitality businesses, and smaller hotels often find it harder to absorb these costs. Limited budgets can make it difficult to invest in things like energy-efficient systems or other sustainability measures, especially when compared with larger hotel groups. Research on small and micro businesses shows that a lack of financial and operational resources can be a major barrier to putting sustainability into practice (Becerra-Bizarrón and Gomez-Bernal, 2025).</w:t>
      </w:r>
    </w:p>
    <w:p w14:paraId="36B24387" w14:textId="4D4BAAB6" w:rsidR="00CE7940" w:rsidRPr="00CE7940" w:rsidRDefault="00C94B42" w:rsidP="00FC72D5">
      <w:pPr>
        <w:spacing w:line="360" w:lineRule="auto"/>
      </w:pPr>
      <w:r w:rsidRPr="00C94B42">
        <w:rPr>
          <w:rFonts w:ascii="Arial" w:hAnsi="Arial" w:cs="Arial"/>
        </w:rPr>
        <w:t>At Morgans Hotel Swansea, this means that wider sustainability aims must be weighed against cost pressures. Financial constraints play a key role in shaping what is realistically achievable, and at the time of the placement no additional sustainability-related investments were being made</w:t>
      </w:r>
      <w:r w:rsidR="00FC72D5">
        <w:rPr>
          <w:rFonts w:ascii="Arial" w:hAnsi="Arial" w:cs="Arial"/>
        </w:rPr>
        <w:t>.</w:t>
      </w:r>
    </w:p>
    <w:p w14:paraId="0320CD1A" w14:textId="4432C8C0" w:rsidR="002F1506" w:rsidRDefault="002F1506" w:rsidP="003F064F">
      <w:pPr>
        <w:pStyle w:val="Heading3"/>
      </w:pPr>
      <w:bookmarkStart w:id="38" w:name="_Toc223023078"/>
      <w:r>
        <w:lastRenderedPageBreak/>
        <w:t>4.1.</w:t>
      </w:r>
      <w:r w:rsidR="0064783A">
        <w:t>6</w:t>
      </w:r>
      <w:r w:rsidR="007C0B87">
        <w:t xml:space="preserve"> </w:t>
      </w:r>
      <w:r w:rsidR="003F064F">
        <w:t>Legal Factors</w:t>
      </w:r>
      <w:bookmarkEnd w:id="38"/>
    </w:p>
    <w:p w14:paraId="241ED197" w14:textId="75DC435E" w:rsidR="003F064F" w:rsidRPr="003F064F" w:rsidRDefault="003F064F" w:rsidP="0064783A">
      <w:pPr>
        <w:spacing w:line="360" w:lineRule="auto"/>
        <w:rPr>
          <w:rFonts w:ascii="Arial" w:hAnsi="Arial" w:cs="Arial"/>
        </w:rPr>
      </w:pPr>
      <w:r w:rsidRPr="003F064F">
        <w:rPr>
          <w:rFonts w:ascii="Arial" w:hAnsi="Arial" w:cs="Arial"/>
        </w:rPr>
        <w:t>Legal factors play a significant role in shaping how sustainability is applied in UK hotel operations, particularly in relation to food safety. Hotels must comply with national food hygiene regulations enforced by the UK Government and the Food Standards Agency (UK Government, 202</w:t>
      </w:r>
      <w:r w:rsidR="00CE7940">
        <w:rPr>
          <w:rFonts w:ascii="Arial" w:hAnsi="Arial" w:cs="Arial"/>
        </w:rPr>
        <w:t>3</w:t>
      </w:r>
      <w:r w:rsidRPr="003F064F">
        <w:rPr>
          <w:rFonts w:ascii="Arial" w:hAnsi="Arial" w:cs="Arial"/>
        </w:rPr>
        <w:t>; Food Standards Agency, 2024), which prioritise guest safety above all other considerations.</w:t>
      </w:r>
    </w:p>
    <w:p w14:paraId="75D6968E" w14:textId="10730CAB" w:rsidR="003F064F" w:rsidRDefault="003F064F" w:rsidP="0064783A">
      <w:pPr>
        <w:spacing w:line="360" w:lineRule="auto"/>
        <w:rPr>
          <w:rFonts w:ascii="Arial" w:hAnsi="Arial" w:cs="Arial"/>
        </w:rPr>
      </w:pPr>
      <w:r w:rsidRPr="003F064F">
        <w:rPr>
          <w:rFonts w:ascii="Arial" w:hAnsi="Arial" w:cs="Arial"/>
        </w:rPr>
        <w:t xml:space="preserve">In practice, this leads to a precautionary approach to food handling. When there is any uncertainty around contamination or allergen risk, food is more likely to be discarded than reused, even when waste reduction is recognised as a sustainability objective. At Morgans Hotel, food is thrown away to ensure compliance with legal standards and avoid cross-contamination. This shows legal compliance rather than lack of sustainability awareness, highlighting how </w:t>
      </w:r>
      <w:r w:rsidR="00CE7940" w:rsidRPr="003F064F">
        <w:rPr>
          <w:rFonts w:ascii="Arial" w:hAnsi="Arial" w:cs="Arial"/>
        </w:rPr>
        <w:t>law’s</w:t>
      </w:r>
      <w:r w:rsidRPr="003F064F">
        <w:rPr>
          <w:rFonts w:ascii="Arial" w:hAnsi="Arial" w:cs="Arial"/>
        </w:rPr>
        <w:t xml:space="preserve"> requirements place limits on sustainable practices.</w:t>
      </w:r>
    </w:p>
    <w:p w14:paraId="3163F617" w14:textId="77777777" w:rsidR="003F064F" w:rsidRDefault="003F064F" w:rsidP="003F064F">
      <w:pPr>
        <w:rPr>
          <w:rFonts w:ascii="Arial" w:hAnsi="Arial" w:cs="Arial"/>
        </w:rPr>
      </w:pPr>
    </w:p>
    <w:p w14:paraId="3C6334BC" w14:textId="77777777" w:rsidR="00214E17" w:rsidRDefault="00214E17" w:rsidP="002F1506">
      <w:pPr>
        <w:pStyle w:val="Heading2"/>
      </w:pPr>
      <w:bookmarkStart w:id="39" w:name="_Toc222760238"/>
    </w:p>
    <w:p w14:paraId="5BE25039" w14:textId="44EAEA23" w:rsidR="00A971D6" w:rsidRDefault="00000000" w:rsidP="002F1506">
      <w:pPr>
        <w:pStyle w:val="Heading2"/>
      </w:pPr>
      <w:bookmarkStart w:id="40" w:name="_Toc223023079"/>
      <w:r>
        <w:t>4.</w:t>
      </w:r>
      <w:r w:rsidR="002F1506">
        <w:t>2</w:t>
      </w:r>
      <w:r>
        <w:t xml:space="preserve"> Corporate Social Responsibility (CSR) Analysis</w:t>
      </w:r>
      <w:bookmarkEnd w:id="39"/>
      <w:bookmarkEnd w:id="40"/>
    </w:p>
    <w:p w14:paraId="3B563100" w14:textId="1E3EF44B" w:rsidR="00214E17" w:rsidRDefault="00426007" w:rsidP="00214E17">
      <w:r>
        <w:rPr>
          <w:noProof/>
        </w:rPr>
        <mc:AlternateContent>
          <mc:Choice Requires="wpg">
            <w:drawing>
              <wp:inline distT="0" distB="0" distL="0" distR="0" wp14:anchorId="702E95FE" wp14:editId="0076BF4C">
                <wp:extent cx="5346700" cy="2679700"/>
                <wp:effectExtent l="0" t="0" r="0" b="0"/>
                <wp:docPr id="1815283118" name="Group 23"/>
                <wp:cNvGraphicFramePr/>
                <a:graphic xmlns:a="http://schemas.openxmlformats.org/drawingml/2006/main">
                  <a:graphicData uri="http://schemas.microsoft.com/office/word/2010/wordprocessingGroup">
                    <wpg:wgp>
                      <wpg:cNvGrpSpPr/>
                      <wpg:grpSpPr>
                        <a:xfrm>
                          <a:off x="0" y="0"/>
                          <a:ext cx="5346700" cy="2679700"/>
                          <a:chOff x="0" y="0"/>
                          <a:chExt cx="5753100" cy="3467100"/>
                        </a:xfrm>
                      </wpg:grpSpPr>
                      <wps:wsp>
                        <wps:cNvPr id="301281114" name="Rectangle 301281114"/>
                        <wps:cNvSpPr/>
                        <wps:spPr>
                          <a:xfrm>
                            <a:off x="0" y="0"/>
                            <a:ext cx="5753100" cy="3467100"/>
                          </a:xfrm>
                          <a:prstGeom prst="rect">
                            <a:avLst/>
                          </a:prstGeom>
                          <a:noFill/>
                          <a:ln>
                            <a:noFill/>
                          </a:ln>
                        </wps:spPr>
                        <wps:txbx>
                          <w:txbxContent>
                            <w:p w14:paraId="4B1B1090" w14:textId="77777777" w:rsidR="00214E17" w:rsidRDefault="00214E17" w:rsidP="00214E17">
                              <w:pPr>
                                <w:spacing w:after="0" w:line="240" w:lineRule="auto"/>
                                <w:textDirection w:val="btLr"/>
                              </w:pPr>
                            </w:p>
                          </w:txbxContent>
                        </wps:txbx>
                        <wps:bodyPr spcFirstLastPara="1" wrap="square" lIns="91425" tIns="91425" rIns="91425" bIns="91425" anchor="ctr" anchorCtr="0">
                          <a:noAutofit/>
                        </wps:bodyPr>
                      </wps:wsp>
                      <wps:wsp>
                        <wps:cNvPr id="597196863" name="Triangle 597196863"/>
                        <wps:cNvSpPr/>
                        <wps:spPr>
                          <a:xfrm>
                            <a:off x="2009775" y="0"/>
                            <a:ext cx="1733550" cy="1733550"/>
                          </a:xfrm>
                          <a:prstGeom prst="triangle">
                            <a:avLst>
                              <a:gd name="adj" fmla="val 50000"/>
                            </a:avLst>
                          </a:prstGeom>
                          <a:gradFill>
                            <a:gsLst>
                              <a:gs pos="0">
                                <a:srgbClr val="A0AFD9"/>
                              </a:gs>
                              <a:gs pos="50000">
                                <a:srgbClr val="93A3CF"/>
                              </a:gs>
                              <a:gs pos="100000">
                                <a:srgbClr val="7F95CC"/>
                              </a:gs>
                            </a:gsLst>
                            <a:lin ang="5400000" scaled="0"/>
                          </a:gradFill>
                          <a:ln>
                            <a:noFill/>
                          </a:ln>
                        </wps:spPr>
                        <wps:txbx>
                          <w:txbxContent>
                            <w:p w14:paraId="685731C9" w14:textId="77777777" w:rsidR="00214E17" w:rsidRDefault="00214E17" w:rsidP="00214E17">
                              <w:pPr>
                                <w:spacing w:after="0" w:line="240" w:lineRule="auto"/>
                                <w:textDirection w:val="btLr"/>
                              </w:pPr>
                            </w:p>
                          </w:txbxContent>
                        </wps:txbx>
                        <wps:bodyPr spcFirstLastPara="1" wrap="square" lIns="91425" tIns="91425" rIns="91425" bIns="91425" anchor="ctr" anchorCtr="0">
                          <a:noAutofit/>
                        </wps:bodyPr>
                      </wps:wsp>
                      <wps:wsp>
                        <wps:cNvPr id="1721185183" name="Text Box 1721185183"/>
                        <wps:cNvSpPr txBox="1"/>
                        <wps:spPr>
                          <a:xfrm>
                            <a:off x="2443163" y="866775"/>
                            <a:ext cx="866775" cy="866775"/>
                          </a:xfrm>
                          <a:prstGeom prst="rect">
                            <a:avLst/>
                          </a:prstGeom>
                          <a:noFill/>
                          <a:ln>
                            <a:noFill/>
                          </a:ln>
                        </wps:spPr>
                        <wps:txbx>
                          <w:txbxContent>
                            <w:p w14:paraId="741DE52D" w14:textId="77777777" w:rsidR="00214E17" w:rsidRDefault="00214E17" w:rsidP="00214E17">
                              <w:pPr>
                                <w:spacing w:after="0" w:line="215" w:lineRule="auto"/>
                                <w:jc w:val="center"/>
                                <w:textDirection w:val="btLr"/>
                              </w:pPr>
                              <w:r>
                                <w:rPr>
                                  <w:color w:val="000000"/>
                                  <w:sz w:val="20"/>
                                </w:rPr>
                                <w:t>Philanthropic Responsibility</w:t>
                              </w:r>
                            </w:p>
                          </w:txbxContent>
                        </wps:txbx>
                        <wps:bodyPr spcFirstLastPara="1" wrap="square" lIns="38100" tIns="38100" rIns="38100" bIns="38100" anchor="ctr" anchorCtr="0">
                          <a:noAutofit/>
                        </wps:bodyPr>
                      </wps:wsp>
                      <wps:wsp>
                        <wps:cNvPr id="294125349" name="Triangle 294125349"/>
                        <wps:cNvSpPr/>
                        <wps:spPr>
                          <a:xfrm>
                            <a:off x="1143000" y="1733550"/>
                            <a:ext cx="1733550" cy="1733550"/>
                          </a:xfrm>
                          <a:prstGeom prst="triangle">
                            <a:avLst>
                              <a:gd name="adj" fmla="val 50000"/>
                            </a:avLst>
                          </a:prstGeom>
                          <a:gradFill>
                            <a:gsLst>
                              <a:gs pos="0">
                                <a:srgbClr val="ACBADE"/>
                              </a:gs>
                              <a:gs pos="50000">
                                <a:srgbClr val="9EAED7"/>
                              </a:gs>
                              <a:gs pos="100000">
                                <a:srgbClr val="8EA2D5"/>
                              </a:gs>
                            </a:gsLst>
                            <a:lin ang="5400000" scaled="0"/>
                          </a:gradFill>
                          <a:ln>
                            <a:noFill/>
                          </a:ln>
                        </wps:spPr>
                        <wps:txbx>
                          <w:txbxContent>
                            <w:p w14:paraId="39EDE489" w14:textId="77777777" w:rsidR="00214E17" w:rsidRDefault="00214E17" w:rsidP="00214E17">
                              <w:pPr>
                                <w:spacing w:after="0" w:line="240" w:lineRule="auto"/>
                                <w:textDirection w:val="btLr"/>
                              </w:pPr>
                            </w:p>
                          </w:txbxContent>
                        </wps:txbx>
                        <wps:bodyPr spcFirstLastPara="1" wrap="square" lIns="91425" tIns="91425" rIns="91425" bIns="91425" anchor="ctr" anchorCtr="0">
                          <a:noAutofit/>
                        </wps:bodyPr>
                      </wps:wsp>
                      <wps:wsp>
                        <wps:cNvPr id="630499520" name="Text Box 630499520"/>
                        <wps:cNvSpPr txBox="1"/>
                        <wps:spPr>
                          <a:xfrm>
                            <a:off x="2443162" y="1847120"/>
                            <a:ext cx="866775" cy="866775"/>
                          </a:xfrm>
                          <a:prstGeom prst="rect">
                            <a:avLst/>
                          </a:prstGeom>
                          <a:noFill/>
                          <a:ln>
                            <a:noFill/>
                          </a:ln>
                        </wps:spPr>
                        <wps:txbx>
                          <w:txbxContent>
                            <w:p w14:paraId="766538E7" w14:textId="77777777" w:rsidR="00214E17" w:rsidRDefault="00214E17" w:rsidP="00214E17">
                              <w:pPr>
                                <w:spacing w:after="0" w:line="215" w:lineRule="auto"/>
                                <w:jc w:val="center"/>
                                <w:textDirection w:val="btLr"/>
                              </w:pPr>
                              <w:r>
                                <w:rPr>
                                  <w:color w:val="000000"/>
                                  <w:sz w:val="20"/>
                                </w:rPr>
                                <w:t>Ethical Responsibility</w:t>
                              </w:r>
                            </w:p>
                          </w:txbxContent>
                        </wps:txbx>
                        <wps:bodyPr spcFirstLastPara="1" wrap="square" lIns="38100" tIns="38100" rIns="38100" bIns="38100" anchor="ctr" anchorCtr="0">
                          <a:noAutofit/>
                        </wps:bodyPr>
                      </wps:wsp>
                      <wps:wsp>
                        <wps:cNvPr id="178264425" name="Text Box 178264425"/>
                        <wps:cNvSpPr txBox="1"/>
                        <wps:spPr>
                          <a:xfrm>
                            <a:off x="1576388" y="2333565"/>
                            <a:ext cx="866775" cy="522341"/>
                          </a:xfrm>
                          <a:prstGeom prst="rect">
                            <a:avLst/>
                          </a:prstGeom>
                          <a:noFill/>
                          <a:ln>
                            <a:noFill/>
                          </a:ln>
                        </wps:spPr>
                        <wps:txbx>
                          <w:txbxContent>
                            <w:p w14:paraId="035E038D" w14:textId="77777777" w:rsidR="00214E17" w:rsidRDefault="00214E17" w:rsidP="00214E17">
                              <w:pPr>
                                <w:spacing w:after="0" w:line="215" w:lineRule="auto"/>
                                <w:jc w:val="center"/>
                                <w:textDirection w:val="btLr"/>
                              </w:pPr>
                              <w:r>
                                <w:rPr>
                                  <w:color w:val="000000"/>
                                  <w:sz w:val="20"/>
                                </w:rPr>
                                <w:t>Legal Responsibility</w:t>
                              </w:r>
                            </w:p>
                          </w:txbxContent>
                        </wps:txbx>
                        <wps:bodyPr spcFirstLastPara="1" wrap="square" lIns="38100" tIns="38100" rIns="38100" bIns="38100" anchor="ctr" anchorCtr="0">
                          <a:noAutofit/>
                        </wps:bodyPr>
                      </wps:wsp>
                      <wps:wsp>
                        <wps:cNvPr id="1070719955" name="Triangle 1070719955"/>
                        <wps:cNvSpPr/>
                        <wps:spPr>
                          <a:xfrm>
                            <a:off x="2876550" y="1733550"/>
                            <a:ext cx="1733550" cy="1733550"/>
                          </a:xfrm>
                          <a:prstGeom prst="triangle">
                            <a:avLst>
                              <a:gd name="adj" fmla="val 50000"/>
                            </a:avLst>
                          </a:prstGeom>
                          <a:gradFill>
                            <a:gsLst>
                              <a:gs pos="0">
                                <a:srgbClr val="D0D7EC"/>
                              </a:gs>
                              <a:gs pos="50000">
                                <a:srgbClr val="C4CCE6"/>
                              </a:gs>
                              <a:gs pos="100000">
                                <a:srgbClr val="BAC5E5"/>
                              </a:gs>
                            </a:gsLst>
                            <a:lin ang="5400000" scaled="0"/>
                          </a:gradFill>
                          <a:ln>
                            <a:noFill/>
                          </a:ln>
                        </wps:spPr>
                        <wps:txbx>
                          <w:txbxContent>
                            <w:p w14:paraId="48BAF092" w14:textId="77777777" w:rsidR="00214E17" w:rsidRDefault="00214E17" w:rsidP="00214E17">
                              <w:pPr>
                                <w:spacing w:after="0" w:line="240" w:lineRule="auto"/>
                                <w:textDirection w:val="btLr"/>
                              </w:pPr>
                            </w:p>
                          </w:txbxContent>
                        </wps:txbx>
                        <wps:bodyPr spcFirstLastPara="1" wrap="square" lIns="91425" tIns="91425" rIns="91425" bIns="91425" anchor="ctr" anchorCtr="0">
                          <a:noAutofit/>
                        </wps:bodyPr>
                      </wps:wsp>
                      <wps:wsp>
                        <wps:cNvPr id="2019458880" name="Text Box 2019458880"/>
                        <wps:cNvSpPr txBox="1"/>
                        <wps:spPr>
                          <a:xfrm>
                            <a:off x="3309938" y="2600325"/>
                            <a:ext cx="866775" cy="866775"/>
                          </a:xfrm>
                          <a:prstGeom prst="rect">
                            <a:avLst/>
                          </a:prstGeom>
                          <a:noFill/>
                          <a:ln>
                            <a:noFill/>
                          </a:ln>
                        </wps:spPr>
                        <wps:txbx>
                          <w:txbxContent>
                            <w:p w14:paraId="46ABDB4B" w14:textId="77777777" w:rsidR="00214E17" w:rsidRDefault="00214E17" w:rsidP="00214E17">
                              <w:pPr>
                                <w:spacing w:after="0" w:line="215" w:lineRule="auto"/>
                                <w:jc w:val="center"/>
                                <w:textDirection w:val="btLr"/>
                              </w:pPr>
                              <w:r>
                                <w:rPr>
                                  <w:color w:val="000000"/>
                                  <w:sz w:val="20"/>
                                </w:rPr>
                                <w:t>Economic Responsibility</w:t>
                              </w:r>
                            </w:p>
                          </w:txbxContent>
                        </wps:txbx>
                        <wps:bodyPr spcFirstLastPara="1" wrap="square" lIns="38100" tIns="38100" rIns="38100" bIns="38100" anchor="ctr" anchorCtr="0">
                          <a:noAutofit/>
                        </wps:bodyPr>
                      </wps:wsp>
                    </wpg:wgp>
                  </a:graphicData>
                </a:graphic>
              </wp:inline>
            </w:drawing>
          </mc:Choice>
          <mc:Fallback>
            <w:pict>
              <v:group w14:anchorId="702E95FE" id="Group 23" o:spid="_x0000_s1027" style="width:421pt;height:211pt;mso-position-horizontal-relative:char;mso-position-vertical-relative:line" coordsize="57531,34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">
                <v:rect id="Rectangle 301281114" o:spid="_x0000_s1028" style="position:absolute;width:57531;height:3467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" filled="f" stroked="f">
                  <v:textbox inset="2.53958mm,2.53958mm,2.53958mm,2.53958mm">
                    <w:txbxContent>
                      <w:p w14:paraId="4B1B1090" w14:textId="77777777" w:rsidR="00214E17" w:rsidRDefault="00214E17" w:rsidP="00214E17">
                        <w:pPr>
                          <w:spacing w:after="0" w:line="240" w:lineRule="auto"/>
                          <w:textDirection w:val="btLr"/>
                        </w:pPr>
                      </w:p>
                    </w:txbxContent>
                  </v:textbox>
                </v:re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597196863" o:spid="_x0000_s1029" type="#_x0000_t5" style="position:absolute;left:20097;width:17336;height:1733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" fillcolor="#a0afd9" stroked="f">
                  <v:fill color2="#7f95cc" colors="0 #a0afd9;.5 #93a3cf;1 #7f95cc" focus="100%" type="gradient">
                    <o:fill v:ext="view" type="gradientUnscaled"/>
                  </v:fill>
                  <v:textbox inset="2.53958mm,2.53958mm,2.53958mm,2.53958mm">
                    <w:txbxContent>
                      <w:p w14:paraId="685731C9" w14:textId="77777777" w:rsidR="00214E17" w:rsidRDefault="00214E17" w:rsidP="00214E17">
                        <w:pPr>
                          <w:spacing w:after="0" w:line="240" w:lineRule="auto"/>
                          <w:textDirection w:val="btLr"/>
                        </w:pPr>
                      </w:p>
                    </w:txbxContent>
                  </v:textbox>
                </v:shape>
                <v:shapetype id="_x0000_t202" coordsize="21600,21600" o:spt="202" path="m,l,21600r21600,l21600,xe">
                  <v:stroke joinstyle="miter"/>
                  <v:path gradientshapeok="t" o:connecttype="rect"/>
                </v:shapetype>
                <v:shape id="Text Box 1721185183" o:spid="_x0000_s1030" type="#_x0000_t202" style="position:absolute;left:24431;top:8667;width:8668;height:866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" filled="f" stroked="f">
                  <v:textbox inset="3pt,3pt,3pt,3pt">
                    <w:txbxContent>
                      <w:p w14:paraId="741DE52D" w14:textId="77777777" w:rsidR="00214E17" w:rsidRDefault="00214E17" w:rsidP="00214E17">
                        <w:pPr>
                          <w:spacing w:after="0" w:line="215" w:lineRule="auto"/>
                          <w:jc w:val="center"/>
                          <w:textDirection w:val="btLr"/>
                        </w:pPr>
                        <w:r>
                          <w:rPr>
                            <w:color w:val="000000"/>
                            <w:sz w:val="20"/>
                          </w:rPr>
                          <w:t>Philanthropic Responsibility</w:t>
                        </w:r>
                      </w:p>
                    </w:txbxContent>
                  </v:textbox>
                </v:shape>
                <v:shape id="Triangle 294125349" o:spid="_x0000_s1031" type="#_x0000_t5" style="position:absolute;left:11430;top:17335;width:17335;height:1733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" fillcolor="#acbade" stroked="f">
                  <v:fill color2="#8ea2d5" colors="0 #acbade;.5 #9eaed7;1 #8ea2d5" focus="100%" type="gradient">
                    <o:fill v:ext="view" type="gradientUnscaled"/>
                  </v:fill>
                  <v:textbox inset="2.53958mm,2.53958mm,2.53958mm,2.53958mm">
                    <w:txbxContent>
                      <w:p w14:paraId="39EDE489" w14:textId="77777777" w:rsidR="00214E17" w:rsidRDefault="00214E17" w:rsidP="00214E17">
                        <w:pPr>
                          <w:spacing w:after="0" w:line="240" w:lineRule="auto"/>
                          <w:textDirection w:val="btLr"/>
                        </w:pPr>
                      </w:p>
                    </w:txbxContent>
                  </v:textbox>
                </v:shape>
                <v:shape id="Text Box 630499520" o:spid="_x0000_s1032" type="#_x0000_t202" style="position:absolute;left:24431;top:18471;width:8668;height:866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" filled="f" stroked="f">
                  <v:textbox inset="3pt,3pt,3pt,3pt">
                    <w:txbxContent>
                      <w:p w14:paraId="766538E7" w14:textId="77777777" w:rsidR="00214E17" w:rsidRDefault="00214E17" w:rsidP="00214E17">
                        <w:pPr>
                          <w:spacing w:after="0" w:line="215" w:lineRule="auto"/>
                          <w:jc w:val="center"/>
                          <w:textDirection w:val="btLr"/>
                        </w:pPr>
                        <w:r>
                          <w:rPr>
                            <w:color w:val="000000"/>
                            <w:sz w:val="20"/>
                          </w:rPr>
                          <w:t>Ethical Responsibility</w:t>
                        </w:r>
                      </w:p>
                    </w:txbxContent>
                  </v:textbox>
                </v:shape>
                <v:shape id="Text Box 178264425" o:spid="_x0000_s1033" type="#_x0000_t202" style="position:absolute;left:15763;top:23335;width:8668;height:522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" filled="f" stroked="f">
                  <v:textbox inset="3pt,3pt,3pt,3pt">
                    <w:txbxContent>
                      <w:p w14:paraId="035E038D" w14:textId="77777777" w:rsidR="00214E17" w:rsidRDefault="00214E17" w:rsidP="00214E17">
                        <w:pPr>
                          <w:spacing w:after="0" w:line="215" w:lineRule="auto"/>
                          <w:jc w:val="center"/>
                          <w:textDirection w:val="btLr"/>
                        </w:pPr>
                        <w:r>
                          <w:rPr>
                            <w:color w:val="000000"/>
                            <w:sz w:val="20"/>
                          </w:rPr>
                          <w:t>Legal Responsibility</w:t>
                        </w:r>
                      </w:p>
                    </w:txbxContent>
                  </v:textbox>
                </v:shape>
                <v:shape id="Triangle 1070719955" o:spid="_x0000_s1034" type="#_x0000_t5" style="position:absolute;left:28765;top:17335;width:17336;height:1733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" fillcolor="#d0d7ec" stroked="f">
                  <v:fill color2="#bac5e5" colors="0 #d0d7ec;.5 #c4cce6;1 #bac5e5" focus="100%" type="gradient">
                    <o:fill v:ext="view" type="gradientUnscaled"/>
                  </v:fill>
                  <v:textbox inset="2.53958mm,2.53958mm,2.53958mm,2.53958mm">
                    <w:txbxContent>
                      <w:p w14:paraId="48BAF092" w14:textId="77777777" w:rsidR="00214E17" w:rsidRDefault="00214E17" w:rsidP="00214E17">
                        <w:pPr>
                          <w:spacing w:after="0" w:line="240" w:lineRule="auto"/>
                          <w:textDirection w:val="btLr"/>
                        </w:pPr>
                      </w:p>
                    </w:txbxContent>
                  </v:textbox>
                </v:shape>
                <v:shape id="Text Box 2019458880" o:spid="_x0000_s1035" type="#_x0000_t202" style="position:absolute;left:33099;top:26003;width:8668;height:866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" filled="f" stroked="f">
                  <v:textbox inset="3pt,3pt,3pt,3pt">
                    <w:txbxContent>
                      <w:p w14:paraId="46ABDB4B" w14:textId="77777777" w:rsidR="00214E17" w:rsidRDefault="00214E17" w:rsidP="00214E17">
                        <w:pPr>
                          <w:spacing w:after="0" w:line="215" w:lineRule="auto"/>
                          <w:jc w:val="center"/>
                          <w:textDirection w:val="btLr"/>
                        </w:pPr>
                        <w:r>
                          <w:rPr>
                            <w:color w:val="000000"/>
                            <w:sz w:val="20"/>
                          </w:rPr>
                          <w:t>Economic Responsibility</w:t>
                        </w:r>
                      </w:p>
                    </w:txbxContent>
                  </v:textbox>
                </v:shape>
                <w10:anchorlock/>
              </v:group>
            </w:pict>
          </mc:Fallback>
        </mc:AlternateContent>
      </w:r>
    </w:p>
    <w:p w14:paraId="00C84DE5" w14:textId="51089F10" w:rsidR="00214E17" w:rsidRDefault="00214E17" w:rsidP="00F84444">
      <w:pPr>
        <w:pStyle w:val="Heading4"/>
      </w:pPr>
      <w:r>
        <w:t xml:space="preserve">                                 </w:t>
      </w:r>
      <w:bookmarkStart w:id="41" w:name="_Toc222760228"/>
      <w:r>
        <w:t xml:space="preserve">Figure </w:t>
      </w:r>
      <w:r w:rsidR="00F84444">
        <w:t>4</w:t>
      </w:r>
      <w:r>
        <w:t>.</w:t>
      </w:r>
      <w:bookmarkStart w:id="42" w:name="_Toc222760229"/>
      <w:bookmarkEnd w:id="41"/>
      <w:r w:rsidR="00F84444">
        <w:t>2</w:t>
      </w:r>
      <w:r>
        <w:t xml:space="preserve"> Carroll’s Corporate Social Responsibility Pyramid</w:t>
      </w:r>
      <w:bookmarkEnd w:id="42"/>
    </w:p>
    <w:p w14:paraId="3904E3B4" w14:textId="66956840" w:rsidR="00214E17" w:rsidRPr="00426007" w:rsidRDefault="00214E17">
      <w:pPr>
        <w:spacing w:line="360" w:lineRule="auto"/>
        <w:rPr>
          <w:rFonts w:ascii="Open Sans" w:eastAsia="Open Sans" w:hAnsi="Open Sans" w:cs="Open Sans"/>
          <w:i/>
          <w:iCs/>
          <w:color w:val="172B4D"/>
          <w:sz w:val="20"/>
          <w:szCs w:val="20"/>
        </w:rPr>
      </w:pPr>
      <w:r>
        <w:rPr>
          <w:rFonts w:ascii="Open Sans" w:eastAsia="Open Sans" w:hAnsi="Open Sans" w:cs="Open Sans"/>
          <w:color w:val="172B4D"/>
          <w:sz w:val="20"/>
          <w:szCs w:val="20"/>
        </w:rPr>
        <w:t xml:space="preserve">                                                     </w:t>
      </w:r>
      <w:r w:rsidRPr="00214E17">
        <w:rPr>
          <w:rFonts w:ascii="Open Sans" w:eastAsia="Open Sans" w:hAnsi="Open Sans" w:cs="Open Sans"/>
          <w:i/>
          <w:iCs/>
          <w:color w:val="172B4D"/>
          <w:sz w:val="20"/>
          <w:szCs w:val="20"/>
        </w:rPr>
        <w:t>Adapted from Carroll (1991)</w:t>
      </w:r>
    </w:p>
    <w:p w14:paraId="207A5D87" w14:textId="77777777" w:rsidR="00214E17" w:rsidRDefault="00214E17">
      <w:pPr>
        <w:spacing w:line="360" w:lineRule="auto"/>
        <w:rPr>
          <w:rFonts w:ascii="Arial" w:eastAsia="Open Sans" w:hAnsi="Arial" w:cs="Arial"/>
          <w:color w:val="172B4D"/>
        </w:rPr>
      </w:pPr>
    </w:p>
    <w:p w14:paraId="142C718D" w14:textId="0BA0521A"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lastRenderedPageBreak/>
        <w:t>This section applies Carroll’s CSR Pyramid to analyse how responsibility is prioritised and practised at Morgans Hotel Swansea, with attention to operational realities observed during the placement.</w:t>
      </w:r>
    </w:p>
    <w:p w14:paraId="080CF5B5" w14:textId="746388FD" w:rsidR="00A971D6" w:rsidRDefault="00000000" w:rsidP="004128BB">
      <w:pPr>
        <w:pStyle w:val="Heading3"/>
      </w:pPr>
      <w:bookmarkStart w:id="43" w:name="_Toc222760239"/>
      <w:bookmarkStart w:id="44" w:name="_Toc223023080"/>
      <w:r>
        <w:t>4.</w:t>
      </w:r>
      <w:r w:rsidR="002F1506">
        <w:t>2</w:t>
      </w:r>
      <w:r>
        <w:t>.1 Philanthropic Responsibility at Morgans Hotel Swansea (CSR)</w:t>
      </w:r>
      <w:bookmarkEnd w:id="43"/>
      <w:bookmarkEnd w:id="44"/>
    </w:p>
    <w:p w14:paraId="778C8EB5" w14:textId="77777777" w:rsidR="0069428C" w:rsidRPr="0069428C" w:rsidRDefault="0069428C" w:rsidP="0069428C"/>
    <w:p w14:paraId="743ADF2B" w14:textId="77E37508"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Within Carroll’s CSR framework, philanthropic responsibility refers to voluntary actions taken by organisations to support communities and social causes beyond what is required by law or expected ethically (Carroll, 1991). In hospitality, this type of responsibility is commonly expressed through charity partnerships and community involvement rather than </w:t>
      </w:r>
      <w:r w:rsidR="004C7974">
        <w:rPr>
          <w:rFonts w:ascii="Arial" w:eastAsia="Open Sans" w:hAnsi="Arial" w:cs="Arial"/>
          <w:color w:val="172B4D"/>
        </w:rPr>
        <w:t>complex sustainable programs</w:t>
      </w:r>
      <w:r w:rsidRPr="0069428C">
        <w:rPr>
          <w:rFonts w:ascii="Arial" w:eastAsia="Open Sans" w:hAnsi="Arial" w:cs="Arial"/>
          <w:color w:val="172B4D"/>
        </w:rPr>
        <w:t>(Henderson, 2007).</w:t>
      </w:r>
    </w:p>
    <w:p w14:paraId="11905A3A"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At Morgans Hotel Swansea, philanthropic responsibility is most clearly reflected in its involvement with local charities and community-focused events. The hotel highlights its links to the local area and support for regional initiatives through public communications (Morgans Hotel Swansea, 2025). These activities help build positive relationships locally and support the hotel’s image as an independent business.</w:t>
      </w:r>
    </w:p>
    <w:p w14:paraId="69E2223C" w14:textId="3DE5DDA3"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Research shows that this approach is common in boutique and independent hotels, where charitable activity is often linked to local identity and reputation rather than long-term sustainability planning (Jauhari, 2021). While these activities can create social value, they are usually optional and sit outside</w:t>
      </w:r>
      <w:r w:rsidR="004C7974">
        <w:rPr>
          <w:rFonts w:ascii="Arial" w:eastAsia="Open Sans" w:hAnsi="Arial" w:cs="Arial"/>
          <w:color w:val="172B4D"/>
        </w:rPr>
        <w:t xml:space="preserve"> </w:t>
      </w:r>
      <w:r w:rsidRPr="0069428C">
        <w:rPr>
          <w:rFonts w:ascii="Arial" w:eastAsia="Open Sans" w:hAnsi="Arial" w:cs="Arial"/>
          <w:color w:val="172B4D"/>
        </w:rPr>
        <w:t>hotel operations. As Henderson (2007) notes, philanthropic activity in hospitality often focuses on visibility and goodwill, while practical issues such as resource use or food waste are addressed elsewhere.</w:t>
      </w:r>
    </w:p>
    <w:p w14:paraId="2348365C" w14:textId="3B426F2F"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While both hotels engage in community and charitable activity, at The Scarlet these actions are supported by wider sustainability commitments built into </w:t>
      </w:r>
      <w:r w:rsidR="00DD505B">
        <w:rPr>
          <w:rFonts w:ascii="Arial" w:eastAsia="Open Sans" w:hAnsi="Arial" w:cs="Arial"/>
          <w:color w:val="172B4D"/>
        </w:rPr>
        <w:t xml:space="preserve">regular practices </w:t>
      </w:r>
      <w:r w:rsidRPr="0069428C">
        <w:rPr>
          <w:rFonts w:ascii="Arial" w:eastAsia="Open Sans" w:hAnsi="Arial" w:cs="Arial"/>
          <w:color w:val="172B4D"/>
        </w:rPr>
        <w:t>(The Scarlet Hotel, 2024).</w:t>
      </w:r>
    </w:p>
    <w:p w14:paraId="245A23BE" w14:textId="6060DF5E" w:rsidR="00A971D6" w:rsidRPr="0069428C" w:rsidRDefault="00DD505B">
      <w:pPr>
        <w:spacing w:line="360" w:lineRule="auto"/>
        <w:rPr>
          <w:rFonts w:ascii="Arial" w:eastAsia="Open Sans" w:hAnsi="Arial" w:cs="Arial"/>
          <w:color w:val="172B4D"/>
        </w:rPr>
      </w:pPr>
      <w:r>
        <w:rPr>
          <w:rFonts w:ascii="Arial" w:eastAsia="Open Sans" w:hAnsi="Arial" w:cs="Arial"/>
          <w:color w:val="172B4D"/>
        </w:rPr>
        <w:t>Generally</w:t>
      </w:r>
      <w:r w:rsidRPr="0069428C">
        <w:rPr>
          <w:rFonts w:ascii="Arial" w:eastAsia="Open Sans" w:hAnsi="Arial" w:cs="Arial"/>
          <w:color w:val="172B4D"/>
        </w:rPr>
        <w:t>, community and charitable activity at Morgans appears genuine and locally focused. These activities support local relationships but largely sit alongside operational sustainability, reflecting a common boutique hotel approach rather than a lack of commitment. As Carroll (1991) explains, philanthropy sits at the top of the CSR pyramid because it is optional and cannot compensate for weaknesses in more basic responsibilities.</w:t>
      </w:r>
    </w:p>
    <w:p w14:paraId="3119EBF8" w14:textId="34F36D14" w:rsidR="00A971D6" w:rsidRDefault="00000000" w:rsidP="004128BB">
      <w:pPr>
        <w:pStyle w:val="Heading3"/>
      </w:pPr>
      <w:bookmarkStart w:id="45" w:name="_Toc222760240"/>
      <w:bookmarkStart w:id="46" w:name="_Toc223023081"/>
      <w:r>
        <w:lastRenderedPageBreak/>
        <w:t>4.</w:t>
      </w:r>
      <w:r w:rsidR="002F1506">
        <w:t>2</w:t>
      </w:r>
      <w:r>
        <w:t>.2 Ethical Responsibility at Morgans Hotel Swansea (CSR)</w:t>
      </w:r>
      <w:bookmarkEnd w:id="45"/>
      <w:bookmarkEnd w:id="46"/>
    </w:p>
    <w:p w14:paraId="0084F5B5" w14:textId="77777777" w:rsidR="0069428C" w:rsidRPr="0069428C" w:rsidRDefault="0069428C" w:rsidP="0069428C"/>
    <w:p w14:paraId="4A7E488F" w14:textId="5909B984"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Ethical responsibility refers to </w:t>
      </w:r>
      <w:r w:rsidR="004128BB" w:rsidRPr="0069428C">
        <w:rPr>
          <w:rFonts w:ascii="Arial" w:eastAsia="Open Sans" w:hAnsi="Arial" w:cs="Arial"/>
          <w:color w:val="172B4D"/>
        </w:rPr>
        <w:t>actions’</w:t>
      </w:r>
      <w:r w:rsidRPr="0069428C">
        <w:rPr>
          <w:rFonts w:ascii="Arial" w:eastAsia="Open Sans" w:hAnsi="Arial" w:cs="Arial"/>
          <w:color w:val="172B4D"/>
        </w:rPr>
        <w:t xml:space="preserve"> organisations choose to take because they feel appropriate, rather than because they are legally required (Carroll, 1991). In hotels, this often appears in how businesses present themselves to guests and engage with the local area (Font and Lynes, 2018).</w:t>
      </w:r>
    </w:p>
    <w:p w14:paraId="69B26A04" w14:textId="5F485EF0"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At Morgans Hotel Swansea, this is most clearly seen in the focus on local suppliers and Welsh identity, particularly within food and beverage </w:t>
      </w:r>
      <w:r w:rsidR="00030B8C">
        <w:rPr>
          <w:rFonts w:ascii="Arial" w:eastAsia="Open Sans" w:hAnsi="Arial" w:cs="Arial"/>
          <w:color w:val="172B4D"/>
        </w:rPr>
        <w:t>department</w:t>
      </w:r>
      <w:r w:rsidRPr="0069428C">
        <w:rPr>
          <w:rFonts w:ascii="Arial" w:eastAsia="Open Sans" w:hAnsi="Arial" w:cs="Arial"/>
          <w:color w:val="172B4D"/>
        </w:rPr>
        <w:t>. Supporting local producers can be understood as an ethical choice, as it strengthens the local economy and supplier relationships (Murphy and Murphy, 2018).</w:t>
      </w:r>
    </w:p>
    <w:p w14:paraId="7C9A1402"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However, research suggests ethical practices in hospitality are often selective. Font and Lynes (2018) argue that hotels tend to prioritise ethical actions that are visible to guests, while practices requiring deeper operational change are less likely to be addressed. This helps explain why ethical responsibility at Morgans is more visible in sourcing and marketing than in food waste reduction.</w:t>
      </w:r>
    </w:p>
    <w:p w14:paraId="3DFE9AE5" w14:textId="45E9ACB2"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Ethical responsibility also involves avoiding harm to guests. In food and beverage operations, this creates tension between reducing waste and ensuring food safety. Tourism ethics research shows that ethical decisions often involve balancing competing priorities rather than achieving ideal outcomes (Fennell, 200</w:t>
      </w:r>
      <w:r w:rsidR="00737845">
        <w:rPr>
          <w:rFonts w:ascii="Arial" w:eastAsia="Open Sans" w:hAnsi="Arial" w:cs="Arial"/>
          <w:color w:val="172B4D"/>
        </w:rPr>
        <w:t>8</w:t>
      </w:r>
      <w:r w:rsidRPr="0069428C">
        <w:rPr>
          <w:rFonts w:ascii="Arial" w:eastAsia="Open Sans" w:hAnsi="Arial" w:cs="Arial"/>
          <w:color w:val="172B4D"/>
        </w:rPr>
        <w:t>). At Morgans, precautionary food disposal can therefore be seen as an ethical decision focused on guest protection, even though it conflicts with sustainability aims.</w:t>
      </w:r>
    </w:p>
    <w:p w14:paraId="6B891AEE" w14:textId="7D6ACFBC"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Ethical principles shape how the hotel presents itself, but without formal procedures their impact remains uneven (Treviño, Weaver and Reynolds, 2006).</w:t>
      </w:r>
    </w:p>
    <w:p w14:paraId="05DB1134" w14:textId="66701968" w:rsidR="00A971D6" w:rsidRDefault="00000000" w:rsidP="004128BB">
      <w:pPr>
        <w:pStyle w:val="Heading3"/>
      </w:pPr>
      <w:bookmarkStart w:id="47" w:name="_Toc222760241"/>
      <w:bookmarkStart w:id="48" w:name="_Toc223023082"/>
      <w:r>
        <w:t>4.</w:t>
      </w:r>
      <w:r w:rsidR="002F1506">
        <w:t>2</w:t>
      </w:r>
      <w:r>
        <w:t>.3 Legal Responsibility at Morgans Hotel Swansea (CSR)</w:t>
      </w:r>
      <w:bookmarkEnd w:id="47"/>
      <w:bookmarkEnd w:id="48"/>
    </w:p>
    <w:p w14:paraId="3E050E88" w14:textId="77777777" w:rsidR="0069428C" w:rsidRPr="0069428C" w:rsidRDefault="0069428C" w:rsidP="0069428C"/>
    <w:p w14:paraId="402FAB38"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Legal responsibility refers to an organisation’s duty to comply with laws and regulations (Carroll, 1991). In hospitality, food safety is a key legal responsibility. When standards are not met, consequences can include harm to guests, legal action, or closure.</w:t>
      </w:r>
    </w:p>
    <w:p w14:paraId="7FC84713" w14:textId="5648384C"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 xml:space="preserve">Food and beverage </w:t>
      </w:r>
      <w:r w:rsidR="00DD505B">
        <w:rPr>
          <w:rFonts w:ascii="Arial" w:eastAsia="Open Sans" w:hAnsi="Arial" w:cs="Arial"/>
          <w:color w:val="172B4D"/>
        </w:rPr>
        <w:t xml:space="preserve">department </w:t>
      </w:r>
      <w:r w:rsidRPr="0069428C">
        <w:rPr>
          <w:rFonts w:ascii="Arial" w:eastAsia="Open Sans" w:hAnsi="Arial" w:cs="Arial"/>
          <w:color w:val="172B4D"/>
        </w:rPr>
        <w:t xml:space="preserve">are regulated by legislation such as the Food Safety Act 1990 and Food Hygiene Regulations. In practice, this is managed through </w:t>
      </w:r>
      <w:r w:rsidRPr="0069428C">
        <w:rPr>
          <w:rFonts w:ascii="Arial" w:eastAsia="Open Sans" w:hAnsi="Arial" w:cs="Arial"/>
          <w:color w:val="172B4D"/>
        </w:rPr>
        <w:lastRenderedPageBreak/>
        <w:t>HACCP-based systems monitored by the Food Standards Agency (FSA, 20</w:t>
      </w:r>
      <w:r w:rsidR="00257629">
        <w:rPr>
          <w:rFonts w:ascii="Arial" w:eastAsia="Open Sans" w:hAnsi="Arial" w:cs="Arial"/>
          <w:color w:val="172B4D"/>
        </w:rPr>
        <w:t>24</w:t>
      </w:r>
      <w:r w:rsidRPr="0069428C">
        <w:rPr>
          <w:rFonts w:ascii="Arial" w:eastAsia="Open Sans" w:hAnsi="Arial" w:cs="Arial"/>
          <w:color w:val="172B4D"/>
        </w:rPr>
        <w:t>). Hotels are therefore required to prioritise food safety, even when this leads to cautious handling practices.</w:t>
      </w:r>
    </w:p>
    <w:p w14:paraId="415BABE6" w14:textId="211E68F3"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At Morgans, legal responsibility is most clearly seen in strict adherence to food safety procedures. Where contamination or allergen risk is uncertain, food is disposed of rather than reused, reflecting FSA guidance (Food Standards Agency, 202</w:t>
      </w:r>
      <w:r w:rsidR="00257629">
        <w:rPr>
          <w:rFonts w:ascii="Arial" w:eastAsia="Open Sans" w:hAnsi="Arial" w:cs="Arial"/>
          <w:color w:val="172B4D"/>
        </w:rPr>
        <w:t>4</w:t>
      </w:r>
      <w:r w:rsidRPr="0069428C">
        <w:rPr>
          <w:rFonts w:ascii="Arial" w:eastAsia="Open Sans" w:hAnsi="Arial" w:cs="Arial"/>
          <w:color w:val="172B4D"/>
        </w:rPr>
        <w:t>). Research supports this approach, showing that hospitality operators often adopt risk-averse practices to meet legal obligations, even when these conflict with waste reduction</w:t>
      </w:r>
      <w:r w:rsidR="0087428A">
        <w:rPr>
          <w:rFonts w:ascii="Arial" w:eastAsia="Open Sans" w:hAnsi="Arial" w:cs="Arial"/>
          <w:color w:val="172B4D"/>
        </w:rPr>
        <w:t>.</w:t>
      </w:r>
    </w:p>
    <w:p w14:paraId="7F802FB9" w14:textId="48C9D5DB" w:rsidR="0069428C" w:rsidRPr="00FC72D5" w:rsidRDefault="00000000">
      <w:pPr>
        <w:spacing w:line="360" w:lineRule="auto"/>
        <w:rPr>
          <w:rFonts w:ascii="Arial" w:eastAsia="Open Sans" w:hAnsi="Arial" w:cs="Arial"/>
          <w:color w:val="172B4D"/>
        </w:rPr>
      </w:pPr>
      <w:r w:rsidRPr="0069428C">
        <w:rPr>
          <w:rFonts w:ascii="Arial" w:eastAsia="Open Sans" w:hAnsi="Arial" w:cs="Arial"/>
          <w:color w:val="172B4D"/>
        </w:rPr>
        <w:t>From a CSR perspective, Morgans demonstrates strong legal responsibility. Compliance is prioritised not because sustainability is ignored, but because legal duty of care to guests is non-negotiable. As Carroll (1991) explains, legal responsibility forms the foundation of CSR, but it can also limit voluntary sustainability initiatives when compliance already demands significant operational attention.</w:t>
      </w:r>
    </w:p>
    <w:p w14:paraId="12B33993" w14:textId="074B7854" w:rsidR="00A971D6" w:rsidRDefault="00000000" w:rsidP="004128BB">
      <w:pPr>
        <w:pStyle w:val="Heading3"/>
      </w:pPr>
      <w:bookmarkStart w:id="49" w:name="_Toc222760242"/>
      <w:bookmarkStart w:id="50" w:name="_Toc223023083"/>
      <w:r>
        <w:t>4.</w:t>
      </w:r>
      <w:r w:rsidR="002F1506">
        <w:t>2</w:t>
      </w:r>
      <w:r>
        <w:t>.4 Economic Responsibility at Morgans Hotel Swansea (CSR)</w:t>
      </w:r>
      <w:bookmarkEnd w:id="49"/>
      <w:bookmarkEnd w:id="50"/>
    </w:p>
    <w:p w14:paraId="412C42B5" w14:textId="77777777" w:rsidR="0069428C" w:rsidRPr="0069428C" w:rsidRDefault="0069428C" w:rsidP="0069428C"/>
    <w:p w14:paraId="00B4871C"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Economic responsibility refers to the need for a business to remain financially stable while delivering its core service (Carroll, 1991). In hospitality, high fixed costs, labour intensity, and fluctuating demand place constant pressure on profitability (Jones, Hillier and Comfort, 2016).</w:t>
      </w:r>
    </w:p>
    <w:p w14:paraId="28AFF452"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At Morgans Hotel Swansea, economic responsibility is reflected in a strong focus on operational stability and cost control. There were no plans to invest in new systems aimed at improving environmental performance, reflecting research showing that boutique hotels often delay sustainability investment unless clear short-term returns exist (Sloan, Legrand and Chen, 2017).</w:t>
      </w:r>
    </w:p>
    <w:p w14:paraId="013CBBA5"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In food and beverage operations, existing systems are maintained rather than redesigned, despite the potential for waste reduction. Research on smaller hotels supports this pattern, showing that sustainability actions tend to focus on low-cost measures rather than structural change (Garay and Font, 2012).</w:t>
      </w:r>
    </w:p>
    <w:p w14:paraId="11F75D5B"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lastRenderedPageBreak/>
        <w:t>From a CSR perspective, Morgans fulfils its economic responsibility by maintaining financial stability. At the same time, this responsibility limits the scope for deeper sustainability investment, acting both as a stabilising force and a boundary.</w:t>
      </w:r>
    </w:p>
    <w:p w14:paraId="6B1F9F40" w14:textId="77777777" w:rsidR="00164801" w:rsidRDefault="00164801" w:rsidP="0069428C">
      <w:pPr>
        <w:pStyle w:val="Heading3"/>
      </w:pPr>
      <w:bookmarkStart w:id="51" w:name="_Toc222760244"/>
    </w:p>
    <w:p w14:paraId="6169EC18" w14:textId="679D37DE" w:rsidR="00164801" w:rsidRDefault="002F1506" w:rsidP="002F1506">
      <w:pPr>
        <w:pStyle w:val="Heading2"/>
      </w:pPr>
      <w:bookmarkStart w:id="52" w:name="_Toc223023084"/>
      <w:r>
        <w:t>4.3 Triple Bottom Line</w:t>
      </w:r>
      <w:bookmarkEnd w:id="52"/>
    </w:p>
    <w:p w14:paraId="4C8C0C9D" w14:textId="77777777" w:rsidR="001629F8" w:rsidRDefault="001629F8" w:rsidP="001629F8">
      <w:pPr>
        <w:spacing w:line="360" w:lineRule="auto"/>
        <w:rPr>
          <w:rFonts w:ascii="Open Sans" w:eastAsia="Open Sans" w:hAnsi="Open Sans" w:cs="Open Sans"/>
          <w:color w:val="172B4D"/>
        </w:rPr>
      </w:pPr>
      <w:r w:rsidRPr="0069428C">
        <w:rPr>
          <w:rFonts w:ascii="Arial" w:eastAsia="Open Sans" w:hAnsi="Arial" w:cs="Arial"/>
          <w:color w:val="172B4D"/>
        </w:rPr>
        <w:t>This section uses the Triple Bottom Line (TBL) framework to look at how sustainability plays out in practice at Morgans Hotel Swansea, with The Scarlet Hotel used briefly as a point of comparison. While CSR focuses on responsibility and intent, the TBL framework is more useful here because it highlights how economic, social, and environmental outcomes interact in everyday operations</w:t>
      </w:r>
      <w:r>
        <w:rPr>
          <w:rFonts w:ascii="Open Sans" w:eastAsia="Open Sans" w:hAnsi="Open Sans" w:cs="Open Sans"/>
          <w:color w:val="172B4D"/>
        </w:rPr>
        <w:t>.</w:t>
      </w:r>
    </w:p>
    <w:p w14:paraId="0DB0A3E4" w14:textId="77777777" w:rsidR="001629F8" w:rsidRPr="001629F8" w:rsidRDefault="001629F8" w:rsidP="001629F8"/>
    <w:p w14:paraId="0B59C860" w14:textId="30E03E9D" w:rsidR="00A971D6" w:rsidRDefault="00000000" w:rsidP="0069428C">
      <w:pPr>
        <w:pStyle w:val="Heading3"/>
      </w:pPr>
      <w:bookmarkStart w:id="53" w:name="_Toc223023085"/>
      <w:r>
        <w:t>4.</w:t>
      </w:r>
      <w:r w:rsidR="002F1506">
        <w:t>3</w:t>
      </w:r>
      <w:r>
        <w:t>.1 Economic dimension</w:t>
      </w:r>
      <w:bookmarkEnd w:id="51"/>
      <w:bookmarkEnd w:id="53"/>
    </w:p>
    <w:p w14:paraId="512EE6EA" w14:textId="77777777" w:rsidR="0069428C" w:rsidRPr="0069428C" w:rsidRDefault="0069428C" w:rsidP="0069428C"/>
    <w:p w14:paraId="0E68D163"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From a Triple Bottom Line perspective, economic sustainability is about whether a hotel can remain financially stable over time while still engaging with sustainability in a realistic way (Elkington, 1997). Hotels operate with high costs, rely heavily on labour, and have limited room for financial risk, especially when they are independent or boutique.</w:t>
      </w:r>
    </w:p>
    <w:p w14:paraId="66357384" w14:textId="193C0CB0"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At Morgans, economic sustainability is mainly about keeping the business stable. Rather than investing in large sustainability projects, the focus is on maintaining existing systems and controlling costs. This approach is common among smaller hospitality businesses, which often prioritise short-term financial security before considering longer-term change (Revell, Stokes and Chen, 201</w:t>
      </w:r>
      <w:r w:rsidR="00C40E26">
        <w:rPr>
          <w:rFonts w:ascii="Arial" w:eastAsia="Open Sans" w:hAnsi="Arial" w:cs="Arial"/>
          <w:color w:val="172B4D"/>
        </w:rPr>
        <w:t>1</w:t>
      </w:r>
      <w:r w:rsidRPr="0069428C">
        <w:rPr>
          <w:rFonts w:ascii="Arial" w:eastAsia="Open Sans" w:hAnsi="Arial" w:cs="Arial"/>
          <w:color w:val="172B4D"/>
        </w:rPr>
        <w:t>).</w:t>
      </w:r>
    </w:p>
    <w:p w14:paraId="2B9D83C5" w14:textId="5952BCFA"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Environmental initiatives tend to be taken up only when they clearly save money. Where the financial benefits are uncertain, hotels are much more cautious (Mensah, 201</w:t>
      </w:r>
      <w:r w:rsidR="00FB4711">
        <w:rPr>
          <w:rFonts w:ascii="Arial" w:eastAsia="Open Sans" w:hAnsi="Arial" w:cs="Arial"/>
          <w:color w:val="172B4D"/>
        </w:rPr>
        <w:t>3</w:t>
      </w:r>
      <w:r w:rsidRPr="0069428C">
        <w:rPr>
          <w:rFonts w:ascii="Arial" w:eastAsia="Open Sans" w:hAnsi="Arial" w:cs="Arial"/>
          <w:color w:val="172B4D"/>
        </w:rPr>
        <w:t xml:space="preserve">). </w:t>
      </w:r>
    </w:p>
    <w:p w14:paraId="54D4D6DC" w14:textId="2BA4954D"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When resources are tight, organisations usually focus on keeping things running smoothly rather than experimenting with new systems (Slack, Brandon-Jones and Burgess, 2019). As a result, existing routines stay in place, even when they lead to inefficiencies such as ongoing food waste.</w:t>
      </w:r>
    </w:p>
    <w:p w14:paraId="04439BE7"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lastRenderedPageBreak/>
        <w:t>Comparing Morgans with The Scarlet shows how different economic choices shape sustainability outcomes. The Scarlet has invested heavily in sustainability as part of its business model, accepting higher upfront costs. Morgans follows a more cautious route, prioritising immediate stability. This difference reflects financial capacity rather than awareness or values.</w:t>
      </w:r>
    </w:p>
    <w:p w14:paraId="49563ABF" w14:textId="13016B26" w:rsidR="00164801" w:rsidRPr="00FC72D5" w:rsidRDefault="00000000" w:rsidP="00FC72D5">
      <w:pPr>
        <w:spacing w:line="360" w:lineRule="auto"/>
        <w:rPr>
          <w:rFonts w:ascii="Arial" w:eastAsia="Open Sans" w:hAnsi="Arial" w:cs="Arial"/>
          <w:color w:val="172B4D"/>
        </w:rPr>
      </w:pPr>
      <w:r w:rsidRPr="0069428C">
        <w:rPr>
          <w:rFonts w:ascii="Arial" w:eastAsia="Open Sans" w:hAnsi="Arial" w:cs="Arial"/>
          <w:color w:val="172B4D"/>
        </w:rPr>
        <w:t>Overall, Morgans performs well economically, but this stability also limits how far wider sustainability changes can be introduced.</w:t>
      </w:r>
      <w:bookmarkStart w:id="54" w:name="_Toc222760245"/>
    </w:p>
    <w:p w14:paraId="6A0F6644" w14:textId="1295C3FA" w:rsidR="00A971D6" w:rsidRDefault="00000000" w:rsidP="004128BB">
      <w:pPr>
        <w:pStyle w:val="Heading3"/>
      </w:pPr>
      <w:bookmarkStart w:id="55" w:name="_Toc223023086"/>
      <w:r>
        <w:t>4.</w:t>
      </w:r>
      <w:r w:rsidR="002F1506">
        <w:t>3</w:t>
      </w:r>
      <w:r>
        <w:t>.2 Social dimension</w:t>
      </w:r>
      <w:bookmarkEnd w:id="54"/>
      <w:bookmarkEnd w:id="55"/>
    </w:p>
    <w:p w14:paraId="2277D7F0" w14:textId="77777777" w:rsidR="0069428C" w:rsidRPr="0069428C" w:rsidRDefault="0069428C" w:rsidP="0069428C"/>
    <w:p w14:paraId="6BD32341"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The social side of the Triple Bottom Line looks at how business operations affect people, including staff, guests, and the local community (Elkington, 1997). In hospitality, this is closely tied to staff training, service standards, and the hotel’s relationship with its local area (Baum, 2018).</w:t>
      </w:r>
    </w:p>
    <w:p w14:paraId="1DFC6BAD" w14:textId="55976503"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At Morgans, social sustainability is most visible through staff training and the emphasis placed on service quality. Training plays an important role in hospitality, particularly in a sector with high staff turnover, as it supports confidence, skills, and long-term employability (Baum, 2018).</w:t>
      </w:r>
    </w:p>
    <w:p w14:paraId="77BB9772" w14:textId="4ECA98B1"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There is also a clear link between staff development and guest experience. Well-trained and supported staff are more likely to deliver consistent service, which benefits both guests and the business</w:t>
      </w:r>
      <w:r w:rsidR="0087428A">
        <w:rPr>
          <w:rFonts w:ascii="Arial" w:eastAsia="Open Sans" w:hAnsi="Arial" w:cs="Arial"/>
          <w:color w:val="172B4D"/>
        </w:rPr>
        <w:t xml:space="preserve">. </w:t>
      </w:r>
    </w:p>
    <w:p w14:paraId="72ADFB2E" w14:textId="03DE5489"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Beyond the hotel itself, Morgans’ focus on Welsh identity and local suppliers helps strengthen links with the surrounding community. However, research suggests that in small hotels these social outcomes are often informal and not formally measured (Zientara and Zamojska, 201</w:t>
      </w:r>
      <w:r w:rsidR="00FB4711">
        <w:rPr>
          <w:rFonts w:ascii="Arial" w:eastAsia="Open Sans" w:hAnsi="Arial" w:cs="Arial"/>
          <w:color w:val="172B4D"/>
        </w:rPr>
        <w:t>6</w:t>
      </w:r>
      <w:r w:rsidRPr="0069428C">
        <w:rPr>
          <w:rFonts w:ascii="Arial" w:eastAsia="Open Sans" w:hAnsi="Arial" w:cs="Arial"/>
          <w:color w:val="172B4D"/>
        </w:rPr>
        <w:t>). This appears to be the case here, where positive practices exist but are not part of a structured sustainability strategy.</w:t>
      </w:r>
    </w:p>
    <w:p w14:paraId="1789FCD7" w14:textId="367490BB"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Compared with The Scarlet, which takes a more formal approach to social sustainability, Morgans relies more on behaviour and organisational culture.</w:t>
      </w:r>
    </w:p>
    <w:p w14:paraId="29BD2718" w14:textId="38783E70" w:rsidR="0069428C" w:rsidRPr="00FC72D5" w:rsidRDefault="00000000">
      <w:pPr>
        <w:spacing w:line="360" w:lineRule="auto"/>
        <w:rPr>
          <w:rFonts w:ascii="Arial" w:eastAsia="Open Sans" w:hAnsi="Arial" w:cs="Arial"/>
          <w:color w:val="172B4D"/>
        </w:rPr>
      </w:pPr>
      <w:r w:rsidRPr="0069428C">
        <w:rPr>
          <w:rFonts w:ascii="Arial" w:eastAsia="Open Sans" w:hAnsi="Arial" w:cs="Arial"/>
          <w:color w:val="172B4D"/>
        </w:rPr>
        <w:t>Overall, Morgans performs relatively strongly on the social dimension in practice, but this remains informal rather than strategic.</w:t>
      </w:r>
    </w:p>
    <w:p w14:paraId="02D36B27" w14:textId="1659786B" w:rsidR="00A971D6" w:rsidRDefault="00000000" w:rsidP="004128BB">
      <w:pPr>
        <w:pStyle w:val="Heading3"/>
      </w:pPr>
      <w:bookmarkStart w:id="56" w:name="_Toc222760246"/>
      <w:bookmarkStart w:id="57" w:name="_Toc223023087"/>
      <w:r>
        <w:lastRenderedPageBreak/>
        <w:t>4.</w:t>
      </w:r>
      <w:r w:rsidR="002F1506">
        <w:t>3</w:t>
      </w:r>
      <w:r>
        <w:t>.3 Environmental dimension</w:t>
      </w:r>
      <w:bookmarkEnd w:id="56"/>
      <w:bookmarkEnd w:id="57"/>
    </w:p>
    <w:p w14:paraId="611A9960" w14:textId="77777777" w:rsidR="0069428C" w:rsidRPr="0069428C" w:rsidRDefault="0069428C" w:rsidP="0069428C"/>
    <w:p w14:paraId="03C25A9D" w14:textId="60722C89"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The environmental dimension of the Triple Bottom Line focuses on how operations affect natural resources, including waste, energy use, and environmental impact (Elkington, 1997). In hospitality, environmental performance is closely linked to building design, systems, and investment, meaning that awareness alone rarely leads to significant change (Gössling et al., 201</w:t>
      </w:r>
      <w:r w:rsidR="00C40E26">
        <w:rPr>
          <w:rFonts w:ascii="Arial" w:eastAsia="Open Sans" w:hAnsi="Arial" w:cs="Arial"/>
          <w:color w:val="172B4D"/>
        </w:rPr>
        <w:t>2</w:t>
      </w:r>
      <w:r w:rsidRPr="0069428C">
        <w:rPr>
          <w:rFonts w:ascii="Arial" w:eastAsia="Open Sans" w:hAnsi="Arial" w:cs="Arial"/>
          <w:color w:val="172B4D"/>
        </w:rPr>
        <w:t>).</w:t>
      </w:r>
    </w:p>
    <w:p w14:paraId="521AE94A"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At Morgans, environmental outcomes are shaped by existing operational structures. While sustainability is recognised as important, environmental actions remain limited. Research shows that meaningful improvements often require changes to systems or investment in infrastructure, which are difficult for smaller hotels to implement (Mensah, 2014).</w:t>
      </w:r>
    </w:p>
    <w:p w14:paraId="6D74ABD2" w14:textId="4A9A915A"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Food waste stands out as the main environmental challenge, hospitality research consistently identifies food waste as a major issue</w:t>
      </w:r>
      <w:r w:rsidR="00737845">
        <w:rPr>
          <w:rFonts w:ascii="Arial" w:eastAsia="Open Sans" w:hAnsi="Arial" w:cs="Arial"/>
          <w:color w:val="172B4D"/>
        </w:rPr>
        <w:t xml:space="preserve"> </w:t>
      </w:r>
      <w:r w:rsidRPr="0069428C">
        <w:rPr>
          <w:rFonts w:ascii="Arial" w:eastAsia="Open Sans" w:hAnsi="Arial" w:cs="Arial"/>
          <w:color w:val="172B4D"/>
        </w:rPr>
        <w:t>(Filimonau and de Coteau, 2019). From a TBL perspective, ongoing food disposal points to weak environmental outcomes, even when waste is driven by safety and operational pressures.</w:t>
      </w:r>
    </w:p>
    <w:p w14:paraId="2FF077B9" w14:textId="77777777" w:rsidR="00A971D6" w:rsidRPr="0069428C" w:rsidRDefault="00000000">
      <w:pPr>
        <w:spacing w:line="360" w:lineRule="auto"/>
        <w:rPr>
          <w:rFonts w:ascii="Arial" w:eastAsia="Open Sans" w:hAnsi="Arial" w:cs="Arial"/>
          <w:color w:val="172B4D"/>
        </w:rPr>
      </w:pPr>
      <w:r w:rsidRPr="0069428C">
        <w:rPr>
          <w:rFonts w:ascii="Arial" w:eastAsia="Open Sans" w:hAnsi="Arial" w:cs="Arial"/>
          <w:color w:val="172B4D"/>
        </w:rPr>
        <w:t>Smaller and independent hotels often lack the resources needed to introduce comprehensive environmental systems (Tzschentke, Kirk and Lynch, 2008). This helps explain why environmental performance at Morgans is weaker than its economic or social performance.</w:t>
      </w:r>
    </w:p>
    <w:p w14:paraId="372DC55B" w14:textId="77777777" w:rsidR="00A971D6" w:rsidRDefault="00000000">
      <w:pPr>
        <w:spacing w:line="360" w:lineRule="auto"/>
        <w:rPr>
          <w:rFonts w:ascii="Arial" w:eastAsia="Open Sans" w:hAnsi="Arial" w:cs="Arial"/>
          <w:color w:val="172B4D"/>
        </w:rPr>
      </w:pPr>
      <w:r w:rsidRPr="0069428C">
        <w:rPr>
          <w:rFonts w:ascii="Arial" w:eastAsia="Open Sans" w:hAnsi="Arial" w:cs="Arial"/>
          <w:color w:val="172B4D"/>
        </w:rPr>
        <w:t>Overall, the Triple Bottom Line at Morgans is unbalanced. Economic and social outcomes are relatively strong, while environmental outcomes are more limited. This reflects practical constraints rather than a lack of concern for sustainability.</w:t>
      </w:r>
    </w:p>
    <w:p w14:paraId="5B4B7036" w14:textId="77777777" w:rsidR="00A31850" w:rsidRDefault="00A31850">
      <w:pPr>
        <w:spacing w:line="360" w:lineRule="auto"/>
        <w:rPr>
          <w:rFonts w:ascii="Arial" w:eastAsia="Open Sans" w:hAnsi="Arial" w:cs="Arial"/>
          <w:color w:val="172B4D"/>
        </w:rPr>
      </w:pPr>
    </w:p>
    <w:p w14:paraId="0119B83A" w14:textId="77777777" w:rsidR="00A31850" w:rsidRPr="0069428C" w:rsidRDefault="00A31850">
      <w:pPr>
        <w:spacing w:line="360" w:lineRule="auto"/>
        <w:rPr>
          <w:rFonts w:ascii="Arial" w:eastAsia="Open Sans" w:hAnsi="Arial" w:cs="Arial"/>
          <w:color w:val="172B4D"/>
        </w:rPr>
      </w:pPr>
    </w:p>
    <w:p w14:paraId="71F90308" w14:textId="1BE267CD" w:rsidR="00A971D6" w:rsidRDefault="00426007" w:rsidP="00F84444">
      <w:r>
        <w:rPr>
          <w:noProof/>
        </w:rPr>
        <w:lastRenderedPageBreak/>
        <w:drawing>
          <wp:inline distT="0" distB="0" distL="0" distR="0" wp14:anchorId="57B4E136" wp14:editId="31955094">
            <wp:extent cx="5486400" cy="3200400"/>
            <wp:effectExtent l="0" t="0" r="0" b="12700"/>
            <wp:docPr id="228357689"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10A88CAC" w14:textId="77777777" w:rsidR="00214E17" w:rsidRDefault="00214E17" w:rsidP="004128BB">
      <w:pPr>
        <w:pStyle w:val="Heading2"/>
      </w:pPr>
      <w:bookmarkStart w:id="58" w:name="_Toc222760247"/>
    </w:p>
    <w:p w14:paraId="3FAAA64F" w14:textId="061D1956" w:rsidR="00214E17" w:rsidRDefault="00214E17" w:rsidP="00F84444">
      <w:pPr>
        <w:pStyle w:val="Heading4"/>
      </w:pPr>
      <w:r>
        <w:t xml:space="preserve">                                                      </w:t>
      </w:r>
      <w:bookmarkStart w:id="59" w:name="_Toc222760230"/>
      <w:r>
        <w:t xml:space="preserve">Figure </w:t>
      </w:r>
      <w:r w:rsidR="00F84444">
        <w:t>4</w:t>
      </w:r>
      <w:r>
        <w:t>.</w:t>
      </w:r>
      <w:bookmarkEnd w:id="59"/>
      <w:r w:rsidR="00F84444">
        <w:t>3</w:t>
      </w:r>
      <w:r>
        <w:t xml:space="preserve"> </w:t>
      </w:r>
      <w:bookmarkStart w:id="60" w:name="_Toc222760231"/>
      <w:r>
        <w:t>Triple Bottom Line Framework</w:t>
      </w:r>
      <w:bookmarkEnd w:id="60"/>
    </w:p>
    <w:p w14:paraId="10BAFDCB" w14:textId="26100474" w:rsidR="00214E17" w:rsidRPr="00214E17" w:rsidRDefault="00214E17" w:rsidP="00214E17">
      <w:pPr>
        <w:spacing w:line="360" w:lineRule="auto"/>
        <w:rPr>
          <w:rFonts w:ascii="Open Sans" w:eastAsia="Open Sans" w:hAnsi="Open Sans" w:cs="Open Sans"/>
          <w:i/>
          <w:iCs/>
          <w:color w:val="172B4D"/>
          <w:sz w:val="20"/>
          <w:szCs w:val="20"/>
        </w:rPr>
      </w:pPr>
      <w:r>
        <w:rPr>
          <w:rFonts w:ascii="Open Sans" w:eastAsia="Open Sans" w:hAnsi="Open Sans" w:cs="Open Sans"/>
          <w:color w:val="172B4D"/>
          <w:sz w:val="20"/>
          <w:szCs w:val="20"/>
        </w:rPr>
        <w:t xml:space="preserve">                                                                                            </w:t>
      </w:r>
      <w:r w:rsidRPr="00214E17">
        <w:rPr>
          <w:rFonts w:ascii="Open Sans" w:eastAsia="Open Sans" w:hAnsi="Open Sans" w:cs="Open Sans"/>
          <w:i/>
          <w:iCs/>
          <w:color w:val="172B4D"/>
          <w:sz w:val="20"/>
          <w:szCs w:val="20"/>
        </w:rPr>
        <w:t>Adapted from Elkington (1997)</w:t>
      </w:r>
    </w:p>
    <w:p w14:paraId="290F6ACB" w14:textId="3532C9E9" w:rsidR="00214E17" w:rsidRDefault="00214E17" w:rsidP="004128BB">
      <w:pPr>
        <w:pStyle w:val="Heading2"/>
      </w:pPr>
    </w:p>
    <w:p w14:paraId="05FE4692" w14:textId="71D1695D" w:rsidR="00FC72D5" w:rsidRDefault="00214E17" w:rsidP="004128BB">
      <w:pPr>
        <w:pStyle w:val="Heading2"/>
      </w:pPr>
      <w:r>
        <w:t xml:space="preserve">                                        </w:t>
      </w:r>
    </w:p>
    <w:p w14:paraId="436DF76F" w14:textId="77777777" w:rsidR="00FC72D5" w:rsidRDefault="00FC72D5" w:rsidP="004128BB">
      <w:pPr>
        <w:pStyle w:val="Heading2"/>
      </w:pPr>
    </w:p>
    <w:p w14:paraId="3C6AB462" w14:textId="77777777" w:rsidR="00FC72D5" w:rsidRDefault="00FC72D5" w:rsidP="004128BB">
      <w:pPr>
        <w:pStyle w:val="Heading2"/>
      </w:pPr>
    </w:p>
    <w:p w14:paraId="0AF232D1" w14:textId="77777777" w:rsidR="00FC72D5" w:rsidRDefault="00FC72D5" w:rsidP="004128BB">
      <w:pPr>
        <w:pStyle w:val="Heading2"/>
      </w:pPr>
    </w:p>
    <w:p w14:paraId="78F634FA" w14:textId="6496DEE7" w:rsidR="00A971D6" w:rsidRDefault="00000000" w:rsidP="004128BB">
      <w:pPr>
        <w:pStyle w:val="Heading2"/>
      </w:pPr>
      <w:bookmarkStart w:id="61" w:name="_Toc223023088"/>
      <w:r>
        <w:t xml:space="preserve">5. </w:t>
      </w:r>
      <w:r w:rsidR="004128BB">
        <w:t>Chapter</w:t>
      </w:r>
      <w:r>
        <w:t xml:space="preserve"> Five: Conclusion and </w:t>
      </w:r>
      <w:r w:rsidR="004128BB">
        <w:t>Recommendations</w:t>
      </w:r>
      <w:bookmarkEnd w:id="58"/>
      <w:bookmarkEnd w:id="61"/>
    </w:p>
    <w:p w14:paraId="185B4A64" w14:textId="77777777" w:rsidR="00A971D6" w:rsidRDefault="00000000" w:rsidP="004128BB">
      <w:pPr>
        <w:pStyle w:val="Heading3"/>
      </w:pPr>
      <w:bookmarkStart w:id="62" w:name="_Toc222760248"/>
      <w:bookmarkStart w:id="63" w:name="_Toc223023089"/>
      <w:r>
        <w:t>5.1 Conclusion</w:t>
      </w:r>
      <w:bookmarkEnd w:id="62"/>
      <w:bookmarkEnd w:id="63"/>
    </w:p>
    <w:p w14:paraId="0141A3A4" w14:textId="77777777" w:rsidR="00A971D6" w:rsidRDefault="00A971D6">
      <w:pPr>
        <w:spacing w:line="360" w:lineRule="auto"/>
        <w:rPr>
          <w:rFonts w:ascii="Open Sans" w:eastAsia="Open Sans" w:hAnsi="Open Sans" w:cs="Open Sans"/>
          <w:color w:val="172B4D"/>
        </w:rPr>
      </w:pPr>
    </w:p>
    <w:p w14:paraId="4E2F7EBA" w14:textId="521C1348" w:rsidR="00A971D6" w:rsidRPr="00756152" w:rsidRDefault="00000000" w:rsidP="00756152">
      <w:pPr>
        <w:spacing w:line="360" w:lineRule="auto"/>
        <w:rPr>
          <w:rFonts w:ascii="Arial" w:eastAsia="Open Sans" w:hAnsi="Arial" w:cs="Arial"/>
          <w:color w:val="172B4D"/>
        </w:rPr>
      </w:pPr>
      <w:r w:rsidRPr="00756152">
        <w:rPr>
          <w:rFonts w:ascii="Arial" w:eastAsia="Open Sans" w:hAnsi="Arial" w:cs="Arial"/>
          <w:color w:val="172B4D"/>
        </w:rPr>
        <w:t>This placement research project set out to explore how sustainability and responsible practice are embedded within the everyday operations of a boutique hotel, using Morgans Hotel Swansea as a placement-based case study.</w:t>
      </w:r>
      <w:r w:rsidR="00FD46BE" w:rsidRPr="00756152">
        <w:rPr>
          <w:rFonts w:ascii="Arial" w:eastAsia="Open Sans" w:hAnsi="Arial" w:cs="Arial"/>
          <w:color w:val="172B4D"/>
        </w:rPr>
        <w:t xml:space="preserve"> </w:t>
      </w:r>
      <w:r w:rsidRPr="00756152">
        <w:rPr>
          <w:rFonts w:ascii="Arial" w:eastAsia="Open Sans" w:hAnsi="Arial" w:cs="Arial"/>
          <w:color w:val="172B4D"/>
        </w:rPr>
        <w:t xml:space="preserve">Corporate Social Responsibility (CSR) and the Triple Bottom Line (TBL) were used as guiding frameworks to help connect sustainability theory with what </w:t>
      </w:r>
      <w:r w:rsidR="004128BB" w:rsidRPr="00756152">
        <w:rPr>
          <w:rFonts w:ascii="Arial" w:eastAsia="Open Sans" w:hAnsi="Arial" w:cs="Arial"/>
          <w:color w:val="172B4D"/>
        </w:rPr>
        <w:t>happens</w:t>
      </w:r>
      <w:r w:rsidRPr="00756152">
        <w:rPr>
          <w:rFonts w:ascii="Arial" w:eastAsia="Open Sans" w:hAnsi="Arial" w:cs="Arial"/>
          <w:color w:val="172B4D"/>
        </w:rPr>
        <w:t xml:space="preserve"> in practice within a small, independent hotel setting.</w:t>
      </w:r>
    </w:p>
    <w:p w14:paraId="0F1D8F99" w14:textId="04C69886" w:rsidR="00A971D6" w:rsidRPr="00756152" w:rsidRDefault="00000000" w:rsidP="00756152">
      <w:pPr>
        <w:spacing w:line="360" w:lineRule="auto"/>
        <w:rPr>
          <w:rFonts w:ascii="Arial" w:eastAsia="Open Sans" w:hAnsi="Arial" w:cs="Arial"/>
          <w:color w:val="172B4D"/>
        </w:rPr>
      </w:pPr>
      <w:r w:rsidRPr="00756152">
        <w:rPr>
          <w:rFonts w:ascii="Arial" w:eastAsia="Open Sans" w:hAnsi="Arial" w:cs="Arial"/>
          <w:color w:val="172B4D"/>
        </w:rPr>
        <w:lastRenderedPageBreak/>
        <w:t>The first research objective focused on reviewing academic literature around sustainability and responsible practice in boutique hotels. This literature shows that sustainability in smaller hospitality businesses is often shaped by limited resources, informal management structures, and the ongoing need to remain financially viable (Williams and Schaefer, 201</w:t>
      </w:r>
      <w:r w:rsidR="00FB4711">
        <w:rPr>
          <w:rFonts w:ascii="Arial" w:eastAsia="Open Sans" w:hAnsi="Arial" w:cs="Arial"/>
          <w:color w:val="172B4D"/>
        </w:rPr>
        <w:t>2</w:t>
      </w:r>
      <w:r w:rsidRPr="00756152">
        <w:rPr>
          <w:rFonts w:ascii="Arial" w:eastAsia="Open Sans" w:hAnsi="Arial" w:cs="Arial"/>
          <w:color w:val="172B4D"/>
        </w:rPr>
        <w:t>; Spence, 2016). Unlike large hotel chains, boutique hotels tend to rely less on formal sustainability systems and more on shared values, local relationships, and</w:t>
      </w:r>
      <w:r w:rsidR="004C7974">
        <w:rPr>
          <w:rFonts w:ascii="Arial" w:eastAsia="Open Sans" w:hAnsi="Arial" w:cs="Arial"/>
          <w:color w:val="172B4D"/>
        </w:rPr>
        <w:t xml:space="preserve"> daily</w:t>
      </w:r>
      <w:r w:rsidRPr="00756152">
        <w:rPr>
          <w:rFonts w:ascii="Arial" w:eastAsia="Open Sans" w:hAnsi="Arial" w:cs="Arial"/>
          <w:color w:val="172B4D"/>
        </w:rPr>
        <w:t xml:space="preserve"> decision-making (Kasim, 2009). This helped frame the findings of the study by showing that uneven or partial sustainability practices are common in small </w:t>
      </w:r>
      <w:r w:rsidR="008553E6">
        <w:rPr>
          <w:rFonts w:ascii="Arial" w:eastAsia="Open Sans" w:hAnsi="Arial" w:cs="Arial"/>
          <w:color w:val="172B4D"/>
        </w:rPr>
        <w:t>businesses</w:t>
      </w:r>
      <w:r w:rsidRPr="00756152">
        <w:rPr>
          <w:rFonts w:ascii="Arial" w:eastAsia="Open Sans" w:hAnsi="Arial" w:cs="Arial"/>
          <w:color w:val="172B4D"/>
        </w:rPr>
        <w:t xml:space="preserve"> and should be understood within this wider context.</w:t>
      </w:r>
    </w:p>
    <w:p w14:paraId="7C1AA058" w14:textId="51D60374" w:rsidR="00A971D6" w:rsidRPr="00756152" w:rsidRDefault="00000000" w:rsidP="00756152">
      <w:pPr>
        <w:spacing w:line="360" w:lineRule="auto"/>
        <w:rPr>
          <w:rFonts w:ascii="Arial" w:eastAsia="Open Sans" w:hAnsi="Arial" w:cs="Arial"/>
          <w:color w:val="172B4D"/>
        </w:rPr>
      </w:pPr>
      <w:r w:rsidRPr="00756152">
        <w:rPr>
          <w:rFonts w:ascii="Arial" w:eastAsia="Open Sans" w:hAnsi="Arial" w:cs="Arial"/>
          <w:color w:val="172B4D"/>
        </w:rPr>
        <w:t xml:space="preserve">The second objective was to examine how sustainability is implemented in the </w:t>
      </w:r>
      <w:r w:rsidR="00DD505B">
        <w:rPr>
          <w:rFonts w:ascii="Arial" w:eastAsia="Open Sans" w:hAnsi="Arial" w:cs="Arial"/>
          <w:color w:val="172B4D"/>
        </w:rPr>
        <w:t>routine</w:t>
      </w:r>
      <w:r w:rsidRPr="00756152">
        <w:rPr>
          <w:rFonts w:ascii="Arial" w:eastAsia="Open Sans" w:hAnsi="Arial" w:cs="Arial"/>
          <w:color w:val="172B4D"/>
        </w:rPr>
        <w:t xml:space="preserve"> of the placement hotel. The findings showed that sustainability at Morgans Hotel Swansea </w:t>
      </w:r>
      <w:r w:rsidR="004128BB" w:rsidRPr="00756152">
        <w:rPr>
          <w:rFonts w:ascii="Arial" w:eastAsia="Open Sans" w:hAnsi="Arial" w:cs="Arial"/>
          <w:color w:val="172B4D"/>
        </w:rPr>
        <w:t>exists but</w:t>
      </w:r>
      <w:r w:rsidRPr="00756152">
        <w:rPr>
          <w:rFonts w:ascii="Arial" w:eastAsia="Open Sans" w:hAnsi="Arial" w:cs="Arial"/>
          <w:color w:val="172B4D"/>
        </w:rPr>
        <w:t xml:space="preserve"> is not consistently embedded across all areas of operation. Economic and legal responsibilities were clearly prioritised, particularly in relation to cost control and food safety compliance. Ethical and philanthropic responsibilities were also present, especially through local sourcing and community involvement, but these were not always reflected in operational systems. </w:t>
      </w:r>
    </w:p>
    <w:p w14:paraId="24863FEA" w14:textId="0EA95AB8" w:rsidR="00A971D6" w:rsidRPr="00756152" w:rsidRDefault="00000000" w:rsidP="00756152">
      <w:pPr>
        <w:spacing w:line="360" w:lineRule="auto"/>
        <w:rPr>
          <w:rFonts w:ascii="Arial" w:eastAsia="Open Sans" w:hAnsi="Arial" w:cs="Arial"/>
          <w:color w:val="172B4D"/>
        </w:rPr>
      </w:pPr>
      <w:r w:rsidRPr="00756152">
        <w:rPr>
          <w:rFonts w:ascii="Arial" w:eastAsia="Open Sans" w:hAnsi="Arial" w:cs="Arial"/>
          <w:color w:val="172B4D"/>
        </w:rPr>
        <w:t>The third objective focused on staff and management perceptions of sustainability responsibility. The placement experience suggested that sustainability was rarely discussed as a separate organisational goal. Instead, it was understood as part of general professional behaviour, such as providing good service, avoiding mistakes, and following procedures. This reflects practice-based research which argues that everyday routines and informal expectations often shape outcomes more strongly than written policies (Whittington, 2006). In small hotels,</w:t>
      </w:r>
      <w:r w:rsidR="008553E6">
        <w:rPr>
          <w:rFonts w:ascii="Arial" w:eastAsia="Open Sans" w:hAnsi="Arial" w:cs="Arial"/>
          <w:color w:val="172B4D"/>
        </w:rPr>
        <w:t xml:space="preserve"> </w:t>
      </w:r>
      <w:r w:rsidRPr="00756152">
        <w:rPr>
          <w:rFonts w:ascii="Arial" w:eastAsia="Open Sans" w:hAnsi="Arial" w:cs="Arial"/>
          <w:color w:val="172B4D"/>
        </w:rPr>
        <w:t xml:space="preserve">sustainability targets and monitoring systems are uncommon, responsibility is often carried through individual behaviour </w:t>
      </w:r>
      <w:r w:rsidR="008553E6">
        <w:rPr>
          <w:rFonts w:ascii="Arial" w:eastAsia="Open Sans" w:hAnsi="Arial" w:cs="Arial"/>
          <w:color w:val="172B4D"/>
        </w:rPr>
        <w:t xml:space="preserve">instead of </w:t>
      </w:r>
      <w:r w:rsidRPr="00756152">
        <w:rPr>
          <w:rFonts w:ascii="Arial" w:eastAsia="Open Sans" w:hAnsi="Arial" w:cs="Arial"/>
          <w:color w:val="172B4D"/>
        </w:rPr>
        <w:t>formal instruction (Gunarathne and Lee, 2015).</w:t>
      </w:r>
    </w:p>
    <w:p w14:paraId="4D4EB5B8" w14:textId="71CB4117" w:rsidR="00A971D6" w:rsidRPr="00756152" w:rsidRDefault="00000000" w:rsidP="00756152">
      <w:pPr>
        <w:spacing w:line="360" w:lineRule="auto"/>
        <w:rPr>
          <w:rFonts w:ascii="Arial" w:eastAsia="Open Sans" w:hAnsi="Arial" w:cs="Arial"/>
          <w:color w:val="172B4D"/>
        </w:rPr>
      </w:pPr>
      <w:r w:rsidRPr="00756152">
        <w:rPr>
          <w:rFonts w:ascii="Arial" w:eastAsia="Open Sans" w:hAnsi="Arial" w:cs="Arial"/>
          <w:color w:val="172B4D"/>
        </w:rPr>
        <w:t xml:space="preserve">The fourth objective was to explore the challenges involved in embedding sustainability within boutique hotel. Several challenges were identified, particularly financial limitations, legal obligations, and operational risk. Food waste management clearly illustrated these issues. While reducing food waste is widely promoted as a sustainability goal, decisions at Morgans were mainly influenced by food safety rules, allergen control, and the need to avoid risk. Academic research recognises that food safety and sustainability goals can conflict, and that hospitality businesses often </w:t>
      </w:r>
      <w:r w:rsidRPr="00756152">
        <w:rPr>
          <w:rFonts w:ascii="Arial" w:eastAsia="Open Sans" w:hAnsi="Arial" w:cs="Arial"/>
          <w:color w:val="172B4D"/>
        </w:rPr>
        <w:lastRenderedPageBreak/>
        <w:t>prioritise guest protection over waste reduction (Bilska et al., 2020). Although the food waste hierarchy promotes prevention as the ideal approach, it also recognises that prevention is not always achievable within existing operational systems (Papargyropoulou et al., 2014). This shows that food waste at Morgans is shaped by structural constraints rather than lack of awareness.</w:t>
      </w:r>
    </w:p>
    <w:p w14:paraId="5F9E3925" w14:textId="77777777" w:rsidR="00A971D6" w:rsidRPr="00756152" w:rsidRDefault="00000000" w:rsidP="00756152">
      <w:pPr>
        <w:spacing w:line="360" w:lineRule="auto"/>
        <w:rPr>
          <w:rFonts w:ascii="Arial" w:eastAsia="Open Sans" w:hAnsi="Arial" w:cs="Arial"/>
          <w:color w:val="172B4D"/>
        </w:rPr>
      </w:pPr>
      <w:r w:rsidRPr="00756152">
        <w:rPr>
          <w:rFonts w:ascii="Arial" w:eastAsia="Open Sans" w:hAnsi="Arial" w:cs="Arial"/>
          <w:color w:val="172B4D"/>
        </w:rPr>
        <w:t>The final objective was to propose practical recommendations to strengthen sustainability practice at the placement hotel. While these recommendations are presented in the next chapter, the findings suggest that sustainability improvements in boutique hotels are most realistic when they build on current practices rather than require major investment or change. Sustainability research highlights that organisations often face ongoing tension between economic, social, and environmental priorities, rather than achieving balance across all three at once (Hahn et al., 2015). As a result, sustainability should be seen as a gradual process that develops over time (Bansal and DesJardine, 2014).</w:t>
      </w:r>
    </w:p>
    <w:p w14:paraId="54033075" w14:textId="3A2D85CB" w:rsidR="00A971D6" w:rsidRPr="00756152" w:rsidRDefault="00000000" w:rsidP="00756152">
      <w:pPr>
        <w:spacing w:line="360" w:lineRule="auto"/>
        <w:rPr>
          <w:rFonts w:ascii="Arial" w:eastAsia="Open Sans" w:hAnsi="Arial" w:cs="Arial"/>
          <w:color w:val="172B4D"/>
        </w:rPr>
      </w:pPr>
      <w:r w:rsidRPr="00756152">
        <w:rPr>
          <w:rFonts w:ascii="Arial" w:eastAsia="Open Sans" w:hAnsi="Arial" w:cs="Arial"/>
          <w:color w:val="172B4D"/>
        </w:rPr>
        <w:t>The use of CSR and the Triple Bottom Line helped to explain how sustainability operates in practice at Morgans Hotel Swansea. Economic and social responsibilities were more strongly embedded than environmental responsibility, reflecting wider patterns found in small hospitality businesses (Williams and Schaefer, 201</w:t>
      </w:r>
      <w:r w:rsidR="00FB4711">
        <w:rPr>
          <w:rFonts w:ascii="Arial" w:eastAsia="Open Sans" w:hAnsi="Arial" w:cs="Arial"/>
          <w:color w:val="172B4D"/>
        </w:rPr>
        <w:t>2</w:t>
      </w:r>
      <w:r w:rsidRPr="00756152">
        <w:rPr>
          <w:rFonts w:ascii="Arial" w:eastAsia="Open Sans" w:hAnsi="Arial" w:cs="Arial"/>
          <w:color w:val="172B4D"/>
        </w:rPr>
        <w:t>). This imbalance does not suggest a lack of concern for sustainability, but highlights the practical limits faced by boutique hotels.</w:t>
      </w:r>
    </w:p>
    <w:p w14:paraId="1966E78D" w14:textId="39353D97" w:rsidR="00A971D6" w:rsidRPr="00756152" w:rsidRDefault="00000000" w:rsidP="00756152">
      <w:pPr>
        <w:spacing w:line="360" w:lineRule="auto"/>
        <w:rPr>
          <w:rFonts w:ascii="Arial" w:eastAsia="Open Sans" w:hAnsi="Arial" w:cs="Arial"/>
          <w:color w:val="172B4D"/>
        </w:rPr>
      </w:pPr>
      <w:r w:rsidRPr="00756152">
        <w:rPr>
          <w:rFonts w:ascii="Arial" w:eastAsia="Open Sans" w:hAnsi="Arial" w:cs="Arial"/>
          <w:color w:val="172B4D"/>
        </w:rPr>
        <w:t xml:space="preserve">Although this study is based on a single placement case, its value lies in the detailed insight it provides into everyday hotel </w:t>
      </w:r>
      <w:r w:rsidR="00DD505B">
        <w:rPr>
          <w:rFonts w:ascii="Arial" w:eastAsia="Open Sans" w:hAnsi="Arial" w:cs="Arial"/>
          <w:color w:val="172B4D"/>
        </w:rPr>
        <w:t>work</w:t>
      </w:r>
      <w:r w:rsidRPr="00756152">
        <w:rPr>
          <w:rFonts w:ascii="Arial" w:eastAsia="Open Sans" w:hAnsi="Arial" w:cs="Arial"/>
          <w:color w:val="172B4D"/>
        </w:rPr>
        <w:t>. Case study research is well suited to exploring complex organisational practices within their real context (Thomas, 2011; Flyvbjerg, 20</w:t>
      </w:r>
      <w:r w:rsidR="004C7974">
        <w:rPr>
          <w:rFonts w:ascii="Arial" w:eastAsia="Open Sans" w:hAnsi="Arial" w:cs="Arial"/>
          <w:color w:val="172B4D"/>
        </w:rPr>
        <w:t>11</w:t>
      </w:r>
      <w:r w:rsidRPr="00756152">
        <w:rPr>
          <w:rFonts w:ascii="Arial" w:eastAsia="Open Sans" w:hAnsi="Arial" w:cs="Arial"/>
          <w:color w:val="172B4D"/>
        </w:rPr>
        <w:t>). By focusing on daily work rather than formal policy, this research contributes a realistic understanding of how sustainability is applied, limited, and negotiated in boutique hotel operations.</w:t>
      </w:r>
    </w:p>
    <w:p w14:paraId="69555AA9" w14:textId="09611868" w:rsidR="00164801" w:rsidRPr="00756152" w:rsidRDefault="00000000" w:rsidP="00756152">
      <w:pPr>
        <w:spacing w:line="360" w:lineRule="auto"/>
        <w:rPr>
          <w:rFonts w:ascii="Arial" w:eastAsia="Open Sans" w:hAnsi="Arial" w:cs="Arial"/>
          <w:color w:val="172B4D"/>
        </w:rPr>
      </w:pPr>
      <w:r w:rsidRPr="00756152">
        <w:rPr>
          <w:rFonts w:ascii="Arial" w:eastAsia="Open Sans" w:hAnsi="Arial" w:cs="Arial"/>
          <w:color w:val="172B4D"/>
        </w:rPr>
        <w:t xml:space="preserve">In conclusion, sustainability at Morgans Hotel Swansea is neither fully embedded nor </w:t>
      </w:r>
      <w:r w:rsidR="004128BB" w:rsidRPr="00756152">
        <w:rPr>
          <w:rFonts w:ascii="Arial" w:eastAsia="Open Sans" w:hAnsi="Arial" w:cs="Arial"/>
          <w:color w:val="172B4D"/>
        </w:rPr>
        <w:t>absent but</w:t>
      </w:r>
      <w:r w:rsidRPr="00756152">
        <w:rPr>
          <w:rFonts w:ascii="Arial" w:eastAsia="Open Sans" w:hAnsi="Arial" w:cs="Arial"/>
          <w:color w:val="172B4D"/>
        </w:rPr>
        <w:t xml:space="preserve"> shaped by operational reality. CSR and the Triple Bottom Line provide useful tools for interpretation, but their application highlights the tension between responsibility and feasibility. By linking theory directly to placement experience, this study offers a grounded and practical view of sustainability as it is experienced within a </w:t>
      </w:r>
      <w:r w:rsidR="008553E6">
        <w:rPr>
          <w:rFonts w:ascii="Arial" w:eastAsia="Open Sans" w:hAnsi="Arial" w:cs="Arial"/>
          <w:color w:val="172B4D"/>
        </w:rPr>
        <w:t xml:space="preserve">boutique </w:t>
      </w:r>
      <w:r w:rsidRPr="00756152">
        <w:rPr>
          <w:rFonts w:ascii="Arial" w:eastAsia="Open Sans" w:hAnsi="Arial" w:cs="Arial"/>
          <w:color w:val="172B4D"/>
        </w:rPr>
        <w:t>hospitality organisation.</w:t>
      </w:r>
    </w:p>
    <w:p w14:paraId="0F2C7461" w14:textId="77777777" w:rsidR="00164801" w:rsidRDefault="00164801">
      <w:pPr>
        <w:spacing w:line="360" w:lineRule="auto"/>
        <w:rPr>
          <w:rFonts w:ascii="Open Sans" w:eastAsia="Open Sans" w:hAnsi="Open Sans" w:cs="Open Sans"/>
          <w:color w:val="172B4D"/>
        </w:rPr>
      </w:pPr>
    </w:p>
    <w:p w14:paraId="4D68C0B4" w14:textId="5C4DC8B5" w:rsidR="00A971D6" w:rsidRDefault="00000000" w:rsidP="004128BB">
      <w:pPr>
        <w:pStyle w:val="Heading3"/>
      </w:pPr>
      <w:bookmarkStart w:id="64" w:name="_Toc222760249"/>
      <w:bookmarkStart w:id="65" w:name="_Toc223023090"/>
      <w:r>
        <w:t xml:space="preserve">5.2 </w:t>
      </w:r>
      <w:r w:rsidR="004128BB">
        <w:t>Recommendations</w:t>
      </w:r>
      <w:bookmarkEnd w:id="64"/>
      <w:bookmarkEnd w:id="65"/>
      <w:r>
        <w:t xml:space="preserve"> </w:t>
      </w:r>
    </w:p>
    <w:p w14:paraId="0997EAF4" w14:textId="77777777" w:rsidR="0069428C" w:rsidRPr="0069428C" w:rsidRDefault="0069428C" w:rsidP="0069428C"/>
    <w:p w14:paraId="3675E467" w14:textId="1DB95509" w:rsidR="00756152" w:rsidRPr="00756152" w:rsidRDefault="00756152" w:rsidP="00756152">
      <w:pPr>
        <w:spacing w:line="360" w:lineRule="auto"/>
        <w:rPr>
          <w:rFonts w:ascii="Arial" w:eastAsia="Open Sans" w:hAnsi="Arial" w:cs="Arial"/>
          <w:color w:val="172B4D"/>
        </w:rPr>
      </w:pPr>
      <w:r w:rsidRPr="00756152">
        <w:rPr>
          <w:rFonts w:ascii="Arial" w:eastAsia="Open Sans" w:hAnsi="Arial" w:cs="Arial"/>
          <w:color w:val="172B4D"/>
        </w:rPr>
        <w:t>The findings of this placement research project show that sustainability at Morgans Hotel Swansea is already present in everyday work, but it is informal and uneven. Responsibility is shaped by operational pressure, food safety rules, and financial limits rather than by formal sustainability plans. For this reason, the recommendations below focus on realistic improvements that build on existing practice, rather than large-scale change. This approach reflects research which suggests that sustainability in small organisations develops gradually and is closely linked to how work is already organised (Bansal and DesJardine, 2014).</w:t>
      </w:r>
    </w:p>
    <w:p w14:paraId="63C82366" w14:textId="77777777" w:rsidR="00756152" w:rsidRPr="00756152" w:rsidRDefault="00756152" w:rsidP="00756152">
      <w:pPr>
        <w:spacing w:line="360" w:lineRule="auto"/>
        <w:rPr>
          <w:rFonts w:ascii="Arial" w:eastAsia="Open Sans" w:hAnsi="Arial" w:cs="Arial"/>
          <w:color w:val="172B4D"/>
        </w:rPr>
      </w:pPr>
      <w:r w:rsidRPr="00756152">
        <w:rPr>
          <w:rFonts w:ascii="Arial" w:eastAsia="Open Sans" w:hAnsi="Arial" w:cs="Arial"/>
          <w:color w:val="172B4D"/>
        </w:rPr>
        <w:t>A first recommendation is to improve internal communication around sustainability. The placement experience showed that staff often see sustainability as simply “doing the job properly”, but this understanding is not always shared in the same way across different teams. Taking a few moments to talk about sustainability during briefings or staff meetings could help bring everyone onto the same page. Research suggests that even simple communication can make a difference when staff understand why certain actions matter (Daily and Huang, 2001). This does not require extra resources and fits easily into existing routines.</w:t>
      </w:r>
    </w:p>
    <w:p w14:paraId="1002F40C" w14:textId="5992F91C" w:rsidR="00756152" w:rsidRPr="00756152" w:rsidRDefault="00756152" w:rsidP="00756152">
      <w:pPr>
        <w:spacing w:line="360" w:lineRule="auto"/>
        <w:rPr>
          <w:rFonts w:ascii="Arial" w:eastAsia="Open Sans" w:hAnsi="Arial" w:cs="Arial"/>
          <w:color w:val="172B4D"/>
        </w:rPr>
      </w:pPr>
      <w:r w:rsidRPr="00756152">
        <w:rPr>
          <w:rFonts w:ascii="Arial" w:eastAsia="Open Sans" w:hAnsi="Arial" w:cs="Arial"/>
          <w:color w:val="172B4D"/>
        </w:rPr>
        <w:t xml:space="preserve">Secondly, Morgans could strengthen staff awareness through short, practical training. Rather than introducing formal sustainability programmes, sustainability could be included within existing induction or refresher training, for example, brief guidance on portion control, food handling decisions, or waste awareness could help staff make more consistent choices during service. Studies in hospitality suggest that staff involvement is central to sustainability outcomes, particularly in </w:t>
      </w:r>
      <w:r w:rsidR="008553E6">
        <w:rPr>
          <w:rFonts w:ascii="Arial" w:eastAsia="Open Sans" w:hAnsi="Arial" w:cs="Arial"/>
          <w:color w:val="172B4D"/>
        </w:rPr>
        <w:t xml:space="preserve">compact </w:t>
      </w:r>
      <w:r w:rsidRPr="00756152">
        <w:rPr>
          <w:rFonts w:ascii="Arial" w:eastAsia="Open Sans" w:hAnsi="Arial" w:cs="Arial"/>
          <w:color w:val="172B4D"/>
        </w:rPr>
        <w:t>organisations where formal systems are limited (Brewster et al., 2016).</w:t>
      </w:r>
    </w:p>
    <w:p w14:paraId="5C592ABA" w14:textId="1C30CA96" w:rsidR="00756152" w:rsidRPr="00756152" w:rsidRDefault="00756152" w:rsidP="00756152">
      <w:pPr>
        <w:spacing w:line="360" w:lineRule="auto"/>
        <w:rPr>
          <w:rFonts w:ascii="Arial" w:eastAsia="Open Sans" w:hAnsi="Arial" w:cs="Arial"/>
          <w:color w:val="172B4D"/>
        </w:rPr>
      </w:pPr>
      <w:r w:rsidRPr="00756152">
        <w:rPr>
          <w:rFonts w:ascii="Arial" w:eastAsia="Open Sans" w:hAnsi="Arial" w:cs="Arial"/>
          <w:color w:val="172B4D"/>
        </w:rPr>
        <w:t xml:space="preserve">The findings showed that most food waste at Morgans comes from caution and legal responsibility, instead of poor practice. One realistic step would be to pay more attention to why food is being thrown away during service, for example by briefly noting the reasons when it happens. Research shows that simply observing and recording patterns like this can be useful, without the need for complex systems or </w:t>
      </w:r>
      <w:r w:rsidRPr="00756152">
        <w:rPr>
          <w:rFonts w:ascii="Arial" w:eastAsia="Open Sans" w:hAnsi="Arial" w:cs="Arial"/>
          <w:color w:val="172B4D"/>
        </w:rPr>
        <w:lastRenderedPageBreak/>
        <w:t xml:space="preserve">extra resources (Principato et al., 2018). This kind of information could then be used to make </w:t>
      </w:r>
      <w:r w:rsidR="008553E6">
        <w:rPr>
          <w:rFonts w:ascii="Arial" w:eastAsia="Open Sans" w:hAnsi="Arial" w:cs="Arial"/>
          <w:color w:val="172B4D"/>
        </w:rPr>
        <w:t xml:space="preserve">minor </w:t>
      </w:r>
      <w:r w:rsidRPr="00756152">
        <w:rPr>
          <w:rFonts w:ascii="Arial" w:eastAsia="Open Sans" w:hAnsi="Arial" w:cs="Arial"/>
          <w:color w:val="172B4D"/>
        </w:rPr>
        <w:t>adjustments to forecasting or menu planning, while still staying within food safety rules. This also fits with the food waste hierarchy, which places more emphasis on preventing waste in the first place rather than dealing with it later through redistribution or recycling (Papargyropoulou et al., 2014). In a boutique hotel, preventing waste is often more realistic than trying to deal with it later. A lot of surplus food comes from how service runs on the day. What gets thrown away often comes down to how things run during service. Portion measurement, communication between the kitchen and front-of-house, and how bookings are interpreted all influence how much food is left over before safety becomes a concern. In smaller hotels, it often makes more sense to focus on these day-to-day issues than to rely on extra systems or outside solutions (Martin-Rios et al., 2018).</w:t>
      </w:r>
    </w:p>
    <w:p w14:paraId="63C90E84" w14:textId="77777777" w:rsidR="00756152" w:rsidRPr="00756152" w:rsidRDefault="00756152" w:rsidP="00756152">
      <w:pPr>
        <w:spacing w:line="360" w:lineRule="auto"/>
        <w:rPr>
          <w:rFonts w:ascii="Arial" w:eastAsia="Open Sans" w:hAnsi="Arial" w:cs="Arial"/>
          <w:color w:val="172B4D"/>
        </w:rPr>
      </w:pPr>
      <w:r w:rsidRPr="00756152">
        <w:rPr>
          <w:rFonts w:ascii="Arial" w:eastAsia="Open Sans" w:hAnsi="Arial" w:cs="Arial"/>
          <w:color w:val="172B4D"/>
        </w:rPr>
        <w:t>The same applies to ethical and local sourcing, where consistency depends largely on how things are done day to day.</w:t>
      </w:r>
    </w:p>
    <w:p w14:paraId="333EBBD7" w14:textId="0B2327D7" w:rsidR="00756152" w:rsidRPr="00756152" w:rsidRDefault="00756152" w:rsidP="00756152">
      <w:pPr>
        <w:spacing w:line="360" w:lineRule="auto"/>
        <w:rPr>
          <w:rFonts w:ascii="Arial" w:eastAsia="Open Sans" w:hAnsi="Arial" w:cs="Arial"/>
          <w:color w:val="172B4D"/>
        </w:rPr>
      </w:pPr>
      <w:r w:rsidRPr="00756152">
        <w:rPr>
          <w:rFonts w:ascii="Arial" w:eastAsia="Open Sans" w:hAnsi="Arial" w:cs="Arial"/>
          <w:color w:val="172B4D"/>
        </w:rPr>
        <w:t>Morgans already works with local suppliers and supports the local area, but these choices are often informal and depend on individual decisions. Ethical and local sourcing at Morgans already happens in practice, but it is not always consistent because decisions depend on who is working at the time. Finding simple ways to share these preferences internally could help maintain continuity, without formalising or restricting decision-making (Williams and Schaefer, 201</w:t>
      </w:r>
      <w:r w:rsidR="00FB4711">
        <w:rPr>
          <w:rFonts w:ascii="Arial" w:eastAsia="Open Sans" w:hAnsi="Arial" w:cs="Arial"/>
          <w:color w:val="172B4D"/>
        </w:rPr>
        <w:t>2</w:t>
      </w:r>
      <w:r w:rsidRPr="00756152">
        <w:rPr>
          <w:rFonts w:ascii="Arial" w:eastAsia="Open Sans" w:hAnsi="Arial" w:cs="Arial"/>
          <w:color w:val="172B4D"/>
        </w:rPr>
        <w:t>).</w:t>
      </w:r>
    </w:p>
    <w:p w14:paraId="08B8F170" w14:textId="77777777" w:rsidR="00756152" w:rsidRPr="00756152" w:rsidRDefault="00756152" w:rsidP="00756152">
      <w:pPr>
        <w:spacing w:line="360" w:lineRule="auto"/>
        <w:rPr>
          <w:rFonts w:ascii="Arial" w:eastAsia="Open Sans" w:hAnsi="Arial" w:cs="Arial"/>
          <w:color w:val="172B4D"/>
        </w:rPr>
      </w:pPr>
      <w:r w:rsidRPr="00756152">
        <w:rPr>
          <w:rFonts w:ascii="Arial" w:eastAsia="Open Sans" w:hAnsi="Arial" w:cs="Arial"/>
          <w:color w:val="172B4D"/>
        </w:rPr>
        <w:t>Responsibility for sustainability could also be better supported through informal coordination. This does not mean creating a new role but including sustainability within the responsibilities of an existing supervisor or manager. Wood (2013) argues that responsible behaviour in organisations is shaped by everyday processes and managerial judgement, instead of formal policies alone. Having one person as a point of contact for sustainability could help keep it visible without turning it into extra work. This would be more about reminding people and keeping things consistent than creating a new role.</w:t>
      </w:r>
    </w:p>
    <w:p w14:paraId="3A13105B" w14:textId="02D794EA" w:rsidR="00756152" w:rsidRPr="00756152" w:rsidRDefault="00756152" w:rsidP="00756152">
      <w:pPr>
        <w:spacing w:line="360" w:lineRule="auto"/>
        <w:rPr>
          <w:rFonts w:ascii="Arial" w:eastAsia="Open Sans" w:hAnsi="Arial" w:cs="Arial"/>
          <w:color w:val="172B4D"/>
        </w:rPr>
      </w:pPr>
      <w:r w:rsidRPr="00756152">
        <w:rPr>
          <w:rFonts w:ascii="Arial" w:eastAsia="Open Sans" w:hAnsi="Arial" w:cs="Arial"/>
          <w:color w:val="172B4D"/>
        </w:rPr>
        <w:t xml:space="preserve">It may also help to keep an eye on a few simple things. For example, how much food is being thrown away, whether staff have had basic training, or how often local suppliers are used. </w:t>
      </w:r>
      <w:r w:rsidR="008553E6">
        <w:rPr>
          <w:rFonts w:ascii="Arial" w:eastAsia="Open Sans" w:hAnsi="Arial" w:cs="Arial"/>
          <w:color w:val="172B4D"/>
        </w:rPr>
        <w:t xml:space="preserve">Small-scale </w:t>
      </w:r>
      <w:r w:rsidRPr="00756152">
        <w:rPr>
          <w:rFonts w:ascii="Arial" w:eastAsia="Open Sans" w:hAnsi="Arial" w:cs="Arial"/>
          <w:color w:val="172B4D"/>
        </w:rPr>
        <w:t xml:space="preserve">hotels often get more value from simple checks like these than from detailed reporting systems designed for larger organisations (Rinaldi </w:t>
      </w:r>
      <w:r w:rsidRPr="00756152">
        <w:rPr>
          <w:rFonts w:ascii="Arial" w:eastAsia="Open Sans" w:hAnsi="Arial" w:cs="Arial"/>
          <w:color w:val="172B4D"/>
        </w:rPr>
        <w:lastRenderedPageBreak/>
        <w:t>et al., 2022). The aim would be to notice issues and make improvements over time, not to measure performance.</w:t>
      </w:r>
    </w:p>
    <w:p w14:paraId="08675585" w14:textId="2DE2D6BE" w:rsidR="00756152" w:rsidRDefault="00756152" w:rsidP="00DD505B">
      <w:pPr>
        <w:spacing w:line="360" w:lineRule="auto"/>
        <w:rPr>
          <w:rFonts w:ascii="Arial" w:eastAsia="Open Sans" w:hAnsi="Arial" w:cs="Arial"/>
          <w:color w:val="172B4D"/>
        </w:rPr>
      </w:pPr>
      <w:r w:rsidRPr="00756152">
        <w:rPr>
          <w:rFonts w:ascii="Arial" w:eastAsia="Open Sans" w:hAnsi="Arial" w:cs="Arial"/>
          <w:color w:val="172B4D"/>
        </w:rPr>
        <w:t xml:space="preserve">Overall, sustainability at Morgans Hotel Swansea works best when it is approached gradually,  makes more sense to build on what already works, such as good service and strong local links, than to try to introduce big changes. In </w:t>
      </w:r>
      <w:r w:rsidR="008553E6">
        <w:rPr>
          <w:rFonts w:ascii="Arial" w:eastAsia="Open Sans" w:hAnsi="Arial" w:cs="Arial"/>
          <w:color w:val="172B4D"/>
        </w:rPr>
        <w:t xml:space="preserve">compact </w:t>
      </w:r>
      <w:r w:rsidRPr="00756152">
        <w:rPr>
          <w:rFonts w:ascii="Arial" w:eastAsia="Open Sans" w:hAnsi="Arial" w:cs="Arial"/>
          <w:color w:val="172B4D"/>
        </w:rPr>
        <w:t>organisations, sustainability tends to grow gradually, through learning and small adjustments over time (Bansal and DesJardine, 2014).</w:t>
      </w:r>
      <w:r w:rsidR="00DD505B">
        <w:rPr>
          <w:rFonts w:ascii="Arial" w:eastAsia="Open Sans" w:hAnsi="Arial" w:cs="Arial"/>
          <w:color w:val="172B4D"/>
        </w:rPr>
        <w:t xml:space="preserve"> </w:t>
      </w:r>
      <w:r w:rsidR="00DD505B" w:rsidRPr="00DD505B">
        <w:rPr>
          <w:rFonts w:ascii="Arial" w:eastAsia="Open Sans" w:hAnsi="Arial" w:cs="Arial"/>
          <w:color w:val="172B4D"/>
        </w:rPr>
        <w:t>These recommendations focus on strengthening sustainability in ways that make sense for a boutique hotel. Emphasising communication, staff awareness, food waste prevention, and informal coordination can help improve consistency without adding pressure on staff or resources.</w:t>
      </w:r>
    </w:p>
    <w:p w14:paraId="4249F8EB" w14:textId="77777777" w:rsidR="00DD505B" w:rsidRPr="00756152" w:rsidRDefault="00DD505B" w:rsidP="00DD505B">
      <w:pPr>
        <w:spacing w:line="360" w:lineRule="auto"/>
        <w:rPr>
          <w:rFonts w:ascii="Arial" w:eastAsia="Open Sans" w:hAnsi="Arial" w:cs="Arial"/>
          <w:color w:val="172B4D"/>
        </w:rPr>
      </w:pPr>
    </w:p>
    <w:p w14:paraId="62A5F63F" w14:textId="3D7771AE" w:rsidR="000C3C39" w:rsidRPr="00756152" w:rsidRDefault="00F43CBD" w:rsidP="00756152">
      <w:pPr>
        <w:spacing w:line="360" w:lineRule="auto"/>
        <w:rPr>
          <w:rFonts w:ascii="Arial" w:eastAsia="Open Sans" w:hAnsi="Arial" w:cs="Arial"/>
          <w:color w:val="172B4D"/>
        </w:rPr>
      </w:pPr>
      <w:r w:rsidRPr="00756152">
        <w:rPr>
          <w:rFonts w:ascii="Arial" w:eastAsia="Open Sans" w:hAnsi="Arial" w:cs="Arial"/>
          <w:noProof/>
          <w:color w:val="172B4D"/>
        </w:rPr>
        <w:lastRenderedPageBreak/>
        <w:drawing>
          <wp:inline distT="0" distB="0" distL="0" distR="0" wp14:anchorId="6E05B38B" wp14:editId="54033024">
            <wp:extent cx="8293100" cy="9156700"/>
            <wp:effectExtent l="0" t="0" r="0" b="0"/>
            <wp:docPr id="1913608014"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157F9EFA" w14:textId="77777777" w:rsidR="000C3C39" w:rsidRDefault="000C3C39" w:rsidP="00737845">
      <w:pPr>
        <w:spacing w:line="360" w:lineRule="auto"/>
        <w:rPr>
          <w:rFonts w:ascii="Open Sans" w:eastAsia="Open Sans" w:hAnsi="Open Sans" w:cs="Open Sans"/>
          <w:color w:val="172B4D"/>
        </w:rPr>
      </w:pPr>
    </w:p>
    <w:p w14:paraId="69D0E07E" w14:textId="77777777" w:rsidR="000C3C39" w:rsidRPr="00737845" w:rsidRDefault="000C3C39" w:rsidP="00737845">
      <w:pPr>
        <w:spacing w:line="360" w:lineRule="auto"/>
        <w:rPr>
          <w:rFonts w:ascii="Open Sans" w:eastAsia="Open Sans" w:hAnsi="Open Sans" w:cs="Open Sans"/>
          <w:color w:val="172B4D"/>
        </w:rPr>
      </w:pPr>
    </w:p>
    <w:p w14:paraId="3C95E8FA" w14:textId="77777777" w:rsidR="0069428C" w:rsidRPr="0069428C" w:rsidRDefault="0069428C" w:rsidP="0069428C"/>
    <w:p w14:paraId="3F3D51E2" w14:textId="50E05EB7" w:rsidR="00A971D6" w:rsidRDefault="004128BB" w:rsidP="004128BB">
      <w:pPr>
        <w:pStyle w:val="Heading2"/>
      </w:pPr>
      <w:bookmarkStart w:id="66" w:name="_Toc222760250"/>
      <w:bookmarkStart w:id="67" w:name="_Toc223023091"/>
      <w:r>
        <w:t>6 Chapter Six: References</w:t>
      </w:r>
      <w:bookmarkEnd w:id="66"/>
      <w:bookmarkEnd w:id="67"/>
      <w:r>
        <w:t xml:space="preserve"> </w:t>
      </w:r>
    </w:p>
    <w:p w14:paraId="7C54EBD4" w14:textId="77777777" w:rsidR="0008595C" w:rsidRPr="0008595C" w:rsidRDefault="0008595C" w:rsidP="0008595C"/>
    <w:p w14:paraId="13794EAB" w14:textId="32B955C2" w:rsidR="0069428C" w:rsidRPr="0008595C" w:rsidRDefault="0008595C" w:rsidP="0008595C">
      <w:pPr>
        <w:pStyle w:val="NormalWeb"/>
        <w:numPr>
          <w:ilvl w:val="0"/>
          <w:numId w:val="3"/>
        </w:numPr>
        <w:spacing w:before="0" w:beforeAutospacing="0" w:after="240" w:afterAutospacing="0" w:line="360" w:lineRule="atLeast"/>
        <w:rPr>
          <w:rFonts w:ascii="Arial" w:hAnsi="Arial" w:cs="Arial"/>
          <w:color w:val="000000"/>
        </w:rPr>
      </w:pPr>
      <w:r w:rsidRPr="0008595C">
        <w:rPr>
          <w:rFonts w:ascii="Arial" w:hAnsi="Arial" w:cs="Arial"/>
          <w:color w:val="000000"/>
        </w:rPr>
        <w:t>AI, A. (n.d.).</w:t>
      </w:r>
      <w:r w:rsidRPr="0008595C">
        <w:rPr>
          <w:rStyle w:val="apple-converted-space"/>
          <w:rFonts w:ascii="Arial" w:eastAsiaTheme="majorEastAsia" w:hAnsi="Arial" w:cs="Arial"/>
          <w:color w:val="000000"/>
        </w:rPr>
        <w:t> </w:t>
      </w:r>
      <w:r w:rsidRPr="0008595C">
        <w:rPr>
          <w:rFonts w:ascii="Arial" w:hAnsi="Arial" w:cs="Arial"/>
          <w:i/>
          <w:iCs/>
          <w:color w:val="000000"/>
        </w:rPr>
        <w:t>Ask AI - AI Powered Chat Bot Assistant</w:t>
      </w:r>
      <w:r w:rsidRPr="0008595C">
        <w:rPr>
          <w:rFonts w:ascii="Arial" w:hAnsi="Arial" w:cs="Arial"/>
          <w:color w:val="000000"/>
        </w:rPr>
        <w:t xml:space="preserve">. [online] askaichat.app. Available at: </w:t>
      </w:r>
      <w:hyperlink r:id="rId35" w:history="1">
        <w:r w:rsidRPr="004C52A7">
          <w:rPr>
            <w:rStyle w:val="Hyperlink"/>
            <w:rFonts w:ascii="Arial" w:hAnsi="Arial" w:cs="Arial"/>
          </w:rPr>
          <w:t>https://askaichat.app</w:t>
        </w:r>
      </w:hyperlink>
      <w:r>
        <w:rPr>
          <w:rFonts w:ascii="Arial" w:hAnsi="Arial" w:cs="Arial"/>
          <w:color w:val="000000"/>
        </w:rPr>
        <w:t xml:space="preserve"> </w:t>
      </w:r>
    </w:p>
    <w:p w14:paraId="3D755442" w14:textId="31A71330" w:rsidR="0008595C" w:rsidRPr="0008595C" w:rsidRDefault="0008595C" w:rsidP="0008595C">
      <w:pPr>
        <w:pStyle w:val="NormalWeb"/>
        <w:numPr>
          <w:ilvl w:val="0"/>
          <w:numId w:val="3"/>
        </w:numPr>
        <w:spacing w:before="0" w:beforeAutospacing="0" w:after="240" w:afterAutospacing="0" w:line="360" w:lineRule="atLeast"/>
        <w:rPr>
          <w:rFonts w:ascii="Arial" w:hAnsi="Arial" w:cs="Arial"/>
          <w:color w:val="000000"/>
        </w:rPr>
      </w:pPr>
      <w:r w:rsidRPr="0008595C">
        <w:rPr>
          <w:rFonts w:ascii="Arial" w:hAnsi="Arial" w:cs="Arial"/>
          <w:color w:val="000000"/>
        </w:rPr>
        <w:t>AskMyBib (n.d.).</w:t>
      </w:r>
      <w:r w:rsidRPr="0008595C">
        <w:rPr>
          <w:rStyle w:val="apple-converted-space"/>
          <w:rFonts w:ascii="Arial" w:eastAsiaTheme="majorEastAsia" w:hAnsi="Arial" w:cs="Arial"/>
          <w:color w:val="000000"/>
        </w:rPr>
        <w:t> </w:t>
      </w:r>
      <w:r w:rsidRPr="0008595C">
        <w:rPr>
          <w:rFonts w:ascii="Arial" w:hAnsi="Arial" w:cs="Arial"/>
          <w:i/>
          <w:iCs/>
          <w:color w:val="000000"/>
        </w:rPr>
        <w:t>MyBib Citation Manager</w:t>
      </w:r>
      <w:r w:rsidRPr="0008595C">
        <w:rPr>
          <w:rFonts w:ascii="Arial" w:hAnsi="Arial" w:cs="Arial"/>
          <w:color w:val="000000"/>
        </w:rPr>
        <w:t xml:space="preserve">. [online] MyBib. Available at: </w:t>
      </w:r>
      <w:hyperlink r:id="rId36" w:anchor="/projects/qY66lz/citations" w:history="1">
        <w:r w:rsidRPr="0008595C">
          <w:rPr>
            <w:rStyle w:val="Hyperlink"/>
            <w:rFonts w:ascii="Arial" w:hAnsi="Arial" w:cs="Arial"/>
          </w:rPr>
          <w:t>https://www.mybib.com/#/projects/qY66lz/citations</w:t>
        </w:r>
      </w:hyperlink>
      <w:r w:rsidRPr="0008595C">
        <w:rPr>
          <w:rFonts w:ascii="Arial" w:hAnsi="Arial" w:cs="Arial"/>
          <w:color w:val="000000"/>
        </w:rPr>
        <w:t xml:space="preserve"> </w:t>
      </w:r>
    </w:p>
    <w:p w14:paraId="43ACD596" w14:textId="07123D49"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Bansal, P. and DesJardine, M.R. (2014). Business sustainability: It Is about Time. </w:t>
      </w:r>
      <w:r w:rsidRPr="00EB7095">
        <w:rPr>
          <w:rFonts w:ascii="Arial" w:eastAsia="Times New Roman" w:hAnsi="Arial" w:cs="Arial"/>
          <w:i/>
          <w:iCs/>
          <w:color w:val="172B4D"/>
        </w:rPr>
        <w:t>Strategic Organization</w:t>
      </w:r>
      <w:r w:rsidRPr="00EB7095">
        <w:rPr>
          <w:rFonts w:ascii="Arial" w:eastAsia="Times New Roman" w:hAnsi="Arial" w:cs="Arial"/>
          <w:color w:val="172B4D"/>
        </w:rPr>
        <w:t>, 12(1), pp.70–78. doi:https://doi.org/10.1177/1476127013520265.</w:t>
      </w:r>
    </w:p>
    <w:p w14:paraId="588ABE9F" w14:textId="5C161613"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Batabyal, D. and Das, D.K. (2019). </w:t>
      </w:r>
      <w:r w:rsidRPr="00EB7095">
        <w:rPr>
          <w:rFonts w:ascii="Arial" w:eastAsia="Times New Roman" w:hAnsi="Arial" w:cs="Arial"/>
          <w:i/>
          <w:iCs/>
          <w:color w:val="172B4D"/>
        </w:rPr>
        <w:t>Global trends, practices, and challenges in contemporary tourism and hospitality management</w:t>
      </w:r>
      <w:r w:rsidRPr="00EB7095">
        <w:rPr>
          <w:rFonts w:ascii="Arial" w:eastAsia="Times New Roman" w:hAnsi="Arial" w:cs="Arial"/>
          <w:color w:val="172B4D"/>
        </w:rPr>
        <w:t>. Hershey, PA: IGI Global.</w:t>
      </w:r>
    </w:p>
    <w:p w14:paraId="5DBFBF83" w14:textId="5EC2B25F"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Baum, T. (2018). Sustainable human resource management as a driver in tourism policy and planning: a serious sin of omission? </w:t>
      </w:r>
      <w:r w:rsidRPr="00EB7095">
        <w:rPr>
          <w:rFonts w:ascii="Arial" w:eastAsia="Times New Roman" w:hAnsi="Arial" w:cs="Arial"/>
          <w:i/>
          <w:iCs/>
          <w:color w:val="172B4D"/>
        </w:rPr>
        <w:t>Journal of Sustainable Tourism</w:t>
      </w:r>
      <w:r w:rsidRPr="00EB7095">
        <w:rPr>
          <w:rFonts w:ascii="Arial" w:eastAsia="Times New Roman" w:hAnsi="Arial" w:cs="Arial"/>
          <w:color w:val="172B4D"/>
        </w:rPr>
        <w:t>, [online] 26(6), pp.873–889. doi:https://doi.org/10.1080/09669582.2017.1423318.</w:t>
      </w:r>
    </w:p>
    <w:p w14:paraId="2022F80E" w14:textId="2FD71B18" w:rsidR="00A971D6" w:rsidRPr="00C94B42" w:rsidRDefault="00000000" w:rsidP="00C94B42">
      <w:pPr>
        <w:pStyle w:val="ListParagraph"/>
        <w:numPr>
          <w:ilvl w:val="0"/>
          <w:numId w:val="3"/>
        </w:numPr>
        <w:spacing w:after="240" w:line="360" w:lineRule="auto"/>
        <w:rPr>
          <w:rFonts w:ascii="Arial" w:eastAsia="Times New Roman" w:hAnsi="Arial" w:cs="Arial"/>
          <w:color w:val="172B4D"/>
        </w:rPr>
      </w:pPr>
      <w:r w:rsidRPr="00C94B42">
        <w:rPr>
          <w:rFonts w:ascii="Arial" w:eastAsia="Times New Roman" w:hAnsi="Arial" w:cs="Arial"/>
          <w:color w:val="172B4D"/>
        </w:rPr>
        <w:t xml:space="preserve">Baxter, P. and Jack, S. (2008). Qualitative case study methodology: Study design and implementation for novice researchers. </w:t>
      </w:r>
      <w:r w:rsidRPr="00C94B42">
        <w:rPr>
          <w:rFonts w:ascii="Arial" w:eastAsia="Times New Roman" w:hAnsi="Arial" w:cs="Arial"/>
          <w:i/>
          <w:iCs/>
          <w:color w:val="172B4D"/>
        </w:rPr>
        <w:t>The Qualitative Report</w:t>
      </w:r>
      <w:r w:rsidRPr="00C94B42">
        <w:rPr>
          <w:rFonts w:ascii="Arial" w:eastAsia="Times New Roman" w:hAnsi="Arial" w:cs="Arial"/>
          <w:color w:val="172B4D"/>
        </w:rPr>
        <w:t>, 13(4), pp.544–559. doi:https://doi.org/10.46743/2160-3715/2008.1573.</w:t>
      </w:r>
    </w:p>
    <w:p w14:paraId="68A1CFEA" w14:textId="6E61B069" w:rsidR="00C94B42" w:rsidRPr="00C94B42" w:rsidRDefault="00C94B42" w:rsidP="00C94B42">
      <w:pPr>
        <w:pStyle w:val="NormalWeb"/>
        <w:numPr>
          <w:ilvl w:val="0"/>
          <w:numId w:val="3"/>
        </w:numPr>
        <w:spacing w:before="0" w:beforeAutospacing="0" w:after="240" w:afterAutospacing="0" w:line="360" w:lineRule="auto"/>
        <w:rPr>
          <w:rFonts w:ascii="Arial" w:hAnsi="Arial" w:cs="Arial"/>
          <w:color w:val="000000"/>
        </w:rPr>
      </w:pPr>
      <w:r w:rsidRPr="00C94B42">
        <w:rPr>
          <w:rFonts w:ascii="Arial" w:hAnsi="Arial" w:cs="Arial"/>
          <w:color w:val="000000"/>
        </w:rPr>
        <w:t>Becerra-Bizarrón, M.E. and Gomez-Bernal, J.R. (2025). Business sustainability practices in micro and small enterprises: A systematic review.</w:t>
      </w:r>
      <w:r w:rsidRPr="00C94B42">
        <w:rPr>
          <w:rStyle w:val="apple-converted-space"/>
          <w:rFonts w:ascii="Arial" w:eastAsiaTheme="majorEastAsia" w:hAnsi="Arial" w:cs="Arial"/>
          <w:color w:val="000000"/>
        </w:rPr>
        <w:t> </w:t>
      </w:r>
      <w:r w:rsidRPr="00C94B42">
        <w:rPr>
          <w:rFonts w:ascii="Arial" w:hAnsi="Arial" w:cs="Arial"/>
          <w:i/>
          <w:iCs/>
          <w:color w:val="000000"/>
        </w:rPr>
        <w:t>PLOS Sustainability and Transformation</w:t>
      </w:r>
      <w:r w:rsidRPr="00C94B42">
        <w:rPr>
          <w:rFonts w:ascii="Arial" w:hAnsi="Arial" w:cs="Arial"/>
          <w:color w:val="000000"/>
        </w:rPr>
        <w:t>, 4(11), pp.e0000140–e0000140. doi:https://doi.org/10.1371/journal.pstr.0000140.</w:t>
      </w:r>
    </w:p>
    <w:p w14:paraId="3B8FDDD9" w14:textId="4BA47C40" w:rsidR="00A971D6" w:rsidRPr="00EB7095" w:rsidRDefault="00000000" w:rsidP="004C7974">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Bilska, B., Tomaszewska, M. and Kołożyn-Krajewska, D. (2020). Managing the Risk of Food Waste in Foodservice Establishments. </w:t>
      </w:r>
      <w:r w:rsidRPr="00EB7095">
        <w:rPr>
          <w:rFonts w:ascii="Arial" w:eastAsia="Times New Roman" w:hAnsi="Arial" w:cs="Arial"/>
          <w:i/>
          <w:iCs/>
          <w:color w:val="172B4D"/>
        </w:rPr>
        <w:t>Sustainability</w:t>
      </w:r>
      <w:r w:rsidRPr="00EB7095">
        <w:rPr>
          <w:rFonts w:ascii="Arial" w:eastAsia="Times New Roman" w:hAnsi="Arial" w:cs="Arial"/>
          <w:color w:val="172B4D"/>
        </w:rPr>
        <w:t>, 12(5), p.2050. doi:https://doi.org/10.3390/su12052050.</w:t>
      </w:r>
    </w:p>
    <w:p w14:paraId="193EA92C" w14:textId="5D45F946"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Bohdanowicz, P. (2006). Environmental Awareness and Initiatives in the Swedish and Polish Hotel Industries—survey Results. </w:t>
      </w:r>
      <w:r w:rsidRPr="00EB7095">
        <w:rPr>
          <w:rFonts w:ascii="Arial" w:eastAsia="Times New Roman" w:hAnsi="Arial" w:cs="Arial"/>
          <w:i/>
          <w:iCs/>
          <w:color w:val="172B4D"/>
        </w:rPr>
        <w:t xml:space="preserve">International Journal of Hospitality </w:t>
      </w:r>
      <w:r w:rsidRPr="00EB7095">
        <w:rPr>
          <w:rFonts w:ascii="Arial" w:eastAsia="Times New Roman" w:hAnsi="Arial" w:cs="Arial"/>
          <w:i/>
          <w:iCs/>
          <w:color w:val="172B4D"/>
        </w:rPr>
        <w:lastRenderedPageBreak/>
        <w:t>Management</w:t>
      </w:r>
      <w:r w:rsidRPr="00EB7095">
        <w:rPr>
          <w:rFonts w:ascii="Arial" w:eastAsia="Times New Roman" w:hAnsi="Arial" w:cs="Arial"/>
          <w:color w:val="172B4D"/>
        </w:rPr>
        <w:t>, [online] 25(4), pp.662–682. doi:https://doi.org/10.1016/j.ijhm.2005.06.006.</w:t>
      </w:r>
    </w:p>
    <w:p w14:paraId="13ECC093" w14:textId="51ED5EC8"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Bowen, G.A. (2009). Document Analysis as a Qualitative Research Method. </w:t>
      </w:r>
      <w:r w:rsidRPr="00EB7095">
        <w:rPr>
          <w:rFonts w:ascii="Arial" w:eastAsia="Times New Roman" w:hAnsi="Arial" w:cs="Arial"/>
          <w:i/>
          <w:iCs/>
          <w:color w:val="172B4D"/>
        </w:rPr>
        <w:t>Qualitative Research Journal</w:t>
      </w:r>
      <w:r w:rsidRPr="00EB7095">
        <w:rPr>
          <w:rFonts w:ascii="Arial" w:eastAsia="Times New Roman" w:hAnsi="Arial" w:cs="Arial"/>
          <w:color w:val="172B4D"/>
        </w:rPr>
        <w:t>, [online] 9(2), pp.27–40. doi:https://doi.org/10.3316/QRJ0902027.</w:t>
      </w:r>
    </w:p>
    <w:p w14:paraId="7CA474BB" w14:textId="4C59D212"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Braun, V. and Clarke, V. (2006). Using Thematic Analysis in Psychology. </w:t>
      </w:r>
      <w:r w:rsidRPr="00EB7095">
        <w:rPr>
          <w:rFonts w:ascii="Arial" w:eastAsia="Times New Roman" w:hAnsi="Arial" w:cs="Arial"/>
          <w:i/>
          <w:iCs/>
          <w:color w:val="172B4D"/>
        </w:rPr>
        <w:t>Qualitative Research in Psychology</w:t>
      </w:r>
      <w:r w:rsidRPr="00EB7095">
        <w:rPr>
          <w:rFonts w:ascii="Arial" w:eastAsia="Times New Roman" w:hAnsi="Arial" w:cs="Arial"/>
          <w:color w:val="172B4D"/>
        </w:rPr>
        <w:t>, 3(2), pp.77–101. doi:https://doi.org/10.1191/1478088706qp063oa.</w:t>
      </w:r>
    </w:p>
    <w:p w14:paraId="4C1F2604" w14:textId="5713AFA1"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British Educational Research Association (2024). </w:t>
      </w:r>
      <w:r w:rsidRPr="00EB7095">
        <w:rPr>
          <w:rFonts w:ascii="Arial" w:eastAsia="Times New Roman" w:hAnsi="Arial" w:cs="Arial"/>
          <w:i/>
          <w:iCs/>
          <w:color w:val="172B4D"/>
        </w:rPr>
        <w:t>Ethical Guidelines for Educational Research</w:t>
      </w:r>
      <w:r w:rsidRPr="00EB7095">
        <w:rPr>
          <w:rFonts w:ascii="Arial" w:eastAsia="Times New Roman" w:hAnsi="Arial" w:cs="Arial"/>
          <w:color w:val="172B4D"/>
        </w:rPr>
        <w:t>. 5th ed. [online] London: British Educational Research Association. Available at: https://www.bera.ac.uk/publication/ethical-guidelines-for-educational-research-fifth-edition-2024.</w:t>
      </w:r>
    </w:p>
    <w:p w14:paraId="6202397F" w14:textId="5B75B40F"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Carroll, A.B. (1991). </w:t>
      </w:r>
      <w:r w:rsidRPr="00EB7095">
        <w:rPr>
          <w:rFonts w:ascii="Arial" w:eastAsia="Times New Roman" w:hAnsi="Arial" w:cs="Arial"/>
          <w:i/>
          <w:iCs/>
          <w:color w:val="172B4D"/>
        </w:rPr>
        <w:t>The Pyramid of Corporate Social Responsibility: Toward the Moral Management of Organizational Stakeholders</w:t>
      </w:r>
      <w:r w:rsidRPr="00EB7095">
        <w:rPr>
          <w:rFonts w:ascii="Arial" w:eastAsia="Times New Roman" w:hAnsi="Arial" w:cs="Arial"/>
          <w:color w:val="172B4D"/>
        </w:rPr>
        <w:t>. Business Horizons, p.pp. 39-48.</w:t>
      </w:r>
    </w:p>
    <w:p w14:paraId="0A64B95F" w14:textId="096F6610"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Consumers and Allergen Labelling Literature Review. (2020). </w:t>
      </w:r>
      <w:r w:rsidRPr="00EB7095">
        <w:rPr>
          <w:rFonts w:ascii="Arial" w:eastAsia="Times New Roman" w:hAnsi="Arial" w:cs="Arial"/>
          <w:i/>
          <w:iCs/>
          <w:color w:val="172B4D"/>
        </w:rPr>
        <w:t>FSA Research and Evidence</w:t>
      </w:r>
      <w:r w:rsidRPr="00EB7095">
        <w:rPr>
          <w:rFonts w:ascii="Arial" w:eastAsia="Times New Roman" w:hAnsi="Arial" w:cs="Arial"/>
          <w:color w:val="172B4D"/>
        </w:rPr>
        <w:t>. doi:https://doi.org/10.46756/001c.138425.</w:t>
      </w:r>
    </w:p>
    <w:p w14:paraId="1007EDA5" w14:textId="212F3ACE" w:rsidR="00CB0D79" w:rsidRPr="00EB7095" w:rsidRDefault="00CB0D79"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Costa and Costa, C. (2022). </w:t>
      </w:r>
      <w:r w:rsidRPr="00EB7095">
        <w:rPr>
          <w:rFonts w:ascii="Arial" w:eastAsia="Times New Roman" w:hAnsi="Arial" w:cs="Arial"/>
          <w:i/>
          <w:iCs/>
          <w:color w:val="172B4D"/>
        </w:rPr>
        <w:t>Sustainability and competitiveness in the hospitality industry</w:t>
      </w:r>
      <w:r w:rsidRPr="00EB7095">
        <w:rPr>
          <w:rFonts w:ascii="Arial" w:eastAsia="Times New Roman" w:hAnsi="Arial" w:cs="Arial"/>
          <w:color w:val="172B4D"/>
        </w:rPr>
        <w:t>. Hershey Pa: Business Science Reference.</w:t>
      </w:r>
    </w:p>
    <w:p w14:paraId="55282B21" w14:textId="04FDFECC"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Cooper, C. and Hall, C.M. (2022). </w:t>
      </w:r>
      <w:r w:rsidRPr="00EB7095">
        <w:rPr>
          <w:rFonts w:ascii="Arial" w:eastAsia="Times New Roman" w:hAnsi="Arial" w:cs="Arial"/>
          <w:i/>
          <w:iCs/>
          <w:color w:val="172B4D"/>
        </w:rPr>
        <w:t>Contemporary Tourism</w:t>
      </w:r>
      <w:r w:rsidRPr="00EB7095">
        <w:rPr>
          <w:rFonts w:ascii="Arial" w:eastAsia="Times New Roman" w:hAnsi="Arial" w:cs="Arial"/>
          <w:color w:val="172B4D"/>
        </w:rPr>
        <w:t>. Goodfellow Publishers Ltd.</w:t>
      </w:r>
    </w:p>
    <w:p w14:paraId="010B84FB" w14:textId="02E687CD"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Cousins, J., Foskett, D., Graham, D. and Hollier, A. (2022). </w:t>
      </w:r>
      <w:r w:rsidRPr="00EB7095">
        <w:rPr>
          <w:rFonts w:ascii="Arial" w:eastAsia="Times New Roman" w:hAnsi="Arial" w:cs="Arial"/>
          <w:i/>
          <w:iCs/>
          <w:color w:val="172B4D"/>
        </w:rPr>
        <w:t>Food and Beverage Management</w:t>
      </w:r>
      <w:r w:rsidRPr="00EB7095">
        <w:rPr>
          <w:rFonts w:ascii="Arial" w:eastAsia="Times New Roman" w:hAnsi="Arial" w:cs="Arial"/>
          <w:color w:val="172B4D"/>
        </w:rPr>
        <w:t>. Goodfellow Publishers Ltd.</w:t>
      </w:r>
    </w:p>
    <w:p w14:paraId="31F94B8E" w14:textId="657AB79B"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Creswell, J. (2017). A Book Review: Qualitative Inquiry &amp; Research Design: Choosing Among Five Approaches. </w:t>
      </w:r>
      <w:r w:rsidRPr="00EB7095">
        <w:rPr>
          <w:rFonts w:ascii="Arial" w:eastAsia="Times New Roman" w:hAnsi="Arial" w:cs="Arial"/>
          <w:i/>
          <w:iCs/>
          <w:color w:val="172B4D"/>
        </w:rPr>
        <w:t>Russian Journal of Sociology</w:t>
      </w:r>
      <w:r w:rsidRPr="00EB7095">
        <w:rPr>
          <w:rFonts w:ascii="Arial" w:eastAsia="Times New Roman" w:hAnsi="Arial" w:cs="Arial"/>
          <w:color w:val="172B4D"/>
        </w:rPr>
        <w:t>, 3(1). doi:https://doi.org/10.13187/rjs.2017.1.30.</w:t>
      </w:r>
    </w:p>
    <w:p w14:paraId="43D44D2B" w14:textId="5D2F9F9B"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Daily, B.F. and Huang, S. (2001). Achieving Sustainability through Attention to Human Resource Factors in Environmental Management. </w:t>
      </w:r>
      <w:r w:rsidRPr="00EB7095">
        <w:rPr>
          <w:rFonts w:ascii="Arial" w:eastAsia="Times New Roman" w:hAnsi="Arial" w:cs="Arial"/>
          <w:i/>
          <w:iCs/>
          <w:color w:val="172B4D"/>
        </w:rPr>
        <w:t>International Journal of Operations &amp; Production Management</w:t>
      </w:r>
      <w:r w:rsidRPr="00EB7095">
        <w:rPr>
          <w:rFonts w:ascii="Arial" w:eastAsia="Times New Roman" w:hAnsi="Arial" w:cs="Arial"/>
          <w:color w:val="172B4D"/>
        </w:rPr>
        <w:t>, 21(12), pp.1539–1552. doi:https://doi.org/10.1108/01443570110410892.</w:t>
      </w:r>
    </w:p>
    <w:p w14:paraId="4220A9BE" w14:textId="39CBD4AC"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Denzin, N.K. and Lincoln, Y.S. (2018). </w:t>
      </w:r>
      <w:r w:rsidRPr="00EB7095">
        <w:rPr>
          <w:rFonts w:ascii="Arial" w:eastAsia="Times New Roman" w:hAnsi="Arial" w:cs="Arial"/>
          <w:i/>
          <w:iCs/>
          <w:color w:val="172B4D"/>
        </w:rPr>
        <w:t>The SAGE Handbook of Qualitative Research</w:t>
      </w:r>
      <w:r w:rsidRPr="00EB7095">
        <w:rPr>
          <w:rFonts w:ascii="Arial" w:eastAsia="Times New Roman" w:hAnsi="Arial" w:cs="Arial"/>
          <w:color w:val="172B4D"/>
        </w:rPr>
        <w:t>. 5th ed. [online] Los Angeles: Sage. Available at: https://dl1.cuni.cz/pluginfile.php/1143325/mod_resource/content/1/Norman%20K.%20Denzin%2C%20Yvonna%20S.%20Lincoln%20-</w:t>
      </w:r>
      <w:r w:rsidRPr="00EB7095">
        <w:rPr>
          <w:rFonts w:ascii="Arial" w:eastAsia="Times New Roman" w:hAnsi="Arial" w:cs="Arial"/>
          <w:color w:val="172B4D"/>
        </w:rPr>
        <w:lastRenderedPageBreak/>
        <w:t>%20The%20SAGE%20Handbook%20of%20Qualitative%20Research-SAGE%20Publications%2C%20Inc%20%282017%29.pdf.</w:t>
      </w:r>
    </w:p>
    <w:p w14:paraId="7A1CAFC4" w14:textId="5E869308"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Dhir, A., Talwar, S., Kaur, P. and Malibari, A. (2020). Food Waste in Hospitality and Food Services: A Systematic Literature Review and Framework Development Approach. </w:t>
      </w:r>
      <w:r w:rsidRPr="00EB7095">
        <w:rPr>
          <w:rFonts w:ascii="Arial" w:eastAsia="Times New Roman" w:hAnsi="Arial" w:cs="Arial"/>
          <w:i/>
          <w:iCs/>
          <w:color w:val="172B4D"/>
        </w:rPr>
        <w:t>Journal of Cleaner Production</w:t>
      </w:r>
      <w:r w:rsidRPr="00EB7095">
        <w:rPr>
          <w:rFonts w:ascii="Arial" w:eastAsia="Times New Roman" w:hAnsi="Arial" w:cs="Arial"/>
          <w:color w:val="172B4D"/>
        </w:rPr>
        <w:t>, [online] 270(122861). Available at: https://www.sciencedirect.com/science/article/pii/S0959652620329061.</w:t>
      </w:r>
    </w:p>
    <w:p w14:paraId="398FF8ED" w14:textId="7B4BB793"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Edgell, D.L. (2020). </w:t>
      </w:r>
      <w:r w:rsidRPr="00EB7095">
        <w:rPr>
          <w:rFonts w:ascii="Arial" w:eastAsia="Times New Roman" w:hAnsi="Arial" w:cs="Arial"/>
          <w:i/>
          <w:iCs/>
          <w:color w:val="172B4D"/>
        </w:rPr>
        <w:t>Managing Sustainable Tourism</w:t>
      </w:r>
      <w:r w:rsidRPr="00EB7095">
        <w:rPr>
          <w:rFonts w:ascii="Arial" w:eastAsia="Times New Roman" w:hAnsi="Arial" w:cs="Arial"/>
          <w:color w:val="172B4D"/>
        </w:rPr>
        <w:t>. Routledge.</w:t>
      </w:r>
    </w:p>
    <w:p w14:paraId="634D6633" w14:textId="06CC98B8"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Elkington, J. (1997). </w:t>
      </w:r>
      <w:r w:rsidRPr="00EB7095">
        <w:rPr>
          <w:rFonts w:ascii="Arial" w:eastAsia="Times New Roman" w:hAnsi="Arial" w:cs="Arial"/>
          <w:i/>
          <w:iCs/>
          <w:color w:val="172B4D"/>
        </w:rPr>
        <w:t xml:space="preserve">Cannibals with Forks: </w:t>
      </w:r>
      <w:r w:rsidR="004128BB" w:rsidRPr="00EB7095">
        <w:rPr>
          <w:rFonts w:ascii="Arial" w:eastAsia="Times New Roman" w:hAnsi="Arial" w:cs="Arial"/>
          <w:i/>
          <w:iCs/>
          <w:color w:val="172B4D"/>
        </w:rPr>
        <w:t>The</w:t>
      </w:r>
      <w:r w:rsidRPr="00EB7095">
        <w:rPr>
          <w:rFonts w:ascii="Arial" w:eastAsia="Times New Roman" w:hAnsi="Arial" w:cs="Arial"/>
          <w:i/>
          <w:iCs/>
          <w:color w:val="172B4D"/>
        </w:rPr>
        <w:t xml:space="preserve"> Triple Bottom Line of 21st Century Business</w:t>
      </w:r>
      <w:r w:rsidRPr="00EB7095">
        <w:rPr>
          <w:rFonts w:ascii="Arial" w:eastAsia="Times New Roman" w:hAnsi="Arial" w:cs="Arial"/>
          <w:color w:val="172B4D"/>
        </w:rPr>
        <w:t>. Oxford: Capstone.</w:t>
      </w:r>
    </w:p>
    <w:p w14:paraId="2B56A505" w14:textId="6AC2F792"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Fennell, D.A. (2008). Tourism Ethics Needs More Than a Surface Approach. </w:t>
      </w:r>
      <w:r w:rsidRPr="00EB7095">
        <w:rPr>
          <w:rFonts w:ascii="Arial" w:eastAsia="Times New Roman" w:hAnsi="Arial" w:cs="Arial"/>
          <w:i/>
          <w:iCs/>
          <w:color w:val="172B4D"/>
        </w:rPr>
        <w:t>Tourism Recreation Research</w:t>
      </w:r>
      <w:r w:rsidRPr="00EB7095">
        <w:rPr>
          <w:rFonts w:ascii="Arial" w:eastAsia="Times New Roman" w:hAnsi="Arial" w:cs="Arial"/>
          <w:color w:val="172B4D"/>
        </w:rPr>
        <w:t>, 33(2), pp.223–224. doi:https://doi.org/10.1080/02508281.2008.11081309.</w:t>
      </w:r>
    </w:p>
    <w:p w14:paraId="36057946" w14:textId="7F9C152C" w:rsidR="00A971D6" w:rsidRPr="004C7974" w:rsidRDefault="00000000" w:rsidP="004C7974">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Filimonau, V. and De Coteau, D.A. (2019). Food Waste Management in </w:t>
      </w:r>
      <w:r w:rsidRPr="004C7974">
        <w:rPr>
          <w:rFonts w:ascii="Arial" w:eastAsia="Times New Roman" w:hAnsi="Arial" w:cs="Arial"/>
          <w:color w:val="172B4D"/>
        </w:rPr>
        <w:t xml:space="preserve">Hospitality operations: a Critical Review. </w:t>
      </w:r>
      <w:r w:rsidRPr="004C7974">
        <w:rPr>
          <w:rFonts w:ascii="Arial" w:eastAsia="Times New Roman" w:hAnsi="Arial" w:cs="Arial"/>
          <w:i/>
          <w:iCs/>
          <w:color w:val="172B4D"/>
        </w:rPr>
        <w:t>Tourism Management</w:t>
      </w:r>
      <w:r w:rsidRPr="004C7974">
        <w:rPr>
          <w:rFonts w:ascii="Arial" w:eastAsia="Times New Roman" w:hAnsi="Arial" w:cs="Arial"/>
          <w:color w:val="172B4D"/>
        </w:rPr>
        <w:t>, [online] 71, pp.234–245. doi:https://doi.org/10.1016/j.tourman.2018.10.009.</w:t>
      </w:r>
    </w:p>
    <w:p w14:paraId="27CF0817" w14:textId="77777777" w:rsidR="00030B8C" w:rsidRDefault="00030B8C" w:rsidP="00EB7095">
      <w:pPr>
        <w:pStyle w:val="ListParagraph"/>
        <w:numPr>
          <w:ilvl w:val="0"/>
          <w:numId w:val="3"/>
        </w:numPr>
        <w:spacing w:after="240" w:line="360" w:lineRule="auto"/>
        <w:rPr>
          <w:rFonts w:ascii="Arial" w:eastAsia="Times New Roman" w:hAnsi="Arial" w:cs="Arial"/>
          <w:color w:val="172B4D"/>
        </w:rPr>
      </w:pPr>
      <w:r w:rsidRPr="00030B8C">
        <w:rPr>
          <w:rFonts w:ascii="Arial" w:eastAsia="Times New Roman" w:hAnsi="Arial" w:cs="Arial"/>
          <w:color w:val="172B4D"/>
        </w:rPr>
        <w:t xml:space="preserve">Flyvbjerg, B. (2007). Five misunderstandings about case-study research. In: Seale, C., Gobo, G., Gubrium, J.F. and Silverman, D. (eds.) </w:t>
      </w:r>
      <w:r w:rsidRPr="00030B8C">
        <w:rPr>
          <w:rFonts w:ascii="Arial" w:eastAsia="Times New Roman" w:hAnsi="Arial" w:cs="Arial"/>
          <w:i/>
          <w:iCs/>
          <w:color w:val="172B4D"/>
        </w:rPr>
        <w:t>Qualitative research practice.</w:t>
      </w:r>
      <w:r w:rsidRPr="00030B8C">
        <w:rPr>
          <w:rFonts w:ascii="Arial" w:eastAsia="Times New Roman" w:hAnsi="Arial" w:cs="Arial"/>
          <w:color w:val="172B4D"/>
        </w:rPr>
        <w:t xml:space="preserve"> London: Sage, pp.420–434.</w:t>
      </w:r>
    </w:p>
    <w:p w14:paraId="0B0A3EB6" w14:textId="5045FB85"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Font, X., Elgammal, I. and Lamond, I. (2017). Greenhushing: the deliberate under communicating of sustainability practices by tourism businesses. </w:t>
      </w:r>
      <w:r w:rsidRPr="00EB7095">
        <w:rPr>
          <w:rFonts w:ascii="Arial" w:eastAsia="Times New Roman" w:hAnsi="Arial" w:cs="Arial"/>
          <w:i/>
          <w:iCs/>
          <w:color w:val="172B4D"/>
        </w:rPr>
        <w:t>Journal of Sustainable Tourism</w:t>
      </w:r>
      <w:r w:rsidRPr="00EB7095">
        <w:rPr>
          <w:rFonts w:ascii="Arial" w:eastAsia="Times New Roman" w:hAnsi="Arial" w:cs="Arial"/>
          <w:color w:val="172B4D"/>
        </w:rPr>
        <w:t>, 25(7), pp.1007–1023. doi:https://doi.org/10.1080/09669582.2016.1158829.</w:t>
      </w:r>
    </w:p>
    <w:p w14:paraId="23147C26" w14:textId="6CC41DD1"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Font, X. and Lynes, J. (2018). Corporate social responsibility in tourism and hospitality. </w:t>
      </w:r>
      <w:r w:rsidRPr="00EB7095">
        <w:rPr>
          <w:rFonts w:ascii="Arial" w:eastAsia="Times New Roman" w:hAnsi="Arial" w:cs="Arial"/>
          <w:i/>
          <w:iCs/>
          <w:color w:val="172B4D"/>
        </w:rPr>
        <w:t>Journal of Sustainable Tourism</w:t>
      </w:r>
      <w:r w:rsidRPr="00EB7095">
        <w:rPr>
          <w:rFonts w:ascii="Arial" w:eastAsia="Times New Roman" w:hAnsi="Arial" w:cs="Arial"/>
          <w:color w:val="172B4D"/>
        </w:rPr>
        <w:t>, [online] 26(7), pp.1027–1042. doi:https://doi.org/10.1080/09669582.2018.1488856.</w:t>
      </w:r>
    </w:p>
    <w:p w14:paraId="63EB81D6" w14:textId="319C8776"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Food Standards Agency (2024). </w:t>
      </w:r>
      <w:r w:rsidRPr="00EB7095">
        <w:rPr>
          <w:rFonts w:ascii="Arial" w:eastAsia="Times New Roman" w:hAnsi="Arial" w:cs="Arial"/>
          <w:i/>
          <w:iCs/>
          <w:color w:val="172B4D"/>
        </w:rPr>
        <w:t>Food Standards Agency</w:t>
      </w:r>
      <w:r w:rsidRPr="00EB7095">
        <w:rPr>
          <w:rFonts w:ascii="Arial" w:eastAsia="Times New Roman" w:hAnsi="Arial" w:cs="Arial"/>
          <w:color w:val="172B4D"/>
        </w:rPr>
        <w:t>. [online] Food Standards Agency. Available at: https://www.food.gov.uk/.</w:t>
      </w:r>
    </w:p>
    <w:p w14:paraId="5CE0EC3F" w14:textId="33C86BFA"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Garay, L. and Font, X. (2012). Doing good to do well? Corporate social responsibility reasons, practices and impacts in small and medium accommodation enterprises. </w:t>
      </w:r>
      <w:r w:rsidRPr="00EB7095">
        <w:rPr>
          <w:rFonts w:ascii="Arial" w:eastAsia="Times New Roman" w:hAnsi="Arial" w:cs="Arial"/>
          <w:i/>
          <w:iCs/>
          <w:color w:val="172B4D"/>
        </w:rPr>
        <w:t>International Journal of Hospitality Management</w:t>
      </w:r>
      <w:r w:rsidRPr="00EB7095">
        <w:rPr>
          <w:rFonts w:ascii="Arial" w:eastAsia="Times New Roman" w:hAnsi="Arial" w:cs="Arial"/>
          <w:color w:val="172B4D"/>
        </w:rPr>
        <w:t>, 31(2), pp.329–337. doi:https://doi.org/10.1016/j.ijhm.2011.04.013.</w:t>
      </w:r>
    </w:p>
    <w:p w14:paraId="3BD4103E" w14:textId="15D2E94C" w:rsidR="00A971D6"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Gössling, S., Peeters, P., Hall, C.M., Ceron, J.-P., Dubois, G., Lehmann, L.V. and Scott, D. (2012). Tourism and water use: Supply, demand, and security. An </w:t>
      </w:r>
      <w:r w:rsidRPr="00EB7095">
        <w:rPr>
          <w:rFonts w:ascii="Arial" w:eastAsia="Times New Roman" w:hAnsi="Arial" w:cs="Arial"/>
          <w:color w:val="172B4D"/>
        </w:rPr>
        <w:lastRenderedPageBreak/>
        <w:t xml:space="preserve">international review. </w:t>
      </w:r>
      <w:r w:rsidRPr="00EB7095">
        <w:rPr>
          <w:rFonts w:ascii="Arial" w:eastAsia="Times New Roman" w:hAnsi="Arial" w:cs="Arial"/>
          <w:i/>
          <w:iCs/>
          <w:color w:val="172B4D"/>
        </w:rPr>
        <w:t>Tourism Management</w:t>
      </w:r>
      <w:r w:rsidRPr="00EB7095">
        <w:rPr>
          <w:rFonts w:ascii="Arial" w:eastAsia="Times New Roman" w:hAnsi="Arial" w:cs="Arial"/>
          <w:color w:val="172B4D"/>
        </w:rPr>
        <w:t>, [online] 33(1), pp.1–15. doi:https://doi.org/10.1016/j.tourman.2011.03.015.</w:t>
      </w:r>
    </w:p>
    <w:p w14:paraId="77390AC0" w14:textId="3677942B" w:rsidR="00CE7940" w:rsidRDefault="00CE7940" w:rsidP="00CE7940">
      <w:pPr>
        <w:pStyle w:val="NormalWeb"/>
        <w:numPr>
          <w:ilvl w:val="0"/>
          <w:numId w:val="3"/>
        </w:numPr>
        <w:spacing w:before="0" w:beforeAutospacing="0" w:after="240" w:afterAutospacing="0" w:line="360" w:lineRule="auto"/>
        <w:rPr>
          <w:rFonts w:ascii="Arial" w:hAnsi="Arial" w:cs="Arial"/>
          <w:color w:val="000000"/>
        </w:rPr>
      </w:pPr>
      <w:r w:rsidRPr="00CE7940">
        <w:rPr>
          <w:rFonts w:ascii="Arial" w:hAnsi="Arial" w:cs="Arial"/>
          <w:color w:val="000000"/>
        </w:rPr>
        <w:t>GOV.UK (2023).</w:t>
      </w:r>
      <w:r w:rsidRPr="00CE7940">
        <w:rPr>
          <w:rStyle w:val="apple-converted-space"/>
          <w:rFonts w:ascii="Arial" w:eastAsiaTheme="majorEastAsia" w:hAnsi="Arial" w:cs="Arial"/>
          <w:color w:val="000000"/>
        </w:rPr>
        <w:t> </w:t>
      </w:r>
      <w:r w:rsidRPr="00CE7940">
        <w:rPr>
          <w:rFonts w:ascii="Arial" w:hAnsi="Arial" w:cs="Arial"/>
          <w:i/>
          <w:iCs/>
          <w:color w:val="000000"/>
        </w:rPr>
        <w:t>Food Safety - Your Responsibilities</w:t>
      </w:r>
      <w:r w:rsidRPr="00CE7940">
        <w:rPr>
          <w:rFonts w:ascii="Arial" w:hAnsi="Arial" w:cs="Arial"/>
          <w:color w:val="000000"/>
        </w:rPr>
        <w:t xml:space="preserve">. [online] GOV.UK. Available at: </w:t>
      </w:r>
      <w:hyperlink r:id="rId37" w:history="1">
        <w:r w:rsidRPr="004C52A7">
          <w:rPr>
            <w:rStyle w:val="Hyperlink"/>
            <w:rFonts w:ascii="Arial" w:hAnsi="Arial" w:cs="Arial"/>
          </w:rPr>
          <w:t>https://www.gov.uk/food-safety-your-responsibilities</w:t>
        </w:r>
      </w:hyperlink>
      <w:r>
        <w:rPr>
          <w:rFonts w:ascii="Arial" w:hAnsi="Arial" w:cs="Arial"/>
          <w:color w:val="000000"/>
        </w:rPr>
        <w:t xml:space="preserve"> </w:t>
      </w:r>
    </w:p>
    <w:p w14:paraId="5A06C534" w14:textId="2261BF58" w:rsidR="00CE7940" w:rsidRPr="00CE7940" w:rsidRDefault="00CE7940" w:rsidP="00CE7940">
      <w:pPr>
        <w:pStyle w:val="NormalWeb"/>
        <w:numPr>
          <w:ilvl w:val="0"/>
          <w:numId w:val="3"/>
        </w:numPr>
        <w:spacing w:before="0" w:beforeAutospacing="0" w:after="240" w:afterAutospacing="0" w:line="360" w:lineRule="auto"/>
        <w:rPr>
          <w:rFonts w:ascii="Arial" w:hAnsi="Arial" w:cs="Arial"/>
          <w:color w:val="000000"/>
        </w:rPr>
      </w:pPr>
      <w:r w:rsidRPr="00CE7940">
        <w:rPr>
          <w:rFonts w:ascii="Arial" w:hAnsi="Arial" w:cs="Arial"/>
          <w:color w:val="000000"/>
        </w:rPr>
        <w:t>Gov.uk (2021).</w:t>
      </w:r>
      <w:r w:rsidRPr="00CE7940">
        <w:rPr>
          <w:rStyle w:val="apple-converted-space"/>
          <w:rFonts w:ascii="Arial" w:eastAsiaTheme="majorEastAsia" w:hAnsi="Arial" w:cs="Arial"/>
          <w:color w:val="000000"/>
        </w:rPr>
        <w:t> </w:t>
      </w:r>
      <w:r w:rsidRPr="00CE7940">
        <w:rPr>
          <w:rFonts w:ascii="Arial" w:hAnsi="Arial" w:cs="Arial"/>
          <w:i/>
          <w:iCs/>
          <w:color w:val="000000"/>
        </w:rPr>
        <w:t>Hospitality strategy: reopening, recovery, resilience</w:t>
      </w:r>
      <w:r w:rsidRPr="00CE7940">
        <w:rPr>
          <w:rFonts w:ascii="Arial" w:hAnsi="Arial" w:cs="Arial"/>
          <w:color w:val="000000"/>
        </w:rPr>
        <w:t xml:space="preserve">. [online] GOV.UK. Available at: </w:t>
      </w:r>
      <w:hyperlink r:id="rId38" w:history="1">
        <w:r w:rsidRPr="004C52A7">
          <w:rPr>
            <w:rStyle w:val="Hyperlink"/>
            <w:rFonts w:ascii="Arial" w:hAnsi="Arial" w:cs="Arial"/>
          </w:rPr>
          <w:t>https://www.gov.uk/government/publications/hospitality-strategy-reopening-recovery-resilience</w:t>
        </w:r>
      </w:hyperlink>
      <w:r>
        <w:rPr>
          <w:rFonts w:ascii="Arial" w:hAnsi="Arial" w:cs="Arial"/>
          <w:color w:val="000000"/>
        </w:rPr>
        <w:t xml:space="preserve"> </w:t>
      </w:r>
    </w:p>
    <w:p w14:paraId="517FEED1" w14:textId="5C1D8F48"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Gunarathne, N. and Lee, K.-H. (2015). Environmental Management Accounting (EMA) for environmental management and organizational change. </w:t>
      </w:r>
      <w:r w:rsidRPr="00EB7095">
        <w:rPr>
          <w:rFonts w:ascii="Arial" w:eastAsia="Times New Roman" w:hAnsi="Arial" w:cs="Arial"/>
          <w:i/>
          <w:iCs/>
          <w:color w:val="172B4D"/>
        </w:rPr>
        <w:t>Journal of Accounting &amp; Organizational Change</w:t>
      </w:r>
      <w:r w:rsidRPr="00EB7095">
        <w:rPr>
          <w:rFonts w:ascii="Arial" w:eastAsia="Times New Roman" w:hAnsi="Arial" w:cs="Arial"/>
          <w:color w:val="172B4D"/>
        </w:rPr>
        <w:t>, 11(3), pp.362–383. doi:https://doi.org/10.1108/jaoc-10-2013-0078.</w:t>
      </w:r>
    </w:p>
    <w:p w14:paraId="33F9AF07" w14:textId="0E1A5E82"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Hahn, T., Pinkse, J., Preuss, L. and Figge, F. (2015). Tensions in corporate sustainability: Towards an integrative framework. </w:t>
      </w:r>
      <w:r w:rsidRPr="00EB7095">
        <w:rPr>
          <w:rFonts w:ascii="Arial" w:eastAsia="Times New Roman" w:hAnsi="Arial" w:cs="Arial"/>
          <w:i/>
          <w:iCs/>
          <w:color w:val="172B4D"/>
        </w:rPr>
        <w:t>Journal of Business Ethics</w:t>
      </w:r>
      <w:r w:rsidRPr="00EB7095">
        <w:rPr>
          <w:rFonts w:ascii="Arial" w:eastAsia="Times New Roman" w:hAnsi="Arial" w:cs="Arial"/>
          <w:color w:val="172B4D"/>
        </w:rPr>
        <w:t>, 127(2), pp.297–316. doi:https://doi.org/10.1007/s10551-014-2047-5.</w:t>
      </w:r>
    </w:p>
    <w:p w14:paraId="0CBC76FD" w14:textId="667336EE"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Haski-Leventhal, D. (2018). </w:t>
      </w:r>
      <w:r w:rsidRPr="00EB7095">
        <w:rPr>
          <w:rFonts w:ascii="Arial" w:eastAsia="Times New Roman" w:hAnsi="Arial" w:cs="Arial"/>
          <w:i/>
          <w:iCs/>
          <w:color w:val="172B4D"/>
        </w:rPr>
        <w:t>Strategic Corporate Social Responsibility</w:t>
      </w:r>
      <w:r w:rsidRPr="00EB7095">
        <w:rPr>
          <w:rFonts w:ascii="Arial" w:eastAsia="Times New Roman" w:hAnsi="Arial" w:cs="Arial"/>
          <w:color w:val="172B4D"/>
        </w:rPr>
        <w:t>. SAGE.</w:t>
      </w:r>
    </w:p>
    <w:p w14:paraId="352D7A6A" w14:textId="453E2C27"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Henderson, J.C. (2007). Corporate social responsibility and tourism: Hotel companies in Phuket, Thailand, after the Indian Ocean tsunami. </w:t>
      </w:r>
      <w:r w:rsidRPr="00EB7095">
        <w:rPr>
          <w:rFonts w:ascii="Arial" w:eastAsia="Times New Roman" w:hAnsi="Arial" w:cs="Arial"/>
          <w:i/>
          <w:iCs/>
          <w:color w:val="172B4D"/>
        </w:rPr>
        <w:t>International Journal of Hospitality Management</w:t>
      </w:r>
      <w:r w:rsidRPr="00EB7095">
        <w:rPr>
          <w:rFonts w:ascii="Arial" w:eastAsia="Times New Roman" w:hAnsi="Arial" w:cs="Arial"/>
          <w:color w:val="172B4D"/>
        </w:rPr>
        <w:t>, 26(1), pp.228–239. doi:https://doi.org/10.1016/j.ijhm.2006.02.001.</w:t>
      </w:r>
    </w:p>
    <w:p w14:paraId="2CBDF852" w14:textId="247C9E0E"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Israel, M. and Hay, I. (2006). </w:t>
      </w:r>
      <w:r w:rsidRPr="00EB7095">
        <w:rPr>
          <w:rFonts w:ascii="Arial" w:eastAsia="Times New Roman" w:hAnsi="Arial" w:cs="Arial"/>
          <w:i/>
          <w:iCs/>
          <w:color w:val="172B4D"/>
        </w:rPr>
        <w:t>Research ethics for social scientists</w:t>
      </w:r>
      <w:r w:rsidRPr="00EB7095">
        <w:rPr>
          <w:rFonts w:ascii="Arial" w:eastAsia="Times New Roman" w:hAnsi="Arial" w:cs="Arial"/>
          <w:color w:val="172B4D"/>
        </w:rPr>
        <w:t>. London: Sage Publications.</w:t>
      </w:r>
    </w:p>
    <w:p w14:paraId="0EEC2407" w14:textId="463DD805"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Jauhari, V. (2021). </w:t>
      </w:r>
      <w:r w:rsidRPr="00EB7095">
        <w:rPr>
          <w:rFonts w:ascii="Arial" w:eastAsia="Times New Roman" w:hAnsi="Arial" w:cs="Arial"/>
          <w:i/>
          <w:iCs/>
          <w:color w:val="172B4D"/>
        </w:rPr>
        <w:t>Managing sustainability in the hospitality and tourism industry : paradigms and directions for the future</w:t>
      </w:r>
      <w:r w:rsidRPr="00EB7095">
        <w:rPr>
          <w:rFonts w:ascii="Arial" w:eastAsia="Times New Roman" w:hAnsi="Arial" w:cs="Arial"/>
          <w:color w:val="172B4D"/>
        </w:rPr>
        <w:t>. Oakville, Ontario: Apple Academic Press.</w:t>
      </w:r>
    </w:p>
    <w:p w14:paraId="142EE9E7" w14:textId="65FE3B74"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Johnston, R. and Clark, G. (2012). </w:t>
      </w:r>
      <w:r w:rsidRPr="00EB7095">
        <w:rPr>
          <w:rFonts w:ascii="Arial" w:eastAsia="Times New Roman" w:hAnsi="Arial" w:cs="Arial"/>
          <w:i/>
          <w:iCs/>
          <w:color w:val="172B4D"/>
        </w:rPr>
        <w:t>Service operations management : improving service delivery.</w:t>
      </w:r>
      <w:r w:rsidRPr="00EB7095">
        <w:rPr>
          <w:rFonts w:ascii="Arial" w:eastAsia="Times New Roman" w:hAnsi="Arial" w:cs="Arial"/>
          <w:color w:val="172B4D"/>
        </w:rPr>
        <w:t xml:space="preserve"> Harlow: Pearson.</w:t>
      </w:r>
    </w:p>
    <w:p w14:paraId="66CFEFB9" w14:textId="6F70EA2D"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Jones, P., Hillier, D. and Comfort, D. (2014). Sustainability in the Global Hotel Industry. </w:t>
      </w:r>
      <w:r w:rsidRPr="00EB7095">
        <w:rPr>
          <w:rFonts w:ascii="Arial" w:eastAsia="Times New Roman" w:hAnsi="Arial" w:cs="Arial"/>
          <w:i/>
          <w:iCs/>
          <w:color w:val="172B4D"/>
        </w:rPr>
        <w:t>International Journal of Contemporary Hospitality Management</w:t>
      </w:r>
      <w:r w:rsidRPr="00EB7095">
        <w:rPr>
          <w:rFonts w:ascii="Arial" w:eastAsia="Times New Roman" w:hAnsi="Arial" w:cs="Arial"/>
          <w:color w:val="172B4D"/>
        </w:rPr>
        <w:t>, 26(1), pp.5–17. doi:https://doi.org/10.1108/IJCHM-10-2012-0180.</w:t>
      </w:r>
    </w:p>
    <w:p w14:paraId="522C7DDF" w14:textId="59EBE79E"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Jones, P., Hillier, D. and Comfort, D. (2016). Sustainability in the hospitality industry. </w:t>
      </w:r>
      <w:r w:rsidRPr="00EB7095">
        <w:rPr>
          <w:rFonts w:ascii="Arial" w:eastAsia="Times New Roman" w:hAnsi="Arial" w:cs="Arial"/>
          <w:i/>
          <w:iCs/>
          <w:color w:val="172B4D"/>
        </w:rPr>
        <w:t>International Journal of Contemporary Hospitality Management</w:t>
      </w:r>
      <w:r w:rsidRPr="00EB7095">
        <w:rPr>
          <w:rFonts w:ascii="Arial" w:eastAsia="Times New Roman" w:hAnsi="Arial" w:cs="Arial"/>
          <w:color w:val="172B4D"/>
        </w:rPr>
        <w:t>, 28(1), pp.36–67. doi:https://doi.org/10.1108/ijchm-11-2014-0572.</w:t>
      </w:r>
    </w:p>
    <w:p w14:paraId="0FE5C2E9" w14:textId="076E2F9A"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lastRenderedPageBreak/>
        <w:t xml:space="preserve">Kasim, A. (2009). Managerial attitudes towards environmental management among small and medium hotels in Kuala Lumpur. </w:t>
      </w:r>
      <w:r w:rsidRPr="00EB7095">
        <w:rPr>
          <w:rFonts w:ascii="Arial" w:eastAsia="Times New Roman" w:hAnsi="Arial" w:cs="Arial"/>
          <w:i/>
          <w:iCs/>
          <w:color w:val="172B4D"/>
        </w:rPr>
        <w:t>Journal of Sustainable Tourism</w:t>
      </w:r>
      <w:r w:rsidRPr="00EB7095">
        <w:rPr>
          <w:rFonts w:ascii="Arial" w:eastAsia="Times New Roman" w:hAnsi="Arial" w:cs="Arial"/>
          <w:color w:val="172B4D"/>
        </w:rPr>
        <w:t>, 17(6), pp.709–725. doi:https://doi.org/10.1080/09669580902928468.</w:t>
      </w:r>
    </w:p>
    <w:p w14:paraId="7C731186" w14:textId="0F68C27D"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Kirkeby, I.M. and Flyvbjerg, B. (2011). Transferable Knowledge: An Interview with Bent Flyvbjerg. </w:t>
      </w:r>
      <w:r w:rsidRPr="00EB7095">
        <w:rPr>
          <w:rFonts w:ascii="Arial" w:eastAsia="Times New Roman" w:hAnsi="Arial" w:cs="Arial"/>
          <w:i/>
          <w:iCs/>
          <w:color w:val="172B4D"/>
        </w:rPr>
        <w:t>SSRN Electronic Journal</w:t>
      </w:r>
      <w:r w:rsidRPr="00EB7095">
        <w:rPr>
          <w:rFonts w:ascii="Arial" w:eastAsia="Times New Roman" w:hAnsi="Arial" w:cs="Arial"/>
          <w:color w:val="172B4D"/>
        </w:rPr>
        <w:t>. doi:https://doi.org/10.2139/ssrn.2711749.</w:t>
      </w:r>
    </w:p>
    <w:p w14:paraId="65743A50" w14:textId="2D15473C"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Korstanje, M.E., George, B.P. and Alexandru Nedelea (2020). </w:t>
      </w:r>
      <w:r w:rsidRPr="00EB7095">
        <w:rPr>
          <w:rFonts w:ascii="Arial" w:eastAsia="Times New Roman" w:hAnsi="Arial" w:cs="Arial"/>
          <w:i/>
          <w:iCs/>
          <w:color w:val="172B4D"/>
        </w:rPr>
        <w:t>Strategies for promoting sustainable hospitality and tourism services</w:t>
      </w:r>
      <w:r w:rsidRPr="00EB7095">
        <w:rPr>
          <w:rFonts w:ascii="Arial" w:eastAsia="Times New Roman" w:hAnsi="Arial" w:cs="Arial"/>
          <w:color w:val="172B4D"/>
        </w:rPr>
        <w:t>. Hershey, Pa: Igi Global.</w:t>
      </w:r>
    </w:p>
    <w:p w14:paraId="36EDF9D6" w14:textId="3BE5D8E1"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Legrand, W., Sloan, P. and Chen, J.S. (2017). </w:t>
      </w:r>
      <w:r w:rsidRPr="00EB7095">
        <w:rPr>
          <w:rFonts w:ascii="Arial" w:eastAsia="Times New Roman" w:hAnsi="Arial" w:cs="Arial"/>
          <w:i/>
          <w:iCs/>
          <w:color w:val="172B4D"/>
        </w:rPr>
        <w:t>Sustainability in the hospitality industry : principles of sustainable operations</w:t>
      </w:r>
      <w:r w:rsidRPr="00EB7095">
        <w:rPr>
          <w:rFonts w:ascii="Arial" w:eastAsia="Times New Roman" w:hAnsi="Arial" w:cs="Arial"/>
          <w:color w:val="172B4D"/>
        </w:rPr>
        <w:t>. Abingdon, Oxon: Routledge.</w:t>
      </w:r>
    </w:p>
    <w:p w14:paraId="62965A5C" w14:textId="47EB8CB5" w:rsidR="00A971D6" w:rsidRPr="0008595C" w:rsidRDefault="00000000" w:rsidP="0008595C">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Martin-Rios, C., Demen-Meier, C., Gössling, S. and Cornuz, C. (2018). Food waste management innovations in the foodservice industry. </w:t>
      </w:r>
      <w:r w:rsidRPr="00EB7095">
        <w:rPr>
          <w:rFonts w:ascii="Arial" w:eastAsia="Times New Roman" w:hAnsi="Arial" w:cs="Arial"/>
          <w:i/>
          <w:iCs/>
          <w:color w:val="172B4D"/>
        </w:rPr>
        <w:t>Waste Management</w:t>
      </w:r>
      <w:r w:rsidRPr="00EB7095">
        <w:rPr>
          <w:rFonts w:ascii="Arial" w:eastAsia="Times New Roman" w:hAnsi="Arial" w:cs="Arial"/>
          <w:color w:val="172B4D"/>
        </w:rPr>
        <w:t>, [online] 79(196-206), pp.196–206.</w:t>
      </w:r>
      <w:r w:rsidR="0008595C">
        <w:rPr>
          <w:rFonts w:ascii="Arial" w:eastAsia="Times New Roman" w:hAnsi="Arial" w:cs="Arial"/>
          <w:color w:val="172B4D"/>
        </w:rPr>
        <w:t xml:space="preserve">  </w:t>
      </w:r>
      <w:r w:rsidRPr="0008595C">
        <w:rPr>
          <w:rFonts w:ascii="Arial" w:eastAsia="Times New Roman" w:hAnsi="Arial" w:cs="Arial"/>
          <w:color w:val="172B4D"/>
        </w:rPr>
        <w:t>doi:https://doi.org/10.1016/j.wasman.2018.07.033.</w:t>
      </w:r>
    </w:p>
    <w:p w14:paraId="3B89E745" w14:textId="0082D2F4" w:rsidR="0008595C" w:rsidRPr="0008595C" w:rsidRDefault="0008595C" w:rsidP="0008595C">
      <w:pPr>
        <w:pStyle w:val="NormalWeb"/>
        <w:numPr>
          <w:ilvl w:val="0"/>
          <w:numId w:val="3"/>
        </w:numPr>
        <w:spacing w:before="0" w:beforeAutospacing="0" w:after="240" w:afterAutospacing="0" w:line="360" w:lineRule="auto"/>
        <w:rPr>
          <w:rFonts w:ascii="Arial" w:hAnsi="Arial" w:cs="Arial"/>
          <w:color w:val="000000"/>
        </w:rPr>
      </w:pPr>
      <w:r w:rsidRPr="0008595C">
        <w:rPr>
          <w:rFonts w:ascii="Arial" w:hAnsi="Arial" w:cs="Arial"/>
          <w:color w:val="000000"/>
        </w:rPr>
        <w:t>Martin-Rios, C., Rogenhofer, J. and Sandoval Alvarado, M. (2023). The true cost of food waste: Tackling the managerial challenges of the food supply chain.</w:t>
      </w:r>
      <w:r w:rsidRPr="0008595C">
        <w:rPr>
          <w:rStyle w:val="apple-converted-space"/>
          <w:rFonts w:ascii="Arial" w:eastAsiaTheme="majorEastAsia" w:hAnsi="Arial" w:cs="Arial"/>
          <w:color w:val="000000"/>
        </w:rPr>
        <w:t> </w:t>
      </w:r>
      <w:r w:rsidRPr="0008595C">
        <w:rPr>
          <w:rFonts w:ascii="Arial" w:hAnsi="Arial" w:cs="Arial"/>
          <w:i/>
          <w:iCs/>
          <w:color w:val="000000"/>
        </w:rPr>
        <w:t>Trends in Food Science &amp; Technology</w:t>
      </w:r>
      <w:r w:rsidRPr="0008595C">
        <w:rPr>
          <w:rFonts w:ascii="Arial" w:hAnsi="Arial" w:cs="Arial"/>
          <w:color w:val="000000"/>
        </w:rPr>
        <w:t>, 131, pp.190–195. doi:https://doi.org/10.1016/j.tifs.2022.12.005.</w:t>
      </w:r>
    </w:p>
    <w:p w14:paraId="3D157089" w14:textId="4B271184"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Mensah, I. (2013). Different Shades of Green: Environmental Management in Hotels in Accra. </w:t>
      </w:r>
      <w:r w:rsidRPr="00EB7095">
        <w:rPr>
          <w:rFonts w:ascii="Arial" w:eastAsia="Times New Roman" w:hAnsi="Arial" w:cs="Arial"/>
          <w:i/>
          <w:iCs/>
          <w:color w:val="172B4D"/>
        </w:rPr>
        <w:t>International Journal of Tourism Research</w:t>
      </w:r>
      <w:r w:rsidRPr="00EB7095">
        <w:rPr>
          <w:rFonts w:ascii="Arial" w:eastAsia="Times New Roman" w:hAnsi="Arial" w:cs="Arial"/>
          <w:color w:val="172B4D"/>
        </w:rPr>
        <w:t>, 16(5), pp.450–461. doi:https://doi.org/10.1002/jtr.1939.</w:t>
      </w:r>
    </w:p>
    <w:p w14:paraId="7A8B0DEF" w14:textId="3B53702C"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Montiel, I. (2008). Corporate Social Responsibility and Corporate Sustainability. </w:t>
      </w:r>
      <w:r w:rsidRPr="00EB7095">
        <w:rPr>
          <w:rFonts w:ascii="Arial" w:eastAsia="Times New Roman" w:hAnsi="Arial" w:cs="Arial"/>
          <w:i/>
          <w:iCs/>
          <w:color w:val="172B4D"/>
        </w:rPr>
        <w:t>Organization &amp; Environment</w:t>
      </w:r>
      <w:r w:rsidRPr="00EB7095">
        <w:rPr>
          <w:rFonts w:ascii="Arial" w:eastAsia="Times New Roman" w:hAnsi="Arial" w:cs="Arial"/>
          <w:color w:val="172B4D"/>
        </w:rPr>
        <w:t>, 21(3), pp.245–269. doi:https://doi.org/10.1177/1086026608321329.</w:t>
      </w:r>
    </w:p>
    <w:p w14:paraId="43A285AE" w14:textId="0F517EA8"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Morgans Collection (n.d.). </w:t>
      </w:r>
      <w:r w:rsidRPr="00EB7095">
        <w:rPr>
          <w:rFonts w:ascii="Arial" w:eastAsia="Times New Roman" w:hAnsi="Arial" w:cs="Arial"/>
          <w:i/>
          <w:iCs/>
          <w:color w:val="172B4D"/>
        </w:rPr>
        <w:t>Morgans Hotel – Luxury Rooms in the Heart of Swansea</w:t>
      </w:r>
      <w:r w:rsidRPr="00EB7095">
        <w:rPr>
          <w:rFonts w:ascii="Arial" w:eastAsia="Times New Roman" w:hAnsi="Arial" w:cs="Arial"/>
          <w:color w:val="172B4D"/>
        </w:rPr>
        <w:t>. [online] Available at: https://www.morganshotel.co.uk/.</w:t>
      </w:r>
    </w:p>
    <w:p w14:paraId="4CEF47CA" w14:textId="7BEA580B" w:rsidR="00A971D6" w:rsidRPr="00EB7475" w:rsidRDefault="00000000" w:rsidP="00EB747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Mullins, L.J. (2016). </w:t>
      </w:r>
      <w:r w:rsidRPr="00EB7095">
        <w:rPr>
          <w:rFonts w:ascii="Arial" w:eastAsia="Times New Roman" w:hAnsi="Arial" w:cs="Arial"/>
          <w:i/>
          <w:iCs/>
          <w:color w:val="172B4D"/>
        </w:rPr>
        <w:t>Management &amp; Organisational Behaviour</w:t>
      </w:r>
      <w:r w:rsidRPr="00EB7095">
        <w:rPr>
          <w:rFonts w:ascii="Arial" w:eastAsia="Times New Roman" w:hAnsi="Arial" w:cs="Arial"/>
          <w:color w:val="172B4D"/>
        </w:rPr>
        <w:t xml:space="preserve">. 11th ed. Harlow: </w:t>
      </w:r>
      <w:r w:rsidRPr="00EB7475">
        <w:rPr>
          <w:rFonts w:ascii="Arial" w:eastAsia="Times New Roman" w:hAnsi="Arial" w:cs="Arial"/>
          <w:color w:val="172B4D"/>
        </w:rPr>
        <w:t>Pearson.</w:t>
      </w:r>
    </w:p>
    <w:p w14:paraId="60F6E5C3" w14:textId="2D6807E5" w:rsidR="00EB7475" w:rsidRPr="00EB7475" w:rsidRDefault="00EB7475" w:rsidP="00EB7475">
      <w:pPr>
        <w:pStyle w:val="NormalWeb"/>
        <w:numPr>
          <w:ilvl w:val="0"/>
          <w:numId w:val="3"/>
        </w:numPr>
        <w:spacing w:before="0" w:beforeAutospacing="0" w:after="240" w:afterAutospacing="0" w:line="360" w:lineRule="auto"/>
        <w:rPr>
          <w:rFonts w:ascii="Arial" w:hAnsi="Arial" w:cs="Arial"/>
          <w:color w:val="000000"/>
        </w:rPr>
      </w:pPr>
      <w:r w:rsidRPr="00EB7475">
        <w:rPr>
          <w:rFonts w:ascii="Arial" w:hAnsi="Arial" w:cs="Arial"/>
          <w:color w:val="000000"/>
        </w:rPr>
        <w:t>Neuhofer, B., Buhalis, D. and Ladkin, A. (2013). A Typology of Technology-Enhanced Tourism Experiences.</w:t>
      </w:r>
      <w:r w:rsidRPr="00EB7475">
        <w:rPr>
          <w:rStyle w:val="apple-converted-space"/>
          <w:rFonts w:ascii="Arial" w:eastAsiaTheme="majorEastAsia" w:hAnsi="Arial" w:cs="Arial"/>
          <w:color w:val="000000"/>
        </w:rPr>
        <w:t> </w:t>
      </w:r>
      <w:r w:rsidRPr="00EB7475">
        <w:rPr>
          <w:rFonts w:ascii="Arial" w:hAnsi="Arial" w:cs="Arial"/>
          <w:i/>
          <w:iCs/>
          <w:color w:val="000000"/>
        </w:rPr>
        <w:t>International Journal of Tourism Research</w:t>
      </w:r>
      <w:r w:rsidRPr="00EB7475">
        <w:rPr>
          <w:rFonts w:ascii="Arial" w:hAnsi="Arial" w:cs="Arial"/>
          <w:color w:val="000000"/>
        </w:rPr>
        <w:t>, 16(4), pp.340–350. doi:https://doi.org/10.1002/jtr.1958.</w:t>
      </w:r>
    </w:p>
    <w:p w14:paraId="12A1F996" w14:textId="0CF1DEC3"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lastRenderedPageBreak/>
        <w:t xml:space="preserve">Papargyropoulou, E., Lozano, R., K. Steinberger, J., Wright, N. and Ujang, Z. bin (2014). The food waste hierarchy as a framework for the management of food surplus and food waste. </w:t>
      </w:r>
      <w:r w:rsidRPr="00EB7095">
        <w:rPr>
          <w:rFonts w:ascii="Arial" w:eastAsia="Times New Roman" w:hAnsi="Arial" w:cs="Arial"/>
          <w:i/>
          <w:iCs/>
          <w:color w:val="172B4D"/>
        </w:rPr>
        <w:t>Journal of Cleaner Production</w:t>
      </w:r>
      <w:r w:rsidRPr="00EB7095">
        <w:rPr>
          <w:rFonts w:ascii="Arial" w:eastAsia="Times New Roman" w:hAnsi="Arial" w:cs="Arial"/>
          <w:color w:val="172B4D"/>
        </w:rPr>
        <w:t>, [online] 76(76), pp.106–115. doi:https://doi.org/10.1016/j.jclepro.2014.04.020.</w:t>
      </w:r>
    </w:p>
    <w:p w14:paraId="6AF0A3DD" w14:textId="49509150" w:rsidR="00A971D6"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Papargyropoulou, E., Wright, N., Lozano, R., Steinberger, J., Padfield, R. and Ujang, Z. (2016). Conceptual framework for the study of food waste generation and prevention in the hospitality sector. </w:t>
      </w:r>
      <w:r w:rsidRPr="00EB7095">
        <w:rPr>
          <w:rFonts w:ascii="Arial" w:eastAsia="Times New Roman" w:hAnsi="Arial" w:cs="Arial"/>
          <w:i/>
          <w:iCs/>
          <w:color w:val="172B4D"/>
        </w:rPr>
        <w:t>Waste Management</w:t>
      </w:r>
      <w:r w:rsidRPr="00EB7095">
        <w:rPr>
          <w:rFonts w:ascii="Arial" w:eastAsia="Times New Roman" w:hAnsi="Arial" w:cs="Arial"/>
          <w:color w:val="172B4D"/>
        </w:rPr>
        <w:t>, 49(49), pp.326–336. doi:https://doi.org/10.1016/j.wasman.2016.01.017.</w:t>
      </w:r>
    </w:p>
    <w:p w14:paraId="64548FC2" w14:textId="3C4967EE" w:rsidR="00BF1E16" w:rsidRPr="00EB7095" w:rsidRDefault="00BF1E16" w:rsidP="00EB7095">
      <w:pPr>
        <w:pStyle w:val="ListParagraph"/>
        <w:numPr>
          <w:ilvl w:val="0"/>
          <w:numId w:val="3"/>
        </w:numPr>
        <w:spacing w:after="240" w:line="360" w:lineRule="auto"/>
        <w:rPr>
          <w:rFonts w:ascii="Arial" w:eastAsia="Times New Roman" w:hAnsi="Arial" w:cs="Arial"/>
          <w:color w:val="172B4D"/>
        </w:rPr>
      </w:pPr>
      <w:r w:rsidRPr="00BF1E16">
        <w:rPr>
          <w:rFonts w:ascii="Arial" w:eastAsia="Times New Roman" w:hAnsi="Arial" w:cs="Arial"/>
          <w:color w:val="172B4D"/>
        </w:rPr>
        <w:t>Pirani, S.I. and Arafat, H.A. (2014). Solid waste management in the hospitality industry</w:t>
      </w:r>
      <w:r w:rsidRPr="00BF1E16">
        <w:rPr>
          <w:rFonts w:ascii="Arial" w:eastAsia="Times New Roman" w:hAnsi="Arial" w:cs="Arial"/>
          <w:i/>
          <w:iCs/>
          <w:color w:val="172B4D"/>
        </w:rPr>
        <w:t>: A review. Journal of Environmental Management</w:t>
      </w:r>
      <w:r w:rsidRPr="00BF1E16">
        <w:rPr>
          <w:rFonts w:ascii="Arial" w:eastAsia="Times New Roman" w:hAnsi="Arial" w:cs="Arial"/>
          <w:color w:val="172B4D"/>
        </w:rPr>
        <w:t>, [online] 146, pp.320–336. Available at: https://www.sciencedirect.com/science/article/pii/S0301479714003879?via%3Dihub.</w:t>
      </w:r>
    </w:p>
    <w:p w14:paraId="2CCB5437" w14:textId="0FD914CB"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Principato, L., Pratesi, C.A. and Secondi, L. (2018). Towards Zero Waste: </w:t>
      </w:r>
      <w:r w:rsidR="00BF1E16" w:rsidRPr="00EB7095">
        <w:rPr>
          <w:rFonts w:ascii="Arial" w:eastAsia="Times New Roman" w:hAnsi="Arial" w:cs="Arial"/>
          <w:color w:val="172B4D"/>
        </w:rPr>
        <w:t>An</w:t>
      </w:r>
      <w:r w:rsidRPr="00EB7095">
        <w:rPr>
          <w:rFonts w:ascii="Arial" w:eastAsia="Times New Roman" w:hAnsi="Arial" w:cs="Arial"/>
          <w:color w:val="172B4D"/>
        </w:rPr>
        <w:t xml:space="preserve"> Exploratory Study on Restaurant managers. </w:t>
      </w:r>
      <w:r w:rsidRPr="00EB7095">
        <w:rPr>
          <w:rFonts w:ascii="Arial" w:eastAsia="Times New Roman" w:hAnsi="Arial" w:cs="Arial"/>
          <w:i/>
          <w:iCs/>
          <w:color w:val="172B4D"/>
        </w:rPr>
        <w:t>International Journal of Hospitality Management</w:t>
      </w:r>
      <w:r w:rsidRPr="00EB7095">
        <w:rPr>
          <w:rFonts w:ascii="Arial" w:eastAsia="Times New Roman" w:hAnsi="Arial" w:cs="Arial"/>
          <w:color w:val="172B4D"/>
        </w:rPr>
        <w:t>, 74(1), pp.130–137. doi:https://doi.org/10.1016/j.ijhm.2018.02.022.</w:t>
      </w:r>
    </w:p>
    <w:p w14:paraId="0F6A9049" w14:textId="7431164D"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Prof. John Tribe (2009). </w:t>
      </w:r>
      <w:r w:rsidRPr="00EB7095">
        <w:rPr>
          <w:rFonts w:ascii="Arial" w:eastAsia="Times New Roman" w:hAnsi="Arial" w:cs="Arial"/>
          <w:i/>
          <w:iCs/>
          <w:color w:val="172B4D"/>
        </w:rPr>
        <w:t>Philosophical Issues in Tourism</w:t>
      </w:r>
      <w:r w:rsidRPr="00EB7095">
        <w:rPr>
          <w:rFonts w:ascii="Arial" w:eastAsia="Times New Roman" w:hAnsi="Arial" w:cs="Arial"/>
          <w:color w:val="172B4D"/>
        </w:rPr>
        <w:t>. Channel View Publications.</w:t>
      </w:r>
    </w:p>
    <w:p w14:paraId="062DECE2" w14:textId="01D1A01C"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Revell, A. (2011). Small businesses and the environment: turning over a new leaf? </w:t>
      </w:r>
      <w:r w:rsidRPr="00EB7095">
        <w:rPr>
          <w:rFonts w:ascii="Arial" w:eastAsia="Times New Roman" w:hAnsi="Arial" w:cs="Arial"/>
          <w:i/>
          <w:iCs/>
          <w:color w:val="172B4D"/>
        </w:rPr>
        <w:t>Strategic Direction</w:t>
      </w:r>
      <w:r w:rsidRPr="00EB7095">
        <w:rPr>
          <w:rFonts w:ascii="Arial" w:eastAsia="Times New Roman" w:hAnsi="Arial" w:cs="Arial"/>
          <w:color w:val="172B4D"/>
        </w:rPr>
        <w:t>, 27(1). doi:https://doi.org/10.1108/sd.2011.05627aad.004.</w:t>
      </w:r>
    </w:p>
    <w:p w14:paraId="2AE53B99" w14:textId="3159910E"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Roberts, S. (2022). Socio-cultural sustainability and small tourism businesses. </w:t>
      </w:r>
      <w:r w:rsidRPr="00EB7095">
        <w:rPr>
          <w:rFonts w:ascii="Arial" w:eastAsia="Times New Roman" w:hAnsi="Arial" w:cs="Arial"/>
          <w:i/>
          <w:iCs/>
          <w:color w:val="172B4D"/>
        </w:rPr>
        <w:t>Tourism and Hospitality Research</w:t>
      </w:r>
      <w:r w:rsidRPr="00EB7095">
        <w:rPr>
          <w:rFonts w:ascii="Arial" w:eastAsia="Times New Roman" w:hAnsi="Arial" w:cs="Arial"/>
          <w:color w:val="172B4D"/>
        </w:rPr>
        <w:t>, 23(3), p.146735842210935. doi:https://doi.org/10.1177/14673584221093537.</w:t>
      </w:r>
    </w:p>
    <w:p w14:paraId="372C177A" w14:textId="2801B2B5"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Robson, C. (2024). </w:t>
      </w:r>
      <w:r w:rsidRPr="00EB7095">
        <w:rPr>
          <w:rFonts w:ascii="Arial" w:eastAsia="Times New Roman" w:hAnsi="Arial" w:cs="Arial"/>
          <w:i/>
          <w:iCs/>
          <w:color w:val="172B4D"/>
        </w:rPr>
        <w:t>Real World Research</w:t>
      </w:r>
      <w:r w:rsidRPr="00EB7095">
        <w:rPr>
          <w:rFonts w:ascii="Arial" w:eastAsia="Times New Roman" w:hAnsi="Arial" w:cs="Arial"/>
          <w:color w:val="172B4D"/>
        </w:rPr>
        <w:t>. 5th ed. Chichester: Wiley.</w:t>
      </w:r>
    </w:p>
    <w:p w14:paraId="318D7452" w14:textId="49A883F1"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Saunders, M., Lewis, P. and Thornhill, A. (2019). </w:t>
      </w:r>
      <w:r w:rsidRPr="00EB7095">
        <w:rPr>
          <w:rFonts w:ascii="Arial" w:eastAsia="Times New Roman" w:hAnsi="Arial" w:cs="Arial"/>
          <w:i/>
          <w:iCs/>
          <w:color w:val="172B4D"/>
        </w:rPr>
        <w:t>Research Methods for Business Students</w:t>
      </w:r>
      <w:r w:rsidRPr="00EB7095">
        <w:rPr>
          <w:rFonts w:ascii="Arial" w:eastAsia="Times New Roman" w:hAnsi="Arial" w:cs="Arial"/>
          <w:color w:val="172B4D"/>
        </w:rPr>
        <w:t>. 8th ed. United Kingdom : Pearson.</w:t>
      </w:r>
    </w:p>
    <w:p w14:paraId="1AB42ED4" w14:textId="142AD810"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Schwartz, M.S. and Carroll, A.B. (2003). Corporate Social Responsibility: A Three-Domain Approach. </w:t>
      </w:r>
      <w:r w:rsidRPr="00EB7095">
        <w:rPr>
          <w:rFonts w:ascii="Arial" w:eastAsia="Times New Roman" w:hAnsi="Arial" w:cs="Arial"/>
          <w:i/>
          <w:iCs/>
          <w:color w:val="172B4D"/>
        </w:rPr>
        <w:t>Business Ethics Quarterly</w:t>
      </w:r>
      <w:r w:rsidRPr="00EB7095">
        <w:rPr>
          <w:rFonts w:ascii="Arial" w:eastAsia="Times New Roman" w:hAnsi="Arial" w:cs="Arial"/>
          <w:color w:val="172B4D"/>
        </w:rPr>
        <w:t>, [online] 13(04), pp.503–530. doi:https://doi.org/10.5840/beq200313435.</w:t>
      </w:r>
    </w:p>
    <w:p w14:paraId="0D7547F8" w14:textId="124A60E7"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Sloan, P., Legrand, W. and Chen, J.S. (2013). </w:t>
      </w:r>
      <w:r w:rsidRPr="00EB7095">
        <w:rPr>
          <w:rFonts w:ascii="Arial" w:eastAsia="Times New Roman" w:hAnsi="Arial" w:cs="Arial"/>
          <w:i/>
          <w:iCs/>
          <w:color w:val="172B4D"/>
        </w:rPr>
        <w:t>Sustainability in the hospitality industry : principles of sustainable operations</w:t>
      </w:r>
      <w:r w:rsidRPr="00EB7095">
        <w:rPr>
          <w:rFonts w:ascii="Arial" w:eastAsia="Times New Roman" w:hAnsi="Arial" w:cs="Arial"/>
          <w:color w:val="172B4D"/>
        </w:rPr>
        <w:t>. London ; New York: Routledge, , Cop.</w:t>
      </w:r>
    </w:p>
    <w:p w14:paraId="6756BD79" w14:textId="2DC37243"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lastRenderedPageBreak/>
        <w:t xml:space="preserve">Spence, L.J. (2016). Small Business Social Responsibility. </w:t>
      </w:r>
      <w:r w:rsidRPr="00EB7095">
        <w:rPr>
          <w:rFonts w:ascii="Arial" w:eastAsia="Times New Roman" w:hAnsi="Arial" w:cs="Arial"/>
          <w:i/>
          <w:iCs/>
          <w:color w:val="172B4D"/>
        </w:rPr>
        <w:t>Business &amp; Society</w:t>
      </w:r>
      <w:r w:rsidRPr="00EB7095">
        <w:rPr>
          <w:rFonts w:ascii="Arial" w:eastAsia="Times New Roman" w:hAnsi="Arial" w:cs="Arial"/>
          <w:color w:val="172B4D"/>
        </w:rPr>
        <w:t>, 55(1), pp.23–55. doi:https://doi.org/10.1177/0007650314523256.</w:t>
      </w:r>
    </w:p>
    <w:p w14:paraId="05AFB6A2" w14:textId="7CD07188"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Stake, R.E. (1995). </w:t>
      </w:r>
      <w:r w:rsidRPr="00EB7095">
        <w:rPr>
          <w:rFonts w:ascii="Arial" w:eastAsia="Times New Roman" w:hAnsi="Arial" w:cs="Arial"/>
          <w:i/>
          <w:iCs/>
          <w:color w:val="172B4D"/>
        </w:rPr>
        <w:t>The art of case study research</w:t>
      </w:r>
      <w:r w:rsidRPr="00EB7095">
        <w:rPr>
          <w:rFonts w:ascii="Arial" w:eastAsia="Times New Roman" w:hAnsi="Arial" w:cs="Arial"/>
          <w:color w:val="172B4D"/>
        </w:rPr>
        <w:t>. London: Sage Publications.</w:t>
      </w:r>
    </w:p>
    <w:p w14:paraId="40FE1900" w14:textId="1C50D0E7"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The Scarlet Hotel &amp; Spa (n.d.). </w:t>
      </w:r>
      <w:r w:rsidRPr="00EB7095">
        <w:rPr>
          <w:rFonts w:ascii="Arial" w:eastAsia="Times New Roman" w:hAnsi="Arial" w:cs="Arial"/>
          <w:i/>
          <w:iCs/>
          <w:color w:val="172B4D"/>
        </w:rPr>
        <w:t xml:space="preserve">An Eco Sanctuary </w:t>
      </w:r>
      <w:r w:rsidR="009A0EC4" w:rsidRPr="00EB7095">
        <w:rPr>
          <w:rFonts w:ascii="Arial" w:eastAsia="Times New Roman" w:hAnsi="Arial" w:cs="Arial"/>
          <w:i/>
          <w:iCs/>
          <w:color w:val="172B4D"/>
        </w:rPr>
        <w:t>on</w:t>
      </w:r>
      <w:r w:rsidRPr="00EB7095">
        <w:rPr>
          <w:rFonts w:ascii="Arial" w:eastAsia="Times New Roman" w:hAnsi="Arial" w:cs="Arial"/>
          <w:i/>
          <w:iCs/>
          <w:color w:val="172B4D"/>
        </w:rPr>
        <w:t xml:space="preserve"> Cornish Clifftops - Scarlet Hotel &amp; Spa</w:t>
      </w:r>
      <w:r w:rsidRPr="00EB7095">
        <w:rPr>
          <w:rFonts w:ascii="Arial" w:eastAsia="Times New Roman" w:hAnsi="Arial" w:cs="Arial"/>
          <w:color w:val="172B4D"/>
        </w:rPr>
        <w:t>. [online] www.scarlethotel.co.uk. Available at: https://www.scarlethotel.co.uk/eco.</w:t>
      </w:r>
    </w:p>
    <w:p w14:paraId="6F11FF05" w14:textId="2521ECAC"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Thomas, G. (2011). A Typology for the Case Study in Social Science Following a Review of Definition, Discourse, and Structure. </w:t>
      </w:r>
      <w:r w:rsidRPr="00EB7095">
        <w:rPr>
          <w:rFonts w:ascii="Arial" w:eastAsia="Times New Roman" w:hAnsi="Arial" w:cs="Arial"/>
          <w:i/>
          <w:iCs/>
          <w:color w:val="172B4D"/>
        </w:rPr>
        <w:t>Qualitative Inquiry</w:t>
      </w:r>
      <w:r w:rsidRPr="00EB7095">
        <w:rPr>
          <w:rFonts w:ascii="Arial" w:eastAsia="Times New Roman" w:hAnsi="Arial" w:cs="Arial"/>
          <w:color w:val="172B4D"/>
        </w:rPr>
        <w:t>, [online] 17(6), pp.511–521. doi:https://doi.org/10.1177/1077800411409884.</w:t>
      </w:r>
    </w:p>
    <w:p w14:paraId="207163D8" w14:textId="019CC45C" w:rsidR="00A971D6"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Treviño, L.K., Weaver, G.R. and Reynolds, S.J. (2006). Behavioral Ethics in Organizations: A Review. </w:t>
      </w:r>
      <w:r w:rsidRPr="00EB7095">
        <w:rPr>
          <w:rFonts w:ascii="Arial" w:eastAsia="Times New Roman" w:hAnsi="Arial" w:cs="Arial"/>
          <w:i/>
          <w:iCs/>
          <w:color w:val="172B4D"/>
        </w:rPr>
        <w:t>Journal of Management</w:t>
      </w:r>
      <w:r w:rsidRPr="00EB7095">
        <w:rPr>
          <w:rFonts w:ascii="Arial" w:eastAsia="Times New Roman" w:hAnsi="Arial" w:cs="Arial"/>
          <w:color w:val="172B4D"/>
        </w:rPr>
        <w:t>, 32(6), pp.951–990.</w:t>
      </w:r>
    </w:p>
    <w:p w14:paraId="7798485E" w14:textId="36AAA33D" w:rsidR="00975450" w:rsidRPr="00975450" w:rsidRDefault="00975450" w:rsidP="00975450">
      <w:pPr>
        <w:pStyle w:val="NormalWeb"/>
        <w:numPr>
          <w:ilvl w:val="0"/>
          <w:numId w:val="3"/>
        </w:numPr>
        <w:spacing w:before="0" w:beforeAutospacing="0" w:after="240" w:afterAutospacing="0" w:line="360" w:lineRule="auto"/>
        <w:rPr>
          <w:rFonts w:ascii="Arial" w:hAnsi="Arial" w:cs="Arial"/>
          <w:color w:val="000000"/>
        </w:rPr>
      </w:pPr>
      <w:r w:rsidRPr="00975450">
        <w:rPr>
          <w:rFonts w:ascii="Arial" w:hAnsi="Arial" w:cs="Arial"/>
          <w:color w:val="000000"/>
        </w:rPr>
        <w:t>Trip Advisor (2025).</w:t>
      </w:r>
      <w:r w:rsidRPr="00975450">
        <w:rPr>
          <w:rStyle w:val="apple-converted-space"/>
          <w:rFonts w:ascii="Arial" w:eastAsiaTheme="majorEastAsia" w:hAnsi="Arial" w:cs="Arial"/>
          <w:color w:val="000000"/>
        </w:rPr>
        <w:t> </w:t>
      </w:r>
      <w:r w:rsidRPr="00975450">
        <w:rPr>
          <w:rFonts w:ascii="Arial" w:hAnsi="Arial" w:cs="Arial"/>
          <w:i/>
          <w:iCs/>
          <w:color w:val="000000"/>
        </w:rPr>
        <w:t>MORGANS HOTEL - Updated 2024 Reviews (Swansea)</w:t>
      </w:r>
      <w:r w:rsidRPr="00975450">
        <w:rPr>
          <w:rFonts w:ascii="Arial" w:hAnsi="Arial" w:cs="Arial"/>
          <w:color w:val="000000"/>
        </w:rPr>
        <w:t xml:space="preserve">. [online] Tripadvisor. Available at: </w:t>
      </w:r>
      <w:r w:rsidRPr="00975450">
        <w:rPr>
          <w:rFonts w:ascii="Arial" w:hAnsi="Arial" w:cs="Arial"/>
          <w:color w:val="000000"/>
        </w:rPr>
        <w:fldChar w:fldCharType="begin"/>
      </w:r>
      <w:r w:rsidRPr="00975450">
        <w:rPr>
          <w:rFonts w:ascii="Arial" w:hAnsi="Arial" w:cs="Arial"/>
          <w:color w:val="000000"/>
        </w:rPr>
        <w:instrText>HYPERLINK "https://www.tripadvisor.co.uk/Hotel_Review-g186466-d274316-Reviews-Morgans_Hotel-Swansea_Swansea_County_So</w:instrText>
      </w:r>
      <w:bookmarkStart w:id="68" w:name="_Int_f7kY2qZK"/>
      <w:r w:rsidRPr="00975450">
        <w:rPr>
          <w:rFonts w:ascii="Arial" w:hAnsi="Arial" w:cs="Arial"/>
          <w:color w:val="000000"/>
        </w:rPr>
        <w:instrText>uth_Wales_Wales.html"</w:instrText>
      </w:r>
      <w:r w:rsidRPr="00975450">
        <w:rPr>
          <w:rFonts w:ascii="Arial" w:hAnsi="Arial" w:cs="Arial"/>
          <w:color w:val="000000"/>
        </w:rPr>
      </w:r>
      <w:r w:rsidRPr="00975450">
        <w:rPr>
          <w:rFonts w:ascii="Arial" w:hAnsi="Arial" w:cs="Arial"/>
          <w:color w:val="000000"/>
        </w:rPr>
        <w:fldChar w:fldCharType="separate"/>
      </w:r>
      <w:r w:rsidRPr="00975450">
        <w:rPr>
          <w:rStyle w:val="Hyperlink"/>
          <w:rFonts w:ascii="Arial" w:hAnsi="Arial" w:cs="Arial"/>
        </w:rPr>
        <w:t>https://www.tripadvisor.co.uk/Hotel_Review-g186466-d274316-Reviews-Morgans_Hotel-Swan</w:t>
      </w:r>
      <w:bookmarkEnd w:id="68"/>
      <w:r w:rsidRPr="00975450">
        <w:rPr>
          <w:rStyle w:val="Hyperlink"/>
          <w:rFonts w:ascii="Arial" w:hAnsi="Arial" w:cs="Arial"/>
        </w:rPr>
        <w:t>sea_Swansea_County_South_Wales_Wales.html</w:t>
      </w:r>
      <w:r w:rsidRPr="00975450">
        <w:rPr>
          <w:rFonts w:ascii="Arial" w:hAnsi="Arial" w:cs="Arial"/>
          <w:color w:val="000000"/>
        </w:rPr>
        <w:fldChar w:fldCharType="end"/>
      </w:r>
      <w:r w:rsidRPr="00975450">
        <w:rPr>
          <w:rFonts w:ascii="Arial" w:hAnsi="Arial" w:cs="Arial"/>
          <w:color w:val="000000"/>
        </w:rPr>
        <w:t xml:space="preserve"> </w:t>
      </w:r>
    </w:p>
    <w:p w14:paraId="39102711" w14:textId="00BBD42B"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Turner, A. (1990). The Food Safety Act 1990 Reviewed. </w:t>
      </w:r>
      <w:r w:rsidRPr="00EB7095">
        <w:rPr>
          <w:rFonts w:ascii="Arial" w:eastAsia="Times New Roman" w:hAnsi="Arial" w:cs="Arial"/>
          <w:i/>
          <w:iCs/>
          <w:color w:val="172B4D"/>
        </w:rPr>
        <w:t>British Food Journal</w:t>
      </w:r>
      <w:r w:rsidRPr="00EB7095">
        <w:rPr>
          <w:rFonts w:ascii="Arial" w:eastAsia="Times New Roman" w:hAnsi="Arial" w:cs="Arial"/>
          <w:color w:val="172B4D"/>
        </w:rPr>
        <w:t>, 92(9), pp.15–20. doi:https://doi.org/10.1108/eum0000000002331.</w:t>
      </w:r>
    </w:p>
    <w:p w14:paraId="3BB78999" w14:textId="7AA180C1"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Tzschentke, N., Kirk, D. and Lynch, P. (2008). Ahead of their time? Barriers to action in green tourism firms. </w:t>
      </w:r>
      <w:r w:rsidRPr="00EB7095">
        <w:rPr>
          <w:rFonts w:ascii="Arial" w:eastAsia="Times New Roman" w:hAnsi="Arial" w:cs="Arial"/>
          <w:i/>
          <w:iCs/>
          <w:color w:val="172B4D"/>
        </w:rPr>
        <w:t>The Service Industries Journal</w:t>
      </w:r>
      <w:r w:rsidRPr="00EB7095">
        <w:rPr>
          <w:rFonts w:ascii="Arial" w:eastAsia="Times New Roman" w:hAnsi="Arial" w:cs="Arial"/>
          <w:color w:val="172B4D"/>
        </w:rPr>
        <w:t>, 28(2), pp.167–178. doi:https://doi.org/10.1080/02642060701842175.</w:t>
      </w:r>
    </w:p>
    <w:p w14:paraId="0B2684EF" w14:textId="1DD688B7"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Whittington, R. (2006). Completing the Practice Turn in Strategy Research. </w:t>
      </w:r>
      <w:r w:rsidRPr="00EB7095">
        <w:rPr>
          <w:rFonts w:ascii="Arial" w:eastAsia="Times New Roman" w:hAnsi="Arial" w:cs="Arial"/>
          <w:i/>
          <w:iCs/>
          <w:color w:val="172B4D"/>
        </w:rPr>
        <w:t>Organization Studies</w:t>
      </w:r>
      <w:r w:rsidRPr="00EB7095">
        <w:rPr>
          <w:rFonts w:ascii="Arial" w:eastAsia="Times New Roman" w:hAnsi="Arial" w:cs="Arial"/>
          <w:color w:val="172B4D"/>
        </w:rPr>
        <w:t>, 27(5), pp.613–634. doi:https://doi.org/10.1177/0170840606064101.</w:t>
      </w:r>
    </w:p>
    <w:p w14:paraId="2F8E3CC2" w14:textId="16F3095D" w:rsidR="00EB7095" w:rsidRPr="00EB7095" w:rsidRDefault="00EB7095" w:rsidP="00EB7095">
      <w:pPr>
        <w:pStyle w:val="NormalWeb"/>
        <w:numPr>
          <w:ilvl w:val="0"/>
          <w:numId w:val="3"/>
        </w:numPr>
        <w:spacing w:before="0" w:beforeAutospacing="0" w:after="240" w:afterAutospacing="0" w:line="360" w:lineRule="atLeast"/>
        <w:rPr>
          <w:color w:val="000000"/>
        </w:rPr>
      </w:pPr>
      <w:r>
        <w:rPr>
          <w:color w:val="000000"/>
        </w:rPr>
        <w:t>Wickham, M., Donnelly, T. and French, L. (2021). STRATEGIC SUSTAINABILITY MANAGEMENT IN THE EVENT SECTOR.</w:t>
      </w:r>
      <w:r>
        <w:rPr>
          <w:rStyle w:val="apple-converted-space"/>
          <w:rFonts w:eastAsiaTheme="majorEastAsia"/>
          <w:color w:val="000000"/>
        </w:rPr>
        <w:t> </w:t>
      </w:r>
      <w:r>
        <w:rPr>
          <w:i/>
          <w:iCs/>
          <w:color w:val="000000"/>
        </w:rPr>
        <w:t>Event Management</w:t>
      </w:r>
      <w:r>
        <w:rPr>
          <w:color w:val="000000"/>
        </w:rPr>
        <w:t>, 25(3). doi:https://doi.org/10.3727/152599519x15506259856318.</w:t>
      </w:r>
    </w:p>
    <w:p w14:paraId="5FC669D6" w14:textId="75E902CD"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Williams, S. and Schaefer, A. (2012). Small and Medium-Sized Enterprises and Sustainability: Managers’ Values and Engagement with Environmental and Climate Change Issues. </w:t>
      </w:r>
      <w:r w:rsidRPr="00EB7095">
        <w:rPr>
          <w:rFonts w:ascii="Arial" w:eastAsia="Times New Roman" w:hAnsi="Arial" w:cs="Arial"/>
          <w:i/>
          <w:iCs/>
          <w:color w:val="172B4D"/>
        </w:rPr>
        <w:t>Business Strategy and the Environment</w:t>
      </w:r>
      <w:r w:rsidRPr="00EB7095">
        <w:rPr>
          <w:rFonts w:ascii="Arial" w:eastAsia="Times New Roman" w:hAnsi="Arial" w:cs="Arial"/>
          <w:color w:val="172B4D"/>
        </w:rPr>
        <w:t>, 22(3), pp.173–186.</w:t>
      </w:r>
    </w:p>
    <w:p w14:paraId="59D72C9A" w14:textId="1A530C70" w:rsidR="00A971D6"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Wood, R.C. (2013). </w:t>
      </w:r>
      <w:r w:rsidRPr="00EB7095">
        <w:rPr>
          <w:rFonts w:ascii="Arial" w:eastAsia="Times New Roman" w:hAnsi="Arial" w:cs="Arial"/>
          <w:i/>
          <w:iCs/>
          <w:color w:val="172B4D"/>
        </w:rPr>
        <w:t>Key Concepts in Hospitality Management</w:t>
      </w:r>
      <w:r w:rsidRPr="00EB7095">
        <w:rPr>
          <w:rFonts w:ascii="Arial" w:eastAsia="Times New Roman" w:hAnsi="Arial" w:cs="Arial"/>
          <w:color w:val="172B4D"/>
        </w:rPr>
        <w:t>. SAGE.</w:t>
      </w:r>
    </w:p>
    <w:p w14:paraId="515E9885" w14:textId="302F69C8" w:rsidR="00BE5D2E" w:rsidRPr="00BE5D2E" w:rsidRDefault="00BE5D2E" w:rsidP="00BE5D2E">
      <w:pPr>
        <w:pStyle w:val="NormalWeb"/>
        <w:numPr>
          <w:ilvl w:val="0"/>
          <w:numId w:val="3"/>
        </w:numPr>
        <w:spacing w:before="0" w:beforeAutospacing="0" w:after="240" w:afterAutospacing="0" w:line="360" w:lineRule="auto"/>
        <w:rPr>
          <w:rFonts w:ascii="Arial" w:hAnsi="Arial" w:cs="Arial"/>
          <w:color w:val="000000"/>
        </w:rPr>
      </w:pPr>
      <w:r w:rsidRPr="00BE5D2E">
        <w:rPr>
          <w:rFonts w:ascii="Arial" w:hAnsi="Arial" w:cs="Arial"/>
          <w:color w:val="000000"/>
        </w:rPr>
        <w:lastRenderedPageBreak/>
        <w:t>WRAP (2023).</w:t>
      </w:r>
      <w:r w:rsidRPr="00BE5D2E">
        <w:rPr>
          <w:rStyle w:val="apple-converted-space"/>
          <w:rFonts w:ascii="Arial" w:eastAsiaTheme="majorEastAsia" w:hAnsi="Arial" w:cs="Arial"/>
          <w:color w:val="000000"/>
        </w:rPr>
        <w:t> </w:t>
      </w:r>
      <w:r w:rsidRPr="00BE5D2E">
        <w:rPr>
          <w:rFonts w:ascii="Arial" w:hAnsi="Arial" w:cs="Arial"/>
          <w:i/>
          <w:iCs/>
          <w:color w:val="000000"/>
        </w:rPr>
        <w:t>Hospitality and food service</w:t>
      </w:r>
      <w:r w:rsidRPr="00BE5D2E">
        <w:rPr>
          <w:rFonts w:ascii="Arial" w:hAnsi="Arial" w:cs="Arial"/>
          <w:color w:val="000000"/>
        </w:rPr>
        <w:t xml:space="preserve">. [online] WRAP. Available at: </w:t>
      </w:r>
      <w:hyperlink r:id="rId39" w:history="1">
        <w:r w:rsidRPr="004C52A7">
          <w:rPr>
            <w:rStyle w:val="Hyperlink"/>
            <w:rFonts w:ascii="Arial" w:hAnsi="Arial" w:cs="Arial"/>
          </w:rPr>
          <w:t>https://www.wrap.ngo/sectors/hospitality-food-service</w:t>
        </w:r>
      </w:hyperlink>
      <w:r>
        <w:rPr>
          <w:rFonts w:ascii="Arial" w:hAnsi="Arial" w:cs="Arial"/>
          <w:color w:val="000000"/>
        </w:rPr>
        <w:t xml:space="preserve"> </w:t>
      </w:r>
    </w:p>
    <w:p w14:paraId="2ED7056F" w14:textId="481A524A" w:rsidR="00A971D6" w:rsidRPr="00EB7095"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Yin, R.K. (2018). </w:t>
      </w:r>
      <w:r w:rsidRPr="00EB7095">
        <w:rPr>
          <w:rFonts w:ascii="Arial" w:eastAsia="Times New Roman" w:hAnsi="Arial" w:cs="Arial"/>
          <w:i/>
          <w:iCs/>
          <w:color w:val="172B4D"/>
        </w:rPr>
        <w:t>Case Study Research and Applications: Design and Methods</w:t>
      </w:r>
      <w:r w:rsidRPr="00EB7095">
        <w:rPr>
          <w:rFonts w:ascii="Arial" w:eastAsia="Times New Roman" w:hAnsi="Arial" w:cs="Arial"/>
          <w:color w:val="172B4D"/>
        </w:rPr>
        <w:t>. 6th ed. Thousand Oaks, California: Sage Publications.</w:t>
      </w:r>
    </w:p>
    <w:p w14:paraId="09F845F9" w14:textId="05AE278F" w:rsidR="00A971D6" w:rsidRDefault="00000000" w:rsidP="00EB7095">
      <w:pPr>
        <w:pStyle w:val="ListParagraph"/>
        <w:numPr>
          <w:ilvl w:val="0"/>
          <w:numId w:val="3"/>
        </w:numPr>
        <w:spacing w:after="240" w:line="360" w:lineRule="auto"/>
        <w:rPr>
          <w:rFonts w:ascii="Arial" w:eastAsia="Times New Roman" w:hAnsi="Arial" w:cs="Arial"/>
          <w:color w:val="172B4D"/>
        </w:rPr>
      </w:pPr>
      <w:r w:rsidRPr="00EB7095">
        <w:rPr>
          <w:rFonts w:ascii="Arial" w:eastAsia="Times New Roman" w:hAnsi="Arial" w:cs="Arial"/>
          <w:color w:val="172B4D"/>
        </w:rPr>
        <w:t xml:space="preserve">Zientara, P. and Zamojska, A. (2016). </w:t>
      </w:r>
      <w:bookmarkStart w:id="69" w:name="_Int_egpAkVGB"/>
      <w:r w:rsidRPr="00EB7095">
        <w:rPr>
          <w:rFonts w:ascii="Arial" w:eastAsia="Times New Roman" w:hAnsi="Arial" w:cs="Arial"/>
          <w:color w:val="172B4D"/>
        </w:rPr>
        <w:t>Green organizational climates and employee pro-environmental behaviour in the hotel industry.</w:t>
      </w:r>
      <w:bookmarkEnd w:id="69"/>
      <w:r w:rsidRPr="00EB7095">
        <w:rPr>
          <w:rFonts w:ascii="Arial" w:eastAsia="Times New Roman" w:hAnsi="Arial" w:cs="Arial"/>
          <w:color w:val="172B4D"/>
        </w:rPr>
        <w:t xml:space="preserve"> </w:t>
      </w:r>
      <w:r w:rsidRPr="00EB7095">
        <w:rPr>
          <w:rFonts w:ascii="Arial" w:eastAsia="Times New Roman" w:hAnsi="Arial" w:cs="Arial"/>
          <w:i/>
          <w:iCs/>
          <w:color w:val="172B4D"/>
        </w:rPr>
        <w:t>Journal of Sustainable Tourism</w:t>
      </w:r>
      <w:r w:rsidRPr="00EB7095">
        <w:rPr>
          <w:rFonts w:ascii="Arial" w:eastAsia="Times New Roman" w:hAnsi="Arial" w:cs="Arial"/>
          <w:color w:val="172B4D"/>
        </w:rPr>
        <w:t>, 26(7), pp.1142–1159. doi:https://doi.org/10.1080/09669582.2016.1206554.</w:t>
      </w:r>
    </w:p>
    <w:p w14:paraId="15062B93" w14:textId="77777777" w:rsidR="00EB7095" w:rsidRPr="00EB7095" w:rsidRDefault="00EB7095" w:rsidP="003654B8">
      <w:pPr>
        <w:pStyle w:val="ListParagraph"/>
        <w:spacing w:after="240" w:line="360" w:lineRule="auto"/>
        <w:ind w:left="360"/>
        <w:rPr>
          <w:rFonts w:ascii="Arial" w:eastAsia="Times New Roman" w:hAnsi="Arial" w:cs="Arial"/>
          <w:color w:val="172B4D"/>
        </w:rPr>
      </w:pPr>
    </w:p>
    <w:p w14:paraId="14A12259" w14:textId="77777777" w:rsidR="00A971D6" w:rsidRDefault="00A971D6">
      <w:pPr>
        <w:spacing w:line="360" w:lineRule="auto"/>
        <w:rPr>
          <w:rFonts w:ascii="Open Sans" w:eastAsia="Open Sans" w:hAnsi="Open Sans" w:cs="Open Sans"/>
          <w:color w:val="172B4D"/>
        </w:rPr>
      </w:pPr>
    </w:p>
    <w:p w14:paraId="04AF6F5A" w14:textId="77777777" w:rsidR="00A971D6" w:rsidRDefault="00A971D6">
      <w:pPr>
        <w:spacing w:line="360" w:lineRule="auto"/>
        <w:rPr>
          <w:rFonts w:ascii="Open Sans" w:eastAsia="Open Sans" w:hAnsi="Open Sans" w:cs="Open Sans"/>
          <w:color w:val="172B4D"/>
        </w:rPr>
      </w:pPr>
    </w:p>
    <w:p w14:paraId="594F79F4" w14:textId="77777777" w:rsidR="00A971D6" w:rsidRDefault="00A971D6">
      <w:pPr>
        <w:spacing w:line="360" w:lineRule="auto"/>
        <w:rPr>
          <w:rFonts w:ascii="Open Sans" w:eastAsia="Open Sans" w:hAnsi="Open Sans" w:cs="Open Sans"/>
          <w:color w:val="172B4D"/>
        </w:rPr>
      </w:pPr>
    </w:p>
    <w:p w14:paraId="59067090" w14:textId="77777777" w:rsidR="00A971D6" w:rsidRDefault="00A971D6">
      <w:pPr>
        <w:spacing w:line="360" w:lineRule="auto"/>
        <w:rPr>
          <w:rFonts w:ascii="Open Sans" w:eastAsia="Open Sans" w:hAnsi="Open Sans" w:cs="Open Sans"/>
          <w:color w:val="172B4D"/>
        </w:rPr>
      </w:pPr>
    </w:p>
    <w:p w14:paraId="671925DE" w14:textId="77777777" w:rsidR="00A971D6" w:rsidRDefault="00A971D6">
      <w:pPr>
        <w:spacing w:line="360" w:lineRule="auto"/>
        <w:rPr>
          <w:rFonts w:ascii="Open Sans" w:eastAsia="Open Sans" w:hAnsi="Open Sans" w:cs="Open Sans"/>
          <w:color w:val="172B4D"/>
        </w:rPr>
      </w:pPr>
    </w:p>
    <w:p w14:paraId="4ACEA285" w14:textId="77777777" w:rsidR="00A971D6" w:rsidRDefault="00000000">
      <w:pPr>
        <w:spacing w:line="360" w:lineRule="auto"/>
        <w:rPr>
          <w:rFonts w:ascii="Arial" w:eastAsia="Arial" w:hAnsi="Arial" w:cs="Arial"/>
        </w:rPr>
      </w:pPr>
      <w:r>
        <w:rPr>
          <w:rFonts w:ascii="Open Sans" w:eastAsia="Open Sans" w:hAnsi="Open Sans" w:cs="Open Sans"/>
          <w:color w:val="172B4D"/>
        </w:rPr>
        <w:br/>
      </w:r>
    </w:p>
    <w:sectPr w:rsidR="00A971D6" w:rsidSect="004128BB">
      <w:pgSz w:w="11906" w:h="16838"/>
      <w:pgMar w:top="1440" w:right="1440" w:bottom="1440" w:left="1440" w:header="708" w:footer="708" w:gutter="0"/>
      <w:pgNumType w:start="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6810D" w14:textId="77777777" w:rsidR="002F71D6" w:rsidRDefault="002F71D6" w:rsidP="004128BB">
      <w:pPr>
        <w:spacing w:after="0" w:line="240" w:lineRule="auto"/>
      </w:pPr>
      <w:r>
        <w:separator/>
      </w:r>
    </w:p>
  </w:endnote>
  <w:endnote w:type="continuationSeparator" w:id="0">
    <w:p w14:paraId="0E78ABD6" w14:textId="77777777" w:rsidR="002F71D6" w:rsidRDefault="002F71D6" w:rsidP="00412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0002AFF" w:usb1="C000247B" w:usb2="00000009" w:usb3="00000000" w:csb0="000001FF" w:csb1="00000000"/>
    <w:embedRegular r:id="rId1" w:fontKey="{34D0D012-4E48-B14C-9891-7CEC9304F581}"/>
    <w:embedBold r:id="rId2" w:fontKey="{7B42EA54-EB8E-E84F-BE29-B9C2D6A604CA}"/>
  </w:font>
  <w:font w:name="Times New Roman">
    <w:panose1 w:val="02020603050405020304"/>
    <w:charset w:val="00"/>
    <w:family w:val="roman"/>
    <w:pitch w:val="variable"/>
    <w:sig w:usb0="E0002EFF" w:usb1="C000785B" w:usb2="00000009" w:usb3="00000000" w:csb0="000001FF" w:csb1="00000000"/>
    <w:embedRegular r:id="rId3" w:fontKey="{3B7456BD-276E-1C41-A04B-D50C8E0F6CA1}"/>
    <w:embedBold r:id="rId4" w:fontKey="{69F2C284-B736-2B46-B124-707FDF2597EB}"/>
    <w:embedItalic r:id="rId5" w:fontKey="{4A0587D1-D417-4C43-B192-07F7E80BB618}"/>
  </w:font>
  <w:font w:name="Calibri">
    <w:panose1 w:val="020F0502020204030204"/>
    <w:charset w:val="00"/>
    <w:family w:val="swiss"/>
    <w:pitch w:val="variable"/>
    <w:sig w:usb0="E0002AFF" w:usb1="C000247B" w:usb2="00000009" w:usb3="00000000" w:csb0="000001FF" w:csb1="00000000"/>
    <w:embedRegular r:id="rId6" w:fontKey="{879C6A51-51B6-0747-8FBC-B874FA8C9823}"/>
    <w:embedBold r:id="rId7" w:fontKey="{5486ED3E-C814-824D-8095-9FD146E787CB}"/>
    <w:embedItalic r:id="rId8" w:fontKey="{131E58DA-F771-EF47-A748-88DEECC91FEC}"/>
    <w:embedBoldItalic r:id="rId9" w:fontKey="{B9D15AE8-4EC9-404D-9916-1ED085786A07}"/>
  </w:font>
  <w:font w:name="Arial">
    <w:panose1 w:val="020B0604020202020204"/>
    <w:charset w:val="00"/>
    <w:family w:val="swiss"/>
    <w:pitch w:val="variable"/>
    <w:sig w:usb0="E0002AFF" w:usb1="C0007843" w:usb2="00000009" w:usb3="00000000" w:csb0="000001FF" w:csb1="00000000"/>
    <w:embedRegular r:id="rId10" w:fontKey="{05D7D4A9-7476-4540-9883-5813928E0E98}"/>
    <w:embedItalic r:id="rId11" w:fontKey="{C5B5ADC3-1BAF-F443-A248-B549041ED2A3}"/>
  </w:font>
  <w:font w:name="Open Sans">
    <w:panose1 w:val="020B0606030504020204"/>
    <w:charset w:val="00"/>
    <w:family w:val="swiss"/>
    <w:pitch w:val="variable"/>
    <w:sig w:usb0="E00002EF" w:usb1="4000205B" w:usb2="00000028" w:usb3="00000000" w:csb0="0000019F" w:csb1="00000000"/>
    <w:embedRegular r:id="rId12" w:fontKey="{18625863-4822-EF47-97BA-4B7D7FBDBADA}"/>
    <w:embedItalic r:id="rId13" w:fontKey="{0C21E63C-5C51-DC45-8CDF-65E7256417AF}"/>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97AC63" w14:textId="77777777" w:rsidR="002F71D6" w:rsidRDefault="002F71D6" w:rsidP="004128BB">
      <w:pPr>
        <w:spacing w:after="0" w:line="240" w:lineRule="auto"/>
      </w:pPr>
      <w:r>
        <w:separator/>
      </w:r>
    </w:p>
  </w:footnote>
  <w:footnote w:type="continuationSeparator" w:id="0">
    <w:p w14:paraId="0EF8308C" w14:textId="77777777" w:rsidR="002F71D6" w:rsidRDefault="002F71D6" w:rsidP="004128B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f7kY2qZK" int2:invalidationBookmarkName="" int2:hashCode="ksLTinrmm4FvYC" int2:id="WWF3FEX8">
      <int2:state int2:value="Rejected" int2:type="similarity"/>
    </int2:bookmark>
    <int2:bookmark int2:bookmarkName="_Int_egpAkVGB" int2:invalidationBookmarkName="" int2:hashCode="OwrbNYcdSeW3TX" int2:id="y64cEYW4">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308D2"/>
    <w:multiLevelType w:val="hybridMultilevel"/>
    <w:tmpl w:val="DA161A74"/>
    <w:lvl w:ilvl="0" w:tplc="934E9954">
      <w:start w:val="1"/>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0C59EB"/>
    <w:multiLevelType w:val="hybridMultilevel"/>
    <w:tmpl w:val="3A9E0FF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CC7CAF"/>
    <w:multiLevelType w:val="hybridMultilevel"/>
    <w:tmpl w:val="6540DF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385066"/>
    <w:multiLevelType w:val="multilevel"/>
    <w:tmpl w:val="1A78B9F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201282493">
    <w:abstractNumId w:val="3"/>
  </w:num>
  <w:num w:numId="2" w16cid:durableId="178856806">
    <w:abstractNumId w:val="0"/>
  </w:num>
  <w:num w:numId="3" w16cid:durableId="2026326234">
    <w:abstractNumId w:val="1"/>
  </w:num>
  <w:num w:numId="4" w16cid:durableId="3337265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71D6"/>
    <w:rsid w:val="00030B8C"/>
    <w:rsid w:val="00037F89"/>
    <w:rsid w:val="00060D73"/>
    <w:rsid w:val="000622D8"/>
    <w:rsid w:val="0008595C"/>
    <w:rsid w:val="000C3C39"/>
    <w:rsid w:val="00105C2B"/>
    <w:rsid w:val="001629F8"/>
    <w:rsid w:val="00164801"/>
    <w:rsid w:val="0018440B"/>
    <w:rsid w:val="001A6D58"/>
    <w:rsid w:val="001D7243"/>
    <w:rsid w:val="001D7A61"/>
    <w:rsid w:val="001E771F"/>
    <w:rsid w:val="00214E17"/>
    <w:rsid w:val="0023411E"/>
    <w:rsid w:val="002344CD"/>
    <w:rsid w:val="00257629"/>
    <w:rsid w:val="00276AB3"/>
    <w:rsid w:val="00287377"/>
    <w:rsid w:val="002B54C3"/>
    <w:rsid w:val="002F1506"/>
    <w:rsid w:val="002F71D6"/>
    <w:rsid w:val="00321C09"/>
    <w:rsid w:val="003266DA"/>
    <w:rsid w:val="00326A67"/>
    <w:rsid w:val="003654B8"/>
    <w:rsid w:val="003E0118"/>
    <w:rsid w:val="003F064F"/>
    <w:rsid w:val="00400411"/>
    <w:rsid w:val="004128BB"/>
    <w:rsid w:val="00415D31"/>
    <w:rsid w:val="00423D25"/>
    <w:rsid w:val="004245F8"/>
    <w:rsid w:val="00426007"/>
    <w:rsid w:val="004708A9"/>
    <w:rsid w:val="0048512C"/>
    <w:rsid w:val="004A6B81"/>
    <w:rsid w:val="004C7974"/>
    <w:rsid w:val="005524A1"/>
    <w:rsid w:val="00555FA1"/>
    <w:rsid w:val="00557DD7"/>
    <w:rsid w:val="0057180B"/>
    <w:rsid w:val="00573507"/>
    <w:rsid w:val="0064783A"/>
    <w:rsid w:val="00684A8D"/>
    <w:rsid w:val="0069428C"/>
    <w:rsid w:val="00707662"/>
    <w:rsid w:val="00711062"/>
    <w:rsid w:val="00737845"/>
    <w:rsid w:val="00742A3C"/>
    <w:rsid w:val="00756152"/>
    <w:rsid w:val="00772E38"/>
    <w:rsid w:val="007B49F5"/>
    <w:rsid w:val="007C0B87"/>
    <w:rsid w:val="00824C10"/>
    <w:rsid w:val="00830667"/>
    <w:rsid w:val="008553E6"/>
    <w:rsid w:val="008652D4"/>
    <w:rsid w:val="0087428A"/>
    <w:rsid w:val="00885251"/>
    <w:rsid w:val="008A1904"/>
    <w:rsid w:val="008A4D94"/>
    <w:rsid w:val="008F6469"/>
    <w:rsid w:val="00943601"/>
    <w:rsid w:val="00975450"/>
    <w:rsid w:val="009A0EC4"/>
    <w:rsid w:val="009F3954"/>
    <w:rsid w:val="00A31850"/>
    <w:rsid w:val="00A47F97"/>
    <w:rsid w:val="00A971D6"/>
    <w:rsid w:val="00B777A0"/>
    <w:rsid w:val="00BA23E3"/>
    <w:rsid w:val="00BD558A"/>
    <w:rsid w:val="00BE5D2E"/>
    <w:rsid w:val="00BF1E16"/>
    <w:rsid w:val="00C40E26"/>
    <w:rsid w:val="00C747DD"/>
    <w:rsid w:val="00C8059E"/>
    <w:rsid w:val="00C809DA"/>
    <w:rsid w:val="00C94B42"/>
    <w:rsid w:val="00CB0D79"/>
    <w:rsid w:val="00CB484B"/>
    <w:rsid w:val="00CC5086"/>
    <w:rsid w:val="00CC7FE4"/>
    <w:rsid w:val="00CE380F"/>
    <w:rsid w:val="00CE7940"/>
    <w:rsid w:val="00D100E4"/>
    <w:rsid w:val="00D67182"/>
    <w:rsid w:val="00D80EEC"/>
    <w:rsid w:val="00D8634D"/>
    <w:rsid w:val="00DA338F"/>
    <w:rsid w:val="00DD505B"/>
    <w:rsid w:val="00E55D15"/>
    <w:rsid w:val="00E66B06"/>
    <w:rsid w:val="00E85183"/>
    <w:rsid w:val="00E86C11"/>
    <w:rsid w:val="00EA4A49"/>
    <w:rsid w:val="00EB7095"/>
    <w:rsid w:val="00EB7475"/>
    <w:rsid w:val="00EC6BD7"/>
    <w:rsid w:val="00EE4B04"/>
    <w:rsid w:val="00F304F8"/>
    <w:rsid w:val="00F3466E"/>
    <w:rsid w:val="00F43CBD"/>
    <w:rsid w:val="00F61E6D"/>
    <w:rsid w:val="00F84444"/>
    <w:rsid w:val="00FB4711"/>
    <w:rsid w:val="00FC6AFC"/>
    <w:rsid w:val="00FC72D5"/>
    <w:rsid w:val="00FD4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0A98F"/>
  <w15:docId w15:val="{E4B6FF16-7072-914B-804D-E80F34B5C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color w:val="2F5496"/>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color w:val="2F5496"/>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color w:val="2F5496"/>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073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3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3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sz w:val="56"/>
      <w:szCs w:val="56"/>
    </w:rPr>
  </w:style>
  <w:style w:type="character" w:customStyle="1" w:styleId="Heading1Char">
    <w:name w:val="Heading 1 Char"/>
    <w:basedOn w:val="DefaultParagraphFont"/>
    <w:link w:val="Heading1"/>
    <w:uiPriority w:val="9"/>
    <w:rsid w:val="000736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736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736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0736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736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73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3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3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36C4"/>
    <w:rPr>
      <w:rFonts w:eastAsiaTheme="majorEastAsia" w:cstheme="majorBidi"/>
      <w:color w:val="272727" w:themeColor="text1" w:themeTint="D8"/>
    </w:rPr>
  </w:style>
  <w:style w:type="character" w:customStyle="1" w:styleId="TitleChar">
    <w:name w:val="Title Char"/>
    <w:basedOn w:val="DefaultParagraphFont"/>
    <w:link w:val="Title"/>
    <w:uiPriority w:val="10"/>
    <w:rsid w:val="000736C4"/>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073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36C4"/>
    <w:pPr>
      <w:spacing w:before="160"/>
      <w:jc w:val="center"/>
    </w:pPr>
    <w:rPr>
      <w:i/>
      <w:iCs/>
      <w:color w:val="404040" w:themeColor="text1" w:themeTint="BF"/>
    </w:rPr>
  </w:style>
  <w:style w:type="character" w:customStyle="1" w:styleId="QuoteChar">
    <w:name w:val="Quote Char"/>
    <w:basedOn w:val="DefaultParagraphFont"/>
    <w:link w:val="Quote"/>
    <w:uiPriority w:val="29"/>
    <w:rsid w:val="000736C4"/>
    <w:rPr>
      <w:i/>
      <w:iCs/>
      <w:color w:val="404040" w:themeColor="text1" w:themeTint="BF"/>
    </w:rPr>
  </w:style>
  <w:style w:type="paragraph" w:styleId="ListParagraph">
    <w:name w:val="List Paragraph"/>
    <w:basedOn w:val="Normal"/>
    <w:uiPriority w:val="34"/>
    <w:qFormat/>
    <w:rsid w:val="000736C4"/>
    <w:pPr>
      <w:ind w:left="720"/>
      <w:contextualSpacing/>
    </w:pPr>
  </w:style>
  <w:style w:type="character" w:styleId="IntenseEmphasis">
    <w:name w:val="Intense Emphasis"/>
    <w:basedOn w:val="DefaultParagraphFont"/>
    <w:uiPriority w:val="21"/>
    <w:qFormat/>
    <w:rsid w:val="000736C4"/>
    <w:rPr>
      <w:i/>
      <w:iCs/>
      <w:color w:val="2F5496" w:themeColor="accent1" w:themeShade="BF"/>
    </w:rPr>
  </w:style>
  <w:style w:type="paragraph" w:styleId="IntenseQuote">
    <w:name w:val="Intense Quote"/>
    <w:basedOn w:val="Normal"/>
    <w:next w:val="Normal"/>
    <w:link w:val="IntenseQuoteChar"/>
    <w:uiPriority w:val="30"/>
    <w:qFormat/>
    <w:rsid w:val="000736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736C4"/>
    <w:rPr>
      <w:i/>
      <w:iCs/>
      <w:color w:val="2F5496" w:themeColor="accent1" w:themeShade="BF"/>
    </w:rPr>
  </w:style>
  <w:style w:type="character" w:styleId="IntenseReference">
    <w:name w:val="Intense Reference"/>
    <w:basedOn w:val="DefaultParagraphFont"/>
    <w:uiPriority w:val="32"/>
    <w:qFormat/>
    <w:rsid w:val="000736C4"/>
    <w:rPr>
      <w:b/>
      <w:bCs/>
      <w:smallCaps/>
      <w:color w:val="2F5496" w:themeColor="accent1" w:themeShade="BF"/>
      <w:spacing w:val="5"/>
    </w:rPr>
  </w:style>
  <w:style w:type="paragraph" w:customStyle="1" w:styleId="p1">
    <w:name w:val="p1"/>
    <w:basedOn w:val="Normal"/>
    <w:rsid w:val="000736C4"/>
    <w:pPr>
      <w:spacing w:after="0" w:line="240" w:lineRule="auto"/>
    </w:pPr>
    <w:rPr>
      <w:rFonts w:ascii="Arial" w:eastAsia="Times New Roman" w:hAnsi="Arial" w:cs="Arial"/>
      <w:color w:val="000000"/>
      <w:sz w:val="26"/>
      <w:szCs w:val="26"/>
    </w:rPr>
  </w:style>
  <w:style w:type="paragraph" w:styleId="NoSpacing">
    <w:name w:val="No Spacing"/>
    <w:link w:val="NoSpacingChar"/>
    <w:uiPriority w:val="1"/>
    <w:qFormat/>
    <w:rsid w:val="00BE19DA"/>
    <w:pPr>
      <w:spacing w:after="0" w:line="240" w:lineRule="auto"/>
    </w:pPr>
    <w:rPr>
      <w:rFonts w:eastAsiaTheme="minorEastAsia"/>
      <w:sz w:val="22"/>
      <w:szCs w:val="22"/>
      <w:lang w:val="en-US" w:eastAsia="zh-CN"/>
    </w:rPr>
  </w:style>
  <w:style w:type="character" w:customStyle="1" w:styleId="NoSpacingChar">
    <w:name w:val="No Spacing Char"/>
    <w:basedOn w:val="DefaultParagraphFont"/>
    <w:link w:val="NoSpacing"/>
    <w:uiPriority w:val="1"/>
    <w:rsid w:val="00BE19DA"/>
    <w:rPr>
      <w:rFonts w:eastAsiaTheme="minorEastAsia"/>
      <w:kern w:val="0"/>
      <w:sz w:val="22"/>
      <w:szCs w:val="22"/>
      <w:lang w:val="en-US" w:eastAsia="zh-CN"/>
    </w:rPr>
  </w:style>
  <w:style w:type="paragraph" w:styleId="Header">
    <w:name w:val="header"/>
    <w:basedOn w:val="Normal"/>
    <w:link w:val="HeaderChar"/>
    <w:uiPriority w:val="99"/>
    <w:unhideWhenUsed/>
    <w:rsid w:val="00BE1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9DA"/>
  </w:style>
  <w:style w:type="paragraph" w:styleId="Footer">
    <w:name w:val="footer"/>
    <w:basedOn w:val="Normal"/>
    <w:link w:val="FooterChar"/>
    <w:uiPriority w:val="99"/>
    <w:unhideWhenUsed/>
    <w:rsid w:val="00BE1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9DA"/>
  </w:style>
  <w:style w:type="paragraph" w:styleId="Subtitle">
    <w:name w:val="Subtitle"/>
    <w:basedOn w:val="Normal"/>
    <w:next w:val="Normal"/>
    <w:link w:val="SubtitleChar"/>
    <w:uiPriority w:val="11"/>
    <w:qFormat/>
    <w:rPr>
      <w:color w:val="595959"/>
      <w:sz w:val="28"/>
      <w:szCs w:val="28"/>
    </w:rPr>
  </w:style>
  <w:style w:type="paragraph" w:styleId="TOCHeading">
    <w:name w:val="TOC Heading"/>
    <w:basedOn w:val="Heading1"/>
    <w:next w:val="Normal"/>
    <w:uiPriority w:val="39"/>
    <w:unhideWhenUsed/>
    <w:qFormat/>
    <w:rsid w:val="00D100E4"/>
    <w:pPr>
      <w:spacing w:before="480" w:after="0" w:line="276" w:lineRule="auto"/>
      <w:outlineLvl w:val="9"/>
    </w:pPr>
    <w:rPr>
      <w:rFonts w:asciiTheme="majorHAnsi" w:eastAsiaTheme="majorEastAsia" w:hAnsiTheme="majorHAnsi" w:cstheme="majorBidi"/>
      <w:b/>
      <w:bCs/>
      <w:color w:val="2F5496" w:themeColor="accent1" w:themeShade="BF"/>
      <w:sz w:val="28"/>
      <w:szCs w:val="28"/>
      <w:lang w:val="en-US" w:eastAsia="en-US"/>
    </w:rPr>
  </w:style>
  <w:style w:type="paragraph" w:styleId="TOC2">
    <w:name w:val="toc 2"/>
    <w:basedOn w:val="Normal"/>
    <w:next w:val="Normal"/>
    <w:autoRedefine/>
    <w:uiPriority w:val="39"/>
    <w:unhideWhenUsed/>
    <w:rsid w:val="00D100E4"/>
    <w:pPr>
      <w:spacing w:before="120" w:after="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D100E4"/>
    <w:pPr>
      <w:spacing w:after="0"/>
      <w:ind w:left="480"/>
    </w:pPr>
    <w:rPr>
      <w:rFonts w:asciiTheme="minorHAnsi" w:hAnsiTheme="minorHAnsi" w:cstheme="minorHAnsi"/>
      <w:sz w:val="20"/>
      <w:szCs w:val="20"/>
    </w:rPr>
  </w:style>
  <w:style w:type="character" w:styleId="Hyperlink">
    <w:name w:val="Hyperlink"/>
    <w:basedOn w:val="DefaultParagraphFont"/>
    <w:uiPriority w:val="99"/>
    <w:unhideWhenUsed/>
    <w:rsid w:val="00D100E4"/>
    <w:rPr>
      <w:color w:val="0563C1" w:themeColor="hyperlink"/>
      <w:u w:val="single"/>
    </w:rPr>
  </w:style>
  <w:style w:type="paragraph" w:styleId="TOC1">
    <w:name w:val="toc 1"/>
    <w:basedOn w:val="Normal"/>
    <w:next w:val="Normal"/>
    <w:autoRedefine/>
    <w:uiPriority w:val="39"/>
    <w:semiHidden/>
    <w:unhideWhenUsed/>
    <w:rsid w:val="00D100E4"/>
    <w:pPr>
      <w:spacing w:before="120" w:after="0"/>
    </w:pPr>
    <w:rPr>
      <w:rFonts w:asciiTheme="minorHAnsi" w:hAnsiTheme="minorHAnsi" w:cstheme="minorHAnsi"/>
      <w:b/>
      <w:bCs/>
      <w:i/>
      <w:iCs/>
    </w:rPr>
  </w:style>
  <w:style w:type="paragraph" w:styleId="TOC4">
    <w:name w:val="toc 4"/>
    <w:basedOn w:val="Normal"/>
    <w:next w:val="Normal"/>
    <w:autoRedefine/>
    <w:uiPriority w:val="39"/>
    <w:semiHidden/>
    <w:unhideWhenUsed/>
    <w:rsid w:val="00D100E4"/>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100E4"/>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100E4"/>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100E4"/>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100E4"/>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100E4"/>
    <w:pPr>
      <w:spacing w:after="0"/>
      <w:ind w:left="1920"/>
    </w:pPr>
    <w:rPr>
      <w:rFonts w:asciiTheme="minorHAnsi" w:hAnsiTheme="minorHAnsi" w:cstheme="minorHAnsi"/>
      <w:sz w:val="20"/>
      <w:szCs w:val="20"/>
    </w:rPr>
  </w:style>
  <w:style w:type="paragraph" w:styleId="NormalWeb">
    <w:name w:val="Normal (Web)"/>
    <w:basedOn w:val="Normal"/>
    <w:uiPriority w:val="99"/>
    <w:unhideWhenUsed/>
    <w:rsid w:val="00EB7095"/>
    <w:pPr>
      <w:spacing w:before="100" w:beforeAutospacing="1" w:after="100" w:afterAutospacing="1" w:line="240" w:lineRule="auto"/>
    </w:pPr>
    <w:rPr>
      <w:rFonts w:ascii="Times New Roman" w:eastAsia="Times New Roman" w:hAnsi="Times New Roman" w:cs="Times New Roman"/>
    </w:rPr>
  </w:style>
  <w:style w:type="character" w:customStyle="1" w:styleId="apple-converted-space">
    <w:name w:val="apple-converted-space"/>
    <w:basedOn w:val="DefaultParagraphFont"/>
    <w:rsid w:val="00EB7095"/>
  </w:style>
  <w:style w:type="character" w:styleId="UnresolvedMention">
    <w:name w:val="Unresolved Mention"/>
    <w:basedOn w:val="DefaultParagraphFont"/>
    <w:uiPriority w:val="99"/>
    <w:semiHidden/>
    <w:unhideWhenUsed/>
    <w:rsid w:val="0008595C"/>
    <w:rPr>
      <w:color w:val="605E5C"/>
      <w:shd w:val="clear" w:color="auto" w:fill="E1DFDD"/>
    </w:rPr>
  </w:style>
  <w:style w:type="character" w:styleId="FollowedHyperlink">
    <w:name w:val="FollowedHyperlink"/>
    <w:basedOn w:val="DefaultParagraphFont"/>
    <w:uiPriority w:val="99"/>
    <w:semiHidden/>
    <w:unhideWhenUsed/>
    <w:rsid w:val="000859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diagramColors" Target="diagrams/colors1.xml"/><Relationship Id="rId26" Type="http://schemas.openxmlformats.org/officeDocument/2006/relationships/diagramLayout" Target="diagrams/layout3.xml"/><Relationship Id="rId39" Type="http://schemas.openxmlformats.org/officeDocument/2006/relationships/hyperlink" Target="https://www.wrap.ngo/sectors/hospitality-food-service" TargetMode="External"/><Relationship Id="rId21" Type="http://schemas.openxmlformats.org/officeDocument/2006/relationships/diagramLayout" Target="diagrams/layout2.xml"/><Relationship Id="rId34" Type="http://schemas.microsoft.com/office/2007/relationships/diagramDrawing" Target="diagrams/drawing4.xml"/><Relationship Id="rId42" Type="http://schemas.microsoft.com/office/2020/10/relationships/intelligence" Target="intelligence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diagramData" Target="diagrams/data2.xml"/><Relationship Id="rId29" Type="http://schemas.microsoft.com/office/2007/relationships/diagramDrawing" Target="diagrams/drawing3.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7/06/relationships/model3d" Target="media/model3d1.glb"/><Relationship Id="rId24" Type="http://schemas.microsoft.com/office/2007/relationships/diagramDrawing" Target="diagrams/drawing2.xml"/><Relationship Id="rId32" Type="http://schemas.openxmlformats.org/officeDocument/2006/relationships/diagramQuickStyle" Target="diagrams/quickStyle4.xml"/><Relationship Id="rId37" Type="http://schemas.openxmlformats.org/officeDocument/2006/relationships/hyperlink" Target="https://www.gov.uk/food-safety-your-responsibilities"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diagramColors" Target="diagrams/colors3.xml"/><Relationship Id="rId36" Type="http://schemas.openxmlformats.org/officeDocument/2006/relationships/hyperlink" Target="https://www.mybib.com/" TargetMode="External"/><Relationship Id="rId10" Type="http://schemas.openxmlformats.org/officeDocument/2006/relationships/image" Target="media/image2.png"/><Relationship Id="rId19" Type="http://schemas.microsoft.com/office/2007/relationships/diagramDrawing" Target="diagrams/drawing1.xml"/><Relationship Id="rId31" Type="http://schemas.openxmlformats.org/officeDocument/2006/relationships/diagramLayout" Target="diagrams/layout4.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diagramQuickStyle" Target="diagrams/quickStyle2.xml"/><Relationship Id="rId27" Type="http://schemas.openxmlformats.org/officeDocument/2006/relationships/diagramQuickStyle" Target="diagrams/quickStyle3.xml"/><Relationship Id="rId30" Type="http://schemas.openxmlformats.org/officeDocument/2006/relationships/diagramData" Target="diagrams/data4.xml"/><Relationship Id="rId35" Type="http://schemas.openxmlformats.org/officeDocument/2006/relationships/hyperlink" Target="https://askaichat.app"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diagramQuickStyle" Target="diagrams/quickStyle1.xml"/><Relationship Id="rId25" Type="http://schemas.openxmlformats.org/officeDocument/2006/relationships/diagramData" Target="diagrams/data3.xml"/><Relationship Id="rId33" Type="http://schemas.openxmlformats.org/officeDocument/2006/relationships/diagramColors" Target="diagrams/colors4.xml"/><Relationship Id="rId38" Type="http://schemas.openxmlformats.org/officeDocument/2006/relationships/hyperlink" Target="https://www.gov.uk/government/publications/hospitality-strategy-reopening-recovery-resilience"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diagrams/_rels/data4.xml.rels><?xml version="1.0" encoding="UTF-8" standalone="yes"?>
<Relationships xmlns="http://schemas.openxmlformats.org/package/2006/relationships"><Relationship Id="rId8" Type="http://schemas.openxmlformats.org/officeDocument/2006/relationships/image" Target="../media/image13.svg"/><Relationship Id="rId3" Type="http://schemas.openxmlformats.org/officeDocument/2006/relationships/image" Target="../media/image8.png"/><Relationship Id="rId7" Type="http://schemas.openxmlformats.org/officeDocument/2006/relationships/image" Target="../media/image12.png"/><Relationship Id="rId2" Type="http://schemas.openxmlformats.org/officeDocument/2006/relationships/image" Target="../media/image7.svg"/><Relationship Id="rId1" Type="http://schemas.openxmlformats.org/officeDocument/2006/relationships/image" Target="../media/image6.png"/><Relationship Id="rId6" Type="http://schemas.openxmlformats.org/officeDocument/2006/relationships/image" Target="../media/image11.svg"/><Relationship Id="rId5" Type="http://schemas.openxmlformats.org/officeDocument/2006/relationships/image" Target="../media/image10.png"/><Relationship Id="rId10" Type="http://schemas.openxmlformats.org/officeDocument/2006/relationships/image" Target="../media/image15.svg"/><Relationship Id="rId4" Type="http://schemas.openxmlformats.org/officeDocument/2006/relationships/image" Target="../media/image9.svg"/><Relationship Id="rId9" Type="http://schemas.openxmlformats.org/officeDocument/2006/relationships/image" Target="../media/image14.png"/></Relationships>
</file>

<file path=word/diagrams/_rels/drawing4.xml.rels><?xml version="1.0" encoding="UTF-8" standalone="yes"?>
<Relationships xmlns="http://schemas.openxmlformats.org/package/2006/relationships"><Relationship Id="rId8" Type="http://schemas.openxmlformats.org/officeDocument/2006/relationships/image" Target="../media/image13.svg"/><Relationship Id="rId3" Type="http://schemas.openxmlformats.org/officeDocument/2006/relationships/image" Target="../media/image8.png"/><Relationship Id="rId7" Type="http://schemas.openxmlformats.org/officeDocument/2006/relationships/image" Target="../media/image12.png"/><Relationship Id="rId2" Type="http://schemas.openxmlformats.org/officeDocument/2006/relationships/image" Target="../media/image7.svg"/><Relationship Id="rId1" Type="http://schemas.openxmlformats.org/officeDocument/2006/relationships/image" Target="../media/image6.png"/><Relationship Id="rId6" Type="http://schemas.openxmlformats.org/officeDocument/2006/relationships/image" Target="../media/image11.svg"/><Relationship Id="rId5" Type="http://schemas.openxmlformats.org/officeDocument/2006/relationships/image" Target="../media/image10.png"/><Relationship Id="rId10" Type="http://schemas.openxmlformats.org/officeDocument/2006/relationships/image" Target="../media/image15.svg"/><Relationship Id="rId4" Type="http://schemas.openxmlformats.org/officeDocument/2006/relationships/image" Target="../media/image9.svg"/><Relationship Id="rId9" Type="http://schemas.openxmlformats.org/officeDocument/2006/relationships/image" Target="../media/image1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5D83DA1-2601-084E-B8B2-FAB966FE30B9}" type="doc">
      <dgm:prSet loTypeId="urn:microsoft.com/office/officeart/2008/layout/VerticalCurvedList" loCatId="" qsTypeId="urn:microsoft.com/office/officeart/2005/8/quickstyle/simple1" qsCatId="simple" csTypeId="urn:microsoft.com/office/officeart/2005/8/colors/accent1_2" csCatId="accent1" phldr="1"/>
      <dgm:spPr/>
      <dgm:t>
        <a:bodyPr/>
        <a:lstStyle/>
        <a:p>
          <a:endParaRPr lang="en-GB"/>
        </a:p>
      </dgm:t>
    </dgm:pt>
    <dgm:pt modelId="{BE03C267-83A7-4048-8DC9-FE034EE4DFE6}">
      <dgm:prSet phldrT="[Text]"/>
      <dgm:spPr/>
      <dgm:t>
        <a:bodyPr/>
        <a:lstStyle/>
        <a:p>
          <a:r>
            <a:rPr lang="en-GB"/>
            <a:t>How is responsibility for sustainability understood and shared within a small, independent hotel?</a:t>
          </a:r>
        </a:p>
      </dgm:t>
    </dgm:pt>
    <dgm:pt modelId="{E8F7CC4F-E87B-1F45-B3B6-FB041D927A4C}" type="parTrans" cxnId="{0C89A76B-6241-1142-BF16-4837908348E3}">
      <dgm:prSet/>
      <dgm:spPr/>
      <dgm:t>
        <a:bodyPr/>
        <a:lstStyle/>
        <a:p>
          <a:endParaRPr lang="en-GB"/>
        </a:p>
      </dgm:t>
    </dgm:pt>
    <dgm:pt modelId="{74F51B46-C5C7-6F40-85B2-A6714CE20553}" type="sibTrans" cxnId="{0C89A76B-6241-1142-BF16-4837908348E3}">
      <dgm:prSet/>
      <dgm:spPr/>
      <dgm:t>
        <a:bodyPr/>
        <a:lstStyle/>
        <a:p>
          <a:endParaRPr lang="en-GB"/>
        </a:p>
      </dgm:t>
    </dgm:pt>
    <dgm:pt modelId="{6B467843-5584-9248-ADE4-8506B96F233A}">
      <dgm:prSet phldrT="[Text]"/>
      <dgm:spPr/>
      <dgm:t>
        <a:bodyPr/>
        <a:lstStyle/>
        <a:p>
          <a:r>
            <a:rPr lang="en-GB"/>
            <a:t>Does this report help to highlight gaps between sustainability expectations in hospitality research and what can realistically be achieved in practice?</a:t>
          </a:r>
        </a:p>
      </dgm:t>
    </dgm:pt>
    <dgm:pt modelId="{67ECD38F-3EAD-9F49-96C0-B5D2E3F98BF4}" type="parTrans" cxnId="{109A5FF6-6F68-F244-BA3B-2CB520D94D26}">
      <dgm:prSet/>
      <dgm:spPr/>
      <dgm:t>
        <a:bodyPr/>
        <a:lstStyle/>
        <a:p>
          <a:endParaRPr lang="en-GB"/>
        </a:p>
      </dgm:t>
    </dgm:pt>
    <dgm:pt modelId="{21654CDA-1521-2742-ACA0-8248412736B1}" type="sibTrans" cxnId="{109A5FF6-6F68-F244-BA3B-2CB520D94D26}">
      <dgm:prSet/>
      <dgm:spPr/>
      <dgm:t>
        <a:bodyPr/>
        <a:lstStyle/>
        <a:p>
          <a:endParaRPr lang="en-GB"/>
        </a:p>
      </dgm:t>
    </dgm:pt>
    <dgm:pt modelId="{79389FE7-E249-C84C-9B2C-D5714ED765C9}">
      <dgm:prSet phldrT="[Text]"/>
      <dgm:spPr/>
      <dgm:t>
        <a:bodyPr/>
        <a:lstStyle/>
        <a:p>
          <a:r>
            <a:rPr lang="en-GB"/>
            <a:t>What challenges and limitations arise when sustainability is applied within a boutique hotel context?</a:t>
          </a:r>
        </a:p>
      </dgm:t>
    </dgm:pt>
    <dgm:pt modelId="{39394853-F82A-F443-9731-BBACB8DD6C57}" type="sibTrans" cxnId="{C959D44E-7179-E645-B923-25AAAE7026CB}">
      <dgm:prSet/>
      <dgm:spPr/>
      <dgm:t>
        <a:bodyPr/>
        <a:lstStyle/>
        <a:p>
          <a:endParaRPr lang="en-GB"/>
        </a:p>
      </dgm:t>
    </dgm:pt>
    <dgm:pt modelId="{EE160DE5-2B6B-EE49-927B-6602C099A7C8}" type="parTrans" cxnId="{C959D44E-7179-E645-B923-25AAAE7026CB}">
      <dgm:prSet/>
      <dgm:spPr/>
      <dgm:t>
        <a:bodyPr/>
        <a:lstStyle/>
        <a:p>
          <a:endParaRPr lang="en-GB"/>
        </a:p>
      </dgm:t>
    </dgm:pt>
    <dgm:pt modelId="{36BB235E-135E-EB40-95D2-BBD7DAE6F740}" type="pres">
      <dgm:prSet presAssocID="{25D83DA1-2601-084E-B8B2-FAB966FE30B9}" presName="Name0" presStyleCnt="0">
        <dgm:presLayoutVars>
          <dgm:chMax val="7"/>
          <dgm:chPref val="7"/>
          <dgm:dir/>
        </dgm:presLayoutVars>
      </dgm:prSet>
      <dgm:spPr/>
    </dgm:pt>
    <dgm:pt modelId="{91A01101-D988-B143-AB23-096DCC2DC7D3}" type="pres">
      <dgm:prSet presAssocID="{25D83DA1-2601-084E-B8B2-FAB966FE30B9}" presName="Name1" presStyleCnt="0"/>
      <dgm:spPr/>
    </dgm:pt>
    <dgm:pt modelId="{E709A8E0-46A6-7949-8AAD-67463ACBAE9E}" type="pres">
      <dgm:prSet presAssocID="{25D83DA1-2601-084E-B8B2-FAB966FE30B9}" presName="cycle" presStyleCnt="0"/>
      <dgm:spPr/>
    </dgm:pt>
    <dgm:pt modelId="{86ED4F10-DF9C-5B43-881E-7CF0F23F23A1}" type="pres">
      <dgm:prSet presAssocID="{25D83DA1-2601-084E-B8B2-FAB966FE30B9}" presName="srcNode" presStyleLbl="node1" presStyleIdx="0" presStyleCnt="3"/>
      <dgm:spPr/>
    </dgm:pt>
    <dgm:pt modelId="{BB74A2A3-901E-6E43-AD47-D34686CBBF8E}" type="pres">
      <dgm:prSet presAssocID="{25D83DA1-2601-084E-B8B2-FAB966FE30B9}" presName="conn" presStyleLbl="parChTrans1D2" presStyleIdx="0" presStyleCnt="1"/>
      <dgm:spPr/>
    </dgm:pt>
    <dgm:pt modelId="{82E551AB-B151-8141-90D0-DC1D0BDD14C3}" type="pres">
      <dgm:prSet presAssocID="{25D83DA1-2601-084E-B8B2-FAB966FE30B9}" presName="extraNode" presStyleLbl="node1" presStyleIdx="0" presStyleCnt="3"/>
      <dgm:spPr/>
    </dgm:pt>
    <dgm:pt modelId="{D3AB07AB-6E6E-CB4A-8A46-E1B17841DBDB}" type="pres">
      <dgm:prSet presAssocID="{25D83DA1-2601-084E-B8B2-FAB966FE30B9}" presName="dstNode" presStyleLbl="node1" presStyleIdx="0" presStyleCnt="3"/>
      <dgm:spPr/>
    </dgm:pt>
    <dgm:pt modelId="{D2F14578-F057-A04E-ACA6-C708396BE229}" type="pres">
      <dgm:prSet presAssocID="{79389FE7-E249-C84C-9B2C-D5714ED765C9}" presName="text_1" presStyleLbl="node1" presStyleIdx="0" presStyleCnt="3">
        <dgm:presLayoutVars>
          <dgm:bulletEnabled val="1"/>
        </dgm:presLayoutVars>
      </dgm:prSet>
      <dgm:spPr/>
    </dgm:pt>
    <dgm:pt modelId="{F19F11A2-4147-FC45-A65E-8E34233ADBF5}" type="pres">
      <dgm:prSet presAssocID="{79389FE7-E249-C84C-9B2C-D5714ED765C9}" presName="accent_1" presStyleCnt="0"/>
      <dgm:spPr/>
    </dgm:pt>
    <dgm:pt modelId="{9903EE06-F172-2A4D-87F2-B12C54FAA895}" type="pres">
      <dgm:prSet presAssocID="{79389FE7-E249-C84C-9B2C-D5714ED765C9}" presName="accentRepeatNode" presStyleLbl="solidFgAcc1" presStyleIdx="0" presStyleCnt="3"/>
      <dgm:spPr/>
    </dgm:pt>
    <dgm:pt modelId="{F2145ADA-F3C7-E24A-BDA1-4A4931C242B9}" type="pres">
      <dgm:prSet presAssocID="{BE03C267-83A7-4048-8DC9-FE034EE4DFE6}" presName="text_2" presStyleLbl="node1" presStyleIdx="1" presStyleCnt="3">
        <dgm:presLayoutVars>
          <dgm:bulletEnabled val="1"/>
        </dgm:presLayoutVars>
      </dgm:prSet>
      <dgm:spPr/>
    </dgm:pt>
    <dgm:pt modelId="{25DD1AF4-9F8C-A64E-A0F8-6B1004F504B5}" type="pres">
      <dgm:prSet presAssocID="{BE03C267-83A7-4048-8DC9-FE034EE4DFE6}" presName="accent_2" presStyleCnt="0"/>
      <dgm:spPr/>
    </dgm:pt>
    <dgm:pt modelId="{397539D5-E2D9-684E-BCDD-9938BAA73862}" type="pres">
      <dgm:prSet presAssocID="{BE03C267-83A7-4048-8DC9-FE034EE4DFE6}" presName="accentRepeatNode" presStyleLbl="solidFgAcc1" presStyleIdx="1" presStyleCnt="3"/>
      <dgm:spPr/>
    </dgm:pt>
    <dgm:pt modelId="{0A705CEF-1F94-EA46-A2DA-7FD4B8F336D6}" type="pres">
      <dgm:prSet presAssocID="{6B467843-5584-9248-ADE4-8506B96F233A}" presName="text_3" presStyleLbl="node1" presStyleIdx="2" presStyleCnt="3" custLinFactNeighborX="831" custLinFactNeighborY="5159">
        <dgm:presLayoutVars>
          <dgm:bulletEnabled val="1"/>
        </dgm:presLayoutVars>
      </dgm:prSet>
      <dgm:spPr/>
    </dgm:pt>
    <dgm:pt modelId="{2F1D95DD-506C-2F47-A02D-F3EB7EE2D6BD}" type="pres">
      <dgm:prSet presAssocID="{6B467843-5584-9248-ADE4-8506B96F233A}" presName="accent_3" presStyleCnt="0"/>
      <dgm:spPr/>
    </dgm:pt>
    <dgm:pt modelId="{CC11A60F-939D-1545-A162-28536DC7DF0F}" type="pres">
      <dgm:prSet presAssocID="{6B467843-5584-9248-ADE4-8506B96F233A}" presName="accentRepeatNode" presStyleLbl="solidFgAcc1" presStyleIdx="2" presStyleCnt="3"/>
      <dgm:spPr/>
    </dgm:pt>
  </dgm:ptLst>
  <dgm:cxnLst>
    <dgm:cxn modelId="{FBE0E316-EE95-0F41-9E0B-02FAB73665A2}" type="presOf" srcId="{6B467843-5584-9248-ADE4-8506B96F233A}" destId="{0A705CEF-1F94-EA46-A2DA-7FD4B8F336D6}" srcOrd="0" destOrd="0" presId="urn:microsoft.com/office/officeart/2008/layout/VerticalCurvedList"/>
    <dgm:cxn modelId="{C959D44E-7179-E645-B923-25AAAE7026CB}" srcId="{25D83DA1-2601-084E-B8B2-FAB966FE30B9}" destId="{79389FE7-E249-C84C-9B2C-D5714ED765C9}" srcOrd="0" destOrd="0" parTransId="{EE160DE5-2B6B-EE49-927B-6602C099A7C8}" sibTransId="{39394853-F82A-F443-9731-BBACB8DD6C57}"/>
    <dgm:cxn modelId="{0C89A76B-6241-1142-BF16-4837908348E3}" srcId="{25D83DA1-2601-084E-B8B2-FAB966FE30B9}" destId="{BE03C267-83A7-4048-8DC9-FE034EE4DFE6}" srcOrd="1" destOrd="0" parTransId="{E8F7CC4F-E87B-1F45-B3B6-FB041D927A4C}" sibTransId="{74F51B46-C5C7-6F40-85B2-A6714CE20553}"/>
    <dgm:cxn modelId="{4F78D896-6C00-5846-B221-BD35E0D89096}" type="presOf" srcId="{79389FE7-E249-C84C-9B2C-D5714ED765C9}" destId="{D2F14578-F057-A04E-ACA6-C708396BE229}" srcOrd="0" destOrd="0" presId="urn:microsoft.com/office/officeart/2008/layout/VerticalCurvedList"/>
    <dgm:cxn modelId="{125FF4BB-39E7-8F45-B3B8-D8A906CAB728}" type="presOf" srcId="{25D83DA1-2601-084E-B8B2-FAB966FE30B9}" destId="{36BB235E-135E-EB40-95D2-BBD7DAE6F740}" srcOrd="0" destOrd="0" presId="urn:microsoft.com/office/officeart/2008/layout/VerticalCurvedList"/>
    <dgm:cxn modelId="{8B7387BC-073A-2B49-B3BE-BFA2883277FF}" type="presOf" srcId="{39394853-F82A-F443-9731-BBACB8DD6C57}" destId="{BB74A2A3-901E-6E43-AD47-D34686CBBF8E}" srcOrd="0" destOrd="0" presId="urn:microsoft.com/office/officeart/2008/layout/VerticalCurvedList"/>
    <dgm:cxn modelId="{998C4AC2-9002-4242-92C5-F66FC6757FF8}" type="presOf" srcId="{BE03C267-83A7-4048-8DC9-FE034EE4DFE6}" destId="{F2145ADA-F3C7-E24A-BDA1-4A4931C242B9}" srcOrd="0" destOrd="0" presId="urn:microsoft.com/office/officeart/2008/layout/VerticalCurvedList"/>
    <dgm:cxn modelId="{109A5FF6-6F68-F244-BA3B-2CB520D94D26}" srcId="{25D83DA1-2601-084E-B8B2-FAB966FE30B9}" destId="{6B467843-5584-9248-ADE4-8506B96F233A}" srcOrd="2" destOrd="0" parTransId="{67ECD38F-3EAD-9F49-96C0-B5D2E3F98BF4}" sibTransId="{21654CDA-1521-2742-ACA0-8248412736B1}"/>
    <dgm:cxn modelId="{728E78A4-74F7-FA42-A6F4-A72339D91DAD}" type="presParOf" srcId="{36BB235E-135E-EB40-95D2-BBD7DAE6F740}" destId="{91A01101-D988-B143-AB23-096DCC2DC7D3}" srcOrd="0" destOrd="0" presId="urn:microsoft.com/office/officeart/2008/layout/VerticalCurvedList"/>
    <dgm:cxn modelId="{5AB4E592-500F-834C-87F6-B63A609A2EB5}" type="presParOf" srcId="{91A01101-D988-B143-AB23-096DCC2DC7D3}" destId="{E709A8E0-46A6-7949-8AAD-67463ACBAE9E}" srcOrd="0" destOrd="0" presId="urn:microsoft.com/office/officeart/2008/layout/VerticalCurvedList"/>
    <dgm:cxn modelId="{A42A58AE-03D2-1541-8824-7E7287E39228}" type="presParOf" srcId="{E709A8E0-46A6-7949-8AAD-67463ACBAE9E}" destId="{86ED4F10-DF9C-5B43-881E-7CF0F23F23A1}" srcOrd="0" destOrd="0" presId="urn:microsoft.com/office/officeart/2008/layout/VerticalCurvedList"/>
    <dgm:cxn modelId="{73BBA9AE-2094-C549-8288-A549DFE75EF4}" type="presParOf" srcId="{E709A8E0-46A6-7949-8AAD-67463ACBAE9E}" destId="{BB74A2A3-901E-6E43-AD47-D34686CBBF8E}" srcOrd="1" destOrd="0" presId="urn:microsoft.com/office/officeart/2008/layout/VerticalCurvedList"/>
    <dgm:cxn modelId="{EA0F97F7-C69E-A741-AAE4-E93F6C2288BD}" type="presParOf" srcId="{E709A8E0-46A6-7949-8AAD-67463ACBAE9E}" destId="{82E551AB-B151-8141-90D0-DC1D0BDD14C3}" srcOrd="2" destOrd="0" presId="urn:microsoft.com/office/officeart/2008/layout/VerticalCurvedList"/>
    <dgm:cxn modelId="{574F9B26-75F8-4C43-A09A-241F594CB554}" type="presParOf" srcId="{E709A8E0-46A6-7949-8AAD-67463ACBAE9E}" destId="{D3AB07AB-6E6E-CB4A-8A46-E1B17841DBDB}" srcOrd="3" destOrd="0" presId="urn:microsoft.com/office/officeart/2008/layout/VerticalCurvedList"/>
    <dgm:cxn modelId="{357DF22D-C095-9C4D-A459-AFC36F5562A1}" type="presParOf" srcId="{91A01101-D988-B143-AB23-096DCC2DC7D3}" destId="{D2F14578-F057-A04E-ACA6-C708396BE229}" srcOrd="1" destOrd="0" presId="urn:microsoft.com/office/officeart/2008/layout/VerticalCurvedList"/>
    <dgm:cxn modelId="{CC013940-D203-464F-9F92-AF6870652640}" type="presParOf" srcId="{91A01101-D988-B143-AB23-096DCC2DC7D3}" destId="{F19F11A2-4147-FC45-A65E-8E34233ADBF5}" srcOrd="2" destOrd="0" presId="urn:microsoft.com/office/officeart/2008/layout/VerticalCurvedList"/>
    <dgm:cxn modelId="{7B6D004F-2331-3041-998B-B53801247F95}" type="presParOf" srcId="{F19F11A2-4147-FC45-A65E-8E34233ADBF5}" destId="{9903EE06-F172-2A4D-87F2-B12C54FAA895}" srcOrd="0" destOrd="0" presId="urn:microsoft.com/office/officeart/2008/layout/VerticalCurvedList"/>
    <dgm:cxn modelId="{41ABA49B-AB1D-7D4C-B3A8-6EBAF8CAA222}" type="presParOf" srcId="{91A01101-D988-B143-AB23-096DCC2DC7D3}" destId="{F2145ADA-F3C7-E24A-BDA1-4A4931C242B9}" srcOrd="3" destOrd="0" presId="urn:microsoft.com/office/officeart/2008/layout/VerticalCurvedList"/>
    <dgm:cxn modelId="{5114F401-28A4-A743-BF34-84636678E507}" type="presParOf" srcId="{91A01101-D988-B143-AB23-096DCC2DC7D3}" destId="{25DD1AF4-9F8C-A64E-A0F8-6B1004F504B5}" srcOrd="4" destOrd="0" presId="urn:microsoft.com/office/officeart/2008/layout/VerticalCurvedList"/>
    <dgm:cxn modelId="{09A719CA-323D-E849-99C9-7C24FF232DE6}" type="presParOf" srcId="{25DD1AF4-9F8C-A64E-A0F8-6B1004F504B5}" destId="{397539D5-E2D9-684E-BCDD-9938BAA73862}" srcOrd="0" destOrd="0" presId="urn:microsoft.com/office/officeart/2008/layout/VerticalCurvedList"/>
    <dgm:cxn modelId="{C72249AC-F7A8-8F44-8E99-C4216EFD072E}" type="presParOf" srcId="{91A01101-D988-B143-AB23-096DCC2DC7D3}" destId="{0A705CEF-1F94-EA46-A2DA-7FD4B8F336D6}" srcOrd="5" destOrd="0" presId="urn:microsoft.com/office/officeart/2008/layout/VerticalCurvedList"/>
    <dgm:cxn modelId="{F1E1F72A-7C10-0149-9C4D-3A674752CAD6}" type="presParOf" srcId="{91A01101-D988-B143-AB23-096DCC2DC7D3}" destId="{2F1D95DD-506C-2F47-A02D-F3EB7EE2D6BD}" srcOrd="6" destOrd="0" presId="urn:microsoft.com/office/officeart/2008/layout/VerticalCurvedList"/>
    <dgm:cxn modelId="{46D96470-DC3A-A54E-8C0E-CDC8D30F2759}" type="presParOf" srcId="{2F1D95DD-506C-2F47-A02D-F3EB7EE2D6BD}" destId="{CC11A60F-939D-1545-A162-28536DC7DF0F}" srcOrd="0" destOrd="0" presId="urn:microsoft.com/office/officeart/2008/layout/VerticalCurvedLis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C0D0A7A-1FAE-F449-B9C8-61C04A5971BC}" type="doc">
      <dgm:prSet loTypeId="urn:microsoft.com/office/officeart/2005/8/layout/lProcess1" loCatId="" qsTypeId="urn:microsoft.com/office/officeart/2005/8/quickstyle/simple1" qsCatId="simple" csTypeId="urn:microsoft.com/office/officeart/2005/8/colors/accent1_2" csCatId="accent1" phldr="1"/>
      <dgm:spPr/>
      <dgm:t>
        <a:bodyPr/>
        <a:lstStyle/>
        <a:p>
          <a:endParaRPr lang="en-GB"/>
        </a:p>
      </dgm:t>
    </dgm:pt>
    <dgm:pt modelId="{2E4E6E88-3A82-CA45-9C9D-8A8278DC4635}">
      <dgm:prSet phldrT="[Text]"/>
      <dgm:spPr/>
      <dgm:t>
        <a:bodyPr/>
        <a:lstStyle/>
        <a:p>
          <a:r>
            <a:rPr lang="en-GB"/>
            <a:t>POLITICAL</a:t>
          </a:r>
        </a:p>
      </dgm:t>
    </dgm:pt>
    <dgm:pt modelId="{2BD7E2BF-0232-9F4C-B792-5F60E17C5652}" type="parTrans" cxnId="{752F8910-C9EA-864C-AFE0-9D5463A39097}">
      <dgm:prSet/>
      <dgm:spPr/>
      <dgm:t>
        <a:bodyPr/>
        <a:lstStyle/>
        <a:p>
          <a:endParaRPr lang="en-GB"/>
        </a:p>
      </dgm:t>
    </dgm:pt>
    <dgm:pt modelId="{EF31DB74-CD44-3241-8AD3-CEC06DED59D5}" type="sibTrans" cxnId="{752F8910-C9EA-864C-AFE0-9D5463A39097}">
      <dgm:prSet/>
      <dgm:spPr/>
      <dgm:t>
        <a:bodyPr/>
        <a:lstStyle/>
        <a:p>
          <a:endParaRPr lang="en-GB"/>
        </a:p>
      </dgm:t>
    </dgm:pt>
    <dgm:pt modelId="{E7EDAF08-0793-734C-8C45-17EB2C73D0CD}">
      <dgm:prSet phldrT="[Text]"/>
      <dgm:spPr/>
      <dgm:t>
        <a:bodyPr/>
        <a:lstStyle/>
        <a:p>
          <a:r>
            <a:rPr lang="en-GB"/>
            <a:t>ENVIROMETAL</a:t>
          </a:r>
        </a:p>
      </dgm:t>
    </dgm:pt>
    <dgm:pt modelId="{C89F683F-FB8F-CC47-B4AF-71D54BD73424}" type="parTrans" cxnId="{7439879A-2186-7B4E-B900-351F8DFACC97}">
      <dgm:prSet/>
      <dgm:spPr/>
      <dgm:t>
        <a:bodyPr/>
        <a:lstStyle/>
        <a:p>
          <a:endParaRPr lang="en-GB"/>
        </a:p>
      </dgm:t>
    </dgm:pt>
    <dgm:pt modelId="{B6E1E359-C78D-0347-A58B-E508A51CB1E6}" type="sibTrans" cxnId="{7439879A-2186-7B4E-B900-351F8DFACC97}">
      <dgm:prSet/>
      <dgm:spPr/>
      <dgm:t>
        <a:bodyPr/>
        <a:lstStyle/>
        <a:p>
          <a:endParaRPr lang="en-GB"/>
        </a:p>
      </dgm:t>
    </dgm:pt>
    <dgm:pt modelId="{C61146E5-8130-6645-AF6A-7F69B3CAE9F4}">
      <dgm:prSet phldrT="[Text]"/>
      <dgm:spPr/>
      <dgm:t>
        <a:bodyPr/>
        <a:lstStyle/>
        <a:p>
          <a:r>
            <a:rPr lang="en-GB"/>
            <a:t>SOCIAL</a:t>
          </a:r>
        </a:p>
      </dgm:t>
    </dgm:pt>
    <dgm:pt modelId="{8D637679-4C19-2A42-99D7-C3A3CF17981C}" type="parTrans" cxnId="{DE38A086-08D7-2440-B5F7-A2F08480523F}">
      <dgm:prSet/>
      <dgm:spPr/>
      <dgm:t>
        <a:bodyPr/>
        <a:lstStyle/>
        <a:p>
          <a:endParaRPr lang="en-GB"/>
        </a:p>
      </dgm:t>
    </dgm:pt>
    <dgm:pt modelId="{004D4E15-885B-274A-B106-F788F30D7D26}" type="sibTrans" cxnId="{DE38A086-08D7-2440-B5F7-A2F08480523F}">
      <dgm:prSet/>
      <dgm:spPr/>
      <dgm:t>
        <a:bodyPr/>
        <a:lstStyle/>
        <a:p>
          <a:endParaRPr lang="en-GB"/>
        </a:p>
      </dgm:t>
    </dgm:pt>
    <dgm:pt modelId="{8921103B-ABFD-7F4E-9E9A-7EFF813D8F8F}">
      <dgm:prSet phldrT="[Text]"/>
      <dgm:spPr/>
      <dgm:t>
        <a:bodyPr/>
        <a:lstStyle/>
        <a:p>
          <a:r>
            <a:rPr lang="en-GB"/>
            <a:t>TECHNOLOGYCAL</a:t>
          </a:r>
        </a:p>
      </dgm:t>
    </dgm:pt>
    <dgm:pt modelId="{8B37D86C-ADA4-CE42-BFE4-DBF97B21A224}" type="parTrans" cxnId="{15D4DC07-864E-B342-BEE9-8677D09AC71E}">
      <dgm:prSet/>
      <dgm:spPr/>
      <dgm:t>
        <a:bodyPr/>
        <a:lstStyle/>
        <a:p>
          <a:endParaRPr lang="en-GB"/>
        </a:p>
      </dgm:t>
    </dgm:pt>
    <dgm:pt modelId="{C18FB275-68C6-C04B-BCE8-122A641E3616}" type="sibTrans" cxnId="{15D4DC07-864E-B342-BEE9-8677D09AC71E}">
      <dgm:prSet/>
      <dgm:spPr/>
      <dgm:t>
        <a:bodyPr/>
        <a:lstStyle/>
        <a:p>
          <a:endParaRPr lang="en-GB"/>
        </a:p>
      </dgm:t>
    </dgm:pt>
    <dgm:pt modelId="{3CB7F1B6-78E8-3C44-8B47-0C0A860AD753}">
      <dgm:prSet phldrT="[Text]"/>
      <dgm:spPr/>
      <dgm:t>
        <a:bodyPr/>
        <a:lstStyle/>
        <a:p>
          <a:r>
            <a:rPr lang="en-GB"/>
            <a:t>ECONOMIC</a:t>
          </a:r>
        </a:p>
      </dgm:t>
    </dgm:pt>
    <dgm:pt modelId="{BBF19895-77C8-F544-8490-9C73F0D4EE5C}" type="parTrans" cxnId="{78E4DB5A-2501-424C-B3A4-4D93F13F3433}">
      <dgm:prSet/>
      <dgm:spPr/>
      <dgm:t>
        <a:bodyPr/>
        <a:lstStyle/>
        <a:p>
          <a:endParaRPr lang="en-GB"/>
        </a:p>
      </dgm:t>
    </dgm:pt>
    <dgm:pt modelId="{DB2B2F78-DCF7-F844-B880-8165C6F9FA26}" type="sibTrans" cxnId="{78E4DB5A-2501-424C-B3A4-4D93F13F3433}">
      <dgm:prSet/>
      <dgm:spPr/>
      <dgm:t>
        <a:bodyPr/>
        <a:lstStyle/>
        <a:p>
          <a:endParaRPr lang="en-GB"/>
        </a:p>
      </dgm:t>
    </dgm:pt>
    <dgm:pt modelId="{DF962AD4-BA5A-8045-A1AB-C4690B6249F0}">
      <dgm:prSet phldrT="[Text]"/>
      <dgm:spPr/>
      <dgm:t>
        <a:bodyPr/>
        <a:lstStyle/>
        <a:p>
          <a:r>
            <a:rPr lang="en-GB"/>
            <a:t>LEGAL</a:t>
          </a:r>
        </a:p>
      </dgm:t>
    </dgm:pt>
    <dgm:pt modelId="{6DE59215-B994-4C49-8E72-CEA7CB75E23A}" type="parTrans" cxnId="{A8A0E488-EA27-3E47-A717-5AF3F3655F9B}">
      <dgm:prSet/>
      <dgm:spPr/>
      <dgm:t>
        <a:bodyPr/>
        <a:lstStyle/>
        <a:p>
          <a:endParaRPr lang="en-GB"/>
        </a:p>
      </dgm:t>
    </dgm:pt>
    <dgm:pt modelId="{5A270273-7967-6D45-81D3-DC092DC507AE}" type="sibTrans" cxnId="{A8A0E488-EA27-3E47-A717-5AF3F3655F9B}">
      <dgm:prSet/>
      <dgm:spPr/>
      <dgm:t>
        <a:bodyPr/>
        <a:lstStyle/>
        <a:p>
          <a:endParaRPr lang="en-GB"/>
        </a:p>
      </dgm:t>
    </dgm:pt>
    <dgm:pt modelId="{C4B7533C-A7EA-994F-8536-CA6B0B6D869B}">
      <dgm:prSet/>
      <dgm:spPr/>
      <dgm:t>
        <a:bodyPr/>
        <a:lstStyle/>
        <a:p>
          <a:r>
            <a:rPr lang="en-GB"/>
            <a:t>PESTLE</a:t>
          </a:r>
        </a:p>
      </dgm:t>
    </dgm:pt>
    <dgm:pt modelId="{8107FDF8-3BAE-5F43-9AD2-769656DEA257}" type="parTrans" cxnId="{10851BF3-530C-694E-A480-80EA02BCA1BB}">
      <dgm:prSet/>
      <dgm:spPr/>
      <dgm:t>
        <a:bodyPr/>
        <a:lstStyle/>
        <a:p>
          <a:endParaRPr lang="en-GB"/>
        </a:p>
      </dgm:t>
    </dgm:pt>
    <dgm:pt modelId="{256951F8-A64F-2F46-972F-BFB50E2E7750}" type="sibTrans" cxnId="{10851BF3-530C-694E-A480-80EA02BCA1BB}">
      <dgm:prSet/>
      <dgm:spPr/>
      <dgm:t>
        <a:bodyPr/>
        <a:lstStyle/>
        <a:p>
          <a:endParaRPr lang="en-GB"/>
        </a:p>
      </dgm:t>
    </dgm:pt>
    <dgm:pt modelId="{A21F73FE-3A91-F24D-939E-384A57D01413}" type="pres">
      <dgm:prSet presAssocID="{0C0D0A7A-1FAE-F449-B9C8-61C04A5971BC}" presName="Name0" presStyleCnt="0">
        <dgm:presLayoutVars>
          <dgm:dir/>
          <dgm:animLvl val="lvl"/>
          <dgm:resizeHandles val="exact"/>
        </dgm:presLayoutVars>
      </dgm:prSet>
      <dgm:spPr/>
    </dgm:pt>
    <dgm:pt modelId="{0FD0B7DC-4657-9744-8C0E-19BAADF5C6EA}" type="pres">
      <dgm:prSet presAssocID="{2E4E6E88-3A82-CA45-9C9D-8A8278DC4635}" presName="vertFlow" presStyleCnt="0"/>
      <dgm:spPr/>
    </dgm:pt>
    <dgm:pt modelId="{5E82046C-2699-064A-BDA4-623832E33205}" type="pres">
      <dgm:prSet presAssocID="{2E4E6E88-3A82-CA45-9C9D-8A8278DC4635}" presName="header" presStyleLbl="node1" presStyleIdx="0" presStyleCnt="3"/>
      <dgm:spPr/>
    </dgm:pt>
    <dgm:pt modelId="{2E7FC569-844C-4649-8D9B-21B416CC3F29}" type="pres">
      <dgm:prSet presAssocID="{C89F683F-FB8F-CC47-B4AF-71D54BD73424}" presName="parTrans" presStyleLbl="sibTrans2D1" presStyleIdx="0" presStyleCnt="4"/>
      <dgm:spPr/>
    </dgm:pt>
    <dgm:pt modelId="{28136B3B-6FF6-9F4B-8F98-5E788F6FB91E}" type="pres">
      <dgm:prSet presAssocID="{E7EDAF08-0793-734C-8C45-17EB2C73D0CD}" presName="child" presStyleLbl="alignAccFollowNode1" presStyleIdx="0" presStyleCnt="4">
        <dgm:presLayoutVars>
          <dgm:chMax val="0"/>
          <dgm:bulletEnabled val="1"/>
        </dgm:presLayoutVars>
      </dgm:prSet>
      <dgm:spPr/>
    </dgm:pt>
    <dgm:pt modelId="{4820B333-A5D1-0D4B-88D0-DB4B3414498F}" type="pres">
      <dgm:prSet presAssocID="{B6E1E359-C78D-0347-A58B-E508A51CB1E6}" presName="sibTrans" presStyleLbl="sibTrans2D1" presStyleIdx="1" presStyleCnt="4"/>
      <dgm:spPr/>
    </dgm:pt>
    <dgm:pt modelId="{C27166A5-8332-744F-B674-BFA04FF0AC86}" type="pres">
      <dgm:prSet presAssocID="{C61146E5-8130-6645-AF6A-7F69B3CAE9F4}" presName="child" presStyleLbl="alignAccFollowNode1" presStyleIdx="1" presStyleCnt="4">
        <dgm:presLayoutVars>
          <dgm:chMax val="0"/>
          <dgm:bulletEnabled val="1"/>
        </dgm:presLayoutVars>
      </dgm:prSet>
      <dgm:spPr/>
    </dgm:pt>
    <dgm:pt modelId="{2ED355AF-8A5A-B74B-A7F3-2432AF84CE31}" type="pres">
      <dgm:prSet presAssocID="{2E4E6E88-3A82-CA45-9C9D-8A8278DC4635}" presName="hSp" presStyleCnt="0"/>
      <dgm:spPr/>
    </dgm:pt>
    <dgm:pt modelId="{B13932E1-545C-054E-AF58-8286831C3C14}" type="pres">
      <dgm:prSet presAssocID="{C4B7533C-A7EA-994F-8536-CA6B0B6D869B}" presName="vertFlow" presStyleCnt="0"/>
      <dgm:spPr/>
    </dgm:pt>
    <dgm:pt modelId="{AC420411-791C-3146-BA11-94897D9DBB86}" type="pres">
      <dgm:prSet presAssocID="{C4B7533C-A7EA-994F-8536-CA6B0B6D869B}" presName="header" presStyleLbl="node1" presStyleIdx="1" presStyleCnt="3"/>
      <dgm:spPr/>
    </dgm:pt>
    <dgm:pt modelId="{A8E0EC92-11B1-034D-AE9E-DF4A517D378F}" type="pres">
      <dgm:prSet presAssocID="{C4B7533C-A7EA-994F-8536-CA6B0B6D869B}" presName="hSp" presStyleCnt="0"/>
      <dgm:spPr/>
    </dgm:pt>
    <dgm:pt modelId="{8A7D06BE-0F72-9B48-B3A1-F4E5FBB4D822}" type="pres">
      <dgm:prSet presAssocID="{8921103B-ABFD-7F4E-9E9A-7EFF813D8F8F}" presName="vertFlow" presStyleCnt="0"/>
      <dgm:spPr/>
    </dgm:pt>
    <dgm:pt modelId="{CA13DB2F-2288-0E49-A507-B900D9738870}" type="pres">
      <dgm:prSet presAssocID="{8921103B-ABFD-7F4E-9E9A-7EFF813D8F8F}" presName="header" presStyleLbl="node1" presStyleIdx="2" presStyleCnt="3"/>
      <dgm:spPr/>
    </dgm:pt>
    <dgm:pt modelId="{E546451A-F0D8-1047-88FB-DFE743547BAD}" type="pres">
      <dgm:prSet presAssocID="{BBF19895-77C8-F544-8490-9C73F0D4EE5C}" presName="parTrans" presStyleLbl="sibTrans2D1" presStyleIdx="2" presStyleCnt="4"/>
      <dgm:spPr/>
    </dgm:pt>
    <dgm:pt modelId="{3EDA9A11-E04F-8D40-9FFC-542F68CC4B45}" type="pres">
      <dgm:prSet presAssocID="{3CB7F1B6-78E8-3C44-8B47-0C0A860AD753}" presName="child" presStyleLbl="alignAccFollowNode1" presStyleIdx="2" presStyleCnt="4">
        <dgm:presLayoutVars>
          <dgm:chMax val="0"/>
          <dgm:bulletEnabled val="1"/>
        </dgm:presLayoutVars>
      </dgm:prSet>
      <dgm:spPr/>
    </dgm:pt>
    <dgm:pt modelId="{EF4BA64D-617D-CA40-BD79-7C2E2EFD9836}" type="pres">
      <dgm:prSet presAssocID="{DB2B2F78-DCF7-F844-B880-8165C6F9FA26}" presName="sibTrans" presStyleLbl="sibTrans2D1" presStyleIdx="3" presStyleCnt="4"/>
      <dgm:spPr/>
    </dgm:pt>
    <dgm:pt modelId="{F91CE928-3BC9-5D40-82C2-2A5073975062}" type="pres">
      <dgm:prSet presAssocID="{DF962AD4-BA5A-8045-A1AB-C4690B6249F0}" presName="child" presStyleLbl="alignAccFollowNode1" presStyleIdx="3" presStyleCnt="4">
        <dgm:presLayoutVars>
          <dgm:chMax val="0"/>
          <dgm:bulletEnabled val="1"/>
        </dgm:presLayoutVars>
      </dgm:prSet>
      <dgm:spPr/>
    </dgm:pt>
  </dgm:ptLst>
  <dgm:cxnLst>
    <dgm:cxn modelId="{75973807-A884-DD4F-B69F-3C9087701115}" type="presOf" srcId="{E7EDAF08-0793-734C-8C45-17EB2C73D0CD}" destId="{28136B3B-6FF6-9F4B-8F98-5E788F6FB91E}" srcOrd="0" destOrd="0" presId="urn:microsoft.com/office/officeart/2005/8/layout/lProcess1"/>
    <dgm:cxn modelId="{15D4DC07-864E-B342-BEE9-8677D09AC71E}" srcId="{0C0D0A7A-1FAE-F449-B9C8-61C04A5971BC}" destId="{8921103B-ABFD-7F4E-9E9A-7EFF813D8F8F}" srcOrd="2" destOrd="0" parTransId="{8B37D86C-ADA4-CE42-BFE4-DBF97B21A224}" sibTransId="{C18FB275-68C6-C04B-BCE8-122A641E3616}"/>
    <dgm:cxn modelId="{6D010F0D-3134-DD46-8E67-99C6A8CC01A1}" type="presOf" srcId="{C61146E5-8130-6645-AF6A-7F69B3CAE9F4}" destId="{C27166A5-8332-744F-B674-BFA04FF0AC86}" srcOrd="0" destOrd="0" presId="urn:microsoft.com/office/officeart/2005/8/layout/lProcess1"/>
    <dgm:cxn modelId="{752F8910-C9EA-864C-AFE0-9D5463A39097}" srcId="{0C0D0A7A-1FAE-F449-B9C8-61C04A5971BC}" destId="{2E4E6E88-3A82-CA45-9C9D-8A8278DC4635}" srcOrd="0" destOrd="0" parTransId="{2BD7E2BF-0232-9F4C-B792-5F60E17C5652}" sibTransId="{EF31DB74-CD44-3241-8AD3-CEC06DED59D5}"/>
    <dgm:cxn modelId="{4C6A1A35-EB1A-CE45-9A46-60FD30298454}" type="presOf" srcId="{DB2B2F78-DCF7-F844-B880-8165C6F9FA26}" destId="{EF4BA64D-617D-CA40-BD79-7C2E2EFD9836}" srcOrd="0" destOrd="0" presId="urn:microsoft.com/office/officeart/2005/8/layout/lProcess1"/>
    <dgm:cxn modelId="{27549741-DBE3-4445-9484-71D8D189C75B}" type="presOf" srcId="{BBF19895-77C8-F544-8490-9C73F0D4EE5C}" destId="{E546451A-F0D8-1047-88FB-DFE743547BAD}" srcOrd="0" destOrd="0" presId="urn:microsoft.com/office/officeart/2005/8/layout/lProcess1"/>
    <dgm:cxn modelId="{78E4DB5A-2501-424C-B3A4-4D93F13F3433}" srcId="{8921103B-ABFD-7F4E-9E9A-7EFF813D8F8F}" destId="{3CB7F1B6-78E8-3C44-8B47-0C0A860AD753}" srcOrd="0" destOrd="0" parTransId="{BBF19895-77C8-F544-8490-9C73F0D4EE5C}" sibTransId="{DB2B2F78-DCF7-F844-B880-8165C6F9FA26}"/>
    <dgm:cxn modelId="{F76DFA62-5627-4849-B782-2D27D2800C54}" type="presOf" srcId="{DF962AD4-BA5A-8045-A1AB-C4690B6249F0}" destId="{F91CE928-3BC9-5D40-82C2-2A5073975062}" srcOrd="0" destOrd="0" presId="urn:microsoft.com/office/officeart/2005/8/layout/lProcess1"/>
    <dgm:cxn modelId="{51A22869-4213-654C-9CD1-0C42687FB7CA}" type="presOf" srcId="{B6E1E359-C78D-0347-A58B-E508A51CB1E6}" destId="{4820B333-A5D1-0D4B-88D0-DB4B3414498F}" srcOrd="0" destOrd="0" presId="urn:microsoft.com/office/officeart/2005/8/layout/lProcess1"/>
    <dgm:cxn modelId="{CE8F0B70-5B89-0349-ADEB-5B04F3FA4D05}" type="presOf" srcId="{2E4E6E88-3A82-CA45-9C9D-8A8278DC4635}" destId="{5E82046C-2699-064A-BDA4-623832E33205}" srcOrd="0" destOrd="0" presId="urn:microsoft.com/office/officeart/2005/8/layout/lProcess1"/>
    <dgm:cxn modelId="{85B0FC7B-8928-C84B-9464-51E44B6173D3}" type="presOf" srcId="{0C0D0A7A-1FAE-F449-B9C8-61C04A5971BC}" destId="{A21F73FE-3A91-F24D-939E-384A57D01413}" srcOrd="0" destOrd="0" presId="urn:microsoft.com/office/officeart/2005/8/layout/lProcess1"/>
    <dgm:cxn modelId="{DE38A086-08D7-2440-B5F7-A2F08480523F}" srcId="{2E4E6E88-3A82-CA45-9C9D-8A8278DC4635}" destId="{C61146E5-8130-6645-AF6A-7F69B3CAE9F4}" srcOrd="1" destOrd="0" parTransId="{8D637679-4C19-2A42-99D7-C3A3CF17981C}" sibTransId="{004D4E15-885B-274A-B106-F788F30D7D26}"/>
    <dgm:cxn modelId="{A8A0E488-EA27-3E47-A717-5AF3F3655F9B}" srcId="{8921103B-ABFD-7F4E-9E9A-7EFF813D8F8F}" destId="{DF962AD4-BA5A-8045-A1AB-C4690B6249F0}" srcOrd="1" destOrd="0" parTransId="{6DE59215-B994-4C49-8E72-CEA7CB75E23A}" sibTransId="{5A270273-7967-6D45-81D3-DC092DC507AE}"/>
    <dgm:cxn modelId="{4BAC6C98-03DC-2342-82C8-3C1A301E0922}" type="presOf" srcId="{8921103B-ABFD-7F4E-9E9A-7EFF813D8F8F}" destId="{CA13DB2F-2288-0E49-A507-B900D9738870}" srcOrd="0" destOrd="0" presId="urn:microsoft.com/office/officeart/2005/8/layout/lProcess1"/>
    <dgm:cxn modelId="{7439879A-2186-7B4E-B900-351F8DFACC97}" srcId="{2E4E6E88-3A82-CA45-9C9D-8A8278DC4635}" destId="{E7EDAF08-0793-734C-8C45-17EB2C73D0CD}" srcOrd="0" destOrd="0" parTransId="{C89F683F-FB8F-CC47-B4AF-71D54BD73424}" sibTransId="{B6E1E359-C78D-0347-A58B-E508A51CB1E6}"/>
    <dgm:cxn modelId="{406C21D5-332F-1E45-A959-352C540B23B9}" type="presOf" srcId="{C4B7533C-A7EA-994F-8536-CA6B0B6D869B}" destId="{AC420411-791C-3146-BA11-94897D9DBB86}" srcOrd="0" destOrd="0" presId="urn:microsoft.com/office/officeart/2005/8/layout/lProcess1"/>
    <dgm:cxn modelId="{F1B427DB-FD30-914D-A5A5-72BECE1019D4}" type="presOf" srcId="{3CB7F1B6-78E8-3C44-8B47-0C0A860AD753}" destId="{3EDA9A11-E04F-8D40-9FFC-542F68CC4B45}" srcOrd="0" destOrd="0" presId="urn:microsoft.com/office/officeart/2005/8/layout/lProcess1"/>
    <dgm:cxn modelId="{A4D850EF-D6E5-6345-B3E3-9BB50D68ADA7}" type="presOf" srcId="{C89F683F-FB8F-CC47-B4AF-71D54BD73424}" destId="{2E7FC569-844C-4649-8D9B-21B416CC3F29}" srcOrd="0" destOrd="0" presId="urn:microsoft.com/office/officeart/2005/8/layout/lProcess1"/>
    <dgm:cxn modelId="{10851BF3-530C-694E-A480-80EA02BCA1BB}" srcId="{0C0D0A7A-1FAE-F449-B9C8-61C04A5971BC}" destId="{C4B7533C-A7EA-994F-8536-CA6B0B6D869B}" srcOrd="1" destOrd="0" parTransId="{8107FDF8-3BAE-5F43-9AD2-769656DEA257}" sibTransId="{256951F8-A64F-2F46-972F-BFB50E2E7750}"/>
    <dgm:cxn modelId="{757C02E4-1D2F-1046-AFA6-7A550433D4D2}" type="presParOf" srcId="{A21F73FE-3A91-F24D-939E-384A57D01413}" destId="{0FD0B7DC-4657-9744-8C0E-19BAADF5C6EA}" srcOrd="0" destOrd="0" presId="urn:microsoft.com/office/officeart/2005/8/layout/lProcess1"/>
    <dgm:cxn modelId="{11F84DBC-D849-8F44-939E-22097CE57918}" type="presParOf" srcId="{0FD0B7DC-4657-9744-8C0E-19BAADF5C6EA}" destId="{5E82046C-2699-064A-BDA4-623832E33205}" srcOrd="0" destOrd="0" presId="urn:microsoft.com/office/officeart/2005/8/layout/lProcess1"/>
    <dgm:cxn modelId="{A7747D51-D05B-F640-9A2D-15F8FB9C9F3D}" type="presParOf" srcId="{0FD0B7DC-4657-9744-8C0E-19BAADF5C6EA}" destId="{2E7FC569-844C-4649-8D9B-21B416CC3F29}" srcOrd="1" destOrd="0" presId="urn:microsoft.com/office/officeart/2005/8/layout/lProcess1"/>
    <dgm:cxn modelId="{54F68676-515B-F947-A3BE-7A0CE284DCDF}" type="presParOf" srcId="{0FD0B7DC-4657-9744-8C0E-19BAADF5C6EA}" destId="{28136B3B-6FF6-9F4B-8F98-5E788F6FB91E}" srcOrd="2" destOrd="0" presId="urn:microsoft.com/office/officeart/2005/8/layout/lProcess1"/>
    <dgm:cxn modelId="{E6701AEA-E6B2-4D47-B217-F1199BFC30C6}" type="presParOf" srcId="{0FD0B7DC-4657-9744-8C0E-19BAADF5C6EA}" destId="{4820B333-A5D1-0D4B-88D0-DB4B3414498F}" srcOrd="3" destOrd="0" presId="urn:microsoft.com/office/officeart/2005/8/layout/lProcess1"/>
    <dgm:cxn modelId="{DC112829-629C-D043-8EEC-A475840CE3FA}" type="presParOf" srcId="{0FD0B7DC-4657-9744-8C0E-19BAADF5C6EA}" destId="{C27166A5-8332-744F-B674-BFA04FF0AC86}" srcOrd="4" destOrd="0" presId="urn:microsoft.com/office/officeart/2005/8/layout/lProcess1"/>
    <dgm:cxn modelId="{69555C74-BF4E-6E48-9686-C82D9E65C3A3}" type="presParOf" srcId="{A21F73FE-3A91-F24D-939E-384A57D01413}" destId="{2ED355AF-8A5A-B74B-A7F3-2432AF84CE31}" srcOrd="1" destOrd="0" presId="urn:microsoft.com/office/officeart/2005/8/layout/lProcess1"/>
    <dgm:cxn modelId="{DF2B1A74-9EC0-5845-A056-EF4894FD4E64}" type="presParOf" srcId="{A21F73FE-3A91-F24D-939E-384A57D01413}" destId="{B13932E1-545C-054E-AF58-8286831C3C14}" srcOrd="2" destOrd="0" presId="urn:microsoft.com/office/officeart/2005/8/layout/lProcess1"/>
    <dgm:cxn modelId="{1C9997B9-353F-D640-920E-3077436ADA22}" type="presParOf" srcId="{B13932E1-545C-054E-AF58-8286831C3C14}" destId="{AC420411-791C-3146-BA11-94897D9DBB86}" srcOrd="0" destOrd="0" presId="urn:microsoft.com/office/officeart/2005/8/layout/lProcess1"/>
    <dgm:cxn modelId="{7AA97F9D-896F-2146-97B2-3B909C8A13D7}" type="presParOf" srcId="{A21F73FE-3A91-F24D-939E-384A57D01413}" destId="{A8E0EC92-11B1-034D-AE9E-DF4A517D378F}" srcOrd="3" destOrd="0" presId="urn:microsoft.com/office/officeart/2005/8/layout/lProcess1"/>
    <dgm:cxn modelId="{07FF3C8F-5879-4848-AF52-B7BE0DB62DF4}" type="presParOf" srcId="{A21F73FE-3A91-F24D-939E-384A57D01413}" destId="{8A7D06BE-0F72-9B48-B3A1-F4E5FBB4D822}" srcOrd="4" destOrd="0" presId="urn:microsoft.com/office/officeart/2005/8/layout/lProcess1"/>
    <dgm:cxn modelId="{D7A60F6C-4C59-C34B-9C34-2A851B34B111}" type="presParOf" srcId="{8A7D06BE-0F72-9B48-B3A1-F4E5FBB4D822}" destId="{CA13DB2F-2288-0E49-A507-B900D9738870}" srcOrd="0" destOrd="0" presId="urn:microsoft.com/office/officeart/2005/8/layout/lProcess1"/>
    <dgm:cxn modelId="{030639AD-68B5-0545-8D9D-DA246723C840}" type="presParOf" srcId="{8A7D06BE-0F72-9B48-B3A1-F4E5FBB4D822}" destId="{E546451A-F0D8-1047-88FB-DFE743547BAD}" srcOrd="1" destOrd="0" presId="urn:microsoft.com/office/officeart/2005/8/layout/lProcess1"/>
    <dgm:cxn modelId="{89E0F5C8-9E30-304C-AF70-2E2698E2D702}" type="presParOf" srcId="{8A7D06BE-0F72-9B48-B3A1-F4E5FBB4D822}" destId="{3EDA9A11-E04F-8D40-9FFC-542F68CC4B45}" srcOrd="2" destOrd="0" presId="urn:microsoft.com/office/officeart/2005/8/layout/lProcess1"/>
    <dgm:cxn modelId="{72293BB4-EFF0-7D4A-9C02-CC299C4A244A}" type="presParOf" srcId="{8A7D06BE-0F72-9B48-B3A1-F4E5FBB4D822}" destId="{EF4BA64D-617D-CA40-BD79-7C2E2EFD9836}" srcOrd="3" destOrd="0" presId="urn:microsoft.com/office/officeart/2005/8/layout/lProcess1"/>
    <dgm:cxn modelId="{7F0C7540-C4A7-B942-A0BE-EFF7B69A8232}" type="presParOf" srcId="{8A7D06BE-0F72-9B48-B3A1-F4E5FBB4D822}" destId="{F91CE928-3BC9-5D40-82C2-2A5073975062}" srcOrd="4" destOrd="0" presId="urn:microsoft.com/office/officeart/2005/8/layout/lProcess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21F9B4E-3188-2541-9ABE-9DB4569D786D}" type="doc">
      <dgm:prSet loTypeId="urn:microsoft.com/office/officeart/2005/8/layout/cycle2" loCatId="" qsTypeId="urn:microsoft.com/office/officeart/2005/8/quickstyle/simple1" qsCatId="simple" csTypeId="urn:microsoft.com/office/officeart/2005/8/colors/accent1_2" csCatId="accent1" phldr="1"/>
      <dgm:spPr/>
      <dgm:t>
        <a:bodyPr/>
        <a:lstStyle/>
        <a:p>
          <a:endParaRPr lang="en-GB"/>
        </a:p>
      </dgm:t>
    </dgm:pt>
    <dgm:pt modelId="{397BF8E8-5844-C64B-A27C-5A067A0F637C}">
      <dgm:prSet phldrT="[Text]"/>
      <dgm:spPr/>
      <dgm:t>
        <a:bodyPr/>
        <a:lstStyle/>
        <a:p>
          <a:r>
            <a:rPr lang="en-GB"/>
            <a:t>PEOPLE</a:t>
          </a:r>
        </a:p>
      </dgm:t>
    </dgm:pt>
    <dgm:pt modelId="{4145ABF9-16A4-9D45-A462-365A05650B78}" type="parTrans" cxnId="{941BC236-D4EA-2E40-A599-9920563AD99A}">
      <dgm:prSet/>
      <dgm:spPr/>
      <dgm:t>
        <a:bodyPr/>
        <a:lstStyle/>
        <a:p>
          <a:endParaRPr lang="en-GB"/>
        </a:p>
      </dgm:t>
    </dgm:pt>
    <dgm:pt modelId="{577091E1-EB7F-494A-8A6E-ED8565FC37DC}" type="sibTrans" cxnId="{941BC236-D4EA-2E40-A599-9920563AD99A}">
      <dgm:prSet/>
      <dgm:spPr/>
      <dgm:t>
        <a:bodyPr/>
        <a:lstStyle/>
        <a:p>
          <a:endParaRPr lang="en-GB"/>
        </a:p>
      </dgm:t>
    </dgm:pt>
    <dgm:pt modelId="{DF7A563A-EA2D-9840-8F9E-3E329401A8FB}">
      <dgm:prSet phldrT="[Text]"/>
      <dgm:spPr/>
      <dgm:t>
        <a:bodyPr/>
        <a:lstStyle/>
        <a:p>
          <a:r>
            <a:rPr lang="en-GB"/>
            <a:t>PLANET</a:t>
          </a:r>
        </a:p>
      </dgm:t>
    </dgm:pt>
    <dgm:pt modelId="{58DE65C4-02EC-5D46-ABDB-A6D61CAD634C}" type="parTrans" cxnId="{689619A6-A3BF-2B4D-AF09-0A899292CC7F}">
      <dgm:prSet/>
      <dgm:spPr/>
      <dgm:t>
        <a:bodyPr/>
        <a:lstStyle/>
        <a:p>
          <a:endParaRPr lang="en-GB"/>
        </a:p>
      </dgm:t>
    </dgm:pt>
    <dgm:pt modelId="{7F53EE9C-CBB8-BF49-A585-225C9A8B8502}" type="sibTrans" cxnId="{689619A6-A3BF-2B4D-AF09-0A899292CC7F}">
      <dgm:prSet/>
      <dgm:spPr/>
      <dgm:t>
        <a:bodyPr/>
        <a:lstStyle/>
        <a:p>
          <a:endParaRPr lang="en-GB"/>
        </a:p>
      </dgm:t>
    </dgm:pt>
    <dgm:pt modelId="{0FB00C9E-F149-C146-A608-F91CFC74D2FD}">
      <dgm:prSet phldrT="[Text]"/>
      <dgm:spPr/>
      <dgm:t>
        <a:bodyPr/>
        <a:lstStyle/>
        <a:p>
          <a:r>
            <a:rPr lang="en-GB"/>
            <a:t>PROFIT</a:t>
          </a:r>
        </a:p>
      </dgm:t>
    </dgm:pt>
    <dgm:pt modelId="{5FB9B7AB-DF0F-B34B-9666-E61AE5A0189D}" type="parTrans" cxnId="{6202C517-8E21-3A49-82A9-9E1DD3510F27}">
      <dgm:prSet/>
      <dgm:spPr/>
      <dgm:t>
        <a:bodyPr/>
        <a:lstStyle/>
        <a:p>
          <a:endParaRPr lang="en-GB"/>
        </a:p>
      </dgm:t>
    </dgm:pt>
    <dgm:pt modelId="{251CBB7E-AF41-0E4B-9FAC-71E30BBFFE20}" type="sibTrans" cxnId="{6202C517-8E21-3A49-82A9-9E1DD3510F27}">
      <dgm:prSet/>
      <dgm:spPr/>
      <dgm:t>
        <a:bodyPr/>
        <a:lstStyle/>
        <a:p>
          <a:endParaRPr lang="en-GB"/>
        </a:p>
      </dgm:t>
    </dgm:pt>
    <dgm:pt modelId="{471A0CF2-7706-AC43-A1C3-4B882D168252}" type="pres">
      <dgm:prSet presAssocID="{A21F9B4E-3188-2541-9ABE-9DB4569D786D}" presName="cycle" presStyleCnt="0">
        <dgm:presLayoutVars>
          <dgm:dir/>
          <dgm:resizeHandles val="exact"/>
        </dgm:presLayoutVars>
      </dgm:prSet>
      <dgm:spPr/>
    </dgm:pt>
    <dgm:pt modelId="{40A9ED8D-6FBD-7D40-8996-DB14F1CE0CE2}" type="pres">
      <dgm:prSet presAssocID="{397BF8E8-5844-C64B-A27C-5A067A0F637C}" presName="node" presStyleLbl="node1" presStyleIdx="0" presStyleCnt="3">
        <dgm:presLayoutVars>
          <dgm:bulletEnabled val="1"/>
        </dgm:presLayoutVars>
      </dgm:prSet>
      <dgm:spPr/>
    </dgm:pt>
    <dgm:pt modelId="{ACE7CA5A-B6B8-E14C-8AC5-47DEAFBF97FC}" type="pres">
      <dgm:prSet presAssocID="{577091E1-EB7F-494A-8A6E-ED8565FC37DC}" presName="sibTrans" presStyleLbl="sibTrans2D1" presStyleIdx="0" presStyleCnt="3"/>
      <dgm:spPr/>
    </dgm:pt>
    <dgm:pt modelId="{91C5B927-3600-C444-AA5A-6F9F8B30D8E7}" type="pres">
      <dgm:prSet presAssocID="{577091E1-EB7F-494A-8A6E-ED8565FC37DC}" presName="connectorText" presStyleLbl="sibTrans2D1" presStyleIdx="0" presStyleCnt="3"/>
      <dgm:spPr/>
    </dgm:pt>
    <dgm:pt modelId="{B0743F95-47D8-E047-96A6-DF04A6BB990D}" type="pres">
      <dgm:prSet presAssocID="{DF7A563A-EA2D-9840-8F9E-3E329401A8FB}" presName="node" presStyleLbl="node1" presStyleIdx="1" presStyleCnt="3">
        <dgm:presLayoutVars>
          <dgm:bulletEnabled val="1"/>
        </dgm:presLayoutVars>
      </dgm:prSet>
      <dgm:spPr/>
    </dgm:pt>
    <dgm:pt modelId="{08385052-CEBC-9C4D-B88A-328D5A85B463}" type="pres">
      <dgm:prSet presAssocID="{7F53EE9C-CBB8-BF49-A585-225C9A8B8502}" presName="sibTrans" presStyleLbl="sibTrans2D1" presStyleIdx="1" presStyleCnt="3"/>
      <dgm:spPr/>
    </dgm:pt>
    <dgm:pt modelId="{03217E12-0B1C-5442-8729-F52C608DAF17}" type="pres">
      <dgm:prSet presAssocID="{7F53EE9C-CBB8-BF49-A585-225C9A8B8502}" presName="connectorText" presStyleLbl="sibTrans2D1" presStyleIdx="1" presStyleCnt="3"/>
      <dgm:spPr/>
    </dgm:pt>
    <dgm:pt modelId="{EA266AF6-A22E-C249-B3FE-81B223853457}" type="pres">
      <dgm:prSet presAssocID="{0FB00C9E-F149-C146-A608-F91CFC74D2FD}" presName="node" presStyleLbl="node1" presStyleIdx="2" presStyleCnt="3">
        <dgm:presLayoutVars>
          <dgm:bulletEnabled val="1"/>
        </dgm:presLayoutVars>
      </dgm:prSet>
      <dgm:spPr/>
    </dgm:pt>
    <dgm:pt modelId="{275D3304-0238-B640-87F3-421B973E6F94}" type="pres">
      <dgm:prSet presAssocID="{251CBB7E-AF41-0E4B-9FAC-71E30BBFFE20}" presName="sibTrans" presStyleLbl="sibTrans2D1" presStyleIdx="2" presStyleCnt="3"/>
      <dgm:spPr/>
    </dgm:pt>
    <dgm:pt modelId="{E03865D8-8BF5-5545-9A3D-08FF559475B7}" type="pres">
      <dgm:prSet presAssocID="{251CBB7E-AF41-0E4B-9FAC-71E30BBFFE20}" presName="connectorText" presStyleLbl="sibTrans2D1" presStyleIdx="2" presStyleCnt="3"/>
      <dgm:spPr/>
    </dgm:pt>
  </dgm:ptLst>
  <dgm:cxnLst>
    <dgm:cxn modelId="{02F81013-E9F2-3848-B392-2E819E216C4E}" type="presOf" srcId="{DF7A563A-EA2D-9840-8F9E-3E329401A8FB}" destId="{B0743F95-47D8-E047-96A6-DF04A6BB990D}" srcOrd="0" destOrd="0" presId="urn:microsoft.com/office/officeart/2005/8/layout/cycle2"/>
    <dgm:cxn modelId="{6202C517-8E21-3A49-82A9-9E1DD3510F27}" srcId="{A21F9B4E-3188-2541-9ABE-9DB4569D786D}" destId="{0FB00C9E-F149-C146-A608-F91CFC74D2FD}" srcOrd="2" destOrd="0" parTransId="{5FB9B7AB-DF0F-B34B-9666-E61AE5A0189D}" sibTransId="{251CBB7E-AF41-0E4B-9FAC-71E30BBFFE20}"/>
    <dgm:cxn modelId="{941BC236-D4EA-2E40-A599-9920563AD99A}" srcId="{A21F9B4E-3188-2541-9ABE-9DB4569D786D}" destId="{397BF8E8-5844-C64B-A27C-5A067A0F637C}" srcOrd="0" destOrd="0" parTransId="{4145ABF9-16A4-9D45-A462-365A05650B78}" sibTransId="{577091E1-EB7F-494A-8A6E-ED8565FC37DC}"/>
    <dgm:cxn modelId="{8CA4B63A-8851-7948-A6AF-BBE3F5BBDDFE}" type="presOf" srcId="{7F53EE9C-CBB8-BF49-A585-225C9A8B8502}" destId="{03217E12-0B1C-5442-8729-F52C608DAF17}" srcOrd="1" destOrd="0" presId="urn:microsoft.com/office/officeart/2005/8/layout/cycle2"/>
    <dgm:cxn modelId="{C5806343-1C58-8048-A3E9-8B5A894ECB9C}" type="presOf" srcId="{7F53EE9C-CBB8-BF49-A585-225C9A8B8502}" destId="{08385052-CEBC-9C4D-B88A-328D5A85B463}" srcOrd="0" destOrd="0" presId="urn:microsoft.com/office/officeart/2005/8/layout/cycle2"/>
    <dgm:cxn modelId="{8B835E46-9DBD-A14A-8262-35281F59FADE}" type="presOf" srcId="{251CBB7E-AF41-0E4B-9FAC-71E30BBFFE20}" destId="{275D3304-0238-B640-87F3-421B973E6F94}" srcOrd="0" destOrd="0" presId="urn:microsoft.com/office/officeart/2005/8/layout/cycle2"/>
    <dgm:cxn modelId="{BD57DE47-CF62-D747-88DD-5637A56F1FF3}" type="presOf" srcId="{397BF8E8-5844-C64B-A27C-5A067A0F637C}" destId="{40A9ED8D-6FBD-7D40-8996-DB14F1CE0CE2}" srcOrd="0" destOrd="0" presId="urn:microsoft.com/office/officeart/2005/8/layout/cycle2"/>
    <dgm:cxn modelId="{7E839A52-306F-494D-A515-53721969DA8E}" type="presOf" srcId="{0FB00C9E-F149-C146-A608-F91CFC74D2FD}" destId="{EA266AF6-A22E-C249-B3FE-81B223853457}" srcOrd="0" destOrd="0" presId="urn:microsoft.com/office/officeart/2005/8/layout/cycle2"/>
    <dgm:cxn modelId="{5DA9A495-238D-C94D-8B21-878D4BA0CB90}" type="presOf" srcId="{577091E1-EB7F-494A-8A6E-ED8565FC37DC}" destId="{91C5B927-3600-C444-AA5A-6F9F8B30D8E7}" srcOrd="1" destOrd="0" presId="urn:microsoft.com/office/officeart/2005/8/layout/cycle2"/>
    <dgm:cxn modelId="{E1558A9E-A959-814E-84AD-3125D0A96C32}" type="presOf" srcId="{577091E1-EB7F-494A-8A6E-ED8565FC37DC}" destId="{ACE7CA5A-B6B8-E14C-8AC5-47DEAFBF97FC}" srcOrd="0" destOrd="0" presId="urn:microsoft.com/office/officeart/2005/8/layout/cycle2"/>
    <dgm:cxn modelId="{689619A6-A3BF-2B4D-AF09-0A899292CC7F}" srcId="{A21F9B4E-3188-2541-9ABE-9DB4569D786D}" destId="{DF7A563A-EA2D-9840-8F9E-3E329401A8FB}" srcOrd="1" destOrd="0" parTransId="{58DE65C4-02EC-5D46-ABDB-A6D61CAD634C}" sibTransId="{7F53EE9C-CBB8-BF49-A585-225C9A8B8502}"/>
    <dgm:cxn modelId="{6BE3CDB3-D708-D74B-80C3-1099F3A4B958}" type="presOf" srcId="{251CBB7E-AF41-0E4B-9FAC-71E30BBFFE20}" destId="{E03865D8-8BF5-5545-9A3D-08FF559475B7}" srcOrd="1" destOrd="0" presId="urn:microsoft.com/office/officeart/2005/8/layout/cycle2"/>
    <dgm:cxn modelId="{AC2FE7EE-1BCC-B24F-AC96-1DB1E9DEB223}" type="presOf" srcId="{A21F9B4E-3188-2541-9ABE-9DB4569D786D}" destId="{471A0CF2-7706-AC43-A1C3-4B882D168252}" srcOrd="0" destOrd="0" presId="urn:microsoft.com/office/officeart/2005/8/layout/cycle2"/>
    <dgm:cxn modelId="{CB1F4F8C-66EE-9747-A08C-C158B562C43E}" type="presParOf" srcId="{471A0CF2-7706-AC43-A1C3-4B882D168252}" destId="{40A9ED8D-6FBD-7D40-8996-DB14F1CE0CE2}" srcOrd="0" destOrd="0" presId="urn:microsoft.com/office/officeart/2005/8/layout/cycle2"/>
    <dgm:cxn modelId="{53514E05-0112-1343-A83D-8048633AFC1D}" type="presParOf" srcId="{471A0CF2-7706-AC43-A1C3-4B882D168252}" destId="{ACE7CA5A-B6B8-E14C-8AC5-47DEAFBF97FC}" srcOrd="1" destOrd="0" presId="urn:microsoft.com/office/officeart/2005/8/layout/cycle2"/>
    <dgm:cxn modelId="{E9F10029-7CE7-F24A-9EE1-ED636C6FB992}" type="presParOf" srcId="{ACE7CA5A-B6B8-E14C-8AC5-47DEAFBF97FC}" destId="{91C5B927-3600-C444-AA5A-6F9F8B30D8E7}" srcOrd="0" destOrd="0" presId="urn:microsoft.com/office/officeart/2005/8/layout/cycle2"/>
    <dgm:cxn modelId="{6B3BB1DB-180D-3943-9DE5-61A3CBC68B79}" type="presParOf" srcId="{471A0CF2-7706-AC43-A1C3-4B882D168252}" destId="{B0743F95-47D8-E047-96A6-DF04A6BB990D}" srcOrd="2" destOrd="0" presId="urn:microsoft.com/office/officeart/2005/8/layout/cycle2"/>
    <dgm:cxn modelId="{E9FC5516-E1B9-A749-B64A-4E924BD0E8CD}" type="presParOf" srcId="{471A0CF2-7706-AC43-A1C3-4B882D168252}" destId="{08385052-CEBC-9C4D-B88A-328D5A85B463}" srcOrd="3" destOrd="0" presId="urn:microsoft.com/office/officeart/2005/8/layout/cycle2"/>
    <dgm:cxn modelId="{5E16F298-BEEF-3543-B625-9DAE0E92E8A5}" type="presParOf" srcId="{08385052-CEBC-9C4D-B88A-328D5A85B463}" destId="{03217E12-0B1C-5442-8729-F52C608DAF17}" srcOrd="0" destOrd="0" presId="urn:microsoft.com/office/officeart/2005/8/layout/cycle2"/>
    <dgm:cxn modelId="{B363833C-A449-A34A-BBC1-6E363E0D1D8D}" type="presParOf" srcId="{471A0CF2-7706-AC43-A1C3-4B882D168252}" destId="{EA266AF6-A22E-C249-B3FE-81B223853457}" srcOrd="4" destOrd="0" presId="urn:microsoft.com/office/officeart/2005/8/layout/cycle2"/>
    <dgm:cxn modelId="{36CAD4A2-E5BB-C842-834D-E4BB5BF9AA26}" type="presParOf" srcId="{471A0CF2-7706-AC43-A1C3-4B882D168252}" destId="{275D3304-0238-B640-87F3-421B973E6F94}" srcOrd="5" destOrd="0" presId="urn:microsoft.com/office/officeart/2005/8/layout/cycle2"/>
    <dgm:cxn modelId="{4F056A25-9478-3848-A451-689F6726532C}" type="presParOf" srcId="{275D3304-0238-B640-87F3-421B973E6F94}" destId="{E03865D8-8BF5-5545-9A3D-08FF559475B7}" srcOrd="0" destOrd="0" presId="urn:microsoft.com/office/officeart/2005/8/layout/cycle2"/>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55309F5-2991-5146-AE9C-0946675C3642}" type="doc">
      <dgm:prSet loTypeId="urn:microsoft.com/office/officeart/2008/layout/PictureStrips" loCatId="" qsTypeId="urn:microsoft.com/office/officeart/2005/8/quickstyle/simple1" qsCatId="simple" csTypeId="urn:microsoft.com/office/officeart/2005/8/colors/accent1_2" csCatId="accent1" phldr="1"/>
      <dgm:spPr/>
      <dgm:t>
        <a:bodyPr/>
        <a:lstStyle/>
        <a:p>
          <a:endParaRPr lang="en-GB"/>
        </a:p>
      </dgm:t>
    </dgm:pt>
    <dgm:pt modelId="{DA6B867D-865D-4049-A7EA-5546AD3A9E46}">
      <dgm:prSet phldrT="[Text]"/>
      <dgm:spPr/>
      <dgm:t>
        <a:bodyPr/>
        <a:lstStyle/>
        <a:p>
          <a:r>
            <a:rPr lang="en-GB"/>
            <a:t>Food safety &amp; waste control
Food safety priority
Allergen control
Risk management
Portion control
Better stock rotation</a:t>
          </a:r>
        </a:p>
      </dgm:t>
    </dgm:pt>
    <dgm:pt modelId="{47C3303D-2B57-7740-B249-D5C67974CC56}" type="parTrans" cxnId="{373E33FF-736F-BE49-A2D1-28806E4E2EA6}">
      <dgm:prSet/>
      <dgm:spPr/>
      <dgm:t>
        <a:bodyPr/>
        <a:lstStyle/>
        <a:p>
          <a:endParaRPr lang="en-GB"/>
        </a:p>
      </dgm:t>
    </dgm:pt>
    <dgm:pt modelId="{8A673C21-D3D0-EA4A-9D52-3850F4C7BB3C}" type="sibTrans" cxnId="{373E33FF-736F-BE49-A2D1-28806E4E2EA6}">
      <dgm:prSet/>
      <dgm:spPr/>
      <dgm:t>
        <a:bodyPr/>
        <a:lstStyle/>
        <a:p>
          <a:endParaRPr lang="en-GB"/>
        </a:p>
      </dgm:t>
    </dgm:pt>
    <dgm:pt modelId="{BC626058-0E97-5842-9CD1-38825D7D49B7}">
      <dgm:prSet phldrT="[Text]"/>
      <dgm:spPr/>
      <dgm:t>
        <a:bodyPr/>
        <a:lstStyle/>
        <a:p>
          <a:r>
            <a:rPr lang="en-GB"/>
            <a:t>  Staff awareness &amp; everyday practice
  Informal training
  Staff awareness
  Everyday routines
  Shared responsibility
  Practical guidance</a:t>
          </a:r>
        </a:p>
      </dgm:t>
    </dgm:pt>
    <dgm:pt modelId="{2CF9E367-DBB1-E644-9677-D6A266E5EC97}" type="parTrans" cxnId="{89AF53AF-8C94-D547-8161-A106FCC3A749}">
      <dgm:prSet/>
      <dgm:spPr/>
      <dgm:t>
        <a:bodyPr/>
        <a:lstStyle/>
        <a:p>
          <a:endParaRPr lang="en-GB"/>
        </a:p>
      </dgm:t>
    </dgm:pt>
    <dgm:pt modelId="{CB066299-977D-D547-9EDA-E77236D0E51A}" type="sibTrans" cxnId="{89AF53AF-8C94-D547-8161-A106FCC3A749}">
      <dgm:prSet/>
      <dgm:spPr/>
      <dgm:t>
        <a:bodyPr/>
        <a:lstStyle/>
        <a:p>
          <a:endParaRPr lang="en-GB"/>
        </a:p>
      </dgm:t>
    </dgm:pt>
    <dgm:pt modelId="{285C0DCD-DC19-ED47-864F-700BB51EC2EA}">
      <dgm:prSet phldrT="[Text]"/>
      <dgm:spPr/>
      <dgm:t>
        <a:bodyPr/>
        <a:lstStyle/>
        <a:p>
          <a:r>
            <a:rPr lang="en-GB"/>
            <a:t>    Local identity &amp; social value
    Local suppliers
    Community links
    Sense of place
    Guest experience
    Informal social impact</a:t>
          </a:r>
        </a:p>
      </dgm:t>
    </dgm:pt>
    <dgm:pt modelId="{FE6A7632-FD07-1C4D-B64C-F2CD8F47309A}" type="parTrans" cxnId="{992A5220-9192-6146-A5FB-04F9363E6449}">
      <dgm:prSet/>
      <dgm:spPr/>
      <dgm:t>
        <a:bodyPr/>
        <a:lstStyle/>
        <a:p>
          <a:endParaRPr lang="en-GB"/>
        </a:p>
      </dgm:t>
    </dgm:pt>
    <dgm:pt modelId="{CAD0FED8-B787-0C42-B912-41F72C18DF37}" type="sibTrans" cxnId="{992A5220-9192-6146-A5FB-04F9363E6449}">
      <dgm:prSet/>
      <dgm:spPr/>
      <dgm:t>
        <a:bodyPr/>
        <a:lstStyle/>
        <a:p>
          <a:endParaRPr lang="en-GB"/>
        </a:p>
      </dgm:t>
    </dgm:pt>
    <dgm:pt modelId="{C1D4A915-6CE6-8846-A860-47EA7A64ADC4}">
      <dgm:prSet/>
      <dgm:spPr/>
      <dgm:t>
        <a:bodyPr/>
        <a:lstStyle/>
        <a:p>
          <a:r>
            <a:rPr lang="en-GB"/>
            <a:t>Low-cost operational improvements
Small changes
Existing systems
Incremental improvement
Cost-aware actions</a:t>
          </a:r>
        </a:p>
      </dgm:t>
    </dgm:pt>
    <dgm:pt modelId="{27C8E360-9896-AE4F-BC36-3A6207E7FBD0}" type="parTrans" cxnId="{76B158EF-33F6-1748-A2A6-9022548767D2}">
      <dgm:prSet/>
      <dgm:spPr/>
      <dgm:t>
        <a:bodyPr/>
        <a:lstStyle/>
        <a:p>
          <a:endParaRPr lang="en-GB"/>
        </a:p>
      </dgm:t>
    </dgm:pt>
    <dgm:pt modelId="{BC6C3AD2-4EEF-BF4A-9E5B-79766CA37174}" type="sibTrans" cxnId="{76B158EF-33F6-1748-A2A6-9022548767D2}">
      <dgm:prSet/>
      <dgm:spPr/>
      <dgm:t>
        <a:bodyPr/>
        <a:lstStyle/>
        <a:p>
          <a:endParaRPr lang="en-GB"/>
        </a:p>
      </dgm:t>
    </dgm:pt>
    <dgm:pt modelId="{4BB8DB1B-89F2-BD4E-83AC-BF0A460D6055}">
      <dgm:prSet/>
      <dgm:spPr/>
      <dgm:t>
        <a:bodyPr/>
        <a:lstStyle/>
        <a:p>
          <a:r>
            <a:rPr lang="en-GB"/>
            <a:t>   Measurement &amp; reflection
   Basic tracking
   Simple monitoring
   Awareness of waste
   Review practices
   Learning over time</a:t>
          </a:r>
        </a:p>
      </dgm:t>
    </dgm:pt>
    <dgm:pt modelId="{BDE93083-0313-8B41-AA36-AE45EF0E194A}" type="parTrans" cxnId="{0F2060E2-475A-BD46-856B-44A6DBBF0B72}">
      <dgm:prSet/>
      <dgm:spPr/>
      <dgm:t>
        <a:bodyPr/>
        <a:lstStyle/>
        <a:p>
          <a:endParaRPr lang="en-GB"/>
        </a:p>
      </dgm:t>
    </dgm:pt>
    <dgm:pt modelId="{02F2EC68-A6C0-7641-AA18-6DD91D94D990}" type="sibTrans" cxnId="{0F2060E2-475A-BD46-856B-44A6DBBF0B72}">
      <dgm:prSet/>
      <dgm:spPr/>
      <dgm:t>
        <a:bodyPr/>
        <a:lstStyle/>
        <a:p>
          <a:endParaRPr lang="en-GB"/>
        </a:p>
      </dgm:t>
    </dgm:pt>
    <dgm:pt modelId="{F082F194-28E1-6945-89F2-19E1B3772A96}" type="pres">
      <dgm:prSet presAssocID="{055309F5-2991-5146-AE9C-0946675C3642}" presName="Name0" presStyleCnt="0">
        <dgm:presLayoutVars>
          <dgm:dir/>
          <dgm:resizeHandles val="exact"/>
        </dgm:presLayoutVars>
      </dgm:prSet>
      <dgm:spPr/>
    </dgm:pt>
    <dgm:pt modelId="{106AF39D-3CE2-C04E-9890-7886C0103505}" type="pres">
      <dgm:prSet presAssocID="{DA6B867D-865D-4049-A7EA-5546AD3A9E46}" presName="composite" presStyleCnt="0"/>
      <dgm:spPr/>
    </dgm:pt>
    <dgm:pt modelId="{919A9300-FC42-4D48-B846-5969D3E4AC42}" type="pres">
      <dgm:prSet presAssocID="{DA6B867D-865D-4049-A7EA-5546AD3A9E46}" presName="rect1" presStyleLbl="trAlignAcc1" presStyleIdx="0" presStyleCnt="5" custLinFactNeighborX="-50450" custLinFactNeighborY="6891">
        <dgm:presLayoutVars>
          <dgm:bulletEnabled val="1"/>
        </dgm:presLayoutVars>
      </dgm:prSet>
      <dgm:spPr/>
    </dgm:pt>
    <dgm:pt modelId="{666D0483-8116-DA42-97E9-11B595BF471C}" type="pres">
      <dgm:prSet presAssocID="{DA6B867D-865D-4049-A7EA-5546AD3A9E46}" presName="rect2" presStyleLbl="fgImgPlace1" presStyleIdx="0" presStyleCnt="5" custLinFactNeighborX="16875" custLinFactNeighborY="9375"/>
      <dgm:spPr>
        <a:blipFill>
          <a:blip xmlns:r="http://schemas.openxmlformats.org/officeDocument/2006/relationships" r:embed="rId1">
            <a:extLst>
              <a:ext uri="{96DAC541-7B7A-43D3-8B79-37D633B846F1}">
                <asvg:svgBlip xmlns:asvg="http://schemas.microsoft.com/office/drawing/2016/SVG/main" r:embed="rId2"/>
              </a:ext>
            </a:extLst>
          </a:blip>
          <a:srcRect/>
          <a:stretch>
            <a:fillRect l="-25000" r="-25000"/>
          </a:stretch>
        </a:blipFill>
      </dgm:spPr>
      <dgm:extLst>
        <a:ext uri="{E40237B7-FDA0-4F09-8148-C483321AD2D9}">
          <dgm14:cNvPr xmlns:dgm14="http://schemas.microsoft.com/office/drawing/2010/diagram" id="0" name="" descr="Gears with solid fill"/>
        </a:ext>
      </dgm:extLst>
    </dgm:pt>
    <dgm:pt modelId="{D63B4B91-5E14-094C-BCDD-532990A526F1}" type="pres">
      <dgm:prSet presAssocID="{8A673C21-D3D0-EA4A-9D52-3850F4C7BB3C}" presName="sibTrans" presStyleCnt="0"/>
      <dgm:spPr/>
    </dgm:pt>
    <dgm:pt modelId="{C5DBBC5D-EEE0-274B-82A0-9C2EFB80CA5A}" type="pres">
      <dgm:prSet presAssocID="{BC626058-0E97-5842-9CD1-38825D7D49B7}" presName="composite" presStyleCnt="0"/>
      <dgm:spPr/>
    </dgm:pt>
    <dgm:pt modelId="{1E0BB42D-2AE0-F147-B4BE-56B7F272692C}" type="pres">
      <dgm:prSet presAssocID="{BC626058-0E97-5842-9CD1-38825D7D49B7}" presName="rect1" presStyleLbl="trAlignAcc1" presStyleIdx="1" presStyleCnt="5" custLinFactNeighborX="-3076" custLinFactNeighborY="-9844">
        <dgm:presLayoutVars>
          <dgm:bulletEnabled val="1"/>
        </dgm:presLayoutVars>
      </dgm:prSet>
      <dgm:spPr/>
    </dgm:pt>
    <dgm:pt modelId="{470DD231-0388-F84C-9701-54EE70A15A2F}" type="pres">
      <dgm:prSet presAssocID="{BC626058-0E97-5842-9CD1-38825D7D49B7}" presName="rect2" presStyleLbl="fgImgPlace1" presStyleIdx="1" presStyleCnt="5" custLinFactNeighborX="4219" custLinFactNeighborY="937"/>
      <dgm:spPr>
        <a:blipFill>
          <a:blip xmlns:r="http://schemas.openxmlformats.org/officeDocument/2006/relationships" r:embed="rId3">
            <a:extLst>
              <a:ext uri="{96DAC541-7B7A-43D3-8B79-37D633B846F1}">
                <asvg:svgBlip xmlns:asvg="http://schemas.microsoft.com/office/drawing/2016/SVG/main" r:embed="rId4"/>
              </a:ext>
            </a:extLst>
          </a:blip>
          <a:srcRect/>
          <a:stretch>
            <a:fillRect l="-25000" r="-25000"/>
          </a:stretch>
        </a:blipFill>
      </dgm:spPr>
      <dgm:extLst>
        <a:ext uri="{E40237B7-FDA0-4F09-8148-C483321AD2D9}">
          <dgm14:cNvPr xmlns:dgm14="http://schemas.microsoft.com/office/drawing/2010/diagram" id="0" name="" descr="Hourglass 30% outline"/>
        </a:ext>
      </dgm:extLst>
    </dgm:pt>
    <dgm:pt modelId="{A5CAFF85-3864-AB4E-AC93-E75A1D388683}" type="pres">
      <dgm:prSet presAssocID="{CB066299-977D-D547-9EDA-E77236D0E51A}" presName="sibTrans" presStyleCnt="0"/>
      <dgm:spPr/>
    </dgm:pt>
    <dgm:pt modelId="{5C5D10A9-2E94-324A-89DA-44BDAB6F6713}" type="pres">
      <dgm:prSet presAssocID="{285C0DCD-DC19-ED47-864F-700BB51EC2EA}" presName="composite" presStyleCnt="0"/>
      <dgm:spPr/>
    </dgm:pt>
    <dgm:pt modelId="{EC06C098-E2DF-6246-9055-C7B9C03A9C4F}" type="pres">
      <dgm:prSet presAssocID="{285C0DCD-DC19-ED47-864F-700BB51EC2EA}" presName="rect1" presStyleLbl="trAlignAcc1" presStyleIdx="2" presStyleCnt="5" custLinFactNeighborX="-50143" custLinFactNeighborY="-12797">
        <dgm:presLayoutVars>
          <dgm:bulletEnabled val="1"/>
        </dgm:presLayoutVars>
      </dgm:prSet>
      <dgm:spPr/>
    </dgm:pt>
    <dgm:pt modelId="{05A8B7C6-53F3-644A-8C2C-48A48467E720}" type="pres">
      <dgm:prSet presAssocID="{285C0DCD-DC19-ED47-864F-700BB51EC2EA}" presName="rect2" presStyleLbl="fgImgPlace1" presStyleIdx="2" presStyleCnt="5" custLinFactX="1252" custLinFactNeighborX="100000" custLinFactNeighborY="-938"/>
      <dgm:spPr>
        <a:blipFill>
          <a:blip xmlns:r="http://schemas.openxmlformats.org/officeDocument/2006/relationships" r:embed="rId5">
            <a:extLst>
              <a:ext uri="{96DAC541-7B7A-43D3-8B79-37D633B846F1}">
                <asvg:svgBlip xmlns:asvg="http://schemas.microsoft.com/office/drawing/2016/SVG/main" r:embed="rId6"/>
              </a:ext>
            </a:extLst>
          </a:blip>
          <a:srcRect/>
          <a:stretch>
            <a:fillRect l="-25000" r="-25000"/>
          </a:stretch>
        </a:blipFill>
      </dgm:spPr>
      <dgm:extLst>
        <a:ext uri="{E40237B7-FDA0-4F09-8148-C483321AD2D9}">
          <dgm14:cNvPr xmlns:dgm14="http://schemas.microsoft.com/office/drawing/2010/diagram" id="0" name="" descr="Family with boy outline"/>
        </a:ext>
      </dgm:extLst>
    </dgm:pt>
    <dgm:pt modelId="{3674BB2D-FD1F-A24B-8032-A5946679E62B}" type="pres">
      <dgm:prSet presAssocID="{CAD0FED8-B787-0C42-B912-41F72C18DF37}" presName="sibTrans" presStyleCnt="0"/>
      <dgm:spPr/>
    </dgm:pt>
    <dgm:pt modelId="{231C7371-1EDD-5247-A8E5-0991BE0550A5}" type="pres">
      <dgm:prSet presAssocID="{4BB8DB1B-89F2-BD4E-83AC-BF0A460D6055}" presName="composite" presStyleCnt="0"/>
      <dgm:spPr/>
    </dgm:pt>
    <dgm:pt modelId="{F1D0289F-4166-DC4D-86E9-EAD30EEB6788}" type="pres">
      <dgm:prSet presAssocID="{4BB8DB1B-89F2-BD4E-83AC-BF0A460D6055}" presName="rect1" presStyleLbl="trAlignAcc1" presStyleIdx="3" presStyleCnt="5" custLinFactNeighborX="-2461" custLinFactNeighborY="-7875">
        <dgm:presLayoutVars>
          <dgm:bulletEnabled val="1"/>
        </dgm:presLayoutVars>
      </dgm:prSet>
      <dgm:spPr/>
    </dgm:pt>
    <dgm:pt modelId="{33610A71-7CF5-5041-90A9-9791650E9056}" type="pres">
      <dgm:prSet presAssocID="{4BB8DB1B-89F2-BD4E-83AC-BF0A460D6055}" presName="rect2" presStyleLbl="fgImgPlace1" presStyleIdx="3" presStyleCnt="5" custLinFactNeighborX="8438" custLinFactNeighborY="2813"/>
      <dgm:spPr>
        <a:blipFill>
          <a:blip xmlns:r="http://schemas.openxmlformats.org/officeDocument/2006/relationships" r:embed="rId7">
            <a:extLst>
              <a:ext uri="{96DAC541-7B7A-43D3-8B79-37D633B846F1}">
                <asvg:svgBlip xmlns:asvg="http://schemas.microsoft.com/office/drawing/2016/SVG/main" r:embed="rId8"/>
              </a:ext>
            </a:extLst>
          </a:blip>
          <a:srcRect/>
          <a:stretch>
            <a:fillRect l="-25000" r="-25000"/>
          </a:stretch>
        </a:blipFill>
      </dgm:spPr>
      <dgm:extLst>
        <a:ext uri="{E40237B7-FDA0-4F09-8148-C483321AD2D9}">
          <dgm14:cNvPr xmlns:dgm14="http://schemas.microsoft.com/office/drawing/2010/diagram" id="0" name="" descr="Bar chart outline"/>
        </a:ext>
      </dgm:extLst>
    </dgm:pt>
    <dgm:pt modelId="{DB0211B9-D9B2-A145-BE7D-51A0F1AA52CF}" type="pres">
      <dgm:prSet presAssocID="{02F2EC68-A6C0-7641-AA18-6DD91D94D990}" presName="sibTrans" presStyleCnt="0"/>
      <dgm:spPr/>
    </dgm:pt>
    <dgm:pt modelId="{50061738-967C-2041-BF63-655B5A0538BE}" type="pres">
      <dgm:prSet presAssocID="{C1D4A915-6CE6-8846-A860-47EA7A64ADC4}" presName="composite" presStyleCnt="0"/>
      <dgm:spPr/>
    </dgm:pt>
    <dgm:pt modelId="{CD3EBEE1-DA32-B249-83E5-0BC061DB3CBA}" type="pres">
      <dgm:prSet presAssocID="{C1D4A915-6CE6-8846-A860-47EA7A64ADC4}" presName="rect1" presStyleLbl="trAlignAcc1" presStyleIdx="4" presStyleCnt="5" custLinFactNeighborX="-50758" custLinFactNeighborY="4922">
        <dgm:presLayoutVars>
          <dgm:bulletEnabled val="1"/>
        </dgm:presLayoutVars>
      </dgm:prSet>
      <dgm:spPr/>
    </dgm:pt>
    <dgm:pt modelId="{7602423E-5CAE-C44B-B9A1-EAEF64A04C57}" type="pres">
      <dgm:prSet presAssocID="{C1D4A915-6CE6-8846-A860-47EA7A64ADC4}" presName="rect2" presStyleLbl="fgImgPlace1" presStyleIdx="4" presStyleCnt="5" custLinFactNeighborX="94221" custLinFactNeighborY="15938"/>
      <dgm:spPr>
        <a:blipFill>
          <a:blip xmlns:r="http://schemas.openxmlformats.org/officeDocument/2006/relationships" r:embed="rId9">
            <a:extLst>
              <a:ext uri="{96DAC541-7B7A-43D3-8B79-37D633B846F1}">
                <asvg:svgBlip xmlns:asvg="http://schemas.microsoft.com/office/drawing/2016/SVG/main" r:embed="rId10"/>
              </a:ext>
            </a:extLst>
          </a:blip>
          <a:srcRect/>
          <a:stretch>
            <a:fillRect l="-25000" r="-25000"/>
          </a:stretch>
        </a:blipFill>
      </dgm:spPr>
      <dgm:extLst>
        <a:ext uri="{E40237B7-FDA0-4F09-8148-C483321AD2D9}">
          <dgm14:cNvPr xmlns:dgm14="http://schemas.microsoft.com/office/drawing/2010/diagram" id="0" name="" descr="Cut outline"/>
        </a:ext>
      </dgm:extLst>
    </dgm:pt>
  </dgm:ptLst>
  <dgm:cxnLst>
    <dgm:cxn modelId="{936E8410-BAD4-8C45-A828-A0670FFE2130}" type="presOf" srcId="{DA6B867D-865D-4049-A7EA-5546AD3A9E46}" destId="{919A9300-FC42-4D48-B846-5969D3E4AC42}" srcOrd="0" destOrd="0" presId="urn:microsoft.com/office/officeart/2008/layout/PictureStrips"/>
    <dgm:cxn modelId="{992A5220-9192-6146-A5FB-04F9363E6449}" srcId="{055309F5-2991-5146-AE9C-0946675C3642}" destId="{285C0DCD-DC19-ED47-864F-700BB51EC2EA}" srcOrd="2" destOrd="0" parTransId="{FE6A7632-FD07-1C4D-B64C-F2CD8F47309A}" sibTransId="{CAD0FED8-B787-0C42-B912-41F72C18DF37}"/>
    <dgm:cxn modelId="{8516AB38-5FA2-9E4C-BD2B-DB05D6DEA170}" type="presOf" srcId="{285C0DCD-DC19-ED47-864F-700BB51EC2EA}" destId="{EC06C098-E2DF-6246-9055-C7B9C03A9C4F}" srcOrd="0" destOrd="0" presId="urn:microsoft.com/office/officeart/2008/layout/PictureStrips"/>
    <dgm:cxn modelId="{55A2E052-8CFE-9747-80B7-637CEFC222A1}" type="presOf" srcId="{C1D4A915-6CE6-8846-A860-47EA7A64ADC4}" destId="{CD3EBEE1-DA32-B249-83E5-0BC061DB3CBA}" srcOrd="0" destOrd="0" presId="urn:microsoft.com/office/officeart/2008/layout/PictureStrips"/>
    <dgm:cxn modelId="{E66B6A58-0F87-3A45-8A11-5379C74B6B60}" type="presOf" srcId="{055309F5-2991-5146-AE9C-0946675C3642}" destId="{F082F194-28E1-6945-89F2-19E1B3772A96}" srcOrd="0" destOrd="0" presId="urn:microsoft.com/office/officeart/2008/layout/PictureStrips"/>
    <dgm:cxn modelId="{89AF53AF-8C94-D547-8161-A106FCC3A749}" srcId="{055309F5-2991-5146-AE9C-0946675C3642}" destId="{BC626058-0E97-5842-9CD1-38825D7D49B7}" srcOrd="1" destOrd="0" parTransId="{2CF9E367-DBB1-E644-9677-D6A266E5EC97}" sibTransId="{CB066299-977D-D547-9EDA-E77236D0E51A}"/>
    <dgm:cxn modelId="{D60FC0B1-C8EA-7744-9B04-E22865C22131}" type="presOf" srcId="{BC626058-0E97-5842-9CD1-38825D7D49B7}" destId="{1E0BB42D-2AE0-F147-B4BE-56B7F272692C}" srcOrd="0" destOrd="0" presId="urn:microsoft.com/office/officeart/2008/layout/PictureStrips"/>
    <dgm:cxn modelId="{8D1484C6-2277-2645-BE72-619DB460224A}" type="presOf" srcId="{4BB8DB1B-89F2-BD4E-83AC-BF0A460D6055}" destId="{F1D0289F-4166-DC4D-86E9-EAD30EEB6788}" srcOrd="0" destOrd="0" presId="urn:microsoft.com/office/officeart/2008/layout/PictureStrips"/>
    <dgm:cxn modelId="{0F2060E2-475A-BD46-856B-44A6DBBF0B72}" srcId="{055309F5-2991-5146-AE9C-0946675C3642}" destId="{4BB8DB1B-89F2-BD4E-83AC-BF0A460D6055}" srcOrd="3" destOrd="0" parTransId="{BDE93083-0313-8B41-AA36-AE45EF0E194A}" sibTransId="{02F2EC68-A6C0-7641-AA18-6DD91D94D990}"/>
    <dgm:cxn modelId="{76B158EF-33F6-1748-A2A6-9022548767D2}" srcId="{055309F5-2991-5146-AE9C-0946675C3642}" destId="{C1D4A915-6CE6-8846-A860-47EA7A64ADC4}" srcOrd="4" destOrd="0" parTransId="{27C8E360-9896-AE4F-BC36-3A6207E7FBD0}" sibTransId="{BC6C3AD2-4EEF-BF4A-9E5B-79766CA37174}"/>
    <dgm:cxn modelId="{373E33FF-736F-BE49-A2D1-28806E4E2EA6}" srcId="{055309F5-2991-5146-AE9C-0946675C3642}" destId="{DA6B867D-865D-4049-A7EA-5546AD3A9E46}" srcOrd="0" destOrd="0" parTransId="{47C3303D-2B57-7740-B249-D5C67974CC56}" sibTransId="{8A673C21-D3D0-EA4A-9D52-3850F4C7BB3C}"/>
    <dgm:cxn modelId="{58E761DF-3E1E-874A-AFEC-2EDCF520F9EB}" type="presParOf" srcId="{F082F194-28E1-6945-89F2-19E1B3772A96}" destId="{106AF39D-3CE2-C04E-9890-7886C0103505}" srcOrd="0" destOrd="0" presId="urn:microsoft.com/office/officeart/2008/layout/PictureStrips"/>
    <dgm:cxn modelId="{A0582210-BB31-D243-9BAE-812EBAEE5D3A}" type="presParOf" srcId="{106AF39D-3CE2-C04E-9890-7886C0103505}" destId="{919A9300-FC42-4D48-B846-5969D3E4AC42}" srcOrd="0" destOrd="0" presId="urn:microsoft.com/office/officeart/2008/layout/PictureStrips"/>
    <dgm:cxn modelId="{0D66DC3B-3B57-ED4C-90A8-2E6647E96263}" type="presParOf" srcId="{106AF39D-3CE2-C04E-9890-7886C0103505}" destId="{666D0483-8116-DA42-97E9-11B595BF471C}" srcOrd="1" destOrd="0" presId="urn:microsoft.com/office/officeart/2008/layout/PictureStrips"/>
    <dgm:cxn modelId="{22390159-0637-4043-B7E0-26FBB429D8B1}" type="presParOf" srcId="{F082F194-28E1-6945-89F2-19E1B3772A96}" destId="{D63B4B91-5E14-094C-BCDD-532990A526F1}" srcOrd="1" destOrd="0" presId="urn:microsoft.com/office/officeart/2008/layout/PictureStrips"/>
    <dgm:cxn modelId="{9508638C-4DE7-3F4D-B4E2-35B87935FDC6}" type="presParOf" srcId="{F082F194-28E1-6945-89F2-19E1B3772A96}" destId="{C5DBBC5D-EEE0-274B-82A0-9C2EFB80CA5A}" srcOrd="2" destOrd="0" presId="urn:microsoft.com/office/officeart/2008/layout/PictureStrips"/>
    <dgm:cxn modelId="{F04AC064-DD6A-A349-A6C0-324FA34B3AB3}" type="presParOf" srcId="{C5DBBC5D-EEE0-274B-82A0-9C2EFB80CA5A}" destId="{1E0BB42D-2AE0-F147-B4BE-56B7F272692C}" srcOrd="0" destOrd="0" presId="urn:microsoft.com/office/officeart/2008/layout/PictureStrips"/>
    <dgm:cxn modelId="{9477F47A-FA6D-6C47-A04B-3D14D772B594}" type="presParOf" srcId="{C5DBBC5D-EEE0-274B-82A0-9C2EFB80CA5A}" destId="{470DD231-0388-F84C-9701-54EE70A15A2F}" srcOrd="1" destOrd="0" presId="urn:microsoft.com/office/officeart/2008/layout/PictureStrips"/>
    <dgm:cxn modelId="{1DE188FB-3D38-FF4B-8DD5-3A821ED35905}" type="presParOf" srcId="{F082F194-28E1-6945-89F2-19E1B3772A96}" destId="{A5CAFF85-3864-AB4E-AC93-E75A1D388683}" srcOrd="3" destOrd="0" presId="urn:microsoft.com/office/officeart/2008/layout/PictureStrips"/>
    <dgm:cxn modelId="{D702E38A-E1B9-3A49-8688-6E23BF69C8E0}" type="presParOf" srcId="{F082F194-28E1-6945-89F2-19E1B3772A96}" destId="{5C5D10A9-2E94-324A-89DA-44BDAB6F6713}" srcOrd="4" destOrd="0" presId="urn:microsoft.com/office/officeart/2008/layout/PictureStrips"/>
    <dgm:cxn modelId="{9A9A56B0-BBA9-5F41-A373-E9569B274F22}" type="presParOf" srcId="{5C5D10A9-2E94-324A-89DA-44BDAB6F6713}" destId="{EC06C098-E2DF-6246-9055-C7B9C03A9C4F}" srcOrd="0" destOrd="0" presId="urn:microsoft.com/office/officeart/2008/layout/PictureStrips"/>
    <dgm:cxn modelId="{B082172C-4C21-7A40-90B2-EAAEF71D04A5}" type="presParOf" srcId="{5C5D10A9-2E94-324A-89DA-44BDAB6F6713}" destId="{05A8B7C6-53F3-644A-8C2C-48A48467E720}" srcOrd="1" destOrd="0" presId="urn:microsoft.com/office/officeart/2008/layout/PictureStrips"/>
    <dgm:cxn modelId="{BFCBFDE7-8874-B840-B1D2-E1A5A32A2EF2}" type="presParOf" srcId="{F082F194-28E1-6945-89F2-19E1B3772A96}" destId="{3674BB2D-FD1F-A24B-8032-A5946679E62B}" srcOrd="5" destOrd="0" presId="urn:microsoft.com/office/officeart/2008/layout/PictureStrips"/>
    <dgm:cxn modelId="{067EA5EC-C876-994D-B0F9-2CE04EFFFCC7}" type="presParOf" srcId="{F082F194-28E1-6945-89F2-19E1B3772A96}" destId="{231C7371-1EDD-5247-A8E5-0991BE0550A5}" srcOrd="6" destOrd="0" presId="urn:microsoft.com/office/officeart/2008/layout/PictureStrips"/>
    <dgm:cxn modelId="{83F740F1-018E-AA4A-95EE-4EBE2217EEFA}" type="presParOf" srcId="{231C7371-1EDD-5247-A8E5-0991BE0550A5}" destId="{F1D0289F-4166-DC4D-86E9-EAD30EEB6788}" srcOrd="0" destOrd="0" presId="urn:microsoft.com/office/officeart/2008/layout/PictureStrips"/>
    <dgm:cxn modelId="{8D95C079-6FDB-B245-9A60-42EB19969B67}" type="presParOf" srcId="{231C7371-1EDD-5247-A8E5-0991BE0550A5}" destId="{33610A71-7CF5-5041-90A9-9791650E9056}" srcOrd="1" destOrd="0" presId="urn:microsoft.com/office/officeart/2008/layout/PictureStrips"/>
    <dgm:cxn modelId="{8577E417-DCF8-944F-8CE6-E4D3CCFFB394}" type="presParOf" srcId="{F082F194-28E1-6945-89F2-19E1B3772A96}" destId="{DB0211B9-D9B2-A145-BE7D-51A0F1AA52CF}" srcOrd="7" destOrd="0" presId="urn:microsoft.com/office/officeart/2008/layout/PictureStrips"/>
    <dgm:cxn modelId="{59316F80-3A43-1140-8B15-4DE246CC92BB}" type="presParOf" srcId="{F082F194-28E1-6945-89F2-19E1B3772A96}" destId="{50061738-967C-2041-BF63-655B5A0538BE}" srcOrd="8" destOrd="0" presId="urn:microsoft.com/office/officeart/2008/layout/PictureStrips"/>
    <dgm:cxn modelId="{E5ED8E1F-C745-5B4A-B607-B7BEC85AF900}" type="presParOf" srcId="{50061738-967C-2041-BF63-655B5A0538BE}" destId="{CD3EBEE1-DA32-B249-83E5-0BC061DB3CBA}" srcOrd="0" destOrd="0" presId="urn:microsoft.com/office/officeart/2008/layout/PictureStrips"/>
    <dgm:cxn modelId="{3311E2FB-70C0-9346-B8BF-07B5F6BDDCAA}" type="presParOf" srcId="{50061738-967C-2041-BF63-655B5A0538BE}" destId="{7602423E-5CAE-C44B-B9A1-EAEF64A04C57}" srcOrd="1" destOrd="0" presId="urn:microsoft.com/office/officeart/2008/layout/PictureStrips"/>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74A2A3-901E-6E43-AD47-D34686CBBF8E}">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F14578-F057-A04E-ACA6-C708396BE229}">
      <dsp:nvSpPr>
        <dsp:cNvPr id="0" name=""/>
        <dsp:cNvSpPr/>
      </dsp:nvSpPr>
      <dsp:spPr>
        <a:xfrm>
          <a:off x="446834" y="320040"/>
          <a:ext cx="4998018" cy="64008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64" tIns="33020" rIns="33020" bIns="33020" numCol="1" spcCol="1270" anchor="ctr" anchorCtr="0">
          <a:noAutofit/>
        </a:bodyPr>
        <a:lstStyle/>
        <a:p>
          <a:pPr marL="0" lvl="0" indent="0" algn="l" defTabSz="577850">
            <a:lnSpc>
              <a:spcPct val="90000"/>
            </a:lnSpc>
            <a:spcBef>
              <a:spcPct val="0"/>
            </a:spcBef>
            <a:spcAft>
              <a:spcPct val="35000"/>
            </a:spcAft>
            <a:buNone/>
          </a:pPr>
          <a:r>
            <a:rPr lang="en-GB" sz="1300" kern="1200"/>
            <a:t>What challenges and limitations arise when sustainability is applied within a boutique hotel context?</a:t>
          </a:r>
        </a:p>
      </dsp:txBody>
      <dsp:txXfrm>
        <a:off x="446834" y="320040"/>
        <a:ext cx="4998018" cy="640080"/>
      </dsp:txXfrm>
    </dsp:sp>
    <dsp:sp modelId="{9903EE06-F172-2A4D-87F2-B12C54FAA895}">
      <dsp:nvSpPr>
        <dsp:cNvPr id="0" name=""/>
        <dsp:cNvSpPr/>
      </dsp:nvSpPr>
      <dsp:spPr>
        <a:xfrm>
          <a:off x="46784" y="240030"/>
          <a:ext cx="800100" cy="800100"/>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2145ADA-F3C7-E24A-BDA1-4A4931C242B9}">
      <dsp:nvSpPr>
        <dsp:cNvPr id="0" name=""/>
        <dsp:cNvSpPr/>
      </dsp:nvSpPr>
      <dsp:spPr>
        <a:xfrm>
          <a:off x="679503" y="1280160"/>
          <a:ext cx="4765349" cy="64008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64" tIns="33020" rIns="33020" bIns="33020" numCol="1" spcCol="1270" anchor="ctr" anchorCtr="0">
          <a:noAutofit/>
        </a:bodyPr>
        <a:lstStyle/>
        <a:p>
          <a:pPr marL="0" lvl="0" indent="0" algn="l" defTabSz="577850">
            <a:lnSpc>
              <a:spcPct val="90000"/>
            </a:lnSpc>
            <a:spcBef>
              <a:spcPct val="0"/>
            </a:spcBef>
            <a:spcAft>
              <a:spcPct val="35000"/>
            </a:spcAft>
            <a:buNone/>
          </a:pPr>
          <a:r>
            <a:rPr lang="en-GB" sz="1300" kern="1200"/>
            <a:t>How is responsibility for sustainability understood and shared within a small, independent hotel?</a:t>
          </a:r>
        </a:p>
      </dsp:txBody>
      <dsp:txXfrm>
        <a:off x="679503" y="1280160"/>
        <a:ext cx="4765349" cy="640080"/>
      </dsp:txXfrm>
    </dsp:sp>
    <dsp:sp modelId="{397539D5-E2D9-684E-BCDD-9938BAA73862}">
      <dsp:nvSpPr>
        <dsp:cNvPr id="0" name=""/>
        <dsp:cNvSpPr/>
      </dsp:nvSpPr>
      <dsp:spPr>
        <a:xfrm>
          <a:off x="279453" y="1200150"/>
          <a:ext cx="800100" cy="800100"/>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A705CEF-1F94-EA46-A2DA-7FD4B8F336D6}">
      <dsp:nvSpPr>
        <dsp:cNvPr id="0" name=""/>
        <dsp:cNvSpPr/>
      </dsp:nvSpPr>
      <dsp:spPr>
        <a:xfrm>
          <a:off x="488367" y="2273301"/>
          <a:ext cx="4998018" cy="64008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64" tIns="33020" rIns="33020" bIns="33020" numCol="1" spcCol="1270" anchor="ctr" anchorCtr="0">
          <a:noAutofit/>
        </a:bodyPr>
        <a:lstStyle/>
        <a:p>
          <a:pPr marL="0" lvl="0" indent="0" algn="l" defTabSz="577850">
            <a:lnSpc>
              <a:spcPct val="90000"/>
            </a:lnSpc>
            <a:spcBef>
              <a:spcPct val="0"/>
            </a:spcBef>
            <a:spcAft>
              <a:spcPct val="35000"/>
            </a:spcAft>
            <a:buNone/>
          </a:pPr>
          <a:r>
            <a:rPr lang="en-GB" sz="1300" kern="1200"/>
            <a:t>Does this report help to highlight gaps between sustainability expectations in hospitality research and what can realistically be achieved in practice?</a:t>
          </a:r>
        </a:p>
      </dsp:txBody>
      <dsp:txXfrm>
        <a:off x="488367" y="2273301"/>
        <a:ext cx="4998018" cy="640080"/>
      </dsp:txXfrm>
    </dsp:sp>
    <dsp:sp modelId="{CC11A60F-939D-1545-A162-28536DC7DF0F}">
      <dsp:nvSpPr>
        <dsp:cNvPr id="0" name=""/>
        <dsp:cNvSpPr/>
      </dsp:nvSpPr>
      <dsp:spPr>
        <a:xfrm>
          <a:off x="46784" y="2160270"/>
          <a:ext cx="800100" cy="800100"/>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82046C-2699-064A-BDA4-623832E33205}">
      <dsp:nvSpPr>
        <dsp:cNvPr id="0" name=""/>
        <dsp:cNvSpPr/>
      </dsp:nvSpPr>
      <dsp:spPr>
        <a:xfrm>
          <a:off x="831051" y="500"/>
          <a:ext cx="1165944" cy="29148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POLITICAL</a:t>
          </a:r>
        </a:p>
      </dsp:txBody>
      <dsp:txXfrm>
        <a:off x="839588" y="9037"/>
        <a:ext cx="1148870" cy="274412"/>
      </dsp:txXfrm>
    </dsp:sp>
    <dsp:sp modelId="{2E7FC569-844C-4649-8D9B-21B416CC3F29}">
      <dsp:nvSpPr>
        <dsp:cNvPr id="0" name=""/>
        <dsp:cNvSpPr/>
      </dsp:nvSpPr>
      <dsp:spPr>
        <a:xfrm rot="5400000">
          <a:off x="1388518" y="317491"/>
          <a:ext cx="51010" cy="51010"/>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8136B3B-6FF6-9F4B-8F98-5E788F6FB91E}">
      <dsp:nvSpPr>
        <dsp:cNvPr id="0" name=""/>
        <dsp:cNvSpPr/>
      </dsp:nvSpPr>
      <dsp:spPr>
        <a:xfrm>
          <a:off x="831051" y="394006"/>
          <a:ext cx="1165944" cy="291486"/>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ENVIROMETAL</a:t>
          </a:r>
        </a:p>
      </dsp:txBody>
      <dsp:txXfrm>
        <a:off x="839588" y="402543"/>
        <a:ext cx="1148870" cy="274412"/>
      </dsp:txXfrm>
    </dsp:sp>
    <dsp:sp modelId="{4820B333-A5D1-0D4B-88D0-DB4B3414498F}">
      <dsp:nvSpPr>
        <dsp:cNvPr id="0" name=""/>
        <dsp:cNvSpPr/>
      </dsp:nvSpPr>
      <dsp:spPr>
        <a:xfrm rot="5400000">
          <a:off x="1388518" y="710998"/>
          <a:ext cx="51010" cy="51010"/>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27166A5-8332-744F-B674-BFA04FF0AC86}">
      <dsp:nvSpPr>
        <dsp:cNvPr id="0" name=""/>
        <dsp:cNvSpPr/>
      </dsp:nvSpPr>
      <dsp:spPr>
        <a:xfrm>
          <a:off x="831051" y="787513"/>
          <a:ext cx="1165944" cy="291486"/>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SOCIAL</a:t>
          </a:r>
        </a:p>
      </dsp:txBody>
      <dsp:txXfrm>
        <a:off x="839588" y="796050"/>
        <a:ext cx="1148870" cy="274412"/>
      </dsp:txXfrm>
    </dsp:sp>
    <dsp:sp modelId="{AC420411-791C-3146-BA11-94897D9DBB86}">
      <dsp:nvSpPr>
        <dsp:cNvPr id="0" name=""/>
        <dsp:cNvSpPr/>
      </dsp:nvSpPr>
      <dsp:spPr>
        <a:xfrm>
          <a:off x="2160227" y="500"/>
          <a:ext cx="1165944" cy="29148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PESTLE</a:t>
          </a:r>
        </a:p>
      </dsp:txBody>
      <dsp:txXfrm>
        <a:off x="2168764" y="9037"/>
        <a:ext cx="1148870" cy="274412"/>
      </dsp:txXfrm>
    </dsp:sp>
    <dsp:sp modelId="{CA13DB2F-2288-0E49-A507-B900D9738870}">
      <dsp:nvSpPr>
        <dsp:cNvPr id="0" name=""/>
        <dsp:cNvSpPr/>
      </dsp:nvSpPr>
      <dsp:spPr>
        <a:xfrm>
          <a:off x="3489404" y="500"/>
          <a:ext cx="1165944" cy="29148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TECHNOLOGYCAL</a:t>
          </a:r>
        </a:p>
      </dsp:txBody>
      <dsp:txXfrm>
        <a:off x="3497941" y="9037"/>
        <a:ext cx="1148870" cy="274412"/>
      </dsp:txXfrm>
    </dsp:sp>
    <dsp:sp modelId="{E546451A-F0D8-1047-88FB-DFE743547BAD}">
      <dsp:nvSpPr>
        <dsp:cNvPr id="0" name=""/>
        <dsp:cNvSpPr/>
      </dsp:nvSpPr>
      <dsp:spPr>
        <a:xfrm rot="5400000">
          <a:off x="4046871" y="317491"/>
          <a:ext cx="51010" cy="51010"/>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EDA9A11-E04F-8D40-9FFC-542F68CC4B45}">
      <dsp:nvSpPr>
        <dsp:cNvPr id="0" name=""/>
        <dsp:cNvSpPr/>
      </dsp:nvSpPr>
      <dsp:spPr>
        <a:xfrm>
          <a:off x="3489404" y="394006"/>
          <a:ext cx="1165944" cy="291486"/>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ECONOMIC</a:t>
          </a:r>
        </a:p>
      </dsp:txBody>
      <dsp:txXfrm>
        <a:off x="3497941" y="402543"/>
        <a:ext cx="1148870" cy="274412"/>
      </dsp:txXfrm>
    </dsp:sp>
    <dsp:sp modelId="{EF4BA64D-617D-CA40-BD79-7C2E2EFD9836}">
      <dsp:nvSpPr>
        <dsp:cNvPr id="0" name=""/>
        <dsp:cNvSpPr/>
      </dsp:nvSpPr>
      <dsp:spPr>
        <a:xfrm rot="5400000">
          <a:off x="4046871" y="710998"/>
          <a:ext cx="51010" cy="51010"/>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91CE928-3BC9-5D40-82C2-2A5073975062}">
      <dsp:nvSpPr>
        <dsp:cNvPr id="0" name=""/>
        <dsp:cNvSpPr/>
      </dsp:nvSpPr>
      <dsp:spPr>
        <a:xfrm>
          <a:off x="3489404" y="787513"/>
          <a:ext cx="1165944" cy="291486"/>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LEGAL</a:t>
          </a:r>
        </a:p>
      </dsp:txBody>
      <dsp:txXfrm>
        <a:off x="3497941" y="796050"/>
        <a:ext cx="1148870" cy="27441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A9ED8D-6FBD-7D40-8996-DB14F1CE0CE2}">
      <dsp:nvSpPr>
        <dsp:cNvPr id="0" name=""/>
        <dsp:cNvSpPr/>
      </dsp:nvSpPr>
      <dsp:spPr>
        <a:xfrm>
          <a:off x="2048023" y="635"/>
          <a:ext cx="1390352" cy="13903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GB" sz="2300" kern="1200"/>
            <a:t>PEOPLE</a:t>
          </a:r>
        </a:p>
      </dsp:txBody>
      <dsp:txXfrm>
        <a:off x="2251635" y="204247"/>
        <a:ext cx="983128" cy="983128"/>
      </dsp:txXfrm>
    </dsp:sp>
    <dsp:sp modelId="{ACE7CA5A-B6B8-E14C-8AC5-47DEAFBF97FC}">
      <dsp:nvSpPr>
        <dsp:cNvPr id="0" name=""/>
        <dsp:cNvSpPr/>
      </dsp:nvSpPr>
      <dsp:spPr>
        <a:xfrm rot="3600000">
          <a:off x="3075077" y="1356507"/>
          <a:ext cx="370068" cy="46924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endParaRPr lang="en-GB" sz="1800" kern="1200"/>
        </a:p>
      </dsp:txBody>
      <dsp:txXfrm>
        <a:off x="3102832" y="1402283"/>
        <a:ext cx="259048" cy="281545"/>
      </dsp:txXfrm>
    </dsp:sp>
    <dsp:sp modelId="{B0743F95-47D8-E047-96A6-DF04A6BB990D}">
      <dsp:nvSpPr>
        <dsp:cNvPr id="0" name=""/>
        <dsp:cNvSpPr/>
      </dsp:nvSpPr>
      <dsp:spPr>
        <a:xfrm>
          <a:off x="3092320" y="1809411"/>
          <a:ext cx="1390352" cy="13903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GB" sz="2300" kern="1200"/>
            <a:t>PLANET</a:t>
          </a:r>
        </a:p>
      </dsp:txBody>
      <dsp:txXfrm>
        <a:off x="3295932" y="2013023"/>
        <a:ext cx="983128" cy="983128"/>
      </dsp:txXfrm>
    </dsp:sp>
    <dsp:sp modelId="{08385052-CEBC-9C4D-B88A-328D5A85B463}">
      <dsp:nvSpPr>
        <dsp:cNvPr id="0" name=""/>
        <dsp:cNvSpPr/>
      </dsp:nvSpPr>
      <dsp:spPr>
        <a:xfrm rot="10800000">
          <a:off x="2568639" y="2269965"/>
          <a:ext cx="370068" cy="46924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endParaRPr lang="en-GB" sz="1800" kern="1200"/>
        </a:p>
      </dsp:txBody>
      <dsp:txXfrm rot="10800000">
        <a:off x="2679659" y="2363814"/>
        <a:ext cx="259048" cy="281545"/>
      </dsp:txXfrm>
    </dsp:sp>
    <dsp:sp modelId="{EA266AF6-A22E-C249-B3FE-81B223853457}">
      <dsp:nvSpPr>
        <dsp:cNvPr id="0" name=""/>
        <dsp:cNvSpPr/>
      </dsp:nvSpPr>
      <dsp:spPr>
        <a:xfrm>
          <a:off x="1003726" y="1809411"/>
          <a:ext cx="1390352" cy="13903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GB" sz="2300" kern="1200"/>
            <a:t>PROFIT</a:t>
          </a:r>
        </a:p>
      </dsp:txBody>
      <dsp:txXfrm>
        <a:off x="1207338" y="2013023"/>
        <a:ext cx="983128" cy="983128"/>
      </dsp:txXfrm>
    </dsp:sp>
    <dsp:sp modelId="{275D3304-0238-B640-87F3-421B973E6F94}">
      <dsp:nvSpPr>
        <dsp:cNvPr id="0" name=""/>
        <dsp:cNvSpPr/>
      </dsp:nvSpPr>
      <dsp:spPr>
        <a:xfrm rot="18000000">
          <a:off x="2030780" y="1374648"/>
          <a:ext cx="370068" cy="46924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endParaRPr lang="en-GB" sz="1800" kern="1200"/>
        </a:p>
      </dsp:txBody>
      <dsp:txXfrm>
        <a:off x="2058535" y="1516570"/>
        <a:ext cx="259048" cy="28154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9A9300-FC42-4D48-B846-5969D3E4AC42}">
      <dsp:nvSpPr>
        <dsp:cNvPr id="0" name=""/>
        <dsp:cNvSpPr/>
      </dsp:nvSpPr>
      <dsp:spPr>
        <a:xfrm>
          <a:off x="146754" y="923022"/>
          <a:ext cx="4066210" cy="1270690"/>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60681" tIns="34290" rIns="34290" bIns="34290" numCol="1" spcCol="1270" anchor="ctr" anchorCtr="0">
          <a:noAutofit/>
        </a:bodyPr>
        <a:lstStyle/>
        <a:p>
          <a:pPr marL="0" lvl="0" indent="0" algn="l" defTabSz="400050">
            <a:lnSpc>
              <a:spcPct val="90000"/>
            </a:lnSpc>
            <a:spcBef>
              <a:spcPct val="0"/>
            </a:spcBef>
            <a:spcAft>
              <a:spcPct val="35000"/>
            </a:spcAft>
            <a:buNone/>
          </a:pPr>
          <a:r>
            <a:rPr lang="en-GB" sz="900" kern="1200"/>
            <a:t>Food safety &amp; waste control
Food safety priority
Allergen control
Risk management
Portion control
Better stock rotation</a:t>
          </a:r>
        </a:p>
      </dsp:txBody>
      <dsp:txXfrm>
        <a:off x="146754" y="923022"/>
        <a:ext cx="4066210" cy="1270690"/>
      </dsp:txXfrm>
    </dsp:sp>
    <dsp:sp modelId="{666D0483-8116-DA42-97E9-11B595BF471C}">
      <dsp:nvSpPr>
        <dsp:cNvPr id="0" name=""/>
        <dsp:cNvSpPr/>
      </dsp:nvSpPr>
      <dsp:spPr>
        <a:xfrm>
          <a:off x="2178832" y="776999"/>
          <a:ext cx="889483" cy="1334225"/>
        </a:xfrm>
        <a:prstGeom prst="rect">
          <a:avLst/>
        </a:prstGeom>
        <a:blipFill>
          <a:blip xmlns:r="http://schemas.openxmlformats.org/officeDocument/2006/relationships" r:embed="rId1">
            <a:extLst>
              <a:ext uri="{96DAC541-7B7A-43D3-8B79-37D633B846F1}">
                <asvg:svgBlip xmlns:asvg="http://schemas.microsoft.com/office/drawing/2016/SVG/main" r:embed="rId2"/>
              </a:ext>
            </a:extLst>
          </a:blip>
          <a:srcRect/>
          <a:stretch>
            <a:fillRect l="-25000" r="-2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E0BB42D-2AE0-F147-B4BE-56B7F272692C}">
      <dsp:nvSpPr>
        <dsp:cNvPr id="0" name=""/>
        <dsp:cNvSpPr/>
      </dsp:nvSpPr>
      <dsp:spPr>
        <a:xfrm>
          <a:off x="2073080" y="2310031"/>
          <a:ext cx="4066210" cy="1270690"/>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60681" tIns="34290" rIns="34290" bIns="34290" numCol="1" spcCol="1270" anchor="ctr" anchorCtr="0">
          <a:noAutofit/>
        </a:bodyPr>
        <a:lstStyle/>
        <a:p>
          <a:pPr marL="0" lvl="0" indent="0" algn="l" defTabSz="400050">
            <a:lnSpc>
              <a:spcPct val="90000"/>
            </a:lnSpc>
            <a:spcBef>
              <a:spcPct val="0"/>
            </a:spcBef>
            <a:spcAft>
              <a:spcPct val="35000"/>
            </a:spcAft>
            <a:buNone/>
          </a:pPr>
          <a:r>
            <a:rPr lang="en-GB" sz="900" kern="1200"/>
            <a:t>  Staff awareness &amp; everyday practice
  Informal training
  Staff awareness
  Everyday routines
  Shared responsibility
  Practical guidance</a:t>
          </a:r>
        </a:p>
      </dsp:txBody>
      <dsp:txXfrm>
        <a:off x="2073080" y="2310031"/>
        <a:ext cx="4066210" cy="1270690"/>
      </dsp:txXfrm>
    </dsp:sp>
    <dsp:sp modelId="{470DD231-0388-F84C-9701-54EE70A15A2F}">
      <dsp:nvSpPr>
        <dsp:cNvPr id="0" name=""/>
        <dsp:cNvSpPr/>
      </dsp:nvSpPr>
      <dsp:spPr>
        <a:xfrm>
          <a:off x="2066259" y="2264075"/>
          <a:ext cx="889483" cy="1334225"/>
        </a:xfrm>
        <a:prstGeom prst="rect">
          <a:avLst/>
        </a:prstGeom>
        <a:blipFill>
          <a:blip xmlns:r="http://schemas.openxmlformats.org/officeDocument/2006/relationships" r:embed="rId3">
            <a:extLst>
              <a:ext uri="{96DAC541-7B7A-43D3-8B79-37D633B846F1}">
                <asvg:svgBlip xmlns:asvg="http://schemas.microsoft.com/office/drawing/2016/SVG/main" r:embed="rId4"/>
              </a:ext>
            </a:extLst>
          </a:blip>
          <a:srcRect/>
          <a:stretch>
            <a:fillRect l="-25000" r="-2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C06C098-E2DF-6246-9055-C7B9C03A9C4F}">
      <dsp:nvSpPr>
        <dsp:cNvPr id="0" name=""/>
        <dsp:cNvSpPr/>
      </dsp:nvSpPr>
      <dsp:spPr>
        <a:xfrm>
          <a:off x="159237" y="3872166"/>
          <a:ext cx="4066210" cy="1270690"/>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60681" tIns="34290" rIns="34290" bIns="34290" numCol="1" spcCol="1270" anchor="ctr" anchorCtr="0">
          <a:noAutofit/>
        </a:bodyPr>
        <a:lstStyle/>
        <a:p>
          <a:pPr marL="0" lvl="0" indent="0" algn="l" defTabSz="400050">
            <a:lnSpc>
              <a:spcPct val="90000"/>
            </a:lnSpc>
            <a:spcBef>
              <a:spcPct val="0"/>
            </a:spcBef>
            <a:spcAft>
              <a:spcPct val="35000"/>
            </a:spcAft>
            <a:buNone/>
          </a:pPr>
          <a:r>
            <a:rPr lang="en-GB" sz="900" kern="1200"/>
            <a:t>    Local identity &amp; social value
    Local suppliers
    Community links
    Sense of place
    Guest experience
    Informal social impact</a:t>
          </a:r>
        </a:p>
      </dsp:txBody>
      <dsp:txXfrm>
        <a:off x="159237" y="3872166"/>
        <a:ext cx="4066210" cy="1270690"/>
      </dsp:txXfrm>
    </dsp:sp>
    <dsp:sp modelId="{05A8B7C6-53F3-644A-8C2C-48A48467E720}">
      <dsp:nvSpPr>
        <dsp:cNvPr id="0" name=""/>
        <dsp:cNvSpPr/>
      </dsp:nvSpPr>
      <dsp:spPr>
        <a:xfrm>
          <a:off x="2929351" y="3838717"/>
          <a:ext cx="889483" cy="1334225"/>
        </a:xfrm>
        <a:prstGeom prst="rect">
          <a:avLst/>
        </a:prstGeom>
        <a:blipFill>
          <a:blip xmlns:r="http://schemas.openxmlformats.org/officeDocument/2006/relationships" r:embed="rId5">
            <a:extLst>
              <a:ext uri="{96DAC541-7B7A-43D3-8B79-37D633B846F1}">
                <asvg:svgBlip xmlns:asvg="http://schemas.microsoft.com/office/drawing/2016/SVG/main" r:embed="rId6"/>
              </a:ext>
            </a:extLst>
          </a:blip>
          <a:srcRect/>
          <a:stretch>
            <a:fillRect l="-25000" r="-2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1D0289F-4166-DC4D-86E9-EAD30EEB6788}">
      <dsp:nvSpPr>
        <dsp:cNvPr id="0" name=""/>
        <dsp:cNvSpPr/>
      </dsp:nvSpPr>
      <dsp:spPr>
        <a:xfrm>
          <a:off x="2098087" y="5534368"/>
          <a:ext cx="4066210" cy="1270690"/>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60681" tIns="34290" rIns="34290" bIns="34290" numCol="1" spcCol="1270" anchor="ctr" anchorCtr="0">
          <a:noAutofit/>
        </a:bodyPr>
        <a:lstStyle/>
        <a:p>
          <a:pPr marL="0" lvl="0" indent="0" algn="l" defTabSz="400050">
            <a:lnSpc>
              <a:spcPct val="90000"/>
            </a:lnSpc>
            <a:spcBef>
              <a:spcPct val="0"/>
            </a:spcBef>
            <a:spcAft>
              <a:spcPct val="35000"/>
            </a:spcAft>
            <a:buNone/>
          </a:pPr>
          <a:r>
            <a:rPr lang="en-GB" sz="900" kern="1200"/>
            <a:t>   Measurement &amp; reflection
   Basic tracking
   Simple monitoring
   Awareness of waste
   Review practices
   Learning over time</a:t>
          </a:r>
        </a:p>
      </dsp:txBody>
      <dsp:txXfrm>
        <a:off x="2098087" y="5534368"/>
        <a:ext cx="4066210" cy="1270690"/>
      </dsp:txXfrm>
    </dsp:sp>
    <dsp:sp modelId="{33610A71-7CF5-5041-90A9-9791650E9056}">
      <dsp:nvSpPr>
        <dsp:cNvPr id="0" name=""/>
        <dsp:cNvSpPr/>
      </dsp:nvSpPr>
      <dsp:spPr>
        <a:xfrm>
          <a:off x="2103786" y="5488422"/>
          <a:ext cx="889483" cy="1334225"/>
        </a:xfrm>
        <a:prstGeom prst="rect">
          <a:avLst/>
        </a:prstGeom>
        <a:blipFill>
          <a:blip xmlns:r="http://schemas.openxmlformats.org/officeDocument/2006/relationships" r:embed="rId7">
            <a:extLst>
              <a:ext uri="{96DAC541-7B7A-43D3-8B79-37D633B846F1}">
                <asvg:svgBlip xmlns:asvg="http://schemas.microsoft.com/office/drawing/2016/SVG/main" r:embed="rId8"/>
              </a:ext>
            </a:extLst>
          </a:blip>
          <a:srcRect/>
          <a:stretch>
            <a:fillRect l="-25000" r="-2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D3EBEE1-DA32-B249-83E5-0BC061DB3CBA}">
      <dsp:nvSpPr>
        <dsp:cNvPr id="0" name=""/>
        <dsp:cNvSpPr/>
      </dsp:nvSpPr>
      <dsp:spPr>
        <a:xfrm>
          <a:off x="134230" y="7296637"/>
          <a:ext cx="4066210" cy="1270690"/>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60681" tIns="34290" rIns="34290" bIns="34290" numCol="1" spcCol="1270" anchor="ctr" anchorCtr="0">
          <a:noAutofit/>
        </a:bodyPr>
        <a:lstStyle/>
        <a:p>
          <a:pPr marL="0" lvl="0" indent="0" algn="l" defTabSz="400050">
            <a:lnSpc>
              <a:spcPct val="90000"/>
            </a:lnSpc>
            <a:spcBef>
              <a:spcPct val="0"/>
            </a:spcBef>
            <a:spcAft>
              <a:spcPct val="35000"/>
            </a:spcAft>
            <a:buNone/>
          </a:pPr>
          <a:r>
            <a:rPr lang="en-GB" sz="900" kern="1200"/>
            <a:t>Low-cost operational improvements
Small changes
Existing systems
Incremental improvement
Cost-aware actions</a:t>
          </a:r>
        </a:p>
      </dsp:txBody>
      <dsp:txXfrm>
        <a:off x="134230" y="7296637"/>
        <a:ext cx="4066210" cy="1270690"/>
      </dsp:txXfrm>
    </dsp:sp>
    <dsp:sp modelId="{7602423E-5CAE-C44B-B9A1-EAEF64A04C57}">
      <dsp:nvSpPr>
        <dsp:cNvPr id="0" name=""/>
        <dsp:cNvSpPr/>
      </dsp:nvSpPr>
      <dsp:spPr>
        <a:xfrm>
          <a:off x="2866812" y="7263198"/>
          <a:ext cx="889483" cy="1334225"/>
        </a:xfrm>
        <a:prstGeom prst="rect">
          <a:avLst/>
        </a:prstGeom>
        <a:blipFill>
          <a:blip xmlns:r="http://schemas.openxmlformats.org/officeDocument/2006/relationships" r:embed="rId9">
            <a:extLst>
              <a:ext uri="{96DAC541-7B7A-43D3-8B79-37D633B846F1}">
                <asvg:svgBlip xmlns:asvg="http://schemas.microsoft.com/office/drawing/2016/SVG/main" r:embed="rId10"/>
              </a:ext>
            </a:extLst>
          </a:blip>
          <a:srcRect/>
          <a:stretch>
            <a:fillRect l="-25000" r="-2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lProcess1">
  <dgm:title val=""/>
  <dgm:desc val=""/>
  <dgm:catLst>
    <dgm:cat type="process" pri="1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0" destId="2" srcOrd="0" destOrd="0"/>
        <dgm:cxn modelId="6" srcId="1" destId="3" srcOrd="1" destOrd="0"/>
        <dgm:cxn modelId="23" srcId="2" destId="21" srcOrd="0" destOrd="0"/>
        <dgm:cxn modelId="24" srcId="2" destId="22" srcOrd="1" destOrd="0"/>
        <dgm:cxn modelId="33" srcId="1" destId="31" srcOrd="0" destOrd="0"/>
      </dgm:cxnLst>
      <dgm:bg/>
      <dgm:whole/>
    </dgm:dataModel>
  </dgm:sampData>
  <dgm:styleData>
    <dgm:dataModel>
      <dgm:ptLst>
        <dgm:pt modelId="0" type="doc"/>
        <dgm:pt modelId="1"/>
        <dgm:pt modelId="11"/>
        <dgm:pt modelId="2"/>
        <dgm:pt modelId="22"/>
      </dgm:ptLst>
      <dgm:cxnLst>
        <dgm:cxn modelId="3" srcId="0" destId="1" srcOrd="0" destOrd="0"/>
        <dgm:cxn modelId="4" srcId="0" destId="2" srcOrd="0" destOrd="0"/>
        <dgm:cxn modelId="5" srcId="1" destId="11" srcOrd="0" destOrd="0"/>
        <dgm:cxn modelId="6" srcId="2" destId="2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vertAlign" val="mid"/>
          <dgm:param type="nodeHorzAlign" val="l"/>
          <dgm:param type="nodeVertAlign" val="t"/>
          <dgm:param type="fallback" val="2D"/>
        </dgm:alg>
      </dgm:if>
      <dgm:else name="Name3">
        <dgm:alg type="lin">
          <dgm:param type="linDir" val="fromR"/>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h" for="des" forName="header" refType="h"/>
      <dgm:constr type="w" for="des" forName="header" refType="h" refFor="des" refForName="header" op="equ" fact="4"/>
      <dgm:constr type="h" for="des" forName="child" refType="h" refFor="des" refForName="header" op="equ"/>
      <dgm:constr type="w" for="des" forName="child" refType="w" refFor="des" refForName="header" op="equ"/>
      <dgm:constr type="w" for="ch" forName="hSp" refType="w" refFor="des" refForName="header" op="equ" fact="0.14"/>
      <dgm:constr type="h" for="des" forName="parTrans" refType="h" refFor="des" refForName="header" op="equ" fact="0.35"/>
      <dgm:constr type="h" for="des" forName="sibTrans" refType="h" refFor="des" refForName="parTrans" op="equ"/>
      <dgm:constr type="primFontSz" for="des" forName="child" op="equ" val="65"/>
      <dgm:constr type="primFontSz" for="des" forName="header" op="equ" val="65"/>
    </dgm:constrLst>
    <dgm:ruleLst/>
    <dgm:forEach name="Name4" axis="ch" ptType="node">
      <dgm:layoutNode name="vertFlow">
        <dgm:choose name="Name5">
          <dgm:if name="Name6" func="var" arg="dir" op="equ" val="norm">
            <dgm:alg type="lin">
              <dgm:param type="linDir" val="fromT"/>
              <dgm:param type="nodeHorzAlign" val="ctr"/>
              <dgm:param type="nodeVertAlign" val="t"/>
              <dgm:param type="fallback" val="2D"/>
            </dgm:alg>
          </dgm:if>
          <dgm:else name="Name7">
            <dgm:alg type="lin">
              <dgm:param type="linDir" val="fromT"/>
              <dgm:param type="nodeHorzAlign" val="ctr"/>
              <dgm:param type="nodeVertAlign" val="t"/>
              <dgm:param type="fallback" val="2D"/>
            </dgm:alg>
          </dgm:else>
        </dgm:choose>
        <dgm:shape xmlns:r="http://schemas.openxmlformats.org/officeDocument/2006/relationships" r:blip="">
          <dgm:adjLst/>
        </dgm:shape>
        <dgm:presOf/>
        <dgm:constrLst/>
        <dgm:ruleLst/>
        <dgm:layoutNode name="header" styleLbl="node1">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8" axis="ch" ptType="parTrans" cnt="1">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connDist" fact="0.25"/>
              <dgm:constr type="endPad" refType="connDist" fact="0.25"/>
            </dgm:constrLst>
            <dgm:ruleLst/>
          </dgm:layoutNode>
        </dgm:forEach>
        <dgm:forEach name="Name9" axis="ch" ptType="node">
          <dgm:layoutNode name="child" styleLbl="alignAccFollowNode1">
            <dgm:varLst>
              <dgm:chMax val="0"/>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0" axis="followSib" ptType="sibTrans" cnt="1">
            <dgm:layoutNode name="sib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w" fact="0.25"/>
                <dgm:constr type="endPad" refType="w" fact="0.25"/>
              </dgm:constrLst>
              <dgm:ruleLst/>
            </dgm:layoutNode>
          </dgm:forEach>
        </dgm:forEach>
      </dgm:layoutNode>
      <dgm:choose name="Name11">
        <dgm:if name="Name12" axis="self" ptType="node" func="revPos" op="gte" val="2">
          <dgm:layoutNode name="hSp">
            <dgm:alg type="sp"/>
            <dgm:shape xmlns:r="http://schemas.openxmlformats.org/officeDocument/2006/relationships" r:blip="">
              <dgm:adjLst/>
            </dgm:shape>
            <dgm:presOf/>
            <dgm:constrLst/>
            <dgm:ruleLst/>
          </dgm:layoutNode>
        </dgm:if>
        <dgm:else name="Name13"/>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4.xml><?xml version="1.0" encoding="utf-8"?>
<dgm:layoutDef xmlns:dgm="http://schemas.openxmlformats.org/drawingml/2006/diagram" xmlns:a="http://schemas.openxmlformats.org/drawingml/2006/main" uniqueId="urn:microsoft.com/office/officeart/2008/layout/PictureStrips">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uqydXaanG+pa5Md6/AULivJ7uA==">CgMxLjA4AHIhMWhXQ2hsTGJxbFZwMXRFQkktcHBRcWotcEZiT1BZSUZW</go:docsCustomData>
</go:gDocsCustomXmlDataStorage>
</file>

<file path=customXml/itemProps1.xml><?xml version="1.0" encoding="utf-8"?>
<ds:datastoreItem xmlns:ds="http://schemas.openxmlformats.org/officeDocument/2006/customXml" ds:itemID="{CBF6C837-8C61-2C4E-9E76-39EB2155A8F1}">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501</TotalTime>
  <Pages>40</Pages>
  <Words>9628</Words>
  <Characters>61624</Characters>
  <Application>Microsoft Office Word</Application>
  <DocSecurity>0</DocSecurity>
  <Lines>1162</Lines>
  <Paragraphs>345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Adriana Mitran (1920087)</dc:creator>
  <cp:lastModifiedBy>Adriana Mitran (1920087)</cp:lastModifiedBy>
  <cp:revision>29</cp:revision>
  <dcterms:created xsi:type="dcterms:W3CDTF">2026-02-10T17:59:00Z</dcterms:created>
  <dcterms:modified xsi:type="dcterms:W3CDTF">2026-02-26T18:37:00Z</dcterms:modified>
</cp:coreProperties>
</file>