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30CD" w:rsidRDefault="008C3469" w:rsidP="005130CD">
      <w:pPr>
        <w:jc w:val="center"/>
        <w:rPr>
          <w:b/>
          <w:sz w:val="32"/>
          <w:szCs w:val="32"/>
          <w:u w:val="single"/>
        </w:rPr>
      </w:pPr>
      <w:r w:rsidRPr="008C3469">
        <w:rPr>
          <w:b/>
          <w:sz w:val="32"/>
          <w:szCs w:val="32"/>
          <w:u w:val="single"/>
        </w:rPr>
        <w:t>Demonstrate how other contexts other than the classroom can support learning.</w:t>
      </w:r>
    </w:p>
    <w:p w:rsidR="008C3469" w:rsidRDefault="008C3469" w:rsidP="005130CD">
      <w:pPr>
        <w:jc w:val="center"/>
        <w:rPr>
          <w:b/>
          <w:sz w:val="32"/>
          <w:szCs w:val="32"/>
          <w:u w:val="single"/>
        </w:rPr>
      </w:pPr>
    </w:p>
    <w:p w:rsidR="008C3469" w:rsidRDefault="008C3469" w:rsidP="005130CD">
      <w:pPr>
        <w:jc w:val="center"/>
        <w:rPr>
          <w:sz w:val="32"/>
          <w:szCs w:val="32"/>
        </w:rPr>
      </w:pPr>
      <w:r>
        <w:rPr>
          <w:b/>
          <w:sz w:val="32"/>
          <w:szCs w:val="32"/>
          <w:u w:val="single"/>
        </w:rPr>
        <w:t xml:space="preserve">Link to Presentation: </w:t>
      </w:r>
      <w:r w:rsidRPr="008C3469">
        <w:rPr>
          <w:sz w:val="32"/>
          <w:szCs w:val="32"/>
        </w:rPr>
        <w:t>https://web.microsoftstream.com/video/0a829008-ab6c-4ab4-a999-33304a9aeee7</w:t>
      </w:r>
    </w:p>
    <w:p w:rsidR="008C3469" w:rsidRPr="008C3469" w:rsidRDefault="008C3469" w:rsidP="005130CD">
      <w:pPr>
        <w:jc w:val="center"/>
        <w:rPr>
          <w:b/>
          <w:sz w:val="32"/>
          <w:szCs w:val="32"/>
          <w:u w:val="single"/>
        </w:rPr>
      </w:pPr>
    </w:p>
    <w:p w:rsidR="00C63079" w:rsidRDefault="00C74CFC">
      <w:pPr>
        <w:rPr>
          <w:sz w:val="32"/>
          <w:szCs w:val="32"/>
        </w:rPr>
      </w:pPr>
      <w:r>
        <w:rPr>
          <w:sz w:val="32"/>
          <w:szCs w:val="32"/>
        </w:rPr>
        <w:t>For this section of the presentation I will be discussing Museums and how they act as an incredibly beneficial source of learning outside of the classroom.</w:t>
      </w:r>
      <w:r w:rsidR="00215CCF">
        <w:rPr>
          <w:sz w:val="32"/>
          <w:szCs w:val="32"/>
        </w:rPr>
        <w:t xml:space="preserve"> Learning outside of the classroom plays a huge part in the development and education of the child as while some children learn well inside the classroom, others will have difficulty doing so and may require a more interactive experience to maintain the knowledge that they are acquiring.</w:t>
      </w:r>
      <w:r>
        <w:rPr>
          <w:sz w:val="32"/>
          <w:szCs w:val="32"/>
        </w:rPr>
        <w:t xml:space="preserve"> Museums have a multitude of ways that they can provide different forms of learning outside of the classroom which for a child is crucial</w:t>
      </w:r>
      <w:r w:rsidR="00D26F91">
        <w:rPr>
          <w:sz w:val="32"/>
          <w:szCs w:val="32"/>
        </w:rPr>
        <w:t>,</w:t>
      </w:r>
      <w:r>
        <w:rPr>
          <w:sz w:val="32"/>
          <w:szCs w:val="32"/>
        </w:rPr>
        <w:t xml:space="preserve"> as not only does it allow them to have different and unique experiences and </w:t>
      </w:r>
      <w:r w:rsidR="00D26F91">
        <w:rPr>
          <w:sz w:val="32"/>
          <w:szCs w:val="32"/>
        </w:rPr>
        <w:t xml:space="preserve">visit </w:t>
      </w:r>
      <w:r>
        <w:rPr>
          <w:sz w:val="32"/>
          <w:szCs w:val="32"/>
        </w:rPr>
        <w:t xml:space="preserve">places that they wouldn't normally get to but also in the case of museums, it allows them to interact with different aspects of history ranging from the Jurassic period to the </w:t>
      </w:r>
      <w:r w:rsidR="004D6FF4">
        <w:rPr>
          <w:sz w:val="32"/>
          <w:szCs w:val="32"/>
        </w:rPr>
        <w:t xml:space="preserve">Elizabethan era in a way which would simply be impossible within a classroom. </w:t>
      </w:r>
    </w:p>
    <w:p w:rsidR="007E4422" w:rsidRDefault="00F353D3">
      <w:pPr>
        <w:rPr>
          <w:sz w:val="32"/>
          <w:szCs w:val="32"/>
        </w:rPr>
      </w:pPr>
      <w:r>
        <w:rPr>
          <w:sz w:val="32"/>
          <w:szCs w:val="32"/>
        </w:rPr>
        <w:t>Furthermore, when it comes to enhancing learning outside of a classroom the location in which it is done is important</w:t>
      </w:r>
      <w:r w:rsidR="007E4422">
        <w:rPr>
          <w:sz w:val="32"/>
          <w:szCs w:val="32"/>
        </w:rPr>
        <w:t>,</w:t>
      </w:r>
      <w:r>
        <w:rPr>
          <w:sz w:val="32"/>
          <w:szCs w:val="32"/>
        </w:rPr>
        <w:t xml:space="preserve"> as if chosen correctly</w:t>
      </w:r>
      <w:r w:rsidR="007E4422">
        <w:rPr>
          <w:sz w:val="32"/>
          <w:szCs w:val="32"/>
        </w:rPr>
        <w:t>.</w:t>
      </w:r>
      <w:r>
        <w:rPr>
          <w:sz w:val="32"/>
          <w:szCs w:val="32"/>
        </w:rPr>
        <w:t xml:space="preserve"> it can inspire children and even staff and increase their motivation regarding the topic, this is backed by </w:t>
      </w:r>
      <w:sdt>
        <w:sdtPr>
          <w:rPr>
            <w:sz w:val="32"/>
            <w:szCs w:val="32"/>
          </w:rPr>
          <w:id w:val="4885878"/>
          <w:citation/>
        </w:sdtPr>
        <w:sdtContent>
          <w:r w:rsidR="00234924">
            <w:rPr>
              <w:sz w:val="32"/>
              <w:szCs w:val="32"/>
            </w:rPr>
            <w:fldChar w:fldCharType="begin"/>
          </w:r>
          <w:r w:rsidR="00234924">
            <w:rPr>
              <w:sz w:val="32"/>
              <w:szCs w:val="32"/>
            </w:rPr>
            <w:instrText xml:space="preserve"> CITATION Ofs08 \l 2057 </w:instrText>
          </w:r>
          <w:r w:rsidR="00234924">
            <w:rPr>
              <w:sz w:val="32"/>
              <w:szCs w:val="32"/>
            </w:rPr>
            <w:fldChar w:fldCharType="separate"/>
          </w:r>
          <w:r w:rsidR="00234924" w:rsidRPr="00234924">
            <w:rPr>
              <w:noProof/>
              <w:sz w:val="32"/>
              <w:szCs w:val="32"/>
            </w:rPr>
            <w:t>(Ofsted, 2008)</w:t>
          </w:r>
          <w:r w:rsidR="00234924">
            <w:rPr>
              <w:sz w:val="32"/>
              <w:szCs w:val="32"/>
            </w:rPr>
            <w:fldChar w:fldCharType="end"/>
          </w:r>
        </w:sdtContent>
      </w:sdt>
      <w:r>
        <w:rPr>
          <w:sz w:val="32"/>
          <w:szCs w:val="32"/>
        </w:rPr>
        <w:t xml:space="preserve">in which it uses the example of children in the north east who were given the opportunity to have their sports day within a stadium. These children were far more inspired and motivated throughout the </w:t>
      </w:r>
      <w:r>
        <w:rPr>
          <w:sz w:val="32"/>
          <w:szCs w:val="32"/>
        </w:rPr>
        <w:lastRenderedPageBreak/>
        <w:t>day as they were made to feel like professional athletes. A similar premise can be applied when referring to museums as if the children were studying a topic such as the Romans or Tudors then being surrounded by historical items from that era and walking through recreations of buildings would give them a deep insight into the lifestyle of people back then and as a result encourage them and grow their interest in the topic.</w:t>
      </w:r>
      <w:r w:rsidR="000B1A6C">
        <w:rPr>
          <w:sz w:val="32"/>
          <w:szCs w:val="32"/>
        </w:rPr>
        <w:t xml:space="preserve"> Live museums such as St. </w:t>
      </w:r>
      <w:proofErr w:type="spellStart"/>
      <w:r w:rsidR="000B1A6C">
        <w:rPr>
          <w:sz w:val="32"/>
          <w:szCs w:val="32"/>
        </w:rPr>
        <w:t>Fagans</w:t>
      </w:r>
      <w:proofErr w:type="spellEnd"/>
      <w:r w:rsidR="000B1A6C">
        <w:rPr>
          <w:sz w:val="32"/>
          <w:szCs w:val="32"/>
        </w:rPr>
        <w:t xml:space="preserve"> are a good example of places where this aspect of learning can be largely taken advantage of.</w:t>
      </w:r>
    </w:p>
    <w:p w:rsidR="00E03248" w:rsidRDefault="00E03248">
      <w:pPr>
        <w:rPr>
          <w:sz w:val="32"/>
          <w:szCs w:val="32"/>
        </w:rPr>
      </w:pPr>
      <w:r>
        <w:rPr>
          <w:sz w:val="32"/>
          <w:szCs w:val="32"/>
        </w:rPr>
        <w:t xml:space="preserve">Museums are a large part in developing a child's knowledge and skills, as while most people simply associate museums with history. Other examples of museums such as </w:t>
      </w:r>
      <w:proofErr w:type="spellStart"/>
      <w:r>
        <w:rPr>
          <w:sz w:val="32"/>
          <w:szCs w:val="32"/>
        </w:rPr>
        <w:t>Techniquest</w:t>
      </w:r>
      <w:proofErr w:type="spellEnd"/>
      <w:r>
        <w:rPr>
          <w:sz w:val="32"/>
          <w:szCs w:val="32"/>
        </w:rPr>
        <w:t xml:space="preserve"> can give children an insight into science through hands on experiences, </w:t>
      </w:r>
      <w:r w:rsidR="000B1A6C">
        <w:rPr>
          <w:sz w:val="32"/>
          <w:szCs w:val="32"/>
        </w:rPr>
        <w:t xml:space="preserve">an example of this would be the many interactive experiences within </w:t>
      </w:r>
      <w:proofErr w:type="spellStart"/>
      <w:r w:rsidR="000B1A6C">
        <w:rPr>
          <w:sz w:val="32"/>
          <w:szCs w:val="32"/>
        </w:rPr>
        <w:t>Techniquest</w:t>
      </w:r>
      <w:proofErr w:type="spellEnd"/>
      <w:r w:rsidR="000B1A6C">
        <w:rPr>
          <w:sz w:val="32"/>
          <w:szCs w:val="32"/>
        </w:rPr>
        <w:t xml:space="preserve"> such as the anatomical human body which children can examine and label while being tasked to put the correct organs in the right places. By doing this children are given the opportunity to learn about the human body, gain an interest in science and even potentially develop team working and social skills if they decided to do the activity with their friends or simply in groups.</w:t>
      </w:r>
    </w:p>
    <w:p w:rsidR="00E752BE" w:rsidRDefault="00315C43">
      <w:pPr>
        <w:rPr>
          <w:sz w:val="32"/>
          <w:szCs w:val="32"/>
        </w:rPr>
      </w:pPr>
      <w:r>
        <w:rPr>
          <w:sz w:val="32"/>
          <w:szCs w:val="32"/>
        </w:rPr>
        <w:t xml:space="preserve">Another example of this would </w:t>
      </w:r>
      <w:r w:rsidR="00FC23C1">
        <w:rPr>
          <w:sz w:val="32"/>
          <w:szCs w:val="32"/>
        </w:rPr>
        <w:t xml:space="preserve">be in a more traditional museum such as the </w:t>
      </w:r>
      <w:r>
        <w:rPr>
          <w:sz w:val="32"/>
          <w:szCs w:val="32"/>
        </w:rPr>
        <w:t>Waterfront Museum in which children can get a close up look at different relics and machinery from the history of Welsh Industry. Children who are given the opportunity to witness these different inventions such as different types of old fashioned planes and trains will get an insight into them and through their time in the museum they will learn all there is to know about these different inventions and machines and also how they used to ef</w:t>
      </w:r>
      <w:r w:rsidR="00E752BE">
        <w:rPr>
          <w:sz w:val="32"/>
          <w:szCs w:val="32"/>
        </w:rPr>
        <w:t xml:space="preserve">fect the way we lived in the past. Children in the Waterfront Museum will also get to use and experience brand new sensory technology which by moving their </w:t>
      </w:r>
      <w:r w:rsidR="00E752BE">
        <w:rPr>
          <w:sz w:val="32"/>
          <w:szCs w:val="32"/>
        </w:rPr>
        <w:lastRenderedPageBreak/>
        <w:t>hands and arms they can interact with allow them to not only have an interactive experience but also to develop their fine and gross motor skills.</w:t>
      </w:r>
    </w:p>
    <w:p w:rsidR="00E752BE" w:rsidRDefault="00E752BE">
      <w:pPr>
        <w:rPr>
          <w:sz w:val="32"/>
          <w:szCs w:val="32"/>
        </w:rPr>
      </w:pPr>
      <w:r>
        <w:rPr>
          <w:sz w:val="32"/>
          <w:szCs w:val="32"/>
        </w:rPr>
        <w:t>While in the Museum, practitioners can encourage the children's learning through planned activities which can target specific areas of the ch</w:t>
      </w:r>
      <w:r w:rsidR="004A5C5D">
        <w:rPr>
          <w:sz w:val="32"/>
          <w:szCs w:val="32"/>
        </w:rPr>
        <w:t xml:space="preserve">ild's learning and development. Planned activities are very useful when it comes to developing the child's learning as it allows teachers to focus on specific areas of development and learning so that the child can grow in the necessary area. </w:t>
      </w:r>
      <w:r>
        <w:rPr>
          <w:sz w:val="32"/>
          <w:szCs w:val="32"/>
        </w:rPr>
        <w:t xml:space="preserve">Using the example of the Waterfront Museum, one way this could be done is through giving the children a 'Scavenger Hunt' in which they have to find certain exhibits and write down a fact about each one that's on the list. By doing this, the children will be encouraged to learn and read about the different exhibits on display. Not only will this improve their knowledge but also their literacy skills as they read and </w:t>
      </w:r>
      <w:r w:rsidR="00985990">
        <w:rPr>
          <w:sz w:val="32"/>
          <w:szCs w:val="32"/>
        </w:rPr>
        <w:t>write</w:t>
      </w:r>
      <w:r>
        <w:rPr>
          <w:sz w:val="32"/>
          <w:szCs w:val="32"/>
        </w:rPr>
        <w:t xml:space="preserve"> down the information about each exhibit. </w:t>
      </w:r>
    </w:p>
    <w:p w:rsidR="004A5C5D" w:rsidRDefault="004A5C5D">
      <w:pPr>
        <w:rPr>
          <w:sz w:val="32"/>
          <w:szCs w:val="32"/>
        </w:rPr>
      </w:pPr>
      <w:r>
        <w:rPr>
          <w:sz w:val="32"/>
          <w:szCs w:val="32"/>
        </w:rPr>
        <w:t>This activity could even be adapted slightly so that instead of a scavenger hunt it is a questionnaire in which the children go around in groups with a teacher and fill in questions on their questionnaire relating to the different exhibits.</w:t>
      </w:r>
    </w:p>
    <w:p w:rsidR="004434C2" w:rsidRDefault="00215CCF">
      <w:pPr>
        <w:rPr>
          <w:sz w:val="32"/>
          <w:szCs w:val="32"/>
        </w:rPr>
      </w:pPr>
      <w:r>
        <w:rPr>
          <w:sz w:val="32"/>
          <w:szCs w:val="32"/>
        </w:rPr>
        <w:t xml:space="preserve">This form of learning outside the classroom can be supported by various sources and theories, however. The first one I'm going to talk about is </w:t>
      </w:r>
      <w:proofErr w:type="spellStart"/>
      <w:r>
        <w:rPr>
          <w:sz w:val="32"/>
          <w:szCs w:val="32"/>
        </w:rPr>
        <w:t>Vygotsky's</w:t>
      </w:r>
      <w:proofErr w:type="spellEnd"/>
      <w:r>
        <w:rPr>
          <w:sz w:val="32"/>
          <w:szCs w:val="32"/>
        </w:rPr>
        <w:t xml:space="preserve"> </w:t>
      </w:r>
      <w:r w:rsidR="008A5002">
        <w:rPr>
          <w:sz w:val="32"/>
          <w:szCs w:val="32"/>
        </w:rPr>
        <w:t xml:space="preserve">theory of proximal development, this theory supports the idea that children learn and develop best when influenced by others around them. For example, if a child was learning to walk then by the parent giving them support and helping them to stand up on two feet and balance then they would gradually learn and understand how to walk. This 'Zone of Proximal Development' functioned so that around the child there was almost </w:t>
      </w:r>
      <w:r w:rsidR="008A5002">
        <w:rPr>
          <w:sz w:val="32"/>
          <w:szCs w:val="32"/>
        </w:rPr>
        <w:lastRenderedPageBreak/>
        <w:t xml:space="preserve">a three stage radius. </w:t>
      </w:r>
      <w:r w:rsidR="004434C2">
        <w:rPr>
          <w:sz w:val="32"/>
          <w:szCs w:val="32"/>
        </w:rPr>
        <w:t xml:space="preserve">The inner circle in which the child would have access to what they could learn on their own, however as the child would try more advanced activities they would likely begin to struggle without help. This is where the second circle becomes relevant, this section is the 'Zone of Proximal Development' in which the child would be able to observe, interact with and learn from their peers and others who may be in it. Allowing them to develop skills that they normally wouldn't be able to. While the third tier is classed as beyond the child's reach at that moment in time but as they child would develop they would likely be able to access that territory through learning from others. </w:t>
      </w:r>
    </w:p>
    <w:p w:rsidR="004A5C5D" w:rsidRDefault="008A5002">
      <w:pPr>
        <w:rPr>
          <w:sz w:val="32"/>
          <w:szCs w:val="32"/>
        </w:rPr>
      </w:pPr>
      <w:r>
        <w:rPr>
          <w:sz w:val="32"/>
          <w:szCs w:val="32"/>
        </w:rPr>
        <w:t>This theory can also be applied to situations where children are learn</w:t>
      </w:r>
      <w:r w:rsidR="004434C2">
        <w:rPr>
          <w:sz w:val="32"/>
          <w:szCs w:val="32"/>
        </w:rPr>
        <w:t>ing outside of the classroom such as when a child is visiting a museum with their class. If the child was left to look around and simply look at the exhibits, it is likely that they wouldn't learn a great amount. However, if the child went around the museum with a teacher and other children then they would learn far more. Not only through the teacher's explanations of the exhibit but also through any questions that they or their peers might be asking. While this kind of learning could take place in a classroom, children would likely be more inspired and interested to ask questions about displays which were in front of them</w:t>
      </w:r>
      <w:r w:rsidR="001A1047">
        <w:rPr>
          <w:sz w:val="32"/>
          <w:szCs w:val="32"/>
        </w:rPr>
        <w:t xml:space="preserve"> and also, when visiting a museum children would likely be able to get a lot more detailed answers to their questions as they would potentially be able to speak to a specialist or the curator about it allowing them to further their knowledge far more than they would by simply sitting in a classroom.</w:t>
      </w:r>
    </w:p>
    <w:p w:rsidR="00E752BE" w:rsidRDefault="00EC1EAD">
      <w:pPr>
        <w:rPr>
          <w:rFonts w:ascii="Noto Sans" w:hAnsi="Noto Sans"/>
          <w:color w:val="121212"/>
          <w:sz w:val="27"/>
          <w:szCs w:val="27"/>
          <w:shd w:val="clear" w:color="auto" w:fill="FFFFFF"/>
        </w:rPr>
      </w:pPr>
      <w:proofErr w:type="spellStart"/>
      <w:r>
        <w:rPr>
          <w:rFonts w:ascii="Noto Sans" w:hAnsi="Noto Sans"/>
          <w:color w:val="121212"/>
          <w:sz w:val="27"/>
          <w:szCs w:val="27"/>
          <w:shd w:val="clear" w:color="auto" w:fill="FFFFFF"/>
        </w:rPr>
        <w:t>Vygotsky's</w:t>
      </w:r>
      <w:proofErr w:type="spellEnd"/>
      <w:r>
        <w:rPr>
          <w:rFonts w:ascii="Noto Sans" w:hAnsi="Noto Sans"/>
          <w:color w:val="121212"/>
          <w:sz w:val="27"/>
          <w:szCs w:val="27"/>
          <w:shd w:val="clear" w:color="auto" w:fill="FFFFFF"/>
        </w:rPr>
        <w:t xml:space="preserve"> theory is classed as a constructivist theory, According to </w:t>
      </w:r>
      <w:sdt>
        <w:sdtPr>
          <w:rPr>
            <w:rFonts w:ascii="Noto Sans" w:hAnsi="Noto Sans"/>
            <w:color w:val="121212"/>
            <w:sz w:val="27"/>
            <w:szCs w:val="27"/>
            <w:shd w:val="clear" w:color="auto" w:fill="FFFFFF"/>
          </w:rPr>
          <w:id w:val="4885876"/>
          <w:citation/>
        </w:sdtPr>
        <w:sdtContent>
          <w:r w:rsidR="00234924">
            <w:rPr>
              <w:rFonts w:ascii="Noto Sans" w:hAnsi="Noto Sans"/>
              <w:color w:val="121212"/>
              <w:sz w:val="27"/>
              <w:szCs w:val="27"/>
              <w:shd w:val="clear" w:color="auto" w:fill="FFFFFF"/>
            </w:rPr>
            <w:fldChar w:fldCharType="begin"/>
          </w:r>
          <w:r w:rsidR="00234924">
            <w:rPr>
              <w:rFonts w:ascii="Noto Sans" w:hAnsi="Noto Sans"/>
              <w:color w:val="121212"/>
              <w:sz w:val="27"/>
              <w:szCs w:val="27"/>
              <w:shd w:val="clear" w:color="auto" w:fill="FFFFFF"/>
            </w:rPr>
            <w:instrText xml:space="preserve"> CITATION McL19 \l 2057 </w:instrText>
          </w:r>
          <w:r w:rsidR="00234924">
            <w:rPr>
              <w:rFonts w:ascii="Noto Sans" w:hAnsi="Noto Sans"/>
              <w:color w:val="121212"/>
              <w:sz w:val="27"/>
              <w:szCs w:val="27"/>
              <w:shd w:val="clear" w:color="auto" w:fill="FFFFFF"/>
            </w:rPr>
            <w:fldChar w:fldCharType="separate"/>
          </w:r>
          <w:r w:rsidR="00234924" w:rsidRPr="00234924">
            <w:rPr>
              <w:rFonts w:ascii="Noto Sans" w:hAnsi="Noto Sans"/>
              <w:noProof/>
              <w:color w:val="121212"/>
              <w:sz w:val="27"/>
              <w:szCs w:val="27"/>
              <w:shd w:val="clear" w:color="auto" w:fill="FFFFFF"/>
            </w:rPr>
            <w:t>(McLeod, 2019)</w:t>
          </w:r>
          <w:r w:rsidR="00234924">
            <w:rPr>
              <w:rFonts w:ascii="Noto Sans" w:hAnsi="Noto Sans"/>
              <w:color w:val="121212"/>
              <w:sz w:val="27"/>
              <w:szCs w:val="27"/>
              <w:shd w:val="clear" w:color="auto" w:fill="FFFFFF"/>
            </w:rPr>
            <w:fldChar w:fldCharType="end"/>
          </w:r>
        </w:sdtContent>
      </w:sdt>
      <w:r>
        <w:rPr>
          <w:rFonts w:ascii="Noto Sans" w:hAnsi="Noto Sans"/>
          <w:color w:val="121212"/>
          <w:sz w:val="27"/>
          <w:szCs w:val="27"/>
          <w:shd w:val="clear" w:color="auto" w:fill="FFFFFF"/>
        </w:rPr>
        <w:t xml:space="preserve">'Constructivism's central idea is that human learning is constructed, that learners build new knowledge upon the foundation of previous learning.' This is an important thing to note as it allows </w:t>
      </w:r>
      <w:r>
        <w:rPr>
          <w:rFonts w:ascii="Noto Sans" w:hAnsi="Noto Sans"/>
          <w:color w:val="121212"/>
          <w:sz w:val="27"/>
          <w:szCs w:val="27"/>
          <w:shd w:val="clear" w:color="auto" w:fill="FFFFFF"/>
        </w:rPr>
        <w:lastRenderedPageBreak/>
        <w:t>practitioners to plan and assess when learning outside the classroom would be most beneficial, this can be done by spending the first few week of a new topic teaching children about it and allowing them to acquire knowledge on the topic. Then once they had sufficient knowledge they could be taken to a Museum where they could use the knowledge they had so far to further their learning and ask more detailed questions. Not only this, but through simply looking at the exhibits and reading about they could further their knowledge through observation and use already existing knowledge to make assumptions.</w:t>
      </w:r>
    </w:p>
    <w:p w:rsidR="00EC1EAD" w:rsidRDefault="00EC1EAD">
      <w:pPr>
        <w:rPr>
          <w:rFonts w:ascii="Noto Sans" w:hAnsi="Noto Sans"/>
          <w:color w:val="121212"/>
          <w:sz w:val="27"/>
          <w:szCs w:val="27"/>
          <w:shd w:val="clear" w:color="auto" w:fill="FFFFFF"/>
        </w:rPr>
      </w:pPr>
      <w:r>
        <w:rPr>
          <w:rFonts w:ascii="Noto Sans" w:hAnsi="Noto Sans"/>
          <w:color w:val="121212"/>
          <w:sz w:val="27"/>
          <w:szCs w:val="27"/>
          <w:shd w:val="clear" w:color="auto" w:fill="FFFFFF"/>
        </w:rPr>
        <w:t>Another theor</w:t>
      </w:r>
      <w:r w:rsidR="00F54F71">
        <w:rPr>
          <w:rFonts w:ascii="Noto Sans" w:hAnsi="Noto Sans"/>
          <w:color w:val="121212"/>
          <w:sz w:val="27"/>
          <w:szCs w:val="27"/>
          <w:shd w:val="clear" w:color="auto" w:fill="FFFFFF"/>
        </w:rPr>
        <w:t xml:space="preserve">y I would like to talk about is Kolb's Learning Cycle, as while this links to the question in a different way to </w:t>
      </w:r>
      <w:proofErr w:type="spellStart"/>
      <w:r w:rsidR="00F54F71">
        <w:rPr>
          <w:rFonts w:ascii="Noto Sans" w:hAnsi="Noto Sans"/>
          <w:color w:val="121212"/>
          <w:sz w:val="27"/>
          <w:szCs w:val="27"/>
          <w:shd w:val="clear" w:color="auto" w:fill="FFFFFF"/>
        </w:rPr>
        <w:t>Vygotsky's</w:t>
      </w:r>
      <w:proofErr w:type="spellEnd"/>
      <w:r w:rsidR="00F54F71">
        <w:rPr>
          <w:rFonts w:ascii="Noto Sans" w:hAnsi="Noto Sans"/>
          <w:color w:val="121212"/>
          <w:sz w:val="27"/>
          <w:szCs w:val="27"/>
          <w:shd w:val="clear" w:color="auto" w:fill="FFFFFF"/>
        </w:rPr>
        <w:t xml:space="preserve"> theory. I still believe its benefits are present. Kolb's Cycle has four stages to it all of which help the child to reflect on and learn from an experience they've had which helps them to grow and learn, the first stage is called 'Concrete Experience' this stage applies to the experience that they child had or is having, for this example. I will be using visiting a museum. The second stage of this cycle is known as 'Reflective Observation' this stage allows the child to reflect on an experience, looking back over it to see what went well and how they felt about it. The next stage is 'Abstract Conceptualism' in which the child is giving the opportunity to learn from the experience they had and expand their knowledge from it and the final stage is 'Active Experimentation' in which children can explore and try out what they have learned from their experience. </w:t>
      </w:r>
    </w:p>
    <w:p w:rsidR="00F54F71" w:rsidRDefault="00F54F71">
      <w:pPr>
        <w:rPr>
          <w:rFonts w:ascii="Noto Sans" w:hAnsi="Noto Sans"/>
          <w:color w:val="121212"/>
          <w:sz w:val="27"/>
          <w:szCs w:val="27"/>
          <w:shd w:val="clear" w:color="auto" w:fill="FFFFFF"/>
        </w:rPr>
      </w:pPr>
      <w:r>
        <w:rPr>
          <w:rFonts w:ascii="Noto Sans" w:hAnsi="Noto Sans"/>
          <w:color w:val="121212"/>
          <w:sz w:val="27"/>
          <w:szCs w:val="27"/>
          <w:shd w:val="clear" w:color="auto" w:fill="FFFFFF"/>
        </w:rPr>
        <w:t xml:space="preserve">While I believe this theory could also be tied into classroom learning, I believe it would be particularly effective if connected to an external learning environment outside of the classroom, especially if an activity was set for the children based around it. For example, if the children were learning about </w:t>
      </w:r>
      <w:r w:rsidR="00606CB5">
        <w:rPr>
          <w:rFonts w:ascii="Noto Sans" w:hAnsi="Noto Sans"/>
          <w:color w:val="121212"/>
          <w:sz w:val="27"/>
          <w:szCs w:val="27"/>
          <w:shd w:val="clear" w:color="auto" w:fill="FFFFFF"/>
        </w:rPr>
        <w:t xml:space="preserve">trains then they could visit the Waterfront Museum and take a look at some different kinds of old fashioned trains and learn some information about this as well. Through learning about their topic this way they would be given a unique opportunity on </w:t>
      </w:r>
      <w:r w:rsidR="00606CB5">
        <w:rPr>
          <w:rFonts w:ascii="Noto Sans" w:hAnsi="Noto Sans"/>
          <w:color w:val="121212"/>
          <w:sz w:val="27"/>
          <w:szCs w:val="27"/>
          <w:shd w:val="clear" w:color="auto" w:fill="FFFFFF"/>
        </w:rPr>
        <w:lastRenderedPageBreak/>
        <w:t>how to reflect on their work as rather than simply looking up pictures online children could get an up close look at them. This could even be tied into learning back in the classroom or later on during the external learning where the practitioner could encourage students to draw and write a description of the trains that they saw that day. This would encourage children not only to reflect on the knowledge they had acquired that day but also to think back and remember what the trains looked like and the different parts of them which would improve the child's memory and reflection skills. Once this activity had been completed the practitioner could hand out pictures and information about the train so they children could assess how accurate their drawings and information was to what they had learnt and by doing this they could also correct any information which they had wrong and therefore learn from it.</w:t>
      </w:r>
    </w:p>
    <w:p w:rsidR="007903DB" w:rsidRDefault="007903DB">
      <w:pPr>
        <w:rPr>
          <w:rFonts w:ascii="Noto Sans" w:hAnsi="Noto Sans"/>
          <w:color w:val="121212"/>
          <w:sz w:val="27"/>
          <w:szCs w:val="27"/>
          <w:shd w:val="clear" w:color="auto" w:fill="FFFFFF"/>
        </w:rPr>
      </w:pPr>
      <w:r>
        <w:rPr>
          <w:rFonts w:ascii="Noto Sans" w:hAnsi="Noto Sans"/>
          <w:color w:val="121212"/>
          <w:sz w:val="28"/>
          <w:szCs w:val="28"/>
          <w:shd w:val="clear" w:color="auto" w:fill="FFFFFF"/>
        </w:rPr>
        <w:t>According to</w:t>
      </w:r>
      <w:sdt>
        <w:sdtPr>
          <w:rPr>
            <w:rFonts w:ascii="Noto Sans" w:hAnsi="Noto Sans"/>
            <w:color w:val="121212"/>
            <w:sz w:val="28"/>
            <w:szCs w:val="28"/>
            <w:shd w:val="clear" w:color="auto" w:fill="FFFFFF"/>
          </w:rPr>
          <w:id w:val="4885877"/>
          <w:citation/>
        </w:sdtPr>
        <w:sdtContent>
          <w:r w:rsidR="00234924">
            <w:rPr>
              <w:rFonts w:ascii="Noto Sans" w:hAnsi="Noto Sans"/>
              <w:color w:val="121212"/>
              <w:sz w:val="28"/>
              <w:szCs w:val="28"/>
              <w:shd w:val="clear" w:color="auto" w:fill="FFFFFF"/>
            </w:rPr>
            <w:fldChar w:fldCharType="begin"/>
          </w:r>
          <w:r w:rsidR="00234924">
            <w:rPr>
              <w:rFonts w:ascii="Noto Sans" w:hAnsi="Noto Sans"/>
              <w:color w:val="121212"/>
              <w:sz w:val="28"/>
              <w:szCs w:val="28"/>
              <w:shd w:val="clear" w:color="auto" w:fill="FFFFFF"/>
            </w:rPr>
            <w:instrText xml:space="preserve"> CITATION Dav84 \l 2057 </w:instrText>
          </w:r>
          <w:r w:rsidR="00234924">
            <w:rPr>
              <w:rFonts w:ascii="Noto Sans" w:hAnsi="Noto Sans"/>
              <w:color w:val="121212"/>
              <w:sz w:val="28"/>
              <w:szCs w:val="28"/>
              <w:shd w:val="clear" w:color="auto" w:fill="FFFFFF"/>
            </w:rPr>
            <w:fldChar w:fldCharType="separate"/>
          </w:r>
          <w:r w:rsidR="00234924">
            <w:rPr>
              <w:rFonts w:ascii="Noto Sans" w:hAnsi="Noto Sans"/>
              <w:noProof/>
              <w:color w:val="121212"/>
              <w:sz w:val="28"/>
              <w:szCs w:val="28"/>
              <w:shd w:val="clear" w:color="auto" w:fill="FFFFFF"/>
            </w:rPr>
            <w:t xml:space="preserve"> </w:t>
          </w:r>
          <w:r w:rsidR="00234924" w:rsidRPr="00234924">
            <w:rPr>
              <w:rFonts w:ascii="Noto Sans" w:hAnsi="Noto Sans"/>
              <w:noProof/>
              <w:color w:val="121212"/>
              <w:sz w:val="28"/>
              <w:szCs w:val="28"/>
              <w:shd w:val="clear" w:color="auto" w:fill="FFFFFF"/>
            </w:rPr>
            <w:t>(Kolb, 1984)</w:t>
          </w:r>
          <w:r w:rsidR="00234924">
            <w:rPr>
              <w:rFonts w:ascii="Noto Sans" w:hAnsi="Noto Sans"/>
              <w:color w:val="121212"/>
              <w:sz w:val="28"/>
              <w:szCs w:val="28"/>
              <w:shd w:val="clear" w:color="auto" w:fill="FFFFFF"/>
            </w:rPr>
            <w:fldChar w:fldCharType="end"/>
          </w:r>
        </w:sdtContent>
      </w:sdt>
      <w:r>
        <w:rPr>
          <w:rFonts w:ascii="Noto Sans" w:hAnsi="Noto Sans"/>
          <w:color w:val="121212"/>
          <w:sz w:val="28"/>
          <w:szCs w:val="28"/>
          <w:shd w:val="clear" w:color="auto" w:fill="FFFFFF"/>
        </w:rPr>
        <w:t>, “Learning is the process whereby knowledge is created through the transformation of experience” I believe this is very important to consider as by allowing children to experience new things and learn in different places it allows them to learn in a different way and reflect over that so that even if they are in the classroom they could use what they learnt in external contexts to further their learning.</w:t>
      </w:r>
    </w:p>
    <w:p w:rsidR="00567C43" w:rsidRDefault="007903DB">
      <w:pPr>
        <w:rPr>
          <w:sz w:val="32"/>
          <w:szCs w:val="32"/>
        </w:rPr>
      </w:pPr>
      <w:r>
        <w:rPr>
          <w:sz w:val="32"/>
          <w:szCs w:val="32"/>
        </w:rPr>
        <w:t xml:space="preserve">Looking back over this presentation, I believe this form of external learning is incredibly beneficial to the child's development of knowledge and their development in general. This is backed by the large range of opportunities and activities available as well as they many different sites in which these different experiences can be had. The constructivist style backs this kind of learning as it believes that learner's develop their knowledge by building upon what they already have learnt about the topic and through experiencing these areas of knowledge first hand through the medium of museums. I believe there is no better way to approach this, in future I believe </w:t>
      </w:r>
      <w:r>
        <w:rPr>
          <w:sz w:val="32"/>
          <w:szCs w:val="32"/>
        </w:rPr>
        <w:lastRenderedPageBreak/>
        <w:t>more schools should be encouraged to promote and take part in external learning options more often as while an education can be effectively given within a classroom. In a lot of cases, there are simply some experiences which cannot be obtained if they child is sat at the desk all day.</w:t>
      </w:r>
    </w:p>
    <w:p w:rsidR="00315C43" w:rsidRDefault="00315C43">
      <w:pPr>
        <w:rPr>
          <w:sz w:val="32"/>
          <w:szCs w:val="32"/>
        </w:rPr>
      </w:pPr>
    </w:p>
    <w:p w:rsidR="000B1A6C" w:rsidRDefault="000B1A6C">
      <w:pPr>
        <w:rPr>
          <w:sz w:val="32"/>
          <w:szCs w:val="32"/>
        </w:rPr>
      </w:pPr>
    </w:p>
    <w:sdt>
      <w:sdtPr>
        <w:id w:val="4885879"/>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4929A5" w:rsidRDefault="004929A5">
          <w:pPr>
            <w:pStyle w:val="Heading1"/>
          </w:pPr>
        </w:p>
        <w:p w:rsidR="009A2C37" w:rsidRDefault="004929A5" w:rsidP="004929A5">
          <w:pPr>
            <w:pStyle w:val="Bibliography"/>
          </w:pPr>
        </w:p>
      </w:sdtContent>
    </w:sdt>
    <w:sdt>
      <w:sdtPr>
        <w:id w:val="4885893"/>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9A2C37" w:rsidRDefault="009A2C37">
          <w:pPr>
            <w:pStyle w:val="Heading1"/>
          </w:pPr>
          <w:r>
            <w:t>Bibliography</w:t>
          </w:r>
        </w:p>
        <w:sdt>
          <w:sdtPr>
            <w:id w:val="111145805"/>
            <w:bibliography/>
          </w:sdtPr>
          <w:sdtContent>
            <w:p w:rsidR="009A2C37" w:rsidRDefault="009A2C37" w:rsidP="009A2C37">
              <w:pPr>
                <w:pStyle w:val="Bibliography"/>
                <w:rPr>
                  <w:noProof/>
                  <w:lang w:val="en-US"/>
                </w:rPr>
              </w:pPr>
              <w:r>
                <w:fldChar w:fldCharType="begin"/>
              </w:r>
              <w:r>
                <w:instrText xml:space="preserve"> BIBLIOGRAPHY </w:instrText>
              </w:r>
              <w:r>
                <w:fldChar w:fldCharType="separate"/>
              </w:r>
              <w:r>
                <w:rPr>
                  <w:i/>
                  <w:iCs/>
                  <w:noProof/>
                  <w:lang w:val="en-US"/>
                </w:rPr>
                <w:t>Child Development Theories: David Kolb</w:t>
              </w:r>
              <w:r>
                <w:rPr>
                  <w:noProof/>
                  <w:lang w:val="en-US"/>
                </w:rPr>
                <w:t>. (2016). Retrieved 01 15, 2021, from First Discoveries: https://www.firstdiscoverers.co.uk/child-development-theories-david-kolb/</w:t>
              </w:r>
            </w:p>
            <w:p w:rsidR="009A2C37" w:rsidRDefault="009A2C37" w:rsidP="009A2C37">
              <w:pPr>
                <w:pStyle w:val="Bibliography"/>
                <w:rPr>
                  <w:noProof/>
                  <w:lang w:val="en-US"/>
                </w:rPr>
              </w:pPr>
              <w:r>
                <w:rPr>
                  <w:noProof/>
                  <w:lang w:val="en-US"/>
                </w:rPr>
                <w:t xml:space="preserve">Kolb, D. (1984). Experiential Learning: Experience As The Source Of Learning And Development. In D. Kolb, </w:t>
              </w:r>
              <w:r>
                <w:rPr>
                  <w:i/>
                  <w:iCs/>
                  <w:noProof/>
                  <w:lang w:val="en-US"/>
                </w:rPr>
                <w:t>Experiential Learning: Experience As The Source Of Learning And Development</w:t>
              </w:r>
              <w:r>
                <w:rPr>
                  <w:noProof/>
                  <w:lang w:val="en-US"/>
                </w:rPr>
                <w:t xml:space="preserve"> (p. 38).</w:t>
              </w:r>
            </w:p>
            <w:p w:rsidR="009A2C37" w:rsidRDefault="009A2C37" w:rsidP="009A2C37">
              <w:pPr>
                <w:pStyle w:val="Bibliography"/>
                <w:rPr>
                  <w:noProof/>
                  <w:lang w:val="en-US"/>
                </w:rPr>
              </w:pPr>
              <w:r>
                <w:rPr>
                  <w:noProof/>
                  <w:lang w:val="en-US"/>
                </w:rPr>
                <w:t xml:space="preserve">McLeod. (2013). </w:t>
              </w:r>
              <w:r>
                <w:rPr>
                  <w:i/>
                  <w:iCs/>
                  <w:noProof/>
                  <w:lang w:val="en-US"/>
                </w:rPr>
                <w:t>Kolb's Learning Cycle</w:t>
              </w:r>
              <w:r>
                <w:rPr>
                  <w:noProof/>
                  <w:lang w:val="en-US"/>
                </w:rPr>
                <w:t>. Retrieved 01 15, 2021, from University of Puget Sound: https://www.pugetsound.edu/academics/experiential/create-experiential-learning-opportunities/available-resources/creating-critical-reflection-assignments/design-models/kolbs-learning-cycle/</w:t>
              </w:r>
            </w:p>
            <w:p w:rsidR="009A2C37" w:rsidRDefault="009A2C37" w:rsidP="009A2C37">
              <w:pPr>
                <w:pStyle w:val="Bibliography"/>
                <w:rPr>
                  <w:noProof/>
                  <w:lang w:val="en-US"/>
                </w:rPr>
              </w:pPr>
              <w:r>
                <w:rPr>
                  <w:noProof/>
                  <w:lang w:val="en-US"/>
                </w:rPr>
                <w:t xml:space="preserve">McLeod, S. (2019). </w:t>
              </w:r>
              <w:r>
                <w:rPr>
                  <w:i/>
                  <w:iCs/>
                  <w:noProof/>
                  <w:lang w:val="en-US"/>
                </w:rPr>
                <w:t>The Zone of Proximal Development and Scaffolding</w:t>
              </w:r>
              <w:r>
                <w:rPr>
                  <w:noProof/>
                  <w:lang w:val="en-US"/>
                </w:rPr>
                <w:t>. Retrieved 01 15, 2021, from Simply Psychology: https://www.simplypsychology.org/Zone-of-Proximal-Development.html</w:t>
              </w:r>
            </w:p>
            <w:p w:rsidR="009A2C37" w:rsidRDefault="009A2C37" w:rsidP="009A2C37">
              <w:pPr>
                <w:pStyle w:val="Bibliography"/>
                <w:rPr>
                  <w:noProof/>
                  <w:lang w:val="en-US"/>
                </w:rPr>
              </w:pPr>
              <w:r>
                <w:rPr>
                  <w:noProof/>
                  <w:lang w:val="en-US"/>
                </w:rPr>
                <w:t xml:space="preserve">Museum, N. H. (2020, 12 31). </w:t>
              </w:r>
              <w:r>
                <w:rPr>
                  <w:i/>
                  <w:iCs/>
                  <w:noProof/>
                  <w:lang w:val="en-US"/>
                </w:rPr>
                <w:t>National History Museum</w:t>
              </w:r>
              <w:r>
                <w:rPr>
                  <w:noProof/>
                  <w:lang w:val="en-US"/>
                </w:rPr>
                <w:t>. Retrieved 01 18, 2021, from National History Museum: https://www.nhm.ac.uk/</w:t>
              </w:r>
            </w:p>
            <w:p w:rsidR="009A2C37" w:rsidRDefault="009A2C37" w:rsidP="009A2C37">
              <w:pPr>
                <w:pStyle w:val="Bibliography"/>
                <w:rPr>
                  <w:noProof/>
                  <w:lang w:val="en-US"/>
                </w:rPr>
              </w:pPr>
              <w:r>
                <w:rPr>
                  <w:noProof/>
                  <w:lang w:val="en-US"/>
                </w:rPr>
                <w:t xml:space="preserve">Ofsted. (2008, October). </w:t>
              </w:r>
              <w:r>
                <w:rPr>
                  <w:i/>
                  <w:iCs/>
                  <w:noProof/>
                  <w:lang w:val="en-US"/>
                </w:rPr>
                <w:t>Learning outside the classroom</w:t>
              </w:r>
              <w:r>
                <w:rPr>
                  <w:noProof/>
                  <w:lang w:val="en-US"/>
                </w:rPr>
                <w:t>. Retrieved 01 18, 2020, from Ofsted report: https://www.lotc.org.uk/wp-content/uploads/2010/12/Ofsted-Report-Oct-2008.pdf</w:t>
              </w:r>
            </w:p>
            <w:p w:rsidR="009A2C37" w:rsidRDefault="009A2C37" w:rsidP="009A2C37">
              <w:pPr>
                <w:pStyle w:val="Bibliography"/>
                <w:rPr>
                  <w:noProof/>
                  <w:lang w:val="en-US"/>
                </w:rPr>
              </w:pPr>
              <w:r>
                <w:rPr>
                  <w:i/>
                  <w:iCs/>
                  <w:noProof/>
                  <w:lang w:val="en-US"/>
                </w:rPr>
                <w:t>Techniquest</w:t>
              </w:r>
              <w:r>
                <w:rPr>
                  <w:noProof/>
                  <w:lang w:val="en-US"/>
                </w:rPr>
                <w:t>. (2020). Retrieved 01 15, 2021, from Techniquest: https://www.techniquest.org/</w:t>
              </w:r>
            </w:p>
            <w:p w:rsidR="009A2C37" w:rsidRDefault="009A2C37" w:rsidP="009A2C37">
              <w:pPr>
                <w:pStyle w:val="Bibliography"/>
                <w:rPr>
                  <w:noProof/>
                  <w:lang w:val="en-US"/>
                </w:rPr>
              </w:pPr>
              <w:r>
                <w:rPr>
                  <w:i/>
                  <w:iCs/>
                  <w:noProof/>
                  <w:lang w:val="en-US"/>
                </w:rPr>
                <w:t>Waterfront Museum</w:t>
              </w:r>
              <w:r>
                <w:rPr>
                  <w:noProof/>
                  <w:lang w:val="en-US"/>
                </w:rPr>
                <w:t>. (2020). Retrieved 01 15, 2021, from Waterfront Museum: https://museum.wales/swansea/</w:t>
              </w:r>
            </w:p>
            <w:p w:rsidR="009A2C37" w:rsidRDefault="009A2C37" w:rsidP="009A2C37">
              <w:r>
                <w:fldChar w:fldCharType="end"/>
              </w:r>
            </w:p>
          </w:sdtContent>
        </w:sdt>
      </w:sdtContent>
    </w:sdt>
    <w:p w:rsidR="00F353D3" w:rsidRPr="004929A5" w:rsidRDefault="00F353D3" w:rsidP="004929A5">
      <w:pPr>
        <w:pStyle w:val="Bibliography"/>
      </w:pPr>
    </w:p>
    <w:sectPr w:rsidR="00F353D3" w:rsidRPr="004929A5" w:rsidSect="00F851F3">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013A4" w:rsidRDefault="003013A4" w:rsidP="004929A5">
      <w:pPr>
        <w:spacing w:after="0" w:line="240" w:lineRule="auto"/>
      </w:pPr>
      <w:r>
        <w:separator/>
      </w:r>
    </w:p>
  </w:endnote>
  <w:endnote w:type="continuationSeparator" w:id="0">
    <w:p w:rsidR="003013A4" w:rsidRDefault="003013A4" w:rsidP="004929A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Noto Sans">
    <w:panose1 w:val="020B0502040504020204"/>
    <w:charset w:val="00"/>
    <w:family w:val="swiss"/>
    <w:pitch w:val="variable"/>
    <w:sig w:usb0="E00002FF" w:usb1="00000000"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013A4" w:rsidRDefault="003013A4" w:rsidP="004929A5">
      <w:pPr>
        <w:spacing w:after="0" w:line="240" w:lineRule="auto"/>
      </w:pPr>
      <w:r>
        <w:separator/>
      </w:r>
    </w:p>
  </w:footnote>
  <w:footnote w:type="continuationSeparator" w:id="0">
    <w:p w:rsidR="003013A4" w:rsidRDefault="003013A4" w:rsidP="004929A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C3469" w:rsidRDefault="008C3469">
    <w:pPr>
      <w:pStyle w:val="Header"/>
    </w:pPr>
    <w:r>
      <w:t>Jack Richmond                                                                                                                                         2004619</w:t>
    </w:r>
  </w:p>
  <w:p w:rsidR="008C3469" w:rsidRDefault="008C3469">
    <w:pPr>
      <w:pStyle w:val="Header"/>
    </w:pPr>
  </w:p>
  <w:p w:rsidR="008C3469" w:rsidRDefault="008C3469">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footnotePr>
    <w:footnote w:id="-1"/>
    <w:footnote w:id="0"/>
  </w:footnotePr>
  <w:endnotePr>
    <w:endnote w:id="-1"/>
    <w:endnote w:id="0"/>
  </w:endnotePr>
  <w:compat/>
  <w:rsids>
    <w:rsidRoot w:val="00C74CFC"/>
    <w:rsid w:val="000B1A6C"/>
    <w:rsid w:val="000D51C2"/>
    <w:rsid w:val="001A1047"/>
    <w:rsid w:val="00215CCF"/>
    <w:rsid w:val="00234924"/>
    <w:rsid w:val="003013A4"/>
    <w:rsid w:val="00315C43"/>
    <w:rsid w:val="003E1BC2"/>
    <w:rsid w:val="004434C2"/>
    <w:rsid w:val="004929A5"/>
    <w:rsid w:val="004A5C5D"/>
    <w:rsid w:val="004D6FF4"/>
    <w:rsid w:val="004F794F"/>
    <w:rsid w:val="005130CD"/>
    <w:rsid w:val="00567C43"/>
    <w:rsid w:val="00606CB5"/>
    <w:rsid w:val="007705E9"/>
    <w:rsid w:val="007903DB"/>
    <w:rsid w:val="007E4422"/>
    <w:rsid w:val="0084565F"/>
    <w:rsid w:val="008A5002"/>
    <w:rsid w:val="008C3469"/>
    <w:rsid w:val="00985990"/>
    <w:rsid w:val="009A2C37"/>
    <w:rsid w:val="00A2727F"/>
    <w:rsid w:val="00A74192"/>
    <w:rsid w:val="00C04871"/>
    <w:rsid w:val="00C74CFC"/>
    <w:rsid w:val="00D26F91"/>
    <w:rsid w:val="00E03248"/>
    <w:rsid w:val="00E752BE"/>
    <w:rsid w:val="00EC1EAD"/>
    <w:rsid w:val="00F353D3"/>
    <w:rsid w:val="00F54F71"/>
    <w:rsid w:val="00F851F3"/>
    <w:rsid w:val="00FC23C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51F3"/>
  </w:style>
  <w:style w:type="paragraph" w:styleId="Heading1">
    <w:name w:val="heading 1"/>
    <w:basedOn w:val="Normal"/>
    <w:next w:val="Normal"/>
    <w:link w:val="Heading1Char"/>
    <w:uiPriority w:val="9"/>
    <w:qFormat/>
    <w:rsid w:val="004929A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49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4924"/>
    <w:rPr>
      <w:rFonts w:ascii="Tahoma" w:hAnsi="Tahoma" w:cs="Tahoma"/>
      <w:sz w:val="16"/>
      <w:szCs w:val="16"/>
    </w:rPr>
  </w:style>
  <w:style w:type="character" w:customStyle="1" w:styleId="Heading1Char">
    <w:name w:val="Heading 1 Char"/>
    <w:basedOn w:val="DefaultParagraphFont"/>
    <w:link w:val="Heading1"/>
    <w:uiPriority w:val="9"/>
    <w:rsid w:val="004929A5"/>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4929A5"/>
  </w:style>
  <w:style w:type="paragraph" w:styleId="Header">
    <w:name w:val="header"/>
    <w:basedOn w:val="Normal"/>
    <w:link w:val="HeaderChar"/>
    <w:uiPriority w:val="99"/>
    <w:unhideWhenUsed/>
    <w:rsid w:val="00492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9A5"/>
  </w:style>
  <w:style w:type="paragraph" w:styleId="Footer">
    <w:name w:val="footer"/>
    <w:basedOn w:val="Normal"/>
    <w:link w:val="FooterChar"/>
    <w:uiPriority w:val="99"/>
    <w:semiHidden/>
    <w:unhideWhenUsed/>
    <w:rsid w:val="004929A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929A5"/>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Noto Sans">
    <w:panose1 w:val="020B0502040504020204"/>
    <w:charset w:val="00"/>
    <w:family w:val="swiss"/>
    <w:pitch w:val="variable"/>
    <w:sig w:usb0="E00002FF" w:usb1="00000000"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96FBD"/>
    <w:rsid w:val="0004119A"/>
    <w:rsid w:val="00E96FB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B392380A8F4B248D92502661497B97">
    <w:name w:val="14B392380A8F4B248D92502661497B97"/>
    <w:rsid w:val="00E96FB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McL19</b:Tag>
    <b:SourceType>InternetSite</b:SourceType>
    <b:Guid>{6294B4FE-A925-4B9F-B10C-FE1CC806532C}</b:Guid>
    <b:LCID>0</b:LCID>
    <b:Author>
      <b:Author>
        <b:NameList>
          <b:Person>
            <b:Last>McLeod</b:Last>
            <b:First>Saul</b:First>
          </b:Person>
        </b:NameList>
      </b:Author>
    </b:Author>
    <b:Title>The Zone of Proximal Development and Scaffolding</b:Title>
    <b:Year>2019</b:Year>
    <b:InternetSiteTitle>Simply Psychology</b:InternetSiteTitle>
    <b:YearAccessed>2021</b:YearAccessed>
    <b:MonthAccessed>01</b:MonthAccessed>
    <b:DayAccessed>15</b:DayAccessed>
    <b:URL>https://www.simplypsychology.org/Zone-of-Proximal-Development.html</b:URL>
    <b:RefOrder>2</b:RefOrder>
  </b:Source>
  <b:Source>
    <b:Tag>Dav84</b:Tag>
    <b:SourceType>BookSection</b:SourceType>
    <b:Guid>{C1522E79-78B9-4427-BF0E-87AF90BB3C30}</b:Guid>
    <b:LCID>0</b:LCID>
    <b:Author>
      <b:Author>
        <b:NameList>
          <b:Person>
            <b:Last>Kolb</b:Last>
            <b:First>David</b:First>
          </b:Person>
        </b:NameList>
      </b:Author>
      <b:BookAuthor>
        <b:NameList>
          <b:Person>
            <b:Last>Kolb</b:Last>
            <b:First>David</b:First>
          </b:Person>
        </b:NameList>
      </b:BookAuthor>
    </b:Author>
    <b:Title>Experiential Learning: Experience As The Source Of Learning And Development</b:Title>
    <b:Year>1984</b:Year>
    <b:BookTitle>Experiential Learning: Experience As The Source Of Learning And Development</b:BookTitle>
    <b:Pages>38</b:Pages>
    <b:RefOrder>3</b:RefOrder>
  </b:Source>
  <b:Source>
    <b:Tag>Ofs08</b:Tag>
    <b:SourceType>InternetSite</b:SourceType>
    <b:Guid>{5D2E8DF0-BF66-4C23-BA44-DECC914A1CFE}</b:Guid>
    <b:LCID>0</b:LCID>
    <b:Author>
      <b:Author>
        <b:NameList>
          <b:Person>
            <b:Last>Ofsted</b:Last>
          </b:Person>
        </b:NameList>
      </b:Author>
    </b:Author>
    <b:Title>Learning outside the classroom</b:Title>
    <b:Year>2008</b:Year>
    <b:InternetSiteTitle>Ofsted report</b:InternetSiteTitle>
    <b:Month>October</b:Month>
    <b:YearAccessed>2020</b:YearAccessed>
    <b:MonthAccessed>01</b:MonthAccessed>
    <b:DayAccessed>18</b:DayAccessed>
    <b:URL>https://www.lotc.org.uk/wp-content/uploads/2010/12/Ofsted-Report-Oct-2008.pdf</b:URL>
    <b:RefOrder>1</b:RefOrder>
  </b:Source>
  <b:Source>
    <b:Tag>McL13</b:Tag>
    <b:SourceType>InternetSite</b:SourceType>
    <b:Guid>{B9FFDEAB-150E-4E65-921A-D4794C624875}</b:Guid>
    <b:LCID>0</b:LCID>
    <b:Author>
      <b:Author>
        <b:NameList>
          <b:Person>
            <b:Last>McLeod</b:Last>
          </b:Person>
        </b:NameList>
      </b:Author>
    </b:Author>
    <b:Title>Kolb's Learning Cycle</b:Title>
    <b:InternetSiteTitle>University of Puget Sound</b:InternetSiteTitle>
    <b:Year>2013</b:Year>
    <b:YearAccessed>2021</b:YearAccessed>
    <b:MonthAccessed>01</b:MonthAccessed>
    <b:DayAccessed>15</b:DayAccessed>
    <b:URL>https://www.pugetsound.edu/academics/experiential/create-experiential-learning-opportunities/available-resources/creating-critical-reflection-assignments/design-models/kolbs-learning-cycle/</b:URL>
    <b:RefOrder>4</b:RefOrder>
  </b:Source>
  <b:Source>
    <b:Tag>Chi16</b:Tag>
    <b:SourceType>InternetSite</b:SourceType>
    <b:Guid>{D75E1972-CF30-46BB-B190-586D4329647F}</b:Guid>
    <b:LCID>0</b:LCID>
    <b:Title>Child Development Theories: David Kolb</b:Title>
    <b:InternetSiteTitle>First Discoveries</b:InternetSiteTitle>
    <b:Year>2016</b:Year>
    <b:YearAccessed>2021</b:YearAccessed>
    <b:MonthAccessed>01</b:MonthAccessed>
    <b:DayAccessed>15</b:DayAccessed>
    <b:URL>https://www.firstdiscoverers.co.uk/child-development-theories-david-kolb/</b:URL>
    <b:RefOrder>5</b:RefOrder>
  </b:Source>
  <b:Source>
    <b:Tag>Nat20</b:Tag>
    <b:SourceType>InternetSite</b:SourceType>
    <b:Guid>{F3451F68-B024-43CD-8149-5A12222F34F6}</b:Guid>
    <b:LCID>0</b:LCID>
    <b:Author>
      <b:Author>
        <b:NameList>
          <b:Person>
            <b:Last>Museum</b:Last>
            <b:First>National</b:First>
            <b:Middle>History</b:Middle>
          </b:Person>
        </b:NameList>
      </b:Author>
    </b:Author>
    <b:Title>National History Museum</b:Title>
    <b:InternetSiteTitle>National History Museum</b:InternetSiteTitle>
    <b:Year>2020</b:Year>
    <b:Month>12</b:Month>
    <b:Day>31</b:Day>
    <b:YearAccessed>2021</b:YearAccessed>
    <b:MonthAccessed>01</b:MonthAccessed>
    <b:DayAccessed>18</b:DayAccessed>
    <b:URL>https://www.nhm.ac.uk/</b:URL>
    <b:RefOrder>6</b:RefOrder>
  </b:Source>
  <b:Source>
    <b:Tag>Wat20</b:Tag>
    <b:SourceType>InternetSite</b:SourceType>
    <b:Guid>{3AE785E5-D68A-4C85-920F-433013189178}</b:Guid>
    <b:LCID>0</b:LCID>
    <b:Title>Waterfront Museum</b:Title>
    <b:InternetSiteTitle>Waterfront Museum</b:InternetSiteTitle>
    <b:Year>2020</b:Year>
    <b:YearAccessed>2021</b:YearAccessed>
    <b:MonthAccessed>01</b:MonthAccessed>
    <b:DayAccessed>15</b:DayAccessed>
    <b:URL>https://museum.wales/swansea/</b:URL>
    <b:RefOrder>7</b:RefOrder>
  </b:Source>
  <b:Source>
    <b:Tag>Tec20</b:Tag>
    <b:SourceType>InternetSite</b:SourceType>
    <b:Guid>{1CDC3DF6-4AD6-4EBA-828D-34A17E13173C}</b:Guid>
    <b:LCID>0</b:LCID>
    <b:Title>Techniquest</b:Title>
    <b:InternetSiteTitle>Techniquest</b:InternetSiteTitle>
    <b:Year>2020</b:Year>
    <b:YearAccessed>2021</b:YearAccessed>
    <b:MonthAccessed>01</b:MonthAccessed>
    <b:DayAccessed>15</b:DayAccessed>
    <b:URL>https://www.techniquest.org/</b:URL>
    <b:RefOrder>8</b:RefOrder>
  </b:Source>
</b:Sources>
</file>

<file path=customXml/itemProps1.xml><?xml version="1.0" encoding="utf-8"?>
<ds:datastoreItem xmlns:ds="http://schemas.openxmlformats.org/officeDocument/2006/customXml" ds:itemID="{4574B976-FCD4-4A65-9E8A-5D11DC2412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7</Pages>
  <Words>1976</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13214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 Richmond</dc:creator>
  <cp:lastModifiedBy>Jack Richmond</cp:lastModifiedBy>
  <cp:revision>4</cp:revision>
  <dcterms:created xsi:type="dcterms:W3CDTF">2021-01-16T20:55:00Z</dcterms:created>
  <dcterms:modified xsi:type="dcterms:W3CDTF">2021-01-18T11:14:00Z</dcterms:modified>
</cp:coreProperties>
</file>