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B6B56" w14:textId="77777777" w:rsidR="009C1662" w:rsidRPr="009C1662" w:rsidRDefault="009C1662" w:rsidP="009C1662">
      <w:pPr>
        <w:rPr>
          <w:b/>
          <w:bCs/>
        </w:rPr>
      </w:pPr>
      <w:r w:rsidRPr="009C1662">
        <w:rPr>
          <w:b/>
          <w:bCs/>
        </w:rPr>
        <w:t>My Professional Experience as an Adult Nurse in Romania and the UK: A Comprehensive SWOT Analysis</w:t>
      </w:r>
    </w:p>
    <w:p w14:paraId="52517F02" w14:textId="77777777" w:rsidR="009C1662" w:rsidRPr="009C1662" w:rsidRDefault="009C1662" w:rsidP="009C1662">
      <w:pPr>
        <w:rPr>
          <w:b/>
          <w:bCs/>
        </w:rPr>
      </w:pPr>
      <w:r w:rsidRPr="009C1662">
        <w:rPr>
          <w:b/>
          <w:bCs/>
        </w:rPr>
        <w:t>Introduction</w:t>
      </w:r>
    </w:p>
    <w:p w14:paraId="1B82557B" w14:textId="77777777" w:rsidR="009C1662" w:rsidRPr="009C1662" w:rsidRDefault="009C1662" w:rsidP="009C1662">
      <w:r w:rsidRPr="009C1662">
        <w:t>A SWOT analysis is a strategic evaluative framework used to identify strengths, weaknesses, opportunities and threats within a professional context (</w:t>
      </w:r>
      <w:proofErr w:type="spellStart"/>
      <w:r w:rsidRPr="009C1662">
        <w:t>Karadzhex</w:t>
      </w:r>
      <w:proofErr w:type="spellEnd"/>
      <w:r w:rsidRPr="009C1662">
        <w:t>, 2025). Within nursing, this tool supports reflective practice, professional accountability and continuous development. This paper presents a comprehensive SWOT analysis of an Adult Nurse with over fifteen years of clinical experience in Romania and the United Kingdom. It explores how cross-system experience has shaped professional identity, clinical competence, and ongoing development within the National Health Service (NHS).</w:t>
      </w:r>
    </w:p>
    <w:p w14:paraId="72161CC8" w14:textId="77777777" w:rsidR="009C1662" w:rsidRPr="009C1662" w:rsidRDefault="009C1662" w:rsidP="009C1662">
      <w:r w:rsidRPr="009C1662">
        <w:t>Nursing practice is shaped by legislation, ethical frameworks, governance structures and evidence-based standards. Within the UK, healthcare delivery is guided by the NHS Constitution (Department of Health and Social Care, 2015), the Equality Act 2010, and professional standards outlined in The Code (NMC, 2018). These frameworks protect patient rights, promote equality, reinforce duty of care, and ensure professional accountability. A strong understanding of these principles underpins safe and effective nursing practice.</w:t>
      </w:r>
    </w:p>
    <w:p w14:paraId="555B2156" w14:textId="77777777" w:rsidR="009C1662" w:rsidRPr="009C1662" w:rsidRDefault="009C1662" w:rsidP="009C1662">
      <w:r w:rsidRPr="009C1662">
        <w:t xml:space="preserve">During the early stages of the nurse’s career in Romania, practice was community-based, focusing on home care, chronic disease monitoring, patient education and support for vulnerable families. In contrast, nursing within the NHS operates within a highly regulated system emphasising multidisciplinary collaboration, safeguarding, information governance and evidence-based care (NHS England, </w:t>
      </w:r>
      <w:proofErr w:type="spellStart"/>
      <w:r w:rsidRPr="009C1662">
        <w:t>n.d.a</w:t>
      </w:r>
      <w:proofErr w:type="spellEnd"/>
      <w:r w:rsidRPr="009C1662">
        <w:t xml:space="preserve">; NHS England, </w:t>
      </w:r>
      <w:proofErr w:type="spellStart"/>
      <w:r w:rsidRPr="009C1662">
        <w:t>n.d.b</w:t>
      </w:r>
      <w:proofErr w:type="spellEnd"/>
      <w:r w:rsidRPr="009C1662">
        <w:t>). Despite structural differences, core nursing values such as dignity, compassion and respect remain consistent across both healthcare systems (Department of Health and Social Care, 2015; NMC, 2018).</w:t>
      </w:r>
    </w:p>
    <w:p w14:paraId="241AC3AD" w14:textId="77777777" w:rsidR="009C1662" w:rsidRPr="009C1662" w:rsidRDefault="009C1662" w:rsidP="009C1662">
      <w:r w:rsidRPr="009C1662">
        <w:pict w14:anchorId="05B934BA">
          <v:rect id="_x0000_i1061" style="width:0;height:1.5pt" o:hralign="center" o:hrstd="t" o:hr="t" fillcolor="#a0a0a0" stroked="f"/>
        </w:pict>
      </w:r>
    </w:p>
    <w:p w14:paraId="31D178C0" w14:textId="20295244" w:rsidR="009C1662" w:rsidRPr="009C1662" w:rsidRDefault="009C1662" w:rsidP="009C1662">
      <w:pPr>
        <w:rPr>
          <w:b/>
          <w:bCs/>
        </w:rPr>
      </w:pPr>
      <w:r w:rsidRPr="009C1662">
        <w:rPr>
          <w:b/>
          <w:bCs/>
        </w:rPr>
        <w:t xml:space="preserve">Strengths </w:t>
      </w:r>
    </w:p>
    <w:p w14:paraId="4C121A5E" w14:textId="77777777" w:rsidR="009C1662" w:rsidRPr="009C1662" w:rsidRDefault="009C1662" w:rsidP="009C1662">
      <w:r w:rsidRPr="009C1662">
        <w:t>Extensive experience across two healthcare systems has fostered significant professional strengths.</w:t>
      </w:r>
    </w:p>
    <w:p w14:paraId="6D8A5FF6" w14:textId="77777777" w:rsidR="009C1662" w:rsidRPr="009C1662" w:rsidRDefault="009C1662" w:rsidP="009C1662">
      <w:pPr>
        <w:rPr>
          <w:b/>
          <w:bCs/>
        </w:rPr>
      </w:pPr>
      <w:r w:rsidRPr="009C1662">
        <w:rPr>
          <w:b/>
          <w:bCs/>
        </w:rPr>
        <w:t>Adaptability and Clinical Decision-Making</w:t>
      </w:r>
    </w:p>
    <w:p w14:paraId="70905C12" w14:textId="77777777" w:rsidR="009C1662" w:rsidRPr="009C1662" w:rsidRDefault="009C1662" w:rsidP="009C1662">
      <w:r w:rsidRPr="009C1662">
        <w:t xml:space="preserve">Exposure to diverse healthcare environments has enhanced adaptability and resilience. The nurse demonstrates the ability to remain calm under pressure, conduct risk assessments, prioritise effectively and make sound clinical decisions in complex situations (NHS England, </w:t>
      </w:r>
      <w:proofErr w:type="spellStart"/>
      <w:r w:rsidRPr="009C1662">
        <w:t>n.d.b</w:t>
      </w:r>
      <w:proofErr w:type="spellEnd"/>
      <w:r w:rsidRPr="009C1662">
        <w:t xml:space="preserve">). Working in different clinical environments has strengthened the ability to respond to rapidly changing patient conditions and </w:t>
      </w:r>
      <w:r w:rsidRPr="009C1662">
        <w:lastRenderedPageBreak/>
        <w:t>organisational demands. This flexibility supports effective patient care in unpredictable clinical situations and contributes to patient safety.</w:t>
      </w:r>
    </w:p>
    <w:p w14:paraId="6D291A8B" w14:textId="77777777" w:rsidR="009C1662" w:rsidRPr="009C1662" w:rsidRDefault="009C1662" w:rsidP="009C1662">
      <w:pPr>
        <w:rPr>
          <w:b/>
          <w:bCs/>
        </w:rPr>
      </w:pPr>
      <w:r w:rsidRPr="009C1662">
        <w:rPr>
          <w:b/>
          <w:bCs/>
        </w:rPr>
        <w:t>Communication and Professional Conduct</w:t>
      </w:r>
    </w:p>
    <w:p w14:paraId="5CEC3803" w14:textId="77777777" w:rsidR="009C1662" w:rsidRPr="009C1662" w:rsidRDefault="009C1662" w:rsidP="009C1662">
      <w:r w:rsidRPr="009C1662">
        <w:t>Effective communication is fundamental to safe, person-centred care (Health Education England, 2019). The nurse consistently demonstrates clear verbal and non-verbal communication, promoting therapeutic relationships and patient safety. Professional behaviour aligns with the standards set out by the NMC (2018). The ability to communicate with patients, relatives and members of the multidisciplinary team facilitates collaboration and shared decision-making. This contributes to improved patient outcomes and enhances trust between healthcare professionals and service users.</w:t>
      </w:r>
    </w:p>
    <w:p w14:paraId="6D2DAC1F" w14:textId="77777777" w:rsidR="009C1662" w:rsidRPr="009C1662" w:rsidRDefault="009C1662" w:rsidP="009C1662">
      <w:pPr>
        <w:rPr>
          <w:b/>
          <w:bCs/>
        </w:rPr>
      </w:pPr>
      <w:r w:rsidRPr="009C1662">
        <w:rPr>
          <w:b/>
          <w:bCs/>
        </w:rPr>
        <w:t>Clinical Accuracy and Governance Awareness</w:t>
      </w:r>
    </w:p>
    <w:p w14:paraId="0C3103B9" w14:textId="77777777" w:rsidR="009C1662" w:rsidRPr="009C1662" w:rsidRDefault="009C1662" w:rsidP="009C1662">
      <w:r w:rsidRPr="009C1662">
        <w:t>Attention to detail in medication administration, documentation and infection control reflects adherence to professional standards and governance frameworks (RCN, 2021). Experience in both community and hospital settings has strengthened compliance with clinical guidelines and quality assurance processes. Accurate record keeping and careful monitoring of patient conditions support safe clinical practice and reduce the risk of errors. Awareness of governance systems ensures accountability and reinforces adherence to national healthcare policies and procedures.</w:t>
      </w:r>
    </w:p>
    <w:p w14:paraId="4F687765" w14:textId="77777777" w:rsidR="009C1662" w:rsidRPr="009C1662" w:rsidRDefault="009C1662" w:rsidP="009C1662">
      <w:pPr>
        <w:rPr>
          <w:b/>
          <w:bCs/>
        </w:rPr>
      </w:pPr>
      <w:r w:rsidRPr="009C1662">
        <w:rPr>
          <w:b/>
          <w:bCs/>
        </w:rPr>
        <w:t>Reflective Practice and Personal Attributes</w:t>
      </w:r>
    </w:p>
    <w:p w14:paraId="75B93774" w14:textId="77777777" w:rsidR="009C1662" w:rsidRPr="009C1662" w:rsidRDefault="009C1662" w:rsidP="009C1662">
      <w:r w:rsidRPr="009C1662">
        <w:t>Personal qualities including empathy, integrity, patience and ethical awareness underpin holistic care delivery. Engagement in reflective practice enhances professional insight and continuous improvement (Schön, 1983). Additional strengths include teamwork, resilience, advocacy, leadership potential and physical stamina (NHS Careers, n.d.). These attributes enable the nurse to maintain compassionate care even in challenging clinical situations.</w:t>
      </w:r>
    </w:p>
    <w:p w14:paraId="5D914E35" w14:textId="77777777" w:rsidR="009C1662" w:rsidRPr="009C1662" w:rsidRDefault="009C1662" w:rsidP="009C1662">
      <w:pPr>
        <w:rPr>
          <w:b/>
          <w:bCs/>
        </w:rPr>
      </w:pPr>
      <w:r w:rsidRPr="009C1662">
        <w:rPr>
          <w:b/>
          <w:bCs/>
        </w:rPr>
        <w:t>Academic Development</w:t>
      </w:r>
    </w:p>
    <w:p w14:paraId="2A7224D7" w14:textId="77777777" w:rsidR="009C1662" w:rsidRPr="009C1662" w:rsidRDefault="009C1662" w:rsidP="009C1662">
      <w:r w:rsidRPr="009C1662">
        <w:t>Proactive engagement with academic learning, including structured review of complex material, has strengthened critical thinking and analytical skills. This supports evidence-based practice and professional progression within higher education. Continuous learning enhances clinical knowledge and encourages the integration of research evidence into everyday nursing practice.</w:t>
      </w:r>
    </w:p>
    <w:p w14:paraId="77FC20EC" w14:textId="77777777" w:rsidR="009C1662" w:rsidRPr="009C1662" w:rsidRDefault="009C1662" w:rsidP="009C1662">
      <w:r w:rsidRPr="009C1662">
        <w:pict w14:anchorId="2D2864B1">
          <v:rect id="_x0000_i1062" style="width:0;height:1.5pt" o:hralign="center" o:hrstd="t" o:hr="t" fillcolor="#a0a0a0" stroked="f"/>
        </w:pict>
      </w:r>
    </w:p>
    <w:p w14:paraId="1E87EF41" w14:textId="3421111C" w:rsidR="009C1662" w:rsidRPr="009C1662" w:rsidRDefault="009C1662" w:rsidP="009C1662">
      <w:pPr>
        <w:rPr>
          <w:b/>
          <w:bCs/>
        </w:rPr>
      </w:pPr>
      <w:r w:rsidRPr="009C1662">
        <w:rPr>
          <w:b/>
          <w:bCs/>
        </w:rPr>
        <w:t xml:space="preserve">Weaknesses </w:t>
      </w:r>
    </w:p>
    <w:p w14:paraId="5FF24B48" w14:textId="77777777" w:rsidR="009C1662" w:rsidRPr="009C1662" w:rsidRDefault="009C1662" w:rsidP="009C1662">
      <w:r w:rsidRPr="009C1662">
        <w:t>Critical self-awareness is essential for safe nursing practice.</w:t>
      </w:r>
    </w:p>
    <w:p w14:paraId="6D3EEB9C" w14:textId="77777777" w:rsidR="009C1662" w:rsidRPr="009C1662" w:rsidRDefault="009C1662" w:rsidP="009C1662">
      <w:r w:rsidRPr="009C1662">
        <w:lastRenderedPageBreak/>
        <w:t>English remains a second language, and although proficiency has improved significantly, ongoing development is necessary to ensure clarity in complex clinical and academic communication (Health Education England, 2019). Linguistic challenges may affect confidence and fluency in high-pressure situations, particularly when communicating complex clinical information or engaging in detailed academic discussions. Continued language development and professional communication training can support further improvement in this area.</w:t>
      </w:r>
    </w:p>
    <w:p w14:paraId="21E1B370" w14:textId="77777777" w:rsidR="009C1662" w:rsidRPr="009C1662" w:rsidRDefault="009C1662" w:rsidP="009C1662">
      <w:r w:rsidRPr="009C1662">
        <w:t>Shift work, long hours and night duties can lead to fatigue, potentially affecting concentration and decision-making (WHO, 2019). Nursing requires sustained physical and emotional effort, and irregular working patterns may contribute to tiredness and reduced work-life balance. Fatigue can influence cognitive performance and increase the risk of stress or burnout if not managed appropriately.</w:t>
      </w:r>
    </w:p>
    <w:p w14:paraId="6AAD9B96" w14:textId="77777777" w:rsidR="009C1662" w:rsidRPr="009C1662" w:rsidRDefault="009C1662" w:rsidP="009C1662">
      <w:r w:rsidRPr="009C1662">
        <w:t>Exposure to patient suffering and ethical dilemmas may contribute to emotional strain or compassion fatigue (Figley, 1995). Nurses frequently care for patients experiencing severe illness, trauma or end-of-life situations, which can create emotional challenges. Without adequate coping strategies and support systems, these experiences may affect emotional wellbeing and resilience.</w:t>
      </w:r>
    </w:p>
    <w:p w14:paraId="2136C9C6" w14:textId="77777777" w:rsidR="009C1662" w:rsidRPr="009C1662" w:rsidRDefault="009C1662" w:rsidP="009C1662">
      <w:r w:rsidRPr="009C1662">
        <w:t xml:space="preserve">Additional developmental needs include delegation skills, advanced specialist knowledge, boundary management and time management in demanding environments (NMC, 2018). Developing stronger delegation abilities can improve workload distribution within healthcare teams and support more efficient patient care. Similarly, expanding specialist clinical knowledge would strengthen expertise within </w:t>
      </w:r>
      <w:proofErr w:type="gramStart"/>
      <w:r w:rsidRPr="009C1662">
        <w:t>particular areas</w:t>
      </w:r>
      <w:proofErr w:type="gramEnd"/>
      <w:r w:rsidRPr="009C1662">
        <w:t xml:space="preserve"> of practice.</w:t>
      </w:r>
    </w:p>
    <w:p w14:paraId="4DE76335" w14:textId="77777777" w:rsidR="009C1662" w:rsidRPr="009C1662" w:rsidRDefault="009C1662" w:rsidP="009C1662">
      <w:r w:rsidRPr="009C1662">
        <w:t>Time management can also be challenging when managing multiple patient needs, documentation responsibilities and multidisciplinary communication simultaneously. Improving organisational skills and prioritisation strategies can help maintain efficiency and reduce work-related stress.</w:t>
      </w:r>
    </w:p>
    <w:p w14:paraId="40D5BD86" w14:textId="77777777" w:rsidR="009C1662" w:rsidRPr="009C1662" w:rsidRDefault="009C1662" w:rsidP="009C1662">
      <w:r w:rsidRPr="009C1662">
        <w:t>Recognising these weaknesses provides valuable opportunities for personal and professional development. Through continued learning, reflective practice and supportive supervision, these challenges can be addressed to enhance overall clinical competence and confidence.</w:t>
      </w:r>
    </w:p>
    <w:p w14:paraId="62D48C47" w14:textId="77777777" w:rsidR="009C1662" w:rsidRPr="009C1662" w:rsidRDefault="009C1662" w:rsidP="009C1662">
      <w:r w:rsidRPr="009C1662">
        <w:pict w14:anchorId="01AB98B8">
          <v:rect id="_x0000_i1063" style="width:0;height:1.5pt" o:hralign="center" o:hrstd="t" o:hr="t" fillcolor="#a0a0a0" stroked="f"/>
        </w:pict>
      </w:r>
    </w:p>
    <w:p w14:paraId="0F166E64" w14:textId="40F71059" w:rsidR="009C1662" w:rsidRPr="009C1662" w:rsidRDefault="009C1662" w:rsidP="009C1662">
      <w:pPr>
        <w:rPr>
          <w:b/>
          <w:bCs/>
        </w:rPr>
      </w:pPr>
      <w:r w:rsidRPr="009C1662">
        <w:rPr>
          <w:b/>
          <w:bCs/>
        </w:rPr>
        <w:t xml:space="preserve">Opportunities </w:t>
      </w:r>
    </w:p>
    <w:p w14:paraId="6A95A9B3" w14:textId="77777777" w:rsidR="009C1662" w:rsidRPr="009C1662" w:rsidRDefault="009C1662" w:rsidP="009C1662">
      <w:r w:rsidRPr="009C1662">
        <w:t>The NHS provides structured opportunities for lifelong learning and career advancement. These include specialist clinical pathways, advanced clinical practice roles, postgraduate education and leadership development programmes (Health Education England, 2022; NHS Careers, n.d.).</w:t>
      </w:r>
    </w:p>
    <w:p w14:paraId="0A9C1AC9" w14:textId="77777777" w:rsidR="009C1662" w:rsidRPr="009C1662" w:rsidRDefault="009C1662" w:rsidP="009C1662">
      <w:r w:rsidRPr="009C1662">
        <w:lastRenderedPageBreak/>
        <w:t>Continuing professional development (CPD) is strongly encouraged within the NHS, enabling nurses to expand their knowledge, maintain professional registration and improve patient care. Access to training programmes, workshops and online learning platforms allows nurses to remain updated with current evidence-based practice and clinical guidelines.</w:t>
      </w:r>
    </w:p>
    <w:p w14:paraId="21BC53EF" w14:textId="77777777" w:rsidR="009C1662" w:rsidRPr="009C1662" w:rsidRDefault="009C1662" w:rsidP="009C1662">
      <w:r w:rsidRPr="009C1662">
        <w:t xml:space="preserve">Engagement with evidence-based practice frameworks and information governance systems further strengthens professional competence (NHS England, </w:t>
      </w:r>
      <w:proofErr w:type="spellStart"/>
      <w:r w:rsidRPr="009C1662">
        <w:t>n.d.c</w:t>
      </w:r>
      <w:proofErr w:type="spellEnd"/>
      <w:r w:rsidRPr="009C1662">
        <w:t>). Evidence-based practice ensures that patient care decisions are informed by the best available research, clinical expertise and patient preferences. By actively engaging with research and clinical guidelines, nurses can enhance the quality and safety of healthcare delivery.</w:t>
      </w:r>
    </w:p>
    <w:p w14:paraId="50ECB32B" w14:textId="77777777" w:rsidR="009C1662" w:rsidRPr="009C1662" w:rsidRDefault="009C1662" w:rsidP="009C1662">
      <w:r w:rsidRPr="009C1662">
        <w:t>Multicultural experience gained through working in both Romania and the United Kingdom provides valuable opportunities for professional development. Exposure to diverse patient populations strengthens cultural competence and communication skills. This experience enables nurses to provide culturally sensitive care and understand the social and cultural factors influencing health behaviours.</w:t>
      </w:r>
    </w:p>
    <w:p w14:paraId="23A24D11" w14:textId="77777777" w:rsidR="009C1662" w:rsidRPr="009C1662" w:rsidRDefault="009C1662" w:rsidP="009C1662">
      <w:r w:rsidRPr="009C1662">
        <w:t>Career progression opportunities within the NHS may include roles such as specialist nurse, clinical educator, advanced clinical practitioner or healthcare manager. These pathways allow experienced nurses to expand their responsibilities and contribute to healthcare leadership and service development.</w:t>
      </w:r>
    </w:p>
    <w:p w14:paraId="247353DA" w14:textId="77777777" w:rsidR="009C1662" w:rsidRPr="009C1662" w:rsidRDefault="009C1662" w:rsidP="009C1662">
      <w:r w:rsidRPr="009C1662">
        <w:t>Participation in research activities, quality improvement initiatives and clinical audits also presents opportunities to influence healthcare practice and policy. Such involvement encourages professional growth and contributes to the ongoing improvement of healthcare services.</w:t>
      </w:r>
    </w:p>
    <w:p w14:paraId="7764A164" w14:textId="77777777" w:rsidR="009C1662" w:rsidRPr="009C1662" w:rsidRDefault="009C1662" w:rsidP="009C1662">
      <w:r w:rsidRPr="009C1662">
        <w:t>Overall, the wide range of professional development opportunities available within the NHS supports continuous learning, career progression and the delivery of high-quality patient care.</w:t>
      </w:r>
    </w:p>
    <w:p w14:paraId="6A90794E" w14:textId="77777777" w:rsidR="009C1662" w:rsidRPr="009C1662" w:rsidRDefault="009C1662" w:rsidP="009C1662">
      <w:r w:rsidRPr="009C1662">
        <w:pict w14:anchorId="2F0E8A16">
          <v:rect id="_x0000_i1064" style="width:0;height:1.5pt" o:hralign="center" o:hrstd="t" o:hr="t" fillcolor="#a0a0a0" stroked="f"/>
        </w:pict>
      </w:r>
    </w:p>
    <w:p w14:paraId="438A8877" w14:textId="72305656" w:rsidR="009C1662" w:rsidRPr="009C1662" w:rsidRDefault="009C1662" w:rsidP="009C1662">
      <w:pPr>
        <w:rPr>
          <w:b/>
          <w:bCs/>
        </w:rPr>
      </w:pPr>
      <w:r w:rsidRPr="009C1662">
        <w:rPr>
          <w:b/>
          <w:bCs/>
        </w:rPr>
        <w:t xml:space="preserve">Threats </w:t>
      </w:r>
    </w:p>
    <w:p w14:paraId="34A222FC" w14:textId="77777777" w:rsidR="009C1662" w:rsidRPr="009C1662" w:rsidRDefault="009C1662" w:rsidP="009C1662">
      <w:r w:rsidRPr="009C1662">
        <w:t>Nursing practice presents physical, biological and psychosocial risks. These include infectious disease exposure, musculoskeletal injuries, needlestick incidents and contact with hazardous substances (HSE, 2020). Healthcare professionals frequently work in environments where exposure to pathogens and physical hazards is unavoidable. Adherence to infection prevention protocols and workplace safety guidelines is essential to minimise these risks.</w:t>
      </w:r>
    </w:p>
    <w:p w14:paraId="4B24EAA6" w14:textId="77777777" w:rsidR="009C1662" w:rsidRPr="009C1662" w:rsidRDefault="009C1662" w:rsidP="009C1662">
      <w:r w:rsidRPr="009C1662">
        <w:t>Psychological risks such as stress, burnout, ethical conflict and fear of error may affect wellbeing and professional performance (WHO, 2019). Nurses often work in high-</w:t>
      </w:r>
      <w:r w:rsidRPr="009C1662">
        <w:lastRenderedPageBreak/>
        <w:t>pressure environments where clinical decisions must be made quickly and accurately. The emotional responsibility associated with patient care can contribute to anxiety and professional stress.</w:t>
      </w:r>
    </w:p>
    <w:p w14:paraId="624AB89F" w14:textId="77777777" w:rsidR="009C1662" w:rsidRPr="009C1662" w:rsidRDefault="009C1662" w:rsidP="009C1662">
      <w:r w:rsidRPr="009C1662">
        <w:t>Heavy workloads, staffing shortages and increasing healthcare demands may further intensify these pressures. Limited resources or time constraints can create challenges in maintaining optimal standards of patient care. These factors may also influence job satisfaction and long-term professional wellbeing.</w:t>
      </w:r>
    </w:p>
    <w:p w14:paraId="67998F31" w14:textId="77777777" w:rsidR="009C1662" w:rsidRPr="009C1662" w:rsidRDefault="009C1662" w:rsidP="009C1662">
      <w:r w:rsidRPr="009C1662">
        <w:t>Balancing professional responsibilities with personal commitments may increase stress and limit time for development. Nurses frequently work irregular hours, including nights, weekends and public holidays. Maintaining a healthy work-life balance can therefore be difficult, particularly when managing family responsibilities or personal commitments.</w:t>
      </w:r>
    </w:p>
    <w:p w14:paraId="09172611" w14:textId="77777777" w:rsidR="009C1662" w:rsidRPr="009C1662" w:rsidRDefault="009C1662" w:rsidP="009C1662">
      <w:r w:rsidRPr="009C1662">
        <w:t>Another potential threat relates to rapidly evolving healthcare technologies and clinical practices. Nurses must continually update their knowledge and skills to remain competent and confident when using new equipment, digital systems and treatment protocols. Failure to adapt to technological developments may affect clinical efficiency and patient safety.</w:t>
      </w:r>
    </w:p>
    <w:p w14:paraId="581C16CB" w14:textId="77777777" w:rsidR="009C1662" w:rsidRPr="009C1662" w:rsidRDefault="009C1662" w:rsidP="009C1662">
      <w:r w:rsidRPr="009C1662">
        <w:t>Mitigating these threats requires adherence to infection control protocols, effective risk management, emotional resilience and access to peer and supervisory support. Supportive leadership, teamwork and professional wellbeing initiatives play a crucial role in protecting nurses from occupational stress and maintaining high standards of patient care.</w:t>
      </w:r>
    </w:p>
    <w:p w14:paraId="48A34190" w14:textId="77777777" w:rsidR="009C1662" w:rsidRPr="009C1662" w:rsidRDefault="009C1662" w:rsidP="009C1662">
      <w:r w:rsidRPr="009C1662">
        <w:pict w14:anchorId="5BD42D28">
          <v:rect id="_x0000_i1065" style="width:0;height:1.5pt" o:hralign="center" o:hrstd="t" o:hr="t" fillcolor="#a0a0a0" stroked="f"/>
        </w:pict>
      </w:r>
    </w:p>
    <w:p w14:paraId="3A1706A8" w14:textId="6F408BBC" w:rsidR="009C1662" w:rsidRPr="009C1662" w:rsidRDefault="009C1662" w:rsidP="009C1662">
      <w:pPr>
        <w:rPr>
          <w:b/>
          <w:bCs/>
        </w:rPr>
      </w:pPr>
      <w:r w:rsidRPr="009C1662">
        <w:rPr>
          <w:b/>
          <w:bCs/>
        </w:rPr>
        <w:t xml:space="preserve">Conclusion </w:t>
      </w:r>
    </w:p>
    <w:p w14:paraId="2067309A" w14:textId="77777777" w:rsidR="009C1662" w:rsidRPr="009C1662" w:rsidRDefault="009C1662" w:rsidP="009C1662">
      <w:r w:rsidRPr="009C1662">
        <w:t>This comprehensive SWOT analysis demonstrates that professional experience across Romania and the United Kingdom has significantly shaped the nurse’s professional identity and clinical competence. Strengths including adaptability, communication, empathy, precision and reflective practice support safe, patient-centred care aligned with NHS values and regulatory standards.</w:t>
      </w:r>
    </w:p>
    <w:p w14:paraId="31C0480E" w14:textId="77777777" w:rsidR="009C1662" w:rsidRPr="009C1662" w:rsidRDefault="009C1662" w:rsidP="009C1662">
      <w:r w:rsidRPr="009C1662">
        <w:t>Working within two different healthcare systems has provided valuable insight into diverse approaches to patient care, healthcare management and professional responsibilities. These experiences have strengthened clinical judgement, cultural competence and the ability to adapt to new professional environments.</w:t>
      </w:r>
    </w:p>
    <w:p w14:paraId="38991F32" w14:textId="77777777" w:rsidR="009C1662" w:rsidRPr="009C1662" w:rsidRDefault="009C1662" w:rsidP="009C1662">
      <w:r w:rsidRPr="009C1662">
        <w:t>Recognition of weaknesses enables targeted development in language proficiency, delegation, resilience and time management. By acknowledging areas that require improvement, the nurse can actively pursue professional development strategies to enhance clinical practice and communication skills.</w:t>
      </w:r>
    </w:p>
    <w:p w14:paraId="654EA065" w14:textId="77777777" w:rsidR="009C1662" w:rsidRPr="009C1662" w:rsidRDefault="009C1662" w:rsidP="009C1662">
      <w:r w:rsidRPr="009C1662">
        <w:lastRenderedPageBreak/>
        <w:t>The NHS offers substantial opportunities for specialisation and advanced practice, while awareness of occupational risks reinforces the importance of self-care and professional support systems. Access to continuing education programmes, leadership pathways and research opportunities allows nurses to expand their knowledge and contribute to healthcare improvement.</w:t>
      </w:r>
    </w:p>
    <w:p w14:paraId="146C3DBA" w14:textId="77777777" w:rsidR="009C1662" w:rsidRPr="009C1662" w:rsidRDefault="009C1662" w:rsidP="009C1662">
      <w:r w:rsidRPr="009C1662">
        <w:t>Maintaining professional competence requires continuous engagement with reflective practice, evidence-based care and lifelong learning. Reflective practice enables nurses to evaluate their experiences, identify areas for improvement and apply new knowledge to clinical situations. This process supports professional accountability and enhances patient care quality.</w:t>
      </w:r>
    </w:p>
    <w:p w14:paraId="1788C5CA" w14:textId="77777777" w:rsidR="009C1662" w:rsidRPr="009C1662" w:rsidRDefault="009C1662" w:rsidP="009C1662">
      <w:r w:rsidRPr="009C1662">
        <w:t>Furthermore, the integration of multicultural experience gained from working in both Romania and the United Kingdom contributes to the delivery of inclusive and culturally sensitive healthcare. Understanding diverse patient backgrounds allows nurses to tailor care to individual needs and promote health equality.</w:t>
      </w:r>
    </w:p>
    <w:p w14:paraId="75189937" w14:textId="77777777" w:rsidR="009C1662" w:rsidRPr="009C1662" w:rsidRDefault="009C1662" w:rsidP="009C1662">
      <w:r w:rsidRPr="009C1662">
        <w:t>Overall, cross-system experience enhances commitment to high-quality, evidence-based nursing practice and sustained professional growth. Through ongoing education, reflective practice and adherence to professional standards, nurses can continue to develop their expertise and contribute positively to the evolving healthcare environment.</w:t>
      </w:r>
    </w:p>
    <w:p w14:paraId="4BBAD415" w14:textId="77777777" w:rsidR="009C1662" w:rsidRPr="009C1662" w:rsidRDefault="009C1662" w:rsidP="009C1662">
      <w:r w:rsidRPr="009C1662">
        <w:pict w14:anchorId="75D54D17">
          <v:rect id="_x0000_i1066" style="width:0;height:1.5pt" o:hralign="center" o:hrstd="t" o:hr="t" fillcolor="#a0a0a0" stroked="f"/>
        </w:pict>
      </w:r>
    </w:p>
    <w:p w14:paraId="5501978C" w14:textId="7815FA2E" w:rsidR="008420B4" w:rsidRPr="006434E0" w:rsidRDefault="008420B4" w:rsidP="008420B4">
      <w:pPr>
        <w:rPr>
          <w:b/>
          <w:bCs/>
        </w:rPr>
      </w:pPr>
      <w:r w:rsidRPr="006434E0">
        <w:rPr>
          <w:b/>
          <w:bCs/>
        </w:rPr>
        <w:t xml:space="preserve">Reference List </w:t>
      </w:r>
    </w:p>
    <w:p w14:paraId="391FB2D9" w14:textId="77777777" w:rsidR="008420B4" w:rsidRPr="006434E0" w:rsidRDefault="008420B4" w:rsidP="008420B4">
      <w:r w:rsidRPr="006434E0">
        <w:t xml:space="preserve">Department of Health and Social Care (2015) </w:t>
      </w:r>
      <w:r w:rsidRPr="006434E0">
        <w:rPr>
          <w:i/>
          <w:iCs/>
        </w:rPr>
        <w:t>The NHS Constitution for England</w:t>
      </w:r>
      <w:r w:rsidRPr="006434E0">
        <w:t>. London: DHSC.</w:t>
      </w:r>
    </w:p>
    <w:p w14:paraId="101CF245" w14:textId="77777777" w:rsidR="008420B4" w:rsidRPr="006434E0" w:rsidRDefault="008420B4" w:rsidP="008420B4">
      <w:r w:rsidRPr="006434E0">
        <w:t>Equality Act 2010 (c.15). London: The Stationery Office.</w:t>
      </w:r>
    </w:p>
    <w:p w14:paraId="418706D3" w14:textId="77777777" w:rsidR="008420B4" w:rsidRPr="006434E0" w:rsidRDefault="008420B4" w:rsidP="008420B4">
      <w:r w:rsidRPr="006434E0">
        <w:t xml:space="preserve">Figley, C.R. (1995) </w:t>
      </w:r>
      <w:r w:rsidRPr="006434E0">
        <w:rPr>
          <w:i/>
          <w:iCs/>
        </w:rPr>
        <w:t>Compassion Fatigue: Coping with Secondary Traumatic Stress Disorder in Those Who Treat the Traumatized</w:t>
      </w:r>
      <w:r w:rsidRPr="006434E0">
        <w:t>. New York: Brunner/Mazel.</w:t>
      </w:r>
    </w:p>
    <w:p w14:paraId="741DAA9C" w14:textId="77777777" w:rsidR="008420B4" w:rsidRPr="006434E0" w:rsidRDefault="008420B4" w:rsidP="008420B4">
      <w:r w:rsidRPr="006434E0">
        <w:t xml:space="preserve">Health and Safety Executive (HSE) (2020) </w:t>
      </w:r>
      <w:r w:rsidRPr="006434E0">
        <w:rPr>
          <w:i/>
          <w:iCs/>
        </w:rPr>
        <w:t>Health and Safety at Work for Healthcare Professionals</w:t>
      </w:r>
      <w:r w:rsidRPr="006434E0">
        <w:t>. London: HSE.</w:t>
      </w:r>
    </w:p>
    <w:p w14:paraId="31271A55" w14:textId="77777777" w:rsidR="008420B4" w:rsidRPr="006434E0" w:rsidRDefault="008420B4" w:rsidP="008420B4">
      <w:r w:rsidRPr="006434E0">
        <w:t xml:space="preserve">Health Education England (2019) </w:t>
      </w:r>
      <w:r w:rsidRPr="006434E0">
        <w:rPr>
          <w:i/>
          <w:iCs/>
        </w:rPr>
        <w:t>The Importance of Communication in Nursing Practice</w:t>
      </w:r>
      <w:r w:rsidRPr="006434E0">
        <w:t>. London: HEE.</w:t>
      </w:r>
    </w:p>
    <w:p w14:paraId="442A0BDD" w14:textId="77777777" w:rsidR="008420B4" w:rsidRPr="006434E0" w:rsidRDefault="008420B4" w:rsidP="008420B4">
      <w:r w:rsidRPr="006434E0">
        <w:t xml:space="preserve">Health Education England (2022) </w:t>
      </w:r>
      <w:r w:rsidRPr="006434E0">
        <w:rPr>
          <w:i/>
          <w:iCs/>
        </w:rPr>
        <w:t>Advanced Clinical Practice Framework</w:t>
      </w:r>
      <w:r w:rsidRPr="006434E0">
        <w:t>. London: HEE.</w:t>
      </w:r>
    </w:p>
    <w:p w14:paraId="1C160716" w14:textId="77777777" w:rsidR="008420B4" w:rsidRPr="006434E0" w:rsidRDefault="008420B4" w:rsidP="008420B4">
      <w:r w:rsidRPr="006434E0">
        <w:t xml:space="preserve">NHS Careers (n.d.) </w:t>
      </w:r>
      <w:r w:rsidRPr="006434E0">
        <w:rPr>
          <w:i/>
          <w:iCs/>
        </w:rPr>
        <w:t>Careers and Progression in Nursing</w:t>
      </w:r>
      <w:r w:rsidRPr="006434E0">
        <w:t>. London: NHS.</w:t>
      </w:r>
    </w:p>
    <w:p w14:paraId="141A9CC1" w14:textId="77777777" w:rsidR="008420B4" w:rsidRPr="006434E0" w:rsidRDefault="008420B4" w:rsidP="008420B4">
      <w:r w:rsidRPr="006434E0">
        <w:t>NHS England (</w:t>
      </w:r>
      <w:proofErr w:type="spellStart"/>
      <w:r w:rsidRPr="006434E0">
        <w:t>n.d.a</w:t>
      </w:r>
      <w:proofErr w:type="spellEnd"/>
      <w:r w:rsidRPr="006434E0">
        <w:t xml:space="preserve">) </w:t>
      </w:r>
      <w:r w:rsidRPr="006434E0">
        <w:rPr>
          <w:i/>
          <w:iCs/>
        </w:rPr>
        <w:t>Legislation and Duties of the NHS</w:t>
      </w:r>
      <w:r w:rsidRPr="006434E0">
        <w:t>. London: NHS England.</w:t>
      </w:r>
    </w:p>
    <w:p w14:paraId="5BFC4FB5" w14:textId="77777777" w:rsidR="008420B4" w:rsidRPr="006434E0" w:rsidRDefault="008420B4" w:rsidP="008420B4">
      <w:r w:rsidRPr="006434E0">
        <w:t>NHS England (</w:t>
      </w:r>
      <w:proofErr w:type="spellStart"/>
      <w:r w:rsidRPr="006434E0">
        <w:t>n.d.b</w:t>
      </w:r>
      <w:proofErr w:type="spellEnd"/>
      <w:r w:rsidRPr="006434E0">
        <w:t xml:space="preserve">) </w:t>
      </w:r>
      <w:r w:rsidRPr="006434E0">
        <w:rPr>
          <w:i/>
          <w:iCs/>
        </w:rPr>
        <w:t>Evidence-Based Practice in the NHS</w:t>
      </w:r>
      <w:r w:rsidRPr="006434E0">
        <w:t>. London: NHS England.</w:t>
      </w:r>
    </w:p>
    <w:p w14:paraId="798ACA69" w14:textId="77777777" w:rsidR="008420B4" w:rsidRPr="006434E0" w:rsidRDefault="008420B4" w:rsidP="008420B4">
      <w:r w:rsidRPr="006434E0">
        <w:lastRenderedPageBreak/>
        <w:t>NHS England (</w:t>
      </w:r>
      <w:proofErr w:type="spellStart"/>
      <w:r w:rsidRPr="006434E0">
        <w:t>n.d.c</w:t>
      </w:r>
      <w:proofErr w:type="spellEnd"/>
      <w:r w:rsidRPr="006434E0">
        <w:t xml:space="preserve">) </w:t>
      </w:r>
      <w:r w:rsidRPr="006434E0">
        <w:rPr>
          <w:i/>
          <w:iCs/>
        </w:rPr>
        <w:t>Information Governance and Confidentiality</w:t>
      </w:r>
      <w:r w:rsidRPr="006434E0">
        <w:t>. London: NHS England.</w:t>
      </w:r>
    </w:p>
    <w:p w14:paraId="5C84216B" w14:textId="77777777" w:rsidR="008420B4" w:rsidRPr="006434E0" w:rsidRDefault="008420B4" w:rsidP="008420B4">
      <w:r w:rsidRPr="006434E0">
        <w:t xml:space="preserve">Nursing and Midwifery Council (NMC) (2018) </w:t>
      </w:r>
      <w:r w:rsidRPr="006434E0">
        <w:rPr>
          <w:i/>
          <w:iCs/>
        </w:rPr>
        <w:t>The Code: Professional Standards of Practice and Behaviour for Nurses, Midwives and Nursing Associates</w:t>
      </w:r>
      <w:r w:rsidRPr="006434E0">
        <w:t>. London: NMC.</w:t>
      </w:r>
    </w:p>
    <w:p w14:paraId="5402E8B3" w14:textId="77777777" w:rsidR="008420B4" w:rsidRPr="006434E0" w:rsidRDefault="008420B4" w:rsidP="008420B4">
      <w:r w:rsidRPr="006434E0">
        <w:t xml:space="preserve">Royal College of Nursing (RCN) (2021) </w:t>
      </w:r>
      <w:r w:rsidRPr="006434E0">
        <w:rPr>
          <w:i/>
          <w:iCs/>
        </w:rPr>
        <w:t>Principles of Medication Administration</w:t>
      </w:r>
      <w:r w:rsidRPr="006434E0">
        <w:t>. London: RCN.</w:t>
      </w:r>
    </w:p>
    <w:p w14:paraId="0EA60B46" w14:textId="77777777" w:rsidR="008420B4" w:rsidRPr="006434E0" w:rsidRDefault="008420B4" w:rsidP="008420B4">
      <w:r w:rsidRPr="006434E0">
        <w:t xml:space="preserve">Schön, D.A. (1983) </w:t>
      </w:r>
      <w:r w:rsidRPr="006434E0">
        <w:rPr>
          <w:i/>
          <w:iCs/>
        </w:rPr>
        <w:t>The Reflective Practitioner: How Professionals Think in Action</w:t>
      </w:r>
      <w:r w:rsidRPr="006434E0">
        <w:t>. London: Routledge.</w:t>
      </w:r>
    </w:p>
    <w:p w14:paraId="7CB24609" w14:textId="130B33A8" w:rsidR="009C1662" w:rsidRDefault="008420B4" w:rsidP="008420B4">
      <w:r w:rsidRPr="006434E0">
        <w:t xml:space="preserve">World Health Organization (WHO) (2019) </w:t>
      </w:r>
      <w:r w:rsidRPr="006434E0">
        <w:rPr>
          <w:i/>
          <w:iCs/>
        </w:rPr>
        <w:t>Burn-out an Occupational Phenomenon</w:t>
      </w:r>
      <w:r w:rsidRPr="006434E0">
        <w:t>. Geneva: WHO</w:t>
      </w:r>
    </w:p>
    <w:sectPr w:rsidR="009C1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662"/>
    <w:rsid w:val="005F1017"/>
    <w:rsid w:val="008420B4"/>
    <w:rsid w:val="009C1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2A7F2"/>
  <w15:chartTrackingRefBased/>
  <w15:docId w15:val="{988FC5EC-7078-42DE-9D01-CEE7D8A17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6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6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6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6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6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6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6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6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6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6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6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6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6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6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6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6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6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662"/>
    <w:rPr>
      <w:rFonts w:eastAsiaTheme="majorEastAsia" w:cstheme="majorBidi"/>
      <w:color w:val="272727" w:themeColor="text1" w:themeTint="D8"/>
    </w:rPr>
  </w:style>
  <w:style w:type="paragraph" w:styleId="Title">
    <w:name w:val="Title"/>
    <w:basedOn w:val="Normal"/>
    <w:next w:val="Normal"/>
    <w:link w:val="TitleChar"/>
    <w:uiPriority w:val="10"/>
    <w:qFormat/>
    <w:rsid w:val="009C16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6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6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6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662"/>
    <w:pPr>
      <w:spacing w:before="160"/>
      <w:jc w:val="center"/>
    </w:pPr>
    <w:rPr>
      <w:i/>
      <w:iCs/>
      <w:color w:val="404040" w:themeColor="text1" w:themeTint="BF"/>
    </w:rPr>
  </w:style>
  <w:style w:type="character" w:customStyle="1" w:styleId="QuoteChar">
    <w:name w:val="Quote Char"/>
    <w:basedOn w:val="DefaultParagraphFont"/>
    <w:link w:val="Quote"/>
    <w:uiPriority w:val="29"/>
    <w:rsid w:val="009C1662"/>
    <w:rPr>
      <w:i/>
      <w:iCs/>
      <w:color w:val="404040" w:themeColor="text1" w:themeTint="BF"/>
    </w:rPr>
  </w:style>
  <w:style w:type="paragraph" w:styleId="ListParagraph">
    <w:name w:val="List Paragraph"/>
    <w:basedOn w:val="Normal"/>
    <w:uiPriority w:val="34"/>
    <w:qFormat/>
    <w:rsid w:val="009C1662"/>
    <w:pPr>
      <w:ind w:left="720"/>
      <w:contextualSpacing/>
    </w:pPr>
  </w:style>
  <w:style w:type="character" w:styleId="IntenseEmphasis">
    <w:name w:val="Intense Emphasis"/>
    <w:basedOn w:val="DefaultParagraphFont"/>
    <w:uiPriority w:val="21"/>
    <w:qFormat/>
    <w:rsid w:val="009C1662"/>
    <w:rPr>
      <w:i/>
      <w:iCs/>
      <w:color w:val="0F4761" w:themeColor="accent1" w:themeShade="BF"/>
    </w:rPr>
  </w:style>
  <w:style w:type="paragraph" w:styleId="IntenseQuote">
    <w:name w:val="Intense Quote"/>
    <w:basedOn w:val="Normal"/>
    <w:next w:val="Normal"/>
    <w:link w:val="IntenseQuoteChar"/>
    <w:uiPriority w:val="30"/>
    <w:qFormat/>
    <w:rsid w:val="009C16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662"/>
    <w:rPr>
      <w:i/>
      <w:iCs/>
      <w:color w:val="0F4761" w:themeColor="accent1" w:themeShade="BF"/>
    </w:rPr>
  </w:style>
  <w:style w:type="character" w:styleId="IntenseReference">
    <w:name w:val="Intense Reference"/>
    <w:basedOn w:val="DefaultParagraphFont"/>
    <w:uiPriority w:val="32"/>
    <w:qFormat/>
    <w:rsid w:val="009C16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2266</Words>
  <Characters>12919</Characters>
  <Application>Microsoft Office Word</Application>
  <DocSecurity>0</DocSecurity>
  <Lines>107</Lines>
  <Paragraphs>30</Paragraphs>
  <ScaleCrop>false</ScaleCrop>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Tutuianu</dc:creator>
  <cp:keywords/>
  <dc:description/>
  <cp:lastModifiedBy>Andrei Tutuianu</cp:lastModifiedBy>
  <cp:revision>2</cp:revision>
  <dcterms:created xsi:type="dcterms:W3CDTF">2026-03-14T16:08:00Z</dcterms:created>
  <dcterms:modified xsi:type="dcterms:W3CDTF">2026-03-14T16:08:00Z</dcterms:modified>
</cp:coreProperties>
</file>