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23654D" wp14:paraId="05402711" wp14:textId="2776357E">
      <w:pPr>
        <w:spacing w:before="15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40F097ED">
        <w:drawing>
          <wp:inline xmlns:wp14="http://schemas.microsoft.com/office/word/2010/wordprocessingDrawing" wp14:editId="1DB893AB" wp14:anchorId="2130AA8D">
            <wp:extent cx="3724275" cy="1419225"/>
            <wp:effectExtent l="0" t="0" r="0" b="0"/>
            <wp:docPr id="1789048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048633" name="Picture 1789048633"/>
                    <pic:cNvPicPr/>
                  </pic:nvPicPr>
                  <pic:blipFill>
                    <a:blip xmlns:r="http://schemas.openxmlformats.org/officeDocument/2006/relationships" r:embed="rId1683701100">
                      <a:extLst>
                        <a:ext uri="{28A0092B-C50C-407E-A947-70E740481C1C}">
                          <a14:useLocalDpi xmlns:a14="http://schemas.microsoft.com/office/drawing/2010/main"/>
                        </a:ext>
                      </a:extLst>
                    </a:blip>
                    <a:stretch>
                      <a:fillRect/>
                    </a:stretch>
                  </pic:blipFill>
                  <pic:spPr>
                    <a:xfrm>
                      <a:off x="0" y="0"/>
                      <a:ext cx="3724275" cy="1419225"/>
                    </a:xfrm>
                    <a:prstGeom prst="rect">
                      <a:avLst/>
                    </a:prstGeom>
                  </pic:spPr>
                </pic:pic>
              </a:graphicData>
            </a:graphic>
          </wp:inline>
        </w:drawing>
      </w:r>
    </w:p>
    <w:p xmlns:wp14="http://schemas.microsoft.com/office/word/2010/wordml" w:rsidP="10CA9E26" wp14:paraId="4E94231F" wp14:textId="3A496F6B">
      <w:pPr>
        <w:spacing w:before="0" w:beforeAutospacing="off" w:after="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10CA9E26" w:rsidR="40F097ED">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t xml:space="preserve"> </w:t>
      </w:r>
    </w:p>
    <w:p xmlns:wp14="http://schemas.microsoft.com/office/word/2010/wordml" w:rsidP="1723654D" wp14:paraId="1874E93E" wp14:textId="50589FBA">
      <w:pPr>
        <w:pStyle w:val="Heading1"/>
        <w:rPr>
          <w:rFonts w:ascii="Segoe UI" w:hAnsi="Segoe UI" w:eastAsia="Segoe UI" w:cs="Segoe UI"/>
          <w:b w:val="1"/>
          <w:bCs w:val="1"/>
          <w:i w:val="0"/>
          <w:iCs w:val="0"/>
          <w:caps w:val="0"/>
          <w:smallCaps w:val="0"/>
          <w:noProof w:val="0"/>
          <w:color w:val="000000" w:themeColor="text1" w:themeTint="FF" w:themeShade="FF"/>
          <w:sz w:val="48"/>
          <w:szCs w:val="48"/>
          <w:lang w:val="en-GB"/>
        </w:rPr>
      </w:pPr>
      <w:r w:rsidRPr="1723654D" w:rsidR="4024DA95">
        <w:rPr>
          <w:b w:val="1"/>
          <w:bCs w:val="1"/>
          <w:noProof w:val="0"/>
          <w:color w:val="000000" w:themeColor="text1" w:themeTint="FF" w:themeShade="FF"/>
          <w:sz w:val="48"/>
          <w:szCs w:val="48"/>
          <w:lang w:val="en-US"/>
        </w:rPr>
        <w:t xml:space="preserve">       </w:t>
      </w:r>
      <w:r w:rsidRPr="1723654D" w:rsidR="4024DA95">
        <w:rPr>
          <w:rFonts w:ascii="Segoe UI" w:hAnsi="Segoe UI" w:eastAsia="Segoe UI" w:cs="Segoe UI"/>
          <w:b w:val="1"/>
          <w:bCs w:val="1"/>
          <w:noProof w:val="0"/>
          <w:color w:val="000000" w:themeColor="text1" w:themeTint="FF" w:themeShade="FF"/>
          <w:sz w:val="48"/>
          <w:szCs w:val="48"/>
          <w:lang w:val="en-US"/>
        </w:rPr>
        <w:t xml:space="preserve">   </w:t>
      </w:r>
      <w:bookmarkStart w:name="_Toc1907337861" w:id="1077215813"/>
      <w:r w:rsidRPr="1723654D" w:rsidR="40F097ED">
        <w:rPr>
          <w:rFonts w:ascii="Segoe UI" w:hAnsi="Segoe UI" w:eastAsia="Segoe UI" w:cs="Segoe UI"/>
          <w:b w:val="1"/>
          <w:bCs w:val="1"/>
          <w:noProof w:val="0"/>
          <w:color w:val="000000" w:themeColor="text1" w:themeTint="FF" w:themeShade="FF"/>
          <w:sz w:val="48"/>
          <w:szCs w:val="48"/>
          <w:lang w:val="en-US"/>
        </w:rPr>
        <w:t>BA Leadership and Management</w:t>
      </w:r>
      <w:bookmarkEnd w:id="1077215813"/>
    </w:p>
    <w:p xmlns:wp14="http://schemas.microsoft.com/office/word/2010/wordml" w:rsidP="1723654D" wp14:paraId="3235FF7F" wp14:textId="09C6AF29">
      <w:pPr>
        <w:pStyle w:val="Heading1"/>
        <w:rPr>
          <w:rFonts w:ascii="Segoe UI" w:hAnsi="Segoe UI" w:eastAsia="Segoe UI" w:cs="Segoe UI"/>
          <w:b w:val="1"/>
          <w:bCs w:val="1"/>
          <w:i w:val="0"/>
          <w:iCs w:val="0"/>
          <w:caps w:val="0"/>
          <w:smallCaps w:val="0"/>
          <w:noProof w:val="0"/>
          <w:color w:val="000000" w:themeColor="text1" w:themeTint="FF" w:themeShade="FF"/>
          <w:sz w:val="48"/>
          <w:szCs w:val="48"/>
          <w:lang w:val="en-GB"/>
        </w:rPr>
      </w:pPr>
      <w:r w:rsidRPr="1723654D" w:rsidR="2C000A2B">
        <w:rPr>
          <w:rFonts w:ascii="Segoe UI" w:hAnsi="Segoe UI" w:eastAsia="Segoe UI" w:cs="Segoe UI"/>
          <w:b w:val="1"/>
          <w:bCs w:val="1"/>
          <w:noProof w:val="0"/>
          <w:color w:val="000000" w:themeColor="text1" w:themeTint="FF" w:themeShade="FF"/>
          <w:sz w:val="48"/>
          <w:szCs w:val="48"/>
          <w:lang w:val="en-US"/>
        </w:rPr>
        <w:t xml:space="preserve">                               </w:t>
      </w:r>
      <w:r w:rsidRPr="1723654D" w:rsidR="1DE7154A">
        <w:rPr>
          <w:rFonts w:ascii="Segoe UI" w:hAnsi="Segoe UI" w:eastAsia="Segoe UI" w:cs="Segoe UI"/>
          <w:b w:val="1"/>
          <w:bCs w:val="1"/>
          <w:noProof w:val="0"/>
          <w:color w:val="000000" w:themeColor="text1" w:themeTint="FF" w:themeShade="FF"/>
          <w:sz w:val="48"/>
          <w:szCs w:val="48"/>
          <w:lang w:val="en-US"/>
        </w:rPr>
        <w:t xml:space="preserve">                      </w:t>
      </w:r>
      <w:r w:rsidRPr="1723654D" w:rsidR="2C000A2B">
        <w:rPr>
          <w:rFonts w:ascii="Segoe UI" w:hAnsi="Segoe UI" w:eastAsia="Segoe UI" w:cs="Segoe UI"/>
          <w:b w:val="1"/>
          <w:bCs w:val="1"/>
          <w:noProof w:val="0"/>
          <w:color w:val="000000" w:themeColor="text1" w:themeTint="FF" w:themeShade="FF"/>
          <w:sz w:val="48"/>
          <w:szCs w:val="48"/>
          <w:lang w:val="en-US"/>
        </w:rPr>
        <w:t xml:space="preserve"> </w:t>
      </w:r>
      <w:bookmarkStart w:name="_Toc1901509761" w:id="1117031400"/>
      <w:r w:rsidRPr="1723654D" w:rsidR="40F097ED">
        <w:rPr>
          <w:rFonts w:ascii="Segoe UI" w:hAnsi="Segoe UI" w:eastAsia="Segoe UI" w:cs="Segoe UI"/>
          <w:b w:val="1"/>
          <w:bCs w:val="1"/>
          <w:noProof w:val="0"/>
          <w:color w:val="000000" w:themeColor="text1" w:themeTint="FF" w:themeShade="FF"/>
          <w:sz w:val="48"/>
          <w:szCs w:val="48"/>
          <w:lang w:val="en-US"/>
        </w:rPr>
        <w:t>LEVEL 5</w:t>
      </w:r>
      <w:bookmarkEnd w:id="1117031400"/>
    </w:p>
    <w:p xmlns:wp14="http://schemas.microsoft.com/office/word/2010/wordml" w:rsidP="1723654D" wp14:paraId="4EBCA214" wp14:textId="0D8348BD">
      <w:pPr>
        <w:pStyle w:val="Normal"/>
        <w:spacing w:before="0" w:beforeAutospacing="off" w:after="0" w:afterAutospacing="off" w:line="257" w:lineRule="auto"/>
        <w:ind w:left="0" w:right="126" w:hanging="0"/>
        <w:jc w:val="center"/>
        <w:rPr>
          <w:rFonts w:ascii="Segoe UI" w:hAnsi="Segoe UI" w:eastAsia="Segoe UI" w:cs="Segoe UI"/>
          <w:b w:val="0"/>
          <w:bCs w:val="0"/>
          <w:i w:val="0"/>
          <w:iCs w:val="0"/>
          <w:caps w:val="0"/>
          <w:smallCaps w:val="0"/>
          <w:noProof w:val="0"/>
          <w:color w:val="000000" w:themeColor="text1" w:themeTint="FF" w:themeShade="FF"/>
          <w:sz w:val="48"/>
          <w:szCs w:val="48"/>
          <w:lang w:val="en-GB"/>
        </w:rPr>
      </w:pPr>
      <w:r w:rsidRPr="1723654D" w:rsidR="4CDAC562">
        <w:rPr>
          <w:rFonts w:ascii="Segoe UI" w:hAnsi="Segoe UI" w:eastAsia="Segoe UI" w:cs="Segoe UI"/>
          <w:b w:val="1"/>
          <w:bCs w:val="1"/>
          <w:i w:val="0"/>
          <w:iCs w:val="0"/>
          <w:caps w:val="0"/>
          <w:smallCaps w:val="0"/>
          <w:noProof w:val="0"/>
          <w:color w:val="000000" w:themeColor="text1" w:themeTint="FF" w:themeShade="FF"/>
          <w:sz w:val="48"/>
          <w:szCs w:val="48"/>
          <w:lang w:val="en-US"/>
        </w:rPr>
        <w:t xml:space="preserve">                 </w:t>
      </w:r>
      <w:r w:rsidRPr="1723654D" w:rsidR="3486632D">
        <w:rPr>
          <w:rFonts w:ascii="Segoe UI" w:hAnsi="Segoe UI" w:eastAsia="Segoe UI" w:cs="Segoe UI"/>
          <w:b w:val="1"/>
          <w:bCs w:val="1"/>
          <w:i w:val="0"/>
          <w:iCs w:val="0"/>
          <w:caps w:val="0"/>
          <w:smallCaps w:val="0"/>
          <w:noProof w:val="0"/>
          <w:color w:val="000000" w:themeColor="text1" w:themeTint="FF" w:themeShade="FF"/>
          <w:sz w:val="48"/>
          <w:szCs w:val="48"/>
          <w:lang w:val="en-US"/>
        </w:rPr>
        <w:t xml:space="preserve">                           </w:t>
      </w:r>
      <w:r w:rsidRPr="1723654D" w:rsidR="40F097ED">
        <w:rPr>
          <w:rFonts w:ascii="Segoe UI" w:hAnsi="Segoe UI" w:eastAsia="Segoe UI" w:cs="Segoe UI"/>
          <w:b w:val="1"/>
          <w:bCs w:val="1"/>
          <w:i w:val="0"/>
          <w:iCs w:val="0"/>
          <w:caps w:val="0"/>
          <w:smallCaps w:val="0"/>
          <w:noProof w:val="0"/>
          <w:color w:val="000000" w:themeColor="text1" w:themeTint="FF" w:themeShade="FF"/>
          <w:sz w:val="48"/>
          <w:szCs w:val="48"/>
          <w:lang w:val="en-US"/>
        </w:rPr>
        <w:t>BMSW5010</w:t>
      </w:r>
      <w:r w:rsidRPr="1723654D" w:rsidR="40F097ED">
        <w:rPr>
          <w:rFonts w:ascii="Segoe UI" w:hAnsi="Segoe UI" w:eastAsia="Segoe UI" w:cs="Segoe UI"/>
          <w:b w:val="1"/>
          <w:bCs w:val="1"/>
          <w:i w:val="0"/>
          <w:iCs w:val="0"/>
          <w:caps w:val="0"/>
          <w:smallCaps w:val="0"/>
          <w:noProof w:val="0"/>
          <w:color w:val="FFFFFF" w:themeColor="background1" w:themeTint="FF" w:themeShade="FF"/>
          <w:sz w:val="48"/>
          <w:szCs w:val="48"/>
          <w:lang w:val="en-US"/>
        </w:rPr>
        <w:t>_</w:t>
      </w:r>
    </w:p>
    <w:p xmlns:wp14="http://schemas.microsoft.com/office/word/2010/wordml" w:rsidP="1723654D" wp14:paraId="40BD650F" wp14:textId="35E95609">
      <w:pPr>
        <w:pStyle w:val="Normal"/>
        <w:spacing w:before="0" w:beforeAutospacing="off" w:after="0" w:afterAutospacing="off" w:line="257" w:lineRule="auto"/>
        <w:ind w:left="10" w:right="126" w:hanging="10"/>
        <w:jc w:val="center"/>
        <w:rPr>
          <w:rFonts w:ascii="Segoe UI" w:hAnsi="Segoe UI" w:eastAsia="Segoe UI" w:cs="Segoe UI"/>
          <w:b w:val="1"/>
          <w:bCs w:val="1"/>
          <w:i w:val="0"/>
          <w:iCs w:val="0"/>
          <w:caps w:val="0"/>
          <w:smallCaps w:val="0"/>
          <w:noProof w:val="0"/>
          <w:color w:val="1D2125"/>
          <w:sz w:val="52"/>
          <w:szCs w:val="52"/>
          <w:lang w:val="en-GB"/>
        </w:rPr>
      </w:pPr>
      <w:r w:rsidRPr="1723654D" w:rsidR="5386C3DF">
        <w:rPr>
          <w:rFonts w:ascii="Segoe UI" w:hAnsi="Segoe UI" w:eastAsia="Segoe UI" w:cs="Segoe UI"/>
          <w:b w:val="1"/>
          <w:bCs w:val="1"/>
          <w:i w:val="0"/>
          <w:iCs w:val="0"/>
          <w:caps w:val="0"/>
          <w:smallCaps w:val="0"/>
          <w:noProof w:val="0"/>
          <w:color w:val="1D2125"/>
          <w:sz w:val="52"/>
          <w:szCs w:val="52"/>
          <w:lang w:val="en-GB"/>
        </w:rPr>
        <w:t xml:space="preserve">        </w:t>
      </w:r>
      <w:r w:rsidRPr="1723654D" w:rsidR="40F097ED">
        <w:rPr>
          <w:rFonts w:ascii="Segoe UI" w:hAnsi="Segoe UI" w:eastAsia="Segoe UI" w:cs="Segoe UI"/>
          <w:b w:val="1"/>
          <w:bCs w:val="1"/>
          <w:i w:val="0"/>
          <w:iCs w:val="0"/>
          <w:caps w:val="0"/>
          <w:smallCaps w:val="0"/>
          <w:noProof w:val="0"/>
          <w:color w:val="1D2125"/>
          <w:sz w:val="52"/>
          <w:szCs w:val="52"/>
          <w:lang w:val="en-GB"/>
        </w:rPr>
        <w:t>People Management</w:t>
      </w:r>
    </w:p>
    <w:p xmlns:wp14="http://schemas.microsoft.com/office/word/2010/wordml" w:rsidP="10CA9E26" wp14:paraId="1EEE3A7C" wp14:textId="66296418">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10CA9E26" wp14:paraId="17E12AC8" wp14:textId="7CE4FE56">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10CA9E26" wp14:paraId="3EB6BA1E" wp14:textId="5083411D">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10CA9E26" w:rsidR="40F097ED">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Module Lead: Rebecca Francis-Davies</w:t>
      </w:r>
    </w:p>
    <w:p xmlns:wp14="http://schemas.microsoft.com/office/word/2010/wordml" w:rsidP="10CA9E26" wp14:paraId="72E68437" wp14:textId="62A936A7">
      <w:pPr>
        <w:rPr>
          <w:rFonts w:ascii="Segoe UI" w:hAnsi="Segoe UI" w:eastAsia="Segoe UI" w:cs="Segoe UI"/>
          <w:b w:val="0"/>
          <w:bCs w:val="0"/>
          <w:i w:val="0"/>
          <w:iCs w:val="0"/>
          <w:caps w:val="0"/>
          <w:smallCaps w:val="0"/>
          <w:noProof w:val="0"/>
          <w:color w:val="1D2125"/>
          <w:sz w:val="48"/>
          <w:szCs w:val="48"/>
          <w:lang w:val="en-GB"/>
        </w:rPr>
      </w:pPr>
      <w:r w:rsidRPr="10CA9E26" w:rsidR="40F097ED">
        <w:rPr>
          <w:rFonts w:ascii="Segoe UI" w:hAnsi="Segoe UI" w:eastAsia="Segoe UI" w:cs="Segoe UI"/>
          <w:b w:val="1"/>
          <w:bCs w:val="1"/>
          <w:i w:val="0"/>
          <w:iCs w:val="0"/>
          <w:caps w:val="0"/>
          <w:smallCaps w:val="0"/>
          <w:noProof w:val="0"/>
          <w:color w:val="1D2125"/>
          <w:sz w:val="48"/>
          <w:szCs w:val="48"/>
          <w:lang w:val="en-GB"/>
        </w:rPr>
        <w:t xml:space="preserve">Email: </w:t>
      </w:r>
      <w:hyperlink r:id="R54543abd80a04f6c">
        <w:r w:rsidRPr="10CA9E26" w:rsidR="40F097ED">
          <w:rPr>
            <w:rStyle w:val="Hyperlink"/>
            <w:rFonts w:ascii="Segoe UI" w:hAnsi="Segoe UI" w:eastAsia="Segoe UI" w:cs="Segoe UI"/>
            <w:b w:val="1"/>
            <w:bCs w:val="1"/>
            <w:i w:val="0"/>
            <w:iCs w:val="0"/>
            <w:caps w:val="0"/>
            <w:smallCaps w:val="0"/>
            <w:strike w:val="0"/>
            <w:dstrike w:val="0"/>
            <w:noProof w:val="0"/>
            <w:sz w:val="48"/>
            <w:szCs w:val="48"/>
            <w:lang w:val="en-GB"/>
          </w:rPr>
          <w:t>r.francis-davies@uwtsd.ac.uk</w:t>
        </w:r>
      </w:hyperlink>
      <w:r w:rsidRPr="10CA9E26" w:rsidR="40F097ED">
        <w:rPr>
          <w:rFonts w:ascii="Segoe UI" w:hAnsi="Segoe UI" w:eastAsia="Segoe UI" w:cs="Segoe UI"/>
          <w:b w:val="1"/>
          <w:bCs w:val="1"/>
          <w:i w:val="0"/>
          <w:iCs w:val="0"/>
          <w:caps w:val="0"/>
          <w:smallCaps w:val="0"/>
          <w:noProof w:val="0"/>
          <w:color w:val="1D2125"/>
          <w:sz w:val="48"/>
          <w:szCs w:val="48"/>
          <w:lang w:val="en-GB"/>
        </w:rPr>
        <w:t>.</w:t>
      </w:r>
    </w:p>
    <w:p xmlns:wp14="http://schemas.microsoft.com/office/word/2010/wordml" w:rsidP="10CA9E26" wp14:paraId="754B5A6A" wp14:textId="213798E2">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10CA9E26" w:rsidR="40F097ED">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 xml:space="preserve"> </w:t>
      </w:r>
    </w:p>
    <w:p xmlns:wp14="http://schemas.microsoft.com/office/word/2010/wordml" w:rsidP="10CA9E26" wp14:paraId="2AE3CBF1" wp14:textId="662D08DE">
      <w:pPr>
        <w:spacing w:before="0" w:beforeAutospacing="off" w:after="0" w:afterAutospacing="off" w:line="257" w:lineRule="auto"/>
        <w:ind w:left="10" w:right="126" w:hanging="10"/>
        <w:jc w:val="center"/>
        <w:rPr>
          <w:rFonts w:ascii="Segoe UI" w:hAnsi="Segoe UI" w:eastAsia="Segoe UI" w:cs="Segoe UI"/>
          <w:b w:val="0"/>
          <w:bCs w:val="0"/>
          <w:i w:val="0"/>
          <w:iCs w:val="0"/>
          <w:caps w:val="0"/>
          <w:smallCaps w:val="0"/>
          <w:noProof w:val="0"/>
          <w:color w:val="FFFFFF" w:themeColor="background1" w:themeTint="FF" w:themeShade="FF"/>
          <w:sz w:val="48"/>
          <w:szCs w:val="48"/>
          <w:lang w:val="en-GB"/>
        </w:rPr>
      </w:pPr>
    </w:p>
    <w:p xmlns:wp14="http://schemas.microsoft.com/office/word/2010/wordml" w:rsidP="10CA9E26" wp14:paraId="79DBFFF8" wp14:textId="1D5264D6">
      <w:pPr>
        <w:pStyle w:val="NoSpacing"/>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10CA9E26" w:rsidR="40F097ED">
        <w:rPr>
          <w:rFonts w:ascii="Calibri" w:hAnsi="Calibri" w:eastAsia="Calibri" w:cs="Calibri"/>
          <w:b w:val="1"/>
          <w:bCs w:val="1"/>
          <w:i w:val="0"/>
          <w:iCs w:val="0"/>
          <w:caps w:val="0"/>
          <w:smallCaps w:val="0"/>
          <w:noProof w:val="0"/>
          <w:color w:val="0E2740"/>
          <w:sz w:val="28"/>
          <w:szCs w:val="28"/>
          <w:lang w:val="en-US"/>
        </w:rPr>
        <w:t xml:space="preserve">                                                                                            NAME</w:t>
      </w:r>
      <w:r w:rsidRPr="10CA9E26" w:rsidR="40F097ED">
        <w:rPr>
          <w:rFonts w:ascii="Calibri" w:hAnsi="Calibri" w:eastAsia="Calibri" w:cs="Calibri"/>
          <w:b w:val="0"/>
          <w:bCs w:val="0"/>
          <w:i w:val="0"/>
          <w:iCs w:val="0"/>
          <w:caps w:val="0"/>
          <w:smallCaps w:val="0"/>
          <w:noProof w:val="0"/>
          <w:color w:val="0E2740"/>
          <w:sz w:val="28"/>
          <w:szCs w:val="28"/>
          <w:lang w:val="en-US"/>
        </w:rPr>
        <w:t>:</w:t>
      </w:r>
      <w:r w:rsidRPr="10CA9E26" w:rsidR="40F097ED">
        <w:rPr>
          <w:rFonts w:ascii="Calibri" w:hAnsi="Calibri" w:eastAsia="Calibri" w:cs="Calibri"/>
          <w:b w:val="0"/>
          <w:bCs w:val="0"/>
          <w:i w:val="0"/>
          <w:iCs w:val="0"/>
          <w:caps w:val="0"/>
          <w:smallCaps w:val="0"/>
          <w:noProof w:val="0"/>
          <w:color w:val="5B9BD5"/>
          <w:sz w:val="28"/>
          <w:szCs w:val="28"/>
          <w:lang w:val="en-US"/>
        </w:rPr>
        <w:t xml:space="preserve"> </w:t>
      </w:r>
      <w:r w:rsidRPr="10CA9E26" w:rsidR="40F097ED">
        <w:rPr>
          <w:rFonts w:ascii="Calibri" w:hAnsi="Calibri" w:eastAsia="Calibri" w:cs="Calibri"/>
          <w:b w:val="1"/>
          <w:bCs w:val="1"/>
          <w:i w:val="0"/>
          <w:iCs w:val="0"/>
          <w:caps w:val="0"/>
          <w:smallCaps w:val="0"/>
          <w:noProof w:val="0"/>
          <w:color w:val="000000" w:themeColor="text1" w:themeTint="FF" w:themeShade="FF"/>
          <w:sz w:val="28"/>
          <w:szCs w:val="28"/>
          <w:lang w:val="en-US"/>
        </w:rPr>
        <w:t>Hanyeh Tehrani</w:t>
      </w:r>
      <w:r w:rsidRPr="10CA9E26" w:rsidR="40F097ED">
        <w:rPr>
          <w:rFonts w:ascii="Calibri" w:hAnsi="Calibri" w:eastAsia="Calibri" w:cs="Calibri"/>
          <w:b w:val="1"/>
          <w:bCs w:val="1"/>
          <w:i w:val="0"/>
          <w:iCs w:val="0"/>
          <w:caps w:val="1"/>
          <w:noProof w:val="0"/>
          <w:color w:val="000000" w:themeColor="text1" w:themeTint="FF" w:themeShade="FF"/>
          <w:sz w:val="28"/>
          <w:szCs w:val="28"/>
          <w:lang w:val="en-US"/>
        </w:rPr>
        <w:t xml:space="preserve"> </w:t>
      </w:r>
    </w:p>
    <w:p xmlns:wp14="http://schemas.microsoft.com/office/word/2010/wordml" w:rsidP="10CA9E26" wp14:paraId="0092A63B" wp14:textId="2F701D65">
      <w:pPr>
        <w:spacing w:before="0" w:beforeAutospacing="off" w:after="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10CA9E26" w:rsidR="40F097ED">
        <w:rPr>
          <w:rFonts w:ascii="Calibri" w:hAnsi="Calibri" w:eastAsia="Calibri" w:cs="Calibri"/>
          <w:b w:val="0"/>
          <w:bCs w:val="0"/>
          <w:i w:val="0"/>
          <w:iCs w:val="0"/>
          <w:caps w:val="1"/>
          <w:noProof w:val="0"/>
          <w:color w:val="5B9BD5"/>
          <w:sz w:val="28"/>
          <w:szCs w:val="28"/>
          <w:lang w:val="en-US"/>
        </w:rPr>
        <w:t xml:space="preserve">                              </w:t>
      </w:r>
      <w:r w:rsidRPr="10CA9E26" w:rsidR="40F097ED">
        <w:rPr>
          <w:rFonts w:ascii="Calibri" w:hAnsi="Calibri" w:eastAsia="Calibri" w:cs="Calibri"/>
          <w:b w:val="1"/>
          <w:bCs w:val="1"/>
          <w:i w:val="0"/>
          <w:iCs w:val="0"/>
          <w:caps w:val="1"/>
          <w:noProof w:val="0"/>
          <w:color w:val="000000" w:themeColor="text1" w:themeTint="FF" w:themeShade="FF"/>
          <w:sz w:val="28"/>
          <w:szCs w:val="28"/>
          <w:lang w:val="en-US"/>
        </w:rPr>
        <w:t xml:space="preserve">                                                         </w:t>
      </w:r>
      <w:r w:rsidRPr="10CA9E26" w:rsidR="40F097ED">
        <w:rPr>
          <w:rFonts w:ascii="Calibri" w:hAnsi="Calibri" w:eastAsia="Calibri" w:cs="Calibri"/>
          <w:b w:val="1"/>
          <w:bCs w:val="1"/>
          <w:i w:val="0"/>
          <w:iCs w:val="0"/>
          <w:caps w:val="1"/>
          <w:noProof w:val="0"/>
          <w:color w:val="0E2740"/>
          <w:sz w:val="28"/>
          <w:szCs w:val="28"/>
          <w:lang w:val="en-US"/>
        </w:rPr>
        <w:t>Student ID:</w:t>
      </w:r>
      <w:r w:rsidRPr="10CA9E26" w:rsidR="40F097ED">
        <w:rPr>
          <w:rFonts w:ascii="Calibri" w:hAnsi="Calibri" w:eastAsia="Calibri" w:cs="Calibri"/>
          <w:b w:val="1"/>
          <w:bCs w:val="1"/>
          <w:i w:val="0"/>
          <w:iCs w:val="0"/>
          <w:caps w:val="1"/>
          <w:noProof w:val="0"/>
          <w:color w:val="000000" w:themeColor="text1" w:themeTint="FF" w:themeShade="FF"/>
          <w:sz w:val="28"/>
          <w:szCs w:val="28"/>
          <w:lang w:val="en-US"/>
        </w:rPr>
        <w:t xml:space="preserve"> 2324527</w:t>
      </w:r>
    </w:p>
    <w:p xmlns:wp14="http://schemas.microsoft.com/office/word/2010/wordml" w:rsidP="10CA9E26" wp14:paraId="7DE59EED" wp14:textId="0904BADF">
      <w:pPr>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1723654D" w:rsidP="1723654D" w:rsidRDefault="1723654D" w14:paraId="21B13B21" w14:textId="0F609428">
      <w:pPr>
        <w:pStyle w:val="Heading1"/>
        <w:keepNext w:val="1"/>
        <w:keepLines w:val="1"/>
        <w:spacing w:before="0" w:beforeAutospacing="off" w:after="0" w:afterAutospacing="off" w:line="257" w:lineRule="auto"/>
        <w:ind w:left="10" w:right="126" w:hanging="10"/>
        <w:jc w:val="left"/>
        <w:rPr>
          <w:rFonts w:ascii="Arial Nova" w:hAnsi="Arial Nova" w:eastAsia="Arial Nova" w:cs="Arial Nova"/>
          <w:b w:val="1"/>
          <w:bCs w:val="1"/>
          <w:i w:val="0"/>
          <w:iCs w:val="0"/>
          <w:caps w:val="0"/>
          <w:smallCaps w:val="0"/>
          <w:noProof w:val="0"/>
          <w:color w:val="0E2740"/>
          <w:sz w:val="32"/>
          <w:szCs w:val="32"/>
          <w:lang w:val="en-GB"/>
        </w:rPr>
      </w:pPr>
    </w:p>
    <w:p xmlns:wp14="http://schemas.microsoft.com/office/word/2010/wordml" w:rsidP="1723654D" wp14:paraId="61B0BCF0" wp14:textId="3B4EA451">
      <w:pPr>
        <w:pStyle w:val="Heading1"/>
        <w:keepNext w:val="1"/>
        <w:keepLines w:val="1"/>
        <w:spacing w:before="0" w:beforeAutospacing="off" w:after="0" w:afterAutospacing="off" w:line="257" w:lineRule="auto"/>
        <w:ind w:left="10" w:right="126" w:hanging="10"/>
        <w:jc w:val="left"/>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135050193" w:id="1874174104"/>
      <w:bookmarkStart w:name="_Toc926890762" w:id="358561986"/>
      <w:r w:rsidRPr="1723654D" w:rsidR="40F097ED">
        <w:rPr>
          <w:rFonts w:ascii="Arial Nova" w:hAnsi="Arial Nova" w:eastAsia="Arial Nova" w:cs="Arial Nova"/>
          <w:b w:val="1"/>
          <w:bCs w:val="1"/>
          <w:i w:val="0"/>
          <w:iCs w:val="0"/>
          <w:caps w:val="0"/>
          <w:smallCaps w:val="0"/>
          <w:noProof w:val="0"/>
          <w:color w:val="0E2740"/>
          <w:sz w:val="32"/>
          <w:szCs w:val="32"/>
          <w:lang w:val="en-GB"/>
        </w:rPr>
        <w:t>Executive Summary</w:t>
      </w:r>
      <w:bookmarkEnd w:id="1874174104"/>
      <w:bookmarkEnd w:id="358561986"/>
    </w:p>
    <w:p xmlns:wp14="http://schemas.microsoft.com/office/word/2010/wordml" w:rsidP="10CA9E26" wp14:paraId="03B09155" wp14:textId="35807699">
      <w:pPr>
        <w:rPr>
          <w:rFonts w:ascii="Arial Nova" w:hAnsi="Arial Nova" w:eastAsia="Arial Nova" w:cs="Arial Nova"/>
          <w:b w:val="0"/>
          <w:bCs w:val="0"/>
          <w:i w:val="0"/>
          <w:iCs w:val="0"/>
          <w:caps w:val="0"/>
          <w:smallCaps w:val="0"/>
          <w:noProof w:val="0"/>
          <w:color w:val="0E2740"/>
          <w:sz w:val="36"/>
          <w:szCs w:val="36"/>
          <w:lang w:val="en-GB"/>
        </w:rPr>
      </w:pPr>
    </w:p>
    <w:p xmlns:wp14="http://schemas.microsoft.com/office/word/2010/wordml" w:rsidP="10CA9E26" wp14:paraId="36AFC964" wp14:textId="16341A5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CA9E26" w:rsidR="40F097ED">
        <w:rPr>
          <w:rFonts w:ascii="Aptos" w:hAnsi="Aptos" w:eastAsia="Aptos" w:cs="Aptos"/>
          <w:b w:val="0"/>
          <w:bCs w:val="0"/>
          <w:i w:val="0"/>
          <w:iCs w:val="0"/>
          <w:caps w:val="0"/>
          <w:smallCaps w:val="0"/>
          <w:noProof w:val="0"/>
          <w:color w:val="000000" w:themeColor="text1" w:themeTint="FF" w:themeShade="FF"/>
          <w:sz w:val="24"/>
          <w:szCs w:val="24"/>
          <w:lang w:val="en-GB"/>
        </w:rPr>
        <w:t>BrightWave Services Ltd, a medium-sized facilities management company in South Wales, is facing significant organisational challenges linked to leadership capability, performance management, employee engagement, and organisational culture. Rapid business growth, combined with a historically task-driven, efficiency-focused culture, has resulted in a skills gap among frontline and middle managers who have strong technical expertise but limited people-management capability. This weakness has contributed to inconsistent performance management, weak communication, and high staff turnover—particularly among cleaning staff on part-time or flexible contracts.</w:t>
      </w:r>
    </w:p>
    <w:p xmlns:wp14="http://schemas.microsoft.com/office/word/2010/wordml" w:rsidP="10CA9E26" wp14:paraId="6B3A25DB" wp14:textId="6A20F43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CA9E26" w:rsidR="40F097ED">
        <w:rPr>
          <w:rFonts w:ascii="Aptos" w:hAnsi="Aptos" w:eastAsia="Aptos" w:cs="Aptos"/>
          <w:b w:val="0"/>
          <w:bCs w:val="0"/>
          <w:i w:val="0"/>
          <w:iCs w:val="0"/>
          <w:caps w:val="0"/>
          <w:smallCaps w:val="0"/>
          <w:noProof w:val="0"/>
          <w:color w:val="000000" w:themeColor="text1" w:themeTint="FF" w:themeShade="FF"/>
          <w:sz w:val="24"/>
          <w:szCs w:val="24"/>
          <w:lang w:val="en-GB"/>
        </w:rPr>
        <w:t>Current issues include reluctance among supervisors to address underperformance, low engagement levels, lack of career pathways, and limited recognition practices. Employees view the culture as rigid, numbers- driven, and resistant to innovation, despite senior leaders expressed desire to become more people-centered externally, public-sector clients increasingly require suppliers to demonstrate fair work practices and strong workforce development, creating a strategic imperative for change.</w:t>
      </w:r>
    </w:p>
    <w:p xmlns:wp14="http://schemas.microsoft.com/office/word/2010/wordml" w:rsidP="10CA9E26" wp14:paraId="3DCC4C1A" wp14:textId="761A893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CA9E26" w:rsidR="40F097ED">
        <w:rPr>
          <w:rFonts w:ascii="Aptos" w:hAnsi="Aptos" w:eastAsia="Aptos" w:cs="Aptos"/>
          <w:b w:val="0"/>
          <w:bCs w:val="0"/>
          <w:i w:val="0"/>
          <w:iCs w:val="0"/>
          <w:caps w:val="0"/>
          <w:smallCaps w:val="0"/>
          <w:noProof w:val="0"/>
          <w:color w:val="000000" w:themeColor="text1" w:themeTint="FF" w:themeShade="FF"/>
          <w:sz w:val="24"/>
          <w:szCs w:val="24"/>
          <w:lang w:val="en-GB"/>
        </w:rPr>
        <w:t>This report recommends a comprehensive people-management improvement strategy centred on investing in structured management development programmes; implementing a consistent performance-management framework; improving employee voice and communication channels; developing clear career pathways; fostering a more collaborative, developmental organisational culture; and demonstrating social value through employee wellbeing and fair work practices. These evidence-based interventions aim to reduce turnover, increase engagement, strengthen managerial capability, and position BrightWave as an employer of choice within the facilities management sector.</w:t>
      </w:r>
    </w:p>
    <w:p xmlns:wp14="http://schemas.microsoft.com/office/word/2010/wordml" w:rsidP="10CA9E26" wp14:paraId="0F087A2E" wp14:textId="6AAE2F34">
      <w:pPr>
        <w:spacing w:before="0" w:beforeAutospacing="off" w:after="0" w:afterAutospacing="off" w:line="257" w:lineRule="auto"/>
        <w:ind w:left="10" w:right="126" w:hanging="10"/>
        <w:jc w:val="center"/>
        <w:rPr>
          <w:rFonts w:ascii="Segoe UI" w:hAnsi="Segoe UI" w:eastAsia="Segoe UI" w:cs="Segoe UI"/>
          <w:b w:val="0"/>
          <w:bCs w:val="0"/>
          <w:i w:val="0"/>
          <w:iCs w:val="0"/>
          <w:caps w:val="0"/>
          <w:smallCaps w:val="0"/>
          <w:noProof w:val="0"/>
          <w:color w:val="FFFFFF" w:themeColor="background1" w:themeTint="FF" w:themeShade="FF"/>
          <w:sz w:val="48"/>
          <w:szCs w:val="48"/>
          <w:lang w:val="en-GB"/>
        </w:rPr>
      </w:pPr>
    </w:p>
    <w:p xmlns:wp14="http://schemas.microsoft.com/office/word/2010/wordml" w:rsidP="10CA9E26" wp14:paraId="72554708" wp14:textId="700BA498">
      <w:pPr>
        <w:rPr>
          <w:rFonts w:ascii="Segoe UI" w:hAnsi="Segoe UI" w:eastAsia="Segoe UI" w:cs="Segoe UI"/>
          <w:b w:val="0"/>
          <w:bCs w:val="0"/>
          <w:i w:val="0"/>
          <w:iCs w:val="0"/>
          <w:caps w:val="0"/>
          <w:smallCaps w:val="0"/>
          <w:noProof w:val="0"/>
          <w:color w:val="1D2125"/>
          <w:sz w:val="22"/>
          <w:szCs w:val="22"/>
          <w:lang w:val="en-GB"/>
        </w:rPr>
      </w:pPr>
    </w:p>
    <w:p w:rsidR="1723654D" w:rsidP="1723654D" w:rsidRDefault="1723654D" w14:paraId="53D53869" w14:textId="7EDC8959">
      <w:pPr>
        <w:pStyle w:val="Heading1"/>
        <w:rPr>
          <w:rFonts w:ascii="Segoe UI" w:hAnsi="Segoe UI" w:eastAsia="Segoe UI" w:cs="Segoe UI"/>
          <w:b w:val="0"/>
          <w:bCs w:val="0"/>
          <w:i w:val="0"/>
          <w:iCs w:val="0"/>
          <w:caps w:val="0"/>
          <w:smallCaps w:val="0"/>
          <w:noProof w:val="0"/>
          <w:color w:val="1D2125"/>
          <w:sz w:val="22"/>
          <w:szCs w:val="22"/>
          <w:lang w:val="en-GB"/>
        </w:rPr>
      </w:pPr>
    </w:p>
    <w:p w:rsidR="1723654D" w:rsidP="1723654D" w:rsidRDefault="1723654D" w14:paraId="12744013" w14:textId="3ED2D61A">
      <w:pPr>
        <w:pStyle w:val="Normal"/>
        <w:rPr>
          <w:noProof w:val="0"/>
          <w:lang w:val="en-GB"/>
        </w:rPr>
      </w:pPr>
    </w:p>
    <w:p w:rsidR="1723654D" w:rsidP="1723654D" w:rsidRDefault="1723654D" w14:paraId="37AA04D1" w14:textId="27A72654">
      <w:pPr>
        <w:pStyle w:val="Normal"/>
        <w:rPr>
          <w:noProof w:val="0"/>
          <w:lang w:val="en-GB"/>
        </w:rPr>
      </w:pPr>
    </w:p>
    <w:p w:rsidR="4E739296" w:rsidP="1723654D" w:rsidRDefault="4E739296" w14:paraId="230FA72E" w14:textId="1295018E">
      <w:pPr>
        <w:pStyle w:val="Heading1"/>
        <w:rPr>
          <w:rFonts w:ascii="Aptos Display" w:hAnsi="Aptos Display" w:eastAsia="Aptos Display" w:cs="Aptos Display"/>
          <w:b w:val="1"/>
          <w:bCs w:val="1"/>
          <w:i w:val="0"/>
          <w:iCs w:val="0"/>
          <w:caps w:val="0"/>
          <w:smallCaps w:val="0"/>
          <w:noProof w:val="0"/>
          <w:color w:val="0E2740"/>
          <w:sz w:val="40"/>
          <w:szCs w:val="40"/>
          <w:lang w:val="en-GB"/>
        </w:rPr>
      </w:pPr>
      <w:bookmarkStart w:name="_Toc1300450784" w:id="844662229"/>
      <w:r w:rsidRPr="1723654D" w:rsidR="4E739296">
        <w:rPr>
          <w:rFonts w:ascii="Aptos Display" w:hAnsi="Aptos Display" w:eastAsia="Aptos Display" w:cs="Aptos Display"/>
          <w:b w:val="1"/>
          <w:bCs w:val="1"/>
          <w:i w:val="0"/>
          <w:iCs w:val="0"/>
          <w:caps w:val="0"/>
          <w:smallCaps w:val="0"/>
          <w:noProof w:val="0"/>
          <w:color w:val="0E2740"/>
          <w:sz w:val="40"/>
          <w:szCs w:val="40"/>
          <w:lang w:val="en-GB"/>
        </w:rPr>
        <w:t>Table of Contents</w:t>
      </w:r>
      <w:bookmarkEnd w:id="844662229"/>
    </w:p>
    <w:sdt>
      <w:sdtPr>
        <w:id w:val="1591997736"/>
        <w:docPartObj>
          <w:docPartGallery w:val="Table of Contents"/>
          <w:docPartUnique/>
        </w:docPartObj>
      </w:sdtPr>
      <w:sdtContent>
        <w:p w:rsidR="1723654D" w:rsidP="1723654D" w:rsidRDefault="1723654D" w14:paraId="0EA2CC7D" w14:textId="6922A414">
          <w:pPr>
            <w:pStyle w:val="TOC1"/>
            <w:tabs>
              <w:tab w:val="right" w:leader="dot" w:pos="9015"/>
            </w:tabs>
            <w:bidi w:val="0"/>
            <w:rPr>
              <w:rStyle w:val="Hyperlink"/>
            </w:rPr>
          </w:pPr>
          <w:r>
            <w:fldChar w:fldCharType="begin"/>
          </w:r>
          <w:r>
            <w:instrText xml:space="preserve">TOC \o \z \u \h</w:instrText>
          </w:r>
          <w:r>
            <w:fldChar w:fldCharType="separate"/>
          </w:r>
          <w:hyperlink w:anchor="_Toc1907337861">
            <w:r w:rsidRPr="1723654D" w:rsidR="1723654D">
              <w:rPr>
                <w:rStyle w:val="Hyperlink"/>
              </w:rPr>
              <w:t>BA Leadership and Management</w:t>
            </w:r>
            <w:r>
              <w:tab/>
            </w:r>
            <w:r>
              <w:fldChar w:fldCharType="begin"/>
            </w:r>
            <w:r>
              <w:instrText xml:space="preserve">PAGEREF _Toc1907337861 \h</w:instrText>
            </w:r>
            <w:r>
              <w:fldChar w:fldCharType="separate"/>
            </w:r>
            <w:r w:rsidRPr="1723654D" w:rsidR="1723654D">
              <w:rPr>
                <w:rStyle w:val="Hyperlink"/>
              </w:rPr>
              <w:t>1</w:t>
            </w:r>
            <w:r>
              <w:fldChar w:fldCharType="end"/>
            </w:r>
          </w:hyperlink>
        </w:p>
        <w:p w:rsidR="1723654D" w:rsidP="1723654D" w:rsidRDefault="1723654D" w14:paraId="46A851A0" w14:textId="308C060D">
          <w:pPr>
            <w:pStyle w:val="TOC1"/>
            <w:tabs>
              <w:tab w:val="right" w:leader="dot" w:pos="9015"/>
            </w:tabs>
            <w:bidi w:val="0"/>
            <w:rPr>
              <w:rStyle w:val="Hyperlink"/>
            </w:rPr>
          </w:pPr>
          <w:hyperlink w:anchor="_Toc1901509761">
            <w:r w:rsidRPr="1723654D" w:rsidR="1723654D">
              <w:rPr>
                <w:rStyle w:val="Hyperlink"/>
              </w:rPr>
              <w:t>LEVEL 5</w:t>
            </w:r>
            <w:r>
              <w:tab/>
            </w:r>
            <w:r>
              <w:fldChar w:fldCharType="begin"/>
            </w:r>
            <w:r>
              <w:instrText xml:space="preserve">PAGEREF _Toc1901509761 \h</w:instrText>
            </w:r>
            <w:r>
              <w:fldChar w:fldCharType="separate"/>
            </w:r>
            <w:r w:rsidRPr="1723654D" w:rsidR="1723654D">
              <w:rPr>
                <w:rStyle w:val="Hyperlink"/>
              </w:rPr>
              <w:t>1</w:t>
            </w:r>
            <w:r>
              <w:fldChar w:fldCharType="end"/>
            </w:r>
          </w:hyperlink>
        </w:p>
        <w:p w:rsidR="1723654D" w:rsidP="1723654D" w:rsidRDefault="1723654D" w14:paraId="0A823F01" w14:textId="220CED37">
          <w:pPr>
            <w:pStyle w:val="TOC1"/>
            <w:tabs>
              <w:tab w:val="right" w:leader="dot" w:pos="9015"/>
            </w:tabs>
            <w:bidi w:val="0"/>
            <w:rPr>
              <w:rStyle w:val="Hyperlink"/>
            </w:rPr>
          </w:pPr>
          <w:hyperlink w:anchor="_Toc926890762">
            <w:r w:rsidRPr="1723654D" w:rsidR="1723654D">
              <w:rPr>
                <w:rStyle w:val="Hyperlink"/>
              </w:rPr>
              <w:t>Executive Summary</w:t>
            </w:r>
            <w:r>
              <w:tab/>
            </w:r>
            <w:r>
              <w:fldChar w:fldCharType="begin"/>
            </w:r>
            <w:r>
              <w:instrText xml:space="preserve">PAGEREF _Toc926890762 \h</w:instrText>
            </w:r>
            <w:r>
              <w:fldChar w:fldCharType="separate"/>
            </w:r>
            <w:r w:rsidRPr="1723654D" w:rsidR="1723654D">
              <w:rPr>
                <w:rStyle w:val="Hyperlink"/>
              </w:rPr>
              <w:t>2</w:t>
            </w:r>
            <w:r>
              <w:fldChar w:fldCharType="end"/>
            </w:r>
          </w:hyperlink>
        </w:p>
        <w:p w:rsidR="1723654D" w:rsidP="1723654D" w:rsidRDefault="1723654D" w14:paraId="0384151B" w14:textId="08B8558E">
          <w:pPr>
            <w:pStyle w:val="TOC1"/>
            <w:tabs>
              <w:tab w:val="right" w:leader="dot" w:pos="9015"/>
            </w:tabs>
            <w:bidi w:val="0"/>
            <w:rPr>
              <w:rStyle w:val="Hyperlink"/>
            </w:rPr>
          </w:pPr>
          <w:hyperlink w:anchor="_Toc1300450784">
            <w:r w:rsidRPr="1723654D" w:rsidR="1723654D">
              <w:rPr>
                <w:rStyle w:val="Hyperlink"/>
              </w:rPr>
              <w:t>Table of Contents</w:t>
            </w:r>
            <w:r>
              <w:tab/>
            </w:r>
            <w:r>
              <w:fldChar w:fldCharType="begin"/>
            </w:r>
            <w:r>
              <w:instrText xml:space="preserve">PAGEREF _Toc1300450784 \h</w:instrText>
            </w:r>
            <w:r>
              <w:fldChar w:fldCharType="separate"/>
            </w:r>
            <w:r w:rsidRPr="1723654D" w:rsidR="1723654D">
              <w:rPr>
                <w:rStyle w:val="Hyperlink"/>
              </w:rPr>
              <w:t>2</w:t>
            </w:r>
            <w:r>
              <w:fldChar w:fldCharType="end"/>
            </w:r>
          </w:hyperlink>
        </w:p>
        <w:p w:rsidR="1723654D" w:rsidP="1723654D" w:rsidRDefault="1723654D" w14:paraId="175C8409" w14:textId="7D7EADF0">
          <w:pPr>
            <w:pStyle w:val="TOC1"/>
            <w:tabs>
              <w:tab w:val="right" w:leader="dot" w:pos="9015"/>
            </w:tabs>
            <w:bidi w:val="0"/>
            <w:rPr>
              <w:rStyle w:val="Hyperlink"/>
            </w:rPr>
          </w:pPr>
          <w:hyperlink w:anchor="_Toc1769004589">
            <w:r w:rsidRPr="1723654D" w:rsidR="1723654D">
              <w:rPr>
                <w:rStyle w:val="Hyperlink"/>
              </w:rPr>
              <w:t>1. Introduction</w:t>
            </w:r>
            <w:r>
              <w:tab/>
            </w:r>
            <w:r>
              <w:fldChar w:fldCharType="begin"/>
            </w:r>
            <w:r>
              <w:instrText xml:space="preserve">PAGEREF _Toc1769004589 \h</w:instrText>
            </w:r>
            <w:r>
              <w:fldChar w:fldCharType="separate"/>
            </w:r>
            <w:r w:rsidRPr="1723654D" w:rsidR="1723654D">
              <w:rPr>
                <w:rStyle w:val="Hyperlink"/>
              </w:rPr>
              <w:t>3</w:t>
            </w:r>
            <w:r>
              <w:fldChar w:fldCharType="end"/>
            </w:r>
          </w:hyperlink>
        </w:p>
        <w:p w:rsidR="1723654D" w:rsidP="1723654D" w:rsidRDefault="1723654D" w14:paraId="43A10D07" w14:textId="200F7004">
          <w:pPr>
            <w:pStyle w:val="TOC1"/>
            <w:tabs>
              <w:tab w:val="right" w:leader="dot" w:pos="9015"/>
            </w:tabs>
            <w:bidi w:val="0"/>
            <w:rPr>
              <w:rStyle w:val="Hyperlink"/>
            </w:rPr>
          </w:pPr>
          <w:hyperlink w:anchor="_Toc1930301647">
            <w:r w:rsidRPr="1723654D" w:rsidR="1723654D">
              <w:rPr>
                <w:rStyle w:val="Hyperlink"/>
              </w:rPr>
              <w:t>2. Key Organisational Challenges</w:t>
            </w:r>
            <w:r>
              <w:tab/>
            </w:r>
            <w:r>
              <w:fldChar w:fldCharType="begin"/>
            </w:r>
            <w:r>
              <w:instrText xml:space="preserve">PAGEREF _Toc1930301647 \h</w:instrText>
            </w:r>
            <w:r>
              <w:fldChar w:fldCharType="separate"/>
            </w:r>
            <w:r w:rsidRPr="1723654D" w:rsidR="1723654D">
              <w:rPr>
                <w:rStyle w:val="Hyperlink"/>
              </w:rPr>
              <w:t>3</w:t>
            </w:r>
            <w:r>
              <w:fldChar w:fldCharType="end"/>
            </w:r>
          </w:hyperlink>
        </w:p>
        <w:p w:rsidR="1723654D" w:rsidP="1723654D" w:rsidRDefault="1723654D" w14:paraId="363D93D9" w14:textId="1CDFDAC4">
          <w:pPr>
            <w:pStyle w:val="TOC1"/>
            <w:tabs>
              <w:tab w:val="right" w:leader="dot" w:pos="9015"/>
            </w:tabs>
            <w:bidi w:val="0"/>
            <w:rPr>
              <w:rStyle w:val="Hyperlink"/>
            </w:rPr>
          </w:pPr>
          <w:hyperlink w:anchor="_Toc92131272">
            <w:r w:rsidRPr="1723654D" w:rsidR="1723654D">
              <w:rPr>
                <w:rStyle w:val="Hyperlink"/>
              </w:rPr>
              <w:t>2.1 Performance Management Problems</w:t>
            </w:r>
            <w:r>
              <w:tab/>
            </w:r>
            <w:r>
              <w:fldChar w:fldCharType="begin"/>
            </w:r>
            <w:r>
              <w:instrText xml:space="preserve">PAGEREF _Toc92131272 \h</w:instrText>
            </w:r>
            <w:r>
              <w:fldChar w:fldCharType="separate"/>
            </w:r>
            <w:r w:rsidRPr="1723654D" w:rsidR="1723654D">
              <w:rPr>
                <w:rStyle w:val="Hyperlink"/>
              </w:rPr>
              <w:t>4</w:t>
            </w:r>
            <w:r>
              <w:fldChar w:fldCharType="end"/>
            </w:r>
          </w:hyperlink>
        </w:p>
        <w:p w:rsidR="1723654D" w:rsidP="1723654D" w:rsidRDefault="1723654D" w14:paraId="21BBA1A7" w14:textId="7CF36CA9">
          <w:pPr>
            <w:pStyle w:val="TOC1"/>
            <w:tabs>
              <w:tab w:val="right" w:leader="dot" w:pos="9015"/>
            </w:tabs>
            <w:bidi w:val="0"/>
            <w:rPr>
              <w:rStyle w:val="Hyperlink"/>
            </w:rPr>
          </w:pPr>
          <w:hyperlink w:anchor="_Toc137163698">
            <w:r w:rsidRPr="1723654D" w:rsidR="1723654D">
              <w:rPr>
                <w:rStyle w:val="Hyperlink"/>
              </w:rPr>
              <w:t>2.2 Managerial Skills Gap</w:t>
            </w:r>
            <w:r>
              <w:tab/>
            </w:r>
            <w:r>
              <w:fldChar w:fldCharType="begin"/>
            </w:r>
            <w:r>
              <w:instrText xml:space="preserve">PAGEREF _Toc137163698 \h</w:instrText>
            </w:r>
            <w:r>
              <w:fldChar w:fldCharType="separate"/>
            </w:r>
            <w:r w:rsidRPr="1723654D" w:rsidR="1723654D">
              <w:rPr>
                <w:rStyle w:val="Hyperlink"/>
              </w:rPr>
              <w:t>4</w:t>
            </w:r>
            <w:r>
              <w:fldChar w:fldCharType="end"/>
            </w:r>
          </w:hyperlink>
        </w:p>
        <w:p w:rsidR="1723654D" w:rsidP="1723654D" w:rsidRDefault="1723654D" w14:paraId="32C66258" w14:textId="253B21A7">
          <w:pPr>
            <w:pStyle w:val="TOC1"/>
            <w:tabs>
              <w:tab w:val="right" w:leader="dot" w:pos="9015"/>
            </w:tabs>
            <w:bidi w:val="0"/>
            <w:rPr>
              <w:rStyle w:val="Hyperlink"/>
            </w:rPr>
          </w:pPr>
          <w:hyperlink w:anchor="_Toc1839159809">
            <w:r w:rsidRPr="1723654D" w:rsidR="1723654D">
              <w:rPr>
                <w:rStyle w:val="Hyperlink"/>
              </w:rPr>
              <w:t>2.3 Engagement and Retention Issues</w:t>
            </w:r>
            <w:r>
              <w:tab/>
            </w:r>
            <w:r>
              <w:fldChar w:fldCharType="begin"/>
            </w:r>
            <w:r>
              <w:instrText xml:space="preserve">PAGEREF _Toc1839159809 \h</w:instrText>
            </w:r>
            <w:r>
              <w:fldChar w:fldCharType="separate"/>
            </w:r>
            <w:r w:rsidRPr="1723654D" w:rsidR="1723654D">
              <w:rPr>
                <w:rStyle w:val="Hyperlink"/>
              </w:rPr>
              <w:t>5</w:t>
            </w:r>
            <w:r>
              <w:fldChar w:fldCharType="end"/>
            </w:r>
          </w:hyperlink>
        </w:p>
        <w:p w:rsidR="1723654D" w:rsidP="1723654D" w:rsidRDefault="1723654D" w14:paraId="2A5B8D88" w14:textId="48FA748E">
          <w:pPr>
            <w:pStyle w:val="TOC1"/>
            <w:tabs>
              <w:tab w:val="right" w:leader="dot" w:pos="9015"/>
            </w:tabs>
            <w:bidi w:val="0"/>
            <w:rPr>
              <w:rStyle w:val="Hyperlink"/>
            </w:rPr>
          </w:pPr>
          <w:hyperlink w:anchor="_Toc685667915">
            <w:r w:rsidRPr="1723654D" w:rsidR="1723654D">
              <w:rPr>
                <w:rStyle w:val="Hyperlink"/>
              </w:rPr>
              <w:t>2.4 Organisational Culture Issues</w:t>
            </w:r>
            <w:r>
              <w:tab/>
            </w:r>
            <w:r>
              <w:fldChar w:fldCharType="begin"/>
            </w:r>
            <w:r>
              <w:instrText xml:space="preserve">PAGEREF _Toc685667915 \h</w:instrText>
            </w:r>
            <w:r>
              <w:fldChar w:fldCharType="separate"/>
            </w:r>
            <w:r w:rsidRPr="1723654D" w:rsidR="1723654D">
              <w:rPr>
                <w:rStyle w:val="Hyperlink"/>
              </w:rPr>
              <w:t>5</w:t>
            </w:r>
            <w:r>
              <w:fldChar w:fldCharType="end"/>
            </w:r>
          </w:hyperlink>
        </w:p>
        <w:p w:rsidR="1723654D" w:rsidP="1723654D" w:rsidRDefault="1723654D" w14:paraId="170F2702" w14:textId="32C7B8EF">
          <w:pPr>
            <w:pStyle w:val="TOC1"/>
            <w:tabs>
              <w:tab w:val="right" w:leader="dot" w:pos="9015"/>
            </w:tabs>
            <w:bidi w:val="0"/>
            <w:rPr>
              <w:rStyle w:val="Hyperlink"/>
            </w:rPr>
          </w:pPr>
          <w:hyperlink w:anchor="_Toc1829666051">
            <w:r w:rsidRPr="1723654D" w:rsidR="1723654D">
              <w:rPr>
                <w:rStyle w:val="Hyperlink"/>
              </w:rPr>
              <w:t>2.5 External Pressures</w:t>
            </w:r>
            <w:r>
              <w:tab/>
            </w:r>
            <w:r>
              <w:fldChar w:fldCharType="begin"/>
            </w:r>
            <w:r>
              <w:instrText xml:space="preserve">PAGEREF _Toc1829666051 \h</w:instrText>
            </w:r>
            <w:r>
              <w:fldChar w:fldCharType="separate"/>
            </w:r>
            <w:r w:rsidRPr="1723654D" w:rsidR="1723654D">
              <w:rPr>
                <w:rStyle w:val="Hyperlink"/>
              </w:rPr>
              <w:t>6</w:t>
            </w:r>
            <w:r>
              <w:fldChar w:fldCharType="end"/>
            </w:r>
          </w:hyperlink>
        </w:p>
        <w:p w:rsidR="1723654D" w:rsidP="1723654D" w:rsidRDefault="1723654D" w14:paraId="08786CE3" w14:textId="0E85EC84">
          <w:pPr>
            <w:pStyle w:val="TOC1"/>
            <w:tabs>
              <w:tab w:val="right" w:leader="dot" w:pos="9015"/>
            </w:tabs>
            <w:bidi w:val="0"/>
            <w:rPr>
              <w:rStyle w:val="Hyperlink"/>
            </w:rPr>
          </w:pPr>
          <w:hyperlink w:anchor="_Toc1842488801">
            <w:r w:rsidRPr="1723654D" w:rsidR="1723654D">
              <w:rPr>
                <w:rStyle w:val="Hyperlink"/>
              </w:rPr>
              <w:t>3. Recommendations</w:t>
            </w:r>
            <w:r>
              <w:tab/>
            </w:r>
            <w:r>
              <w:fldChar w:fldCharType="begin"/>
            </w:r>
            <w:r>
              <w:instrText xml:space="preserve">PAGEREF _Toc1842488801 \h</w:instrText>
            </w:r>
            <w:r>
              <w:fldChar w:fldCharType="separate"/>
            </w:r>
            <w:r w:rsidRPr="1723654D" w:rsidR="1723654D">
              <w:rPr>
                <w:rStyle w:val="Hyperlink"/>
              </w:rPr>
              <w:t>7</w:t>
            </w:r>
            <w:r>
              <w:fldChar w:fldCharType="end"/>
            </w:r>
          </w:hyperlink>
        </w:p>
        <w:p w:rsidR="1723654D" w:rsidP="1723654D" w:rsidRDefault="1723654D" w14:paraId="0BDF9E29" w14:textId="44C0A24A">
          <w:pPr>
            <w:pStyle w:val="TOC1"/>
            <w:tabs>
              <w:tab w:val="right" w:leader="dot" w:pos="9015"/>
            </w:tabs>
            <w:bidi w:val="0"/>
            <w:rPr>
              <w:rStyle w:val="Hyperlink"/>
            </w:rPr>
          </w:pPr>
          <w:hyperlink w:anchor="_Toc363533820">
            <w:r w:rsidRPr="1723654D" w:rsidR="1723654D">
              <w:rPr>
                <w:rStyle w:val="Hyperlink"/>
              </w:rPr>
              <w:t>3.1 Strengthen Management Capability</w:t>
            </w:r>
            <w:r>
              <w:tab/>
            </w:r>
            <w:r>
              <w:fldChar w:fldCharType="begin"/>
            </w:r>
            <w:r>
              <w:instrText xml:space="preserve">PAGEREF _Toc363533820 \h</w:instrText>
            </w:r>
            <w:r>
              <w:fldChar w:fldCharType="separate"/>
            </w:r>
            <w:r w:rsidRPr="1723654D" w:rsidR="1723654D">
              <w:rPr>
                <w:rStyle w:val="Hyperlink"/>
              </w:rPr>
              <w:t>7</w:t>
            </w:r>
            <w:r>
              <w:fldChar w:fldCharType="end"/>
            </w:r>
          </w:hyperlink>
        </w:p>
        <w:p w:rsidR="1723654D" w:rsidP="1723654D" w:rsidRDefault="1723654D" w14:paraId="212654A2" w14:textId="1CAA69EF">
          <w:pPr>
            <w:pStyle w:val="TOC1"/>
            <w:tabs>
              <w:tab w:val="right" w:leader="dot" w:pos="9015"/>
            </w:tabs>
            <w:bidi w:val="0"/>
            <w:rPr>
              <w:rStyle w:val="Hyperlink"/>
            </w:rPr>
          </w:pPr>
          <w:hyperlink w:anchor="_Toc317957398">
            <w:r w:rsidRPr="1723654D" w:rsidR="1723654D">
              <w:rPr>
                <w:rStyle w:val="Hyperlink"/>
              </w:rPr>
              <w:t>3.2 Introduce a Clear and Consistent Performance-Management System</w:t>
            </w:r>
            <w:r>
              <w:tab/>
            </w:r>
            <w:r>
              <w:fldChar w:fldCharType="begin"/>
            </w:r>
            <w:r>
              <w:instrText xml:space="preserve">PAGEREF _Toc317957398 \h</w:instrText>
            </w:r>
            <w:r>
              <w:fldChar w:fldCharType="separate"/>
            </w:r>
            <w:r w:rsidRPr="1723654D" w:rsidR="1723654D">
              <w:rPr>
                <w:rStyle w:val="Hyperlink"/>
              </w:rPr>
              <w:t>7</w:t>
            </w:r>
            <w:r>
              <w:fldChar w:fldCharType="end"/>
            </w:r>
          </w:hyperlink>
        </w:p>
        <w:p w:rsidR="1723654D" w:rsidP="1723654D" w:rsidRDefault="1723654D" w14:paraId="0112C257" w14:textId="7A08A63D">
          <w:pPr>
            <w:pStyle w:val="TOC1"/>
            <w:tabs>
              <w:tab w:val="right" w:leader="dot" w:pos="9015"/>
            </w:tabs>
            <w:bidi w:val="0"/>
            <w:rPr>
              <w:rStyle w:val="Hyperlink"/>
            </w:rPr>
          </w:pPr>
          <w:hyperlink w:anchor="_Toc1271545610">
            <w:r w:rsidRPr="1723654D" w:rsidR="1723654D">
              <w:rPr>
                <w:rStyle w:val="Hyperlink"/>
              </w:rPr>
              <w:t>3.3 Improve Employee Engagement and Reduce Turnover</w:t>
            </w:r>
            <w:r>
              <w:tab/>
            </w:r>
            <w:r>
              <w:fldChar w:fldCharType="begin"/>
            </w:r>
            <w:r>
              <w:instrText xml:space="preserve">PAGEREF _Toc1271545610 \h</w:instrText>
            </w:r>
            <w:r>
              <w:fldChar w:fldCharType="separate"/>
            </w:r>
            <w:r w:rsidRPr="1723654D" w:rsidR="1723654D">
              <w:rPr>
                <w:rStyle w:val="Hyperlink"/>
              </w:rPr>
              <w:t>8</w:t>
            </w:r>
            <w:r>
              <w:fldChar w:fldCharType="end"/>
            </w:r>
          </w:hyperlink>
        </w:p>
        <w:p w:rsidR="1723654D" w:rsidP="1723654D" w:rsidRDefault="1723654D" w14:paraId="5DF2CC29" w14:textId="41DC3513">
          <w:pPr>
            <w:pStyle w:val="TOC1"/>
            <w:tabs>
              <w:tab w:val="right" w:leader="dot" w:pos="9015"/>
            </w:tabs>
            <w:bidi w:val="0"/>
            <w:rPr>
              <w:rStyle w:val="Hyperlink"/>
            </w:rPr>
          </w:pPr>
          <w:hyperlink w:anchor="_Toc1262699453">
            <w:r w:rsidRPr="1723654D" w:rsidR="1723654D">
              <w:rPr>
                <w:rStyle w:val="Hyperlink"/>
              </w:rPr>
              <w:t>3.3.1 Structured Induction</w:t>
            </w:r>
            <w:r>
              <w:tab/>
            </w:r>
            <w:r>
              <w:fldChar w:fldCharType="begin"/>
            </w:r>
            <w:r>
              <w:instrText xml:space="preserve">PAGEREF _Toc1262699453 \h</w:instrText>
            </w:r>
            <w:r>
              <w:fldChar w:fldCharType="separate"/>
            </w:r>
            <w:r w:rsidRPr="1723654D" w:rsidR="1723654D">
              <w:rPr>
                <w:rStyle w:val="Hyperlink"/>
              </w:rPr>
              <w:t>8</w:t>
            </w:r>
            <w:r>
              <w:fldChar w:fldCharType="end"/>
            </w:r>
          </w:hyperlink>
        </w:p>
        <w:p w:rsidR="1723654D" w:rsidP="1723654D" w:rsidRDefault="1723654D" w14:paraId="7D4B32FF" w14:textId="28DCC933">
          <w:pPr>
            <w:pStyle w:val="TOC1"/>
            <w:tabs>
              <w:tab w:val="right" w:leader="dot" w:pos="9015"/>
            </w:tabs>
            <w:bidi w:val="0"/>
            <w:rPr>
              <w:rStyle w:val="Hyperlink"/>
            </w:rPr>
          </w:pPr>
          <w:hyperlink w:anchor="_Toc464330184">
            <w:r w:rsidRPr="1723654D" w:rsidR="1723654D">
              <w:rPr>
                <w:rStyle w:val="Hyperlink"/>
              </w:rPr>
              <w:t>3.3.2 Career Pathways and Development Opportunities</w:t>
            </w:r>
            <w:r>
              <w:tab/>
            </w:r>
            <w:r>
              <w:fldChar w:fldCharType="begin"/>
            </w:r>
            <w:r>
              <w:instrText xml:space="preserve">PAGEREF _Toc464330184 \h</w:instrText>
            </w:r>
            <w:r>
              <w:fldChar w:fldCharType="separate"/>
            </w:r>
            <w:r w:rsidRPr="1723654D" w:rsidR="1723654D">
              <w:rPr>
                <w:rStyle w:val="Hyperlink"/>
              </w:rPr>
              <w:t>9</w:t>
            </w:r>
            <w:r>
              <w:fldChar w:fldCharType="end"/>
            </w:r>
          </w:hyperlink>
        </w:p>
        <w:p w:rsidR="1723654D" w:rsidP="1723654D" w:rsidRDefault="1723654D" w14:paraId="653D5871" w14:textId="688AB069">
          <w:pPr>
            <w:pStyle w:val="TOC1"/>
            <w:tabs>
              <w:tab w:val="right" w:leader="dot" w:pos="9015"/>
            </w:tabs>
            <w:bidi w:val="0"/>
            <w:rPr>
              <w:rStyle w:val="Hyperlink"/>
            </w:rPr>
          </w:pPr>
          <w:hyperlink w:anchor="_Toc1015074936">
            <w:r w:rsidRPr="1723654D" w:rsidR="1723654D">
              <w:rPr>
                <w:rStyle w:val="Hyperlink"/>
              </w:rPr>
              <w:t>3.3.3 Improve Employee Voice</w:t>
            </w:r>
            <w:r>
              <w:tab/>
            </w:r>
            <w:r>
              <w:fldChar w:fldCharType="begin"/>
            </w:r>
            <w:r>
              <w:instrText xml:space="preserve">PAGEREF _Toc1015074936 \h</w:instrText>
            </w:r>
            <w:r>
              <w:fldChar w:fldCharType="separate"/>
            </w:r>
            <w:r w:rsidRPr="1723654D" w:rsidR="1723654D">
              <w:rPr>
                <w:rStyle w:val="Hyperlink"/>
              </w:rPr>
              <w:t>9</w:t>
            </w:r>
            <w:r>
              <w:fldChar w:fldCharType="end"/>
            </w:r>
          </w:hyperlink>
        </w:p>
        <w:p w:rsidR="1723654D" w:rsidP="1723654D" w:rsidRDefault="1723654D" w14:paraId="62E88ED7" w14:textId="0046D7E9">
          <w:pPr>
            <w:pStyle w:val="TOC1"/>
            <w:tabs>
              <w:tab w:val="right" w:leader="dot" w:pos="9015"/>
            </w:tabs>
            <w:bidi w:val="0"/>
            <w:rPr>
              <w:rStyle w:val="Hyperlink"/>
            </w:rPr>
          </w:pPr>
          <w:hyperlink w:anchor="_Toc1534017274">
            <w:r w:rsidRPr="1723654D" w:rsidR="1723654D">
              <w:rPr>
                <w:rStyle w:val="Hyperlink"/>
              </w:rPr>
              <w:t>3.3.4 Increase Recognition and Wellbeing Support</w:t>
            </w:r>
            <w:r>
              <w:tab/>
            </w:r>
            <w:r>
              <w:fldChar w:fldCharType="begin"/>
            </w:r>
            <w:r>
              <w:instrText xml:space="preserve">PAGEREF _Toc1534017274 \h</w:instrText>
            </w:r>
            <w:r>
              <w:fldChar w:fldCharType="separate"/>
            </w:r>
            <w:r w:rsidRPr="1723654D" w:rsidR="1723654D">
              <w:rPr>
                <w:rStyle w:val="Hyperlink"/>
              </w:rPr>
              <w:t>9</w:t>
            </w:r>
            <w:r>
              <w:fldChar w:fldCharType="end"/>
            </w:r>
          </w:hyperlink>
        </w:p>
        <w:p w:rsidR="1723654D" w:rsidP="1723654D" w:rsidRDefault="1723654D" w14:paraId="4591610A" w14:textId="7A6121E1">
          <w:pPr>
            <w:pStyle w:val="TOC1"/>
            <w:tabs>
              <w:tab w:val="right" w:leader="dot" w:pos="9015"/>
            </w:tabs>
            <w:bidi w:val="0"/>
            <w:rPr>
              <w:rStyle w:val="Hyperlink"/>
            </w:rPr>
          </w:pPr>
          <w:hyperlink w:anchor="_Toc132298675">
            <w:r w:rsidRPr="1723654D" w:rsidR="1723654D">
              <w:rPr>
                <w:rStyle w:val="Hyperlink"/>
              </w:rPr>
              <w:t>3.4 Transform Organisational Culture</w:t>
            </w:r>
            <w:r>
              <w:tab/>
            </w:r>
            <w:r>
              <w:fldChar w:fldCharType="begin"/>
            </w:r>
            <w:r>
              <w:instrText xml:space="preserve">PAGEREF _Toc132298675 \h</w:instrText>
            </w:r>
            <w:r>
              <w:fldChar w:fldCharType="separate"/>
            </w:r>
            <w:r w:rsidRPr="1723654D" w:rsidR="1723654D">
              <w:rPr>
                <w:rStyle w:val="Hyperlink"/>
              </w:rPr>
              <w:t>9</w:t>
            </w:r>
            <w:r>
              <w:fldChar w:fldCharType="end"/>
            </w:r>
          </w:hyperlink>
        </w:p>
        <w:p w:rsidR="1723654D" w:rsidP="1723654D" w:rsidRDefault="1723654D" w14:paraId="53EC6821" w14:textId="6E0520E0">
          <w:pPr>
            <w:pStyle w:val="TOC1"/>
            <w:tabs>
              <w:tab w:val="right" w:leader="dot" w:pos="9015"/>
            </w:tabs>
            <w:bidi w:val="0"/>
            <w:rPr>
              <w:rStyle w:val="Hyperlink"/>
            </w:rPr>
          </w:pPr>
          <w:hyperlink w:anchor="_Toc623689811">
            <w:r w:rsidRPr="1723654D" w:rsidR="1723654D">
              <w:rPr>
                <w:rStyle w:val="Hyperlink"/>
              </w:rPr>
              <w:t>3.4.1 Define Clear Values</w:t>
            </w:r>
            <w:r>
              <w:tab/>
            </w:r>
            <w:r>
              <w:fldChar w:fldCharType="begin"/>
            </w:r>
            <w:r>
              <w:instrText xml:space="preserve">PAGEREF _Toc623689811 \h</w:instrText>
            </w:r>
            <w:r>
              <w:fldChar w:fldCharType="separate"/>
            </w:r>
            <w:r w:rsidRPr="1723654D" w:rsidR="1723654D">
              <w:rPr>
                <w:rStyle w:val="Hyperlink"/>
              </w:rPr>
              <w:t>9</w:t>
            </w:r>
            <w:r>
              <w:fldChar w:fldCharType="end"/>
            </w:r>
          </w:hyperlink>
        </w:p>
        <w:p w:rsidR="1723654D" w:rsidP="1723654D" w:rsidRDefault="1723654D" w14:paraId="167E0FA9" w14:textId="0974F495">
          <w:pPr>
            <w:pStyle w:val="TOC1"/>
            <w:tabs>
              <w:tab w:val="right" w:leader="dot" w:pos="9015"/>
            </w:tabs>
            <w:bidi w:val="0"/>
            <w:rPr>
              <w:rStyle w:val="Hyperlink"/>
            </w:rPr>
          </w:pPr>
          <w:hyperlink w:anchor="_Toc102179284">
            <w:r w:rsidRPr="1723654D" w:rsidR="1723654D">
              <w:rPr>
                <w:rStyle w:val="Hyperlink"/>
              </w:rPr>
              <w:t>3.4.2 Build Collaboration</w:t>
            </w:r>
            <w:r>
              <w:tab/>
            </w:r>
            <w:r>
              <w:fldChar w:fldCharType="begin"/>
            </w:r>
            <w:r>
              <w:instrText xml:space="preserve">PAGEREF _Toc102179284 \h</w:instrText>
            </w:r>
            <w:r>
              <w:fldChar w:fldCharType="separate"/>
            </w:r>
            <w:r w:rsidRPr="1723654D" w:rsidR="1723654D">
              <w:rPr>
                <w:rStyle w:val="Hyperlink"/>
              </w:rPr>
              <w:t>9</w:t>
            </w:r>
            <w:r>
              <w:fldChar w:fldCharType="end"/>
            </w:r>
          </w:hyperlink>
        </w:p>
        <w:p w:rsidR="1723654D" w:rsidP="1723654D" w:rsidRDefault="1723654D" w14:paraId="38093AA8" w14:textId="5689E5D4">
          <w:pPr>
            <w:pStyle w:val="TOC1"/>
            <w:tabs>
              <w:tab w:val="right" w:leader="dot" w:pos="9015"/>
            </w:tabs>
            <w:bidi w:val="0"/>
            <w:rPr>
              <w:rStyle w:val="Hyperlink"/>
            </w:rPr>
          </w:pPr>
          <w:hyperlink w:anchor="_Toc2071652252">
            <w:r w:rsidRPr="1723654D" w:rsidR="1723654D">
              <w:rPr>
                <w:rStyle w:val="Hyperlink"/>
              </w:rPr>
              <w:t>3.4.3 Increase Psychological Safety</w:t>
            </w:r>
            <w:r>
              <w:tab/>
            </w:r>
            <w:r>
              <w:fldChar w:fldCharType="begin"/>
            </w:r>
            <w:r>
              <w:instrText xml:space="preserve">PAGEREF _Toc2071652252 \h</w:instrText>
            </w:r>
            <w:r>
              <w:fldChar w:fldCharType="separate"/>
            </w:r>
            <w:r w:rsidRPr="1723654D" w:rsidR="1723654D">
              <w:rPr>
                <w:rStyle w:val="Hyperlink"/>
              </w:rPr>
              <w:t>10</w:t>
            </w:r>
            <w:r>
              <w:fldChar w:fldCharType="end"/>
            </w:r>
          </w:hyperlink>
        </w:p>
        <w:p w:rsidR="1723654D" w:rsidP="1723654D" w:rsidRDefault="1723654D" w14:paraId="67172CD7" w14:textId="4F8BC58B">
          <w:pPr>
            <w:pStyle w:val="TOC1"/>
            <w:tabs>
              <w:tab w:val="right" w:leader="dot" w:pos="9015"/>
            </w:tabs>
            <w:bidi w:val="0"/>
            <w:rPr>
              <w:rStyle w:val="Hyperlink"/>
            </w:rPr>
          </w:pPr>
          <w:hyperlink w:anchor="_Toc86630139">
            <w:r w:rsidRPr="1723654D" w:rsidR="1723654D">
              <w:rPr>
                <w:rStyle w:val="Hyperlink"/>
              </w:rPr>
              <w:t>3.5 Demonstrate Social Value and Fair Work</w:t>
            </w:r>
            <w:r>
              <w:tab/>
            </w:r>
            <w:r>
              <w:fldChar w:fldCharType="begin"/>
            </w:r>
            <w:r>
              <w:instrText xml:space="preserve">PAGEREF _Toc86630139 \h</w:instrText>
            </w:r>
            <w:r>
              <w:fldChar w:fldCharType="separate"/>
            </w:r>
            <w:r w:rsidRPr="1723654D" w:rsidR="1723654D">
              <w:rPr>
                <w:rStyle w:val="Hyperlink"/>
              </w:rPr>
              <w:t>10</w:t>
            </w:r>
            <w:r>
              <w:fldChar w:fldCharType="end"/>
            </w:r>
          </w:hyperlink>
        </w:p>
        <w:p w:rsidR="1723654D" w:rsidP="1723654D" w:rsidRDefault="1723654D" w14:paraId="0B2A4300" w14:textId="55831EDA">
          <w:pPr>
            <w:pStyle w:val="TOC1"/>
            <w:tabs>
              <w:tab w:val="right" w:leader="dot" w:pos="9015"/>
            </w:tabs>
            <w:bidi w:val="0"/>
            <w:rPr>
              <w:rStyle w:val="Hyperlink"/>
            </w:rPr>
          </w:pPr>
          <w:hyperlink w:anchor="_Toc1696408757">
            <w:r w:rsidRPr="1723654D" w:rsidR="1723654D">
              <w:rPr>
                <w:rStyle w:val="Hyperlink"/>
              </w:rPr>
              <w:t>4. Implementation Plan</w:t>
            </w:r>
            <w:r>
              <w:tab/>
            </w:r>
            <w:r>
              <w:fldChar w:fldCharType="begin"/>
            </w:r>
            <w:r>
              <w:instrText xml:space="preserve">PAGEREF _Toc1696408757 \h</w:instrText>
            </w:r>
            <w:r>
              <w:fldChar w:fldCharType="separate"/>
            </w:r>
            <w:r w:rsidRPr="1723654D" w:rsidR="1723654D">
              <w:rPr>
                <w:rStyle w:val="Hyperlink"/>
              </w:rPr>
              <w:t>11</w:t>
            </w:r>
            <w:r>
              <w:fldChar w:fldCharType="end"/>
            </w:r>
          </w:hyperlink>
        </w:p>
        <w:p w:rsidR="1723654D" w:rsidP="1723654D" w:rsidRDefault="1723654D" w14:paraId="1B984CBD" w14:textId="67EE3330">
          <w:pPr>
            <w:pStyle w:val="TOC1"/>
            <w:tabs>
              <w:tab w:val="right" w:leader="dot" w:pos="9015"/>
            </w:tabs>
            <w:bidi w:val="0"/>
            <w:rPr>
              <w:rStyle w:val="Hyperlink"/>
            </w:rPr>
          </w:pPr>
          <w:hyperlink w:anchor="_Toc1607895825">
            <w:r w:rsidRPr="1723654D" w:rsidR="1723654D">
              <w:rPr>
                <w:rStyle w:val="Hyperlink"/>
              </w:rPr>
              <w:t>Phase 3: 9 to 18 Months</w:t>
            </w:r>
            <w:r>
              <w:tab/>
            </w:r>
            <w:r>
              <w:fldChar w:fldCharType="begin"/>
            </w:r>
            <w:r>
              <w:instrText xml:space="preserve">PAGEREF _Toc1607895825 \h</w:instrText>
            </w:r>
            <w:r>
              <w:fldChar w:fldCharType="separate"/>
            </w:r>
            <w:r w:rsidRPr="1723654D" w:rsidR="1723654D">
              <w:rPr>
                <w:rStyle w:val="Hyperlink"/>
              </w:rPr>
              <w:t>11</w:t>
            </w:r>
            <w:r>
              <w:fldChar w:fldCharType="end"/>
            </w:r>
          </w:hyperlink>
        </w:p>
        <w:p w:rsidR="1723654D" w:rsidP="1723654D" w:rsidRDefault="1723654D" w14:paraId="0DFFFD6E" w14:textId="33D4A3DA">
          <w:pPr>
            <w:pStyle w:val="TOC1"/>
            <w:tabs>
              <w:tab w:val="right" w:leader="dot" w:pos="9015"/>
            </w:tabs>
            <w:bidi w:val="0"/>
            <w:rPr>
              <w:rStyle w:val="Hyperlink"/>
            </w:rPr>
          </w:pPr>
          <w:hyperlink w:anchor="_Toc406084807">
            <w:r w:rsidRPr="1723654D" w:rsidR="1723654D">
              <w:rPr>
                <w:rStyle w:val="Hyperlink"/>
              </w:rPr>
              <w:t>5. Conclusion</w:t>
            </w:r>
            <w:r>
              <w:tab/>
            </w:r>
            <w:r>
              <w:fldChar w:fldCharType="begin"/>
            </w:r>
            <w:r>
              <w:instrText xml:space="preserve">PAGEREF _Toc406084807 \h</w:instrText>
            </w:r>
            <w:r>
              <w:fldChar w:fldCharType="separate"/>
            </w:r>
            <w:r w:rsidRPr="1723654D" w:rsidR="1723654D">
              <w:rPr>
                <w:rStyle w:val="Hyperlink"/>
              </w:rPr>
              <w:t>12</w:t>
            </w:r>
            <w:r>
              <w:fldChar w:fldCharType="end"/>
            </w:r>
          </w:hyperlink>
        </w:p>
        <w:p w:rsidR="1723654D" w:rsidP="1723654D" w:rsidRDefault="1723654D" w14:paraId="09E4D4E7" w14:textId="1CDD5BF9">
          <w:pPr>
            <w:pStyle w:val="TOC1"/>
            <w:tabs>
              <w:tab w:val="right" w:leader="dot" w:pos="9015"/>
            </w:tabs>
            <w:bidi w:val="0"/>
            <w:rPr>
              <w:rStyle w:val="Hyperlink"/>
            </w:rPr>
          </w:pPr>
          <w:hyperlink w:anchor="_Toc1421830364">
            <w:r w:rsidRPr="1723654D" w:rsidR="1723654D">
              <w:rPr>
                <w:rStyle w:val="Hyperlink"/>
              </w:rPr>
              <w:t>Referens</w:t>
            </w:r>
            <w:r>
              <w:tab/>
            </w:r>
            <w:r>
              <w:fldChar w:fldCharType="begin"/>
            </w:r>
            <w:r>
              <w:instrText xml:space="preserve">PAGEREF _Toc1421830364 \h</w:instrText>
            </w:r>
            <w:r>
              <w:fldChar w:fldCharType="separate"/>
            </w:r>
            <w:r w:rsidRPr="1723654D" w:rsidR="1723654D">
              <w:rPr>
                <w:rStyle w:val="Hyperlink"/>
              </w:rPr>
              <w:t>12</w:t>
            </w:r>
            <w:r>
              <w:fldChar w:fldCharType="end"/>
            </w:r>
          </w:hyperlink>
          <w:r>
            <w:fldChar w:fldCharType="end"/>
          </w:r>
        </w:p>
      </w:sdtContent>
    </w:sdt>
    <w:p xmlns:wp14="http://schemas.microsoft.com/office/word/2010/wordml" w:rsidP="1723654D" wp14:paraId="7300042F" wp14:textId="33D2317B">
      <w:pPr>
        <w:pStyle w:val="Heading1"/>
        <w:tabs>
          <w:tab w:val="right" w:leader="dot" w:pos="9015"/>
        </w:tabs>
        <w:rPr>
          <w:rFonts w:ascii="Arial Nova" w:hAnsi="Arial Nova" w:eastAsia="Arial Nova" w:cs="Arial Nova"/>
          <w:b w:val="1"/>
          <w:bCs w:val="1"/>
          <w:i w:val="0"/>
          <w:iCs w:val="0"/>
          <w:caps w:val="0"/>
          <w:smallCaps w:val="0"/>
          <w:noProof w:val="0"/>
          <w:color w:val="0E2740" w:themeColor="text2" w:themeTint="BF" w:themeShade="FF"/>
          <w:sz w:val="32"/>
          <w:szCs w:val="32"/>
          <w:lang w:val="en-GB"/>
        </w:rPr>
      </w:pPr>
      <w:bookmarkStart w:name="_Toc1865907333" w:id="38158790"/>
      <w:bookmarkStart w:name="_Toc1769004589" w:id="2108876109"/>
      <w:r w:rsidRPr="1723654D" w:rsidR="40F097ED">
        <w:rPr>
          <w:rFonts w:ascii="Arial Nova" w:hAnsi="Arial Nova" w:eastAsia="Arial Nova" w:cs="Arial Nova"/>
          <w:b w:val="1"/>
          <w:bCs w:val="1"/>
          <w:noProof w:val="0"/>
          <w:color w:val="0E2740"/>
          <w:sz w:val="32"/>
          <w:szCs w:val="32"/>
          <w:lang w:val="en-GB"/>
        </w:rPr>
        <w:t xml:space="preserve">1. </w:t>
      </w:r>
      <w:r w:rsidRPr="1723654D" w:rsidR="40F097ED">
        <w:rPr>
          <w:rFonts w:ascii="Arial Nova" w:hAnsi="Arial Nova" w:eastAsia="Arial Nova" w:cs="Arial Nova"/>
          <w:b w:val="1"/>
          <w:bCs w:val="1"/>
          <w:noProof w:val="0"/>
          <w:color w:val="0E2740"/>
          <w:sz w:val="32"/>
          <w:szCs w:val="32"/>
          <w:lang w:val="en-GB"/>
        </w:rPr>
        <w:t>Introduction</w:t>
      </w:r>
      <w:bookmarkEnd w:id="38158790"/>
      <w:bookmarkEnd w:id="2108876109"/>
    </w:p>
    <w:p xmlns:wp14="http://schemas.microsoft.com/office/word/2010/wordml" w:rsidP="10CA9E26" wp14:paraId="787E78AA" wp14:textId="4A56EA0A">
      <w:pPr>
        <w:pStyle w:val="Heading1"/>
        <w:rPr>
          <w:rFonts w:ascii="Arial Nova" w:hAnsi="Arial Nova" w:eastAsia="Arial Nova" w:cs="Arial Nova"/>
          <w:noProof w:val="0"/>
          <w:color w:val="auto"/>
          <w:sz w:val="24"/>
          <w:szCs w:val="24"/>
          <w:lang w:val="en-GB"/>
        </w:rPr>
      </w:pPr>
    </w:p>
    <w:p xmlns:wp14="http://schemas.microsoft.com/office/word/2010/wordml" w:rsidP="1723654D" wp14:paraId="7A34276C" wp14:textId="147AE1F5">
      <w:pPr>
        <w:pStyle w:val="Normal"/>
        <w:rPr>
          <w:rFonts w:ascii="Arial Nova" w:hAnsi="Arial Nova" w:eastAsia="Arial Nova" w:cs="Arial Nova"/>
          <w:b w:val="0"/>
          <w:bCs w:val="0"/>
          <w:i w:val="0"/>
          <w:iCs w:val="0"/>
          <w:caps w:val="0"/>
          <w:smallCaps w:val="0"/>
          <w:noProof w:val="0"/>
          <w:color w:val="auto"/>
          <w:sz w:val="24"/>
          <w:szCs w:val="24"/>
          <w:lang w:val="en-GB"/>
        </w:rPr>
      </w:pPr>
      <w:r w:rsidRPr="1723654D" w:rsidR="40F097ED">
        <w:rPr>
          <w:noProof w:val="0"/>
          <w:lang w:val="en-GB"/>
        </w:rPr>
        <w:t>BrightWave</w:t>
      </w:r>
      <w:r w:rsidRPr="1723654D" w:rsidR="40F097ED">
        <w:rPr>
          <w:noProof w:val="0"/>
          <w:lang w:val="en-GB"/>
        </w:rPr>
        <w:t xml:space="preserve"> Services Ltd is a medium-sized facilities management company based in South Wales with around 350 employees. The organisation offers services in building maintenance, cleaning, and workplace support for clients such as schools, NHS hospitals, and local councils. The business has grown quickly after winning several large public-sector contracts. However, this fast growth has also brought many challenges related to people management, employee engagement, and organisational culture.</w:t>
      </w:r>
    </w:p>
    <w:p xmlns:wp14="http://schemas.microsoft.com/office/word/2010/wordml" w:rsidP="1AA017D7" wp14:paraId="409A9A20" wp14:textId="4640ABE5">
      <w:pPr>
        <w:pStyle w:val="Normal"/>
        <w:rPr>
          <w:noProof w:val="0"/>
          <w:lang w:val="en-GB"/>
        </w:rPr>
      </w:pPr>
    </w:p>
    <w:p xmlns:wp14="http://schemas.microsoft.com/office/word/2010/wordml" w:rsidP="1723654D" wp14:paraId="57EEBEC5" wp14:textId="7DA67976">
      <w:pPr>
        <w:pStyle w:val="Normal"/>
        <w:rPr>
          <w:rFonts w:ascii="Arial Nova" w:hAnsi="Arial Nova" w:eastAsia="Arial Nova" w:cs="Arial Nova"/>
          <w:b w:val="0"/>
          <w:bCs w:val="0"/>
          <w:i w:val="0"/>
          <w:iCs w:val="0"/>
          <w:caps w:val="0"/>
          <w:smallCaps w:val="0"/>
          <w:noProof w:val="0"/>
          <w:color w:val="auto"/>
          <w:sz w:val="24"/>
          <w:szCs w:val="24"/>
          <w:lang w:val="en-GB"/>
        </w:rPr>
      </w:pPr>
      <w:r w:rsidRPr="1723654D" w:rsidR="40F097ED">
        <w:rPr>
          <w:noProof w:val="0"/>
          <w:lang w:val="en-GB"/>
        </w:rPr>
        <w:t>Staff describe the organisation as very task-focused, numbers-driven, and lacking recognition. Many employees, especially younger staff, report that they do not know what career opportunities exist. Supervisors are often promoted from technical roles but have limited training in managing people. As a result, performance management is weak, communication is inconsistent, and staff turnover is high. In addition, external clients now expect suppliers to show fair work practices, good management, and strong employee wellbeing.</w:t>
      </w:r>
    </w:p>
    <w:p xmlns:wp14="http://schemas.microsoft.com/office/word/2010/wordml" w:rsidP="1AA017D7" wp14:paraId="09B98458" wp14:textId="4DB5DC50">
      <w:pPr>
        <w:pStyle w:val="Normal"/>
        <w:rPr>
          <w:noProof w:val="0"/>
          <w:lang w:val="en-GB"/>
        </w:rPr>
      </w:pPr>
    </w:p>
    <w:p xmlns:wp14="http://schemas.microsoft.com/office/word/2010/wordml" w:rsidP="1723654D" wp14:paraId="110EEF88" wp14:textId="7377A6F6">
      <w:pPr>
        <w:pStyle w:val="Normal"/>
        <w:rPr>
          <w:rFonts w:ascii="Arial Nova" w:hAnsi="Arial Nova" w:eastAsia="Arial Nova" w:cs="Arial Nova"/>
          <w:b w:val="0"/>
          <w:bCs w:val="0"/>
          <w:i w:val="0"/>
          <w:iCs w:val="0"/>
          <w:caps w:val="0"/>
          <w:smallCaps w:val="0"/>
          <w:noProof w:val="0"/>
          <w:color w:val="auto"/>
          <w:sz w:val="24"/>
          <w:szCs w:val="24"/>
          <w:lang w:val="en-GB"/>
        </w:rPr>
      </w:pPr>
      <w:r w:rsidRPr="1723654D" w:rsidR="40F097ED">
        <w:rPr>
          <w:noProof w:val="0"/>
          <w:lang w:val="en-GB"/>
        </w:rPr>
        <w:t xml:space="preserve">This report analyses </w:t>
      </w:r>
      <w:r w:rsidRPr="1723654D" w:rsidR="40F097ED">
        <w:rPr>
          <w:noProof w:val="0"/>
          <w:lang w:val="en-GB"/>
        </w:rPr>
        <w:t>BrightWave’s</w:t>
      </w:r>
      <w:r w:rsidRPr="1723654D" w:rsidR="40F097ED">
        <w:rPr>
          <w:noProof w:val="0"/>
          <w:lang w:val="en-GB"/>
        </w:rPr>
        <w:t xml:space="preserve"> main HR and organisational problems using relevant theories. It also provides realistic recommendations to help the company improve performance management, leadership</w:t>
      </w:r>
      <w:r w:rsidRPr="1723654D" w:rsidR="40F097ED">
        <w:rPr>
          <w:noProof w:val="0"/>
          <w:lang w:val="en-GB"/>
        </w:rPr>
        <w:t xml:space="preserve"> </w:t>
      </w:r>
      <w:r w:rsidRPr="1723654D" w:rsidR="40F097ED">
        <w:rPr>
          <w:noProof w:val="0"/>
          <w:lang w:val="en-GB"/>
        </w:rPr>
        <w:t>capability, employee engagement, and organisational culture so that it can meet internal and external expectations.</w:t>
      </w:r>
    </w:p>
    <w:p xmlns:wp14="http://schemas.microsoft.com/office/word/2010/wordml" w:rsidP="1AA017D7" wp14:paraId="2A8F3C51" wp14:textId="22281181">
      <w:pPr>
        <w:pStyle w:val="Normal"/>
        <w:rPr>
          <w:noProof w:val="0"/>
          <w:lang w:val="en-GB"/>
        </w:rPr>
      </w:pPr>
    </w:p>
    <w:p xmlns:wp14="http://schemas.microsoft.com/office/word/2010/wordml" w:rsidP="10CA9E26" wp14:paraId="3C764B87" wp14:textId="3315E8C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CA9E26" wp14:paraId="70DB0933" wp14:textId="15115C0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CA9E26" wp14:paraId="19AF88AF" wp14:textId="03CAF9E7">
      <w:pPr>
        <w:rPr>
          <w:rFonts w:ascii="Aptos" w:hAnsi="Aptos" w:eastAsia="Aptos" w:cs="Aptos"/>
          <w:b w:val="0"/>
          <w:bCs w:val="0"/>
          <w:i w:val="0"/>
          <w:iCs w:val="0"/>
          <w:caps w:val="0"/>
          <w:smallCaps w:val="0"/>
          <w:noProof w:val="0"/>
          <w:color w:val="0E2740"/>
          <w:sz w:val="36"/>
          <w:szCs w:val="36"/>
          <w:lang w:val="en-GB"/>
        </w:rPr>
      </w:pPr>
    </w:p>
    <w:p xmlns:wp14="http://schemas.microsoft.com/office/word/2010/wordml" w:rsidP="1723654D" wp14:paraId="31306281" wp14:textId="17A96410">
      <w:pPr>
        <w:pStyle w:val="Heading1"/>
        <w:keepNext w:val="1"/>
        <w:keepLines w:val="1"/>
        <w:spacing w:before="360" w:after="80"/>
        <w:rPr>
          <w:rFonts w:ascii="Aptos Display" w:hAnsi="Aptos Display" w:eastAsia="Aptos Display" w:cs="Aptos Display"/>
          <w:b w:val="1"/>
          <w:bCs w:val="1"/>
          <w:i w:val="0"/>
          <w:iCs w:val="0"/>
          <w:caps w:val="0"/>
          <w:smallCaps w:val="0"/>
          <w:noProof w:val="0"/>
          <w:color w:val="0E2740"/>
          <w:sz w:val="32"/>
          <w:szCs w:val="32"/>
          <w:lang w:val="en-GB"/>
        </w:rPr>
      </w:pPr>
    </w:p>
    <w:p xmlns:wp14="http://schemas.microsoft.com/office/word/2010/wordml" w:rsidP="1723654D" wp14:paraId="27E734EC" wp14:textId="02B3EFE0">
      <w:pPr>
        <w:pStyle w:val="Heading1"/>
        <w:keepNext w:val="1"/>
        <w:keepLines w:val="1"/>
        <w:spacing w:before="360" w:after="80"/>
        <w:rPr>
          <w:rFonts w:ascii="Aptos Display" w:hAnsi="Aptos Display" w:eastAsia="Aptos Display" w:cs="Aptos Display"/>
          <w:b w:val="0"/>
          <w:bCs w:val="0"/>
          <w:i w:val="0"/>
          <w:iCs w:val="0"/>
          <w:caps w:val="0"/>
          <w:smallCaps w:val="0"/>
          <w:noProof w:val="0"/>
          <w:color w:val="0E2740" w:themeColor="text2" w:themeTint="BF" w:themeShade="FF"/>
          <w:sz w:val="32"/>
          <w:szCs w:val="32"/>
          <w:lang w:val="en-GB"/>
        </w:rPr>
      </w:pPr>
      <w:bookmarkStart w:name="_Toc434332107" w:id="166329042"/>
      <w:bookmarkStart w:name="_Toc1930301647" w:id="369095223"/>
      <w:r w:rsidRPr="1723654D" w:rsidR="40F097ED">
        <w:rPr>
          <w:rFonts w:ascii="Aptos Display" w:hAnsi="Aptos Display" w:eastAsia="Aptos Display" w:cs="Aptos Display"/>
          <w:b w:val="1"/>
          <w:bCs w:val="1"/>
          <w:i w:val="0"/>
          <w:iCs w:val="0"/>
          <w:caps w:val="0"/>
          <w:smallCaps w:val="0"/>
          <w:noProof w:val="0"/>
          <w:color w:val="0E2740"/>
          <w:sz w:val="32"/>
          <w:szCs w:val="32"/>
          <w:lang w:val="en-GB"/>
        </w:rPr>
        <w:t>2. Key Organisational Challenges</w:t>
      </w:r>
      <w:bookmarkEnd w:id="166329042"/>
      <w:bookmarkEnd w:id="369095223"/>
    </w:p>
    <w:p xmlns:wp14="http://schemas.microsoft.com/office/word/2010/wordml" w:rsidP="1723654D" wp14:paraId="53A73F63" wp14:textId="17D97DBE">
      <w:pPr>
        <w:pStyle w:val="Heading1"/>
        <w:keepNext w:val="1"/>
        <w:keepLines w:val="1"/>
        <w:spacing w:before="360" w:after="80"/>
        <w:rPr>
          <w:rFonts w:ascii="Aptos Display" w:hAnsi="Aptos Display" w:eastAsia="Aptos Display" w:cs="Aptos Display"/>
          <w:b w:val="0"/>
          <w:bCs w:val="0"/>
          <w:i w:val="0"/>
          <w:iCs w:val="0"/>
          <w:caps w:val="0"/>
          <w:smallCaps w:val="0"/>
          <w:noProof w:val="0"/>
          <w:color w:val="0E2740" w:themeColor="text2" w:themeTint="BF" w:themeShade="FF"/>
          <w:sz w:val="32"/>
          <w:szCs w:val="32"/>
          <w:lang w:val="en-GB"/>
        </w:rPr>
      </w:pPr>
      <w:bookmarkStart w:name="_Toc1887334849" w:id="625460410"/>
      <w:bookmarkStart w:name="_Toc92131272" w:id="1441586827"/>
      <w:r w:rsidRPr="1723654D" w:rsidR="40F097ED">
        <w:rPr>
          <w:rFonts w:ascii="Aptos Display" w:hAnsi="Aptos Display" w:eastAsia="Aptos Display" w:cs="Aptos Display"/>
          <w:b w:val="1"/>
          <w:bCs w:val="1"/>
          <w:i w:val="0"/>
          <w:iCs w:val="0"/>
          <w:caps w:val="0"/>
          <w:smallCaps w:val="0"/>
          <w:noProof w:val="0"/>
          <w:color w:val="0E2740"/>
          <w:sz w:val="32"/>
          <w:szCs w:val="32"/>
          <w:lang w:val="en-GB"/>
        </w:rPr>
        <w:t>2.1 Performance Management Problems</w:t>
      </w:r>
      <w:bookmarkEnd w:id="625460410"/>
      <w:bookmarkEnd w:id="1441586827"/>
    </w:p>
    <w:p xmlns:wp14="http://schemas.microsoft.com/office/word/2010/wordml" w:rsidP="10CA9E26" wp14:paraId="5F0E04D6" wp14:textId="1F7562C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One of the largest issues at BrightWave is the lack of consistent and effective performance management. Many supervisors do not feel confident having difficult conversations with staff. They worry that criticism will damage relationships with long-serving employees or create conflict. Because of this, underperformance is often ignored rather than managed. This leads to frustration among higher-performing staff who feel the workload is unfair.</w:t>
      </w:r>
    </w:p>
    <w:p xmlns:wp14="http://schemas.microsoft.com/office/word/2010/wordml" w:rsidP="10CA9E26" wp14:paraId="13069880" wp14:textId="482D2E9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According to Armstrong (2021), effective performance management requires clear goals, regular feedback, and open communication between managers and employees. Without these elements, performance becomes inconsistent and employee motivation decreases. This is already happening at BrightWave, where different teams work to different standards, and clients complain about poor service in some locations.</w:t>
      </w:r>
    </w:p>
    <w:p xmlns:wp14="http://schemas.microsoft.com/office/word/2010/wordml" w:rsidP="10CA9E26" wp14:paraId="0F2A66DC" wp14:textId="01D94A6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Supervisors’ lack of feedback skills is linked to the fact that many were promoted based on technical expertise rather than leadership capability. As Pulakos and O’Leary (2011) highlight, a major reason performance systems fail is that managers lack the skill and confidence to use them properly. This means BrightWave needs to improve the capability of managers to hold constructive conversations and support staff to improve.</w:t>
      </w:r>
    </w:p>
    <w:p xmlns:wp14="http://schemas.microsoft.com/office/word/2010/wordml" w:rsidP="1723654D" wp14:paraId="7167DF03" wp14:textId="687B47E9">
      <w:pPr>
        <w:pStyle w:val="Heading1"/>
        <w:keepNext w:val="1"/>
        <w:keepLines w:val="1"/>
        <w:spacing w:before="240" w:beforeAutospacing="off" w:after="240" w:afterAutospacing="off"/>
        <w:rPr>
          <w:rFonts w:ascii="Arial Nova" w:hAnsi="Arial Nova" w:eastAsia="Arial Nova" w:cs="Arial Nova"/>
          <w:b w:val="0"/>
          <w:bCs w:val="0"/>
          <w:i w:val="0"/>
          <w:iCs w:val="0"/>
          <w:caps w:val="0"/>
          <w:smallCaps w:val="0"/>
          <w:noProof w:val="0"/>
          <w:color w:val="0E2740"/>
          <w:sz w:val="32"/>
          <w:szCs w:val="32"/>
          <w:lang w:val="en-GB"/>
        </w:rPr>
      </w:pPr>
      <w:bookmarkStart w:name="_Toc597978605" w:id="1161751944"/>
      <w:bookmarkStart w:name="_Toc137163698" w:id="608052452"/>
      <w:r w:rsidRPr="1723654D" w:rsidR="40F097ED">
        <w:rPr>
          <w:rFonts w:ascii="Arial Nova" w:hAnsi="Arial Nova" w:eastAsia="Arial Nova" w:cs="Arial Nova"/>
          <w:b w:val="1"/>
          <w:bCs w:val="1"/>
          <w:i w:val="0"/>
          <w:iCs w:val="0"/>
          <w:caps w:val="0"/>
          <w:smallCaps w:val="0"/>
          <w:noProof w:val="0"/>
          <w:color w:val="0E2740"/>
          <w:sz w:val="32"/>
          <w:szCs w:val="32"/>
          <w:lang w:val="en-GB"/>
        </w:rPr>
        <w:t>2.2 Managerial Skills Gap</w:t>
      </w:r>
      <w:bookmarkEnd w:id="1161751944"/>
      <w:bookmarkEnd w:id="608052452"/>
    </w:p>
    <w:p xmlns:wp14="http://schemas.microsoft.com/office/word/2010/wordml" w:rsidP="10CA9E26" wp14:paraId="25E3BFF7" wp14:textId="227D0D9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relies heavily on promoting experienced technical staff into supervisory roles. However, these individuals often receive little or no training in leadership and people-management skills. Hill and Lineback (2011) argue that being a good technical worker does not automatically make someone an effective manager. Leadership requires different skills, such as motivating others, managing conflict, giving feedback, and building trust.</w:t>
      </w:r>
    </w:p>
    <w:p xmlns:wp14="http://schemas.microsoft.com/office/word/2010/wordml" w:rsidP="10CA9E26" wp14:paraId="5D436D33" wp14:textId="4D8511B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In BrightWave, middle managers focus mostly on scheduling staff, controlling costs, and reporting on compliance. While these tasks are important in facilities management, they do not develop staff or improve engagement. Goleman (2000) argues that emotional intelligence is essential for effective leadership. This includes skills such as empathy, communication, and self-awareness—areas where BrightWave managers currently appear limited.</w:t>
      </w:r>
    </w:p>
    <w:p xmlns:wp14="http://schemas.microsoft.com/office/word/2010/wordml" w:rsidP="10CA9E26" wp14:paraId="0AD6751C" wp14:textId="708967E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As a result, many employees feel unsupported by their supervisors. They do not receive coaching, recognition, or opportunities for development. This gap in management capability contributes to the high staff turnover and low engagement found in staff surveys.</w:t>
      </w:r>
    </w:p>
    <w:p xmlns:wp14="http://schemas.microsoft.com/office/word/2010/wordml" w:rsidP="1723654D" wp14:paraId="7D583439" wp14:textId="173ACF8D">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582710920" w:id="1473484128"/>
      <w:bookmarkStart w:name="_Toc1839159809" w:id="1618047315"/>
      <w:r w:rsidRPr="1723654D" w:rsidR="40F097ED">
        <w:rPr>
          <w:rFonts w:ascii="Arial Nova" w:hAnsi="Arial Nova" w:eastAsia="Arial Nova" w:cs="Arial Nova"/>
          <w:b w:val="1"/>
          <w:bCs w:val="1"/>
          <w:i w:val="0"/>
          <w:iCs w:val="0"/>
          <w:caps w:val="0"/>
          <w:smallCaps w:val="0"/>
          <w:noProof w:val="0"/>
          <w:color w:val="0E2740"/>
          <w:sz w:val="32"/>
          <w:szCs w:val="32"/>
          <w:lang w:val="en-GB"/>
        </w:rPr>
        <w:t>2.3 Engagement and Retention Issues</w:t>
      </w:r>
      <w:bookmarkEnd w:id="1473484128"/>
      <w:bookmarkEnd w:id="1618047315"/>
    </w:p>
    <w:p xmlns:wp14="http://schemas.microsoft.com/office/word/2010/wordml" w:rsidP="10CA9E26" wp14:paraId="18D5092D" wp14:textId="7466615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has an annual turnover rate of 28%, which is significantly higher than average for the facilities management sector. Most employees leaving are in low-paid or part-time roles, such as cleaning staff. Exit interviews show common themes: poor communication, feeling undervalued, lack of recognition, and uncertainty about career opportunities.</w:t>
      </w:r>
    </w:p>
    <w:p xmlns:wp14="http://schemas.microsoft.com/office/word/2010/wordml" w:rsidP="10CA9E26" wp14:paraId="3315CA13" wp14:textId="41C7A4F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Herzberg’s motivation-hygiene theory (1968) helps explain these issues. According to the theory, hygiene factors such as pay and working conditions prevent dissatisfaction but do not create long-term motivation. Motivators such as recognition, achievement, responsibility, and growth opportunities have a much greater impact on engagement. At BrightWave, motivators are weak. Many employees report that they come in, do their hours, and leave, with no sense of progression or personal development.</w:t>
      </w:r>
    </w:p>
    <w:p xmlns:wp14="http://schemas.microsoft.com/office/word/2010/wordml" w:rsidP="10CA9E26" wp14:paraId="61BB8B69" wp14:textId="4654ADA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The lack of structured induction also contributes to early disengagement. New staff do not receive information about expectations, career paths, or organisational culture. Bauer (2010) argues that good onboarding is essential for retention because it helps employees feel supported and confident in their role.</w:t>
      </w:r>
    </w:p>
    <w:p xmlns:wp14="http://schemas.microsoft.com/office/word/2010/wordml" w:rsidP="10CA9E26" wp14:paraId="2C4246C0" wp14:textId="5FA5A69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Turnover has several negative effects: increased recruitment costs, reduced service quality, loss of experienced staff, and inconsistent relationships with clients. Unless BrightWave addresses the root causes of turnover, these problems will continue.</w:t>
      </w:r>
    </w:p>
    <w:p xmlns:wp14="http://schemas.microsoft.com/office/word/2010/wordml" w:rsidP="1723654D" wp14:paraId="774372DA" wp14:textId="5BC999E8">
      <w:pPr>
        <w:pStyle w:val="Heading1"/>
        <w:keepNext w:val="1"/>
        <w:keepLines w:val="1"/>
        <w:spacing w:before="360" w:after="80"/>
        <w:rPr>
          <w:rFonts w:ascii="Arial Nova" w:hAnsi="Arial Nova" w:eastAsia="Arial Nova" w:cs="Arial Nova"/>
          <w:b w:val="0"/>
          <w:bCs w:val="0"/>
          <w:i w:val="0"/>
          <w:iCs w:val="0"/>
          <w:caps w:val="0"/>
          <w:smallCaps w:val="0"/>
          <w:noProof w:val="0"/>
          <w:color w:val="0F4761" w:themeColor="accent1" w:themeTint="FF" w:themeShade="BF"/>
          <w:sz w:val="32"/>
          <w:szCs w:val="32"/>
          <w:lang w:val="en-GB"/>
        </w:rPr>
      </w:pPr>
      <w:bookmarkStart w:name="_Toc617767332" w:id="717452980"/>
      <w:bookmarkStart w:name="_Toc685667915" w:id="1146760218"/>
      <w:r w:rsidRPr="1723654D" w:rsidR="40F097ED">
        <w:rPr>
          <w:rFonts w:ascii="Arial Nova" w:hAnsi="Arial Nova" w:eastAsia="Arial Nova" w:cs="Arial Nova"/>
          <w:b w:val="1"/>
          <w:bCs w:val="1"/>
          <w:i w:val="0"/>
          <w:iCs w:val="0"/>
          <w:caps w:val="0"/>
          <w:smallCaps w:val="0"/>
          <w:noProof w:val="0"/>
          <w:color w:val="0E2740"/>
          <w:sz w:val="32"/>
          <w:szCs w:val="32"/>
          <w:lang w:val="en-GB"/>
        </w:rPr>
        <w:t>2.4 Organisational Culture Issues</w:t>
      </w:r>
      <w:bookmarkEnd w:id="717452980"/>
      <w:bookmarkEnd w:id="1146760218"/>
    </w:p>
    <w:p xmlns:wp14="http://schemas.microsoft.com/office/word/2010/wordml" w:rsidP="10CA9E26" wp14:paraId="61B622C5" wp14:textId="6280644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BrightWave’s leaders describe the culture as pragmatic and results-focused, but staff describe it as rigid, traditional, and resistant to change. This mismatch suggests that leaders and employees do not share the same understanding of what the culture truly is. Schein (2017) explains that organisational culture operates at three levels: visible behaviours (artefacts), stated values, and underlying assumptions. At BrightWave, the underlying assumption seems to be that efficiency and cost control matter more than recognition, collaboration, or staff development.</w:t>
      </w:r>
    </w:p>
    <w:p xmlns:wp14="http://schemas.microsoft.com/office/word/2010/wordml" w:rsidP="10CA9E26" wp14:paraId="7B5AB36C" wp14:textId="54AA967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cultural issue is the lack of collaboration between teams. Staff tend to work within their own areas and rarely share ideas or help each other. This leads to silos, which reduce innovation and team spirit. Edmondson (2018) argues that psychological safety—feeling comfortable speaking up or making suggestions—is essential for learning and improvement. At BrightWave, low psychological safety means employees hesitate to raise concerns or propose new ideas.</w:t>
      </w:r>
    </w:p>
    <w:p xmlns:wp14="http://schemas.microsoft.com/office/word/2010/wordml" w:rsidP="10CA9E26" wp14:paraId="6E18FEC3" wp14:textId="524966F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Because the culture feels closed and inflexible, staff are sceptical of new initiatives such as flexible scheduling or wellbeing programmes. They assume that the organisation values efficiency over people, so they do not believe these programmes will lead to real change.</w:t>
      </w:r>
    </w:p>
    <w:p xmlns:wp14="http://schemas.microsoft.com/office/word/2010/wordml" w:rsidP="1723654D" wp14:paraId="5F8C97F3" wp14:textId="2E9FFFA5">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016150373" w:id="788712819"/>
      <w:bookmarkStart w:name="_Toc1829666051" w:id="1885150898"/>
      <w:r w:rsidRPr="1723654D" w:rsidR="40F097ED">
        <w:rPr>
          <w:rFonts w:ascii="Arial Nova" w:hAnsi="Arial Nova" w:eastAsia="Arial Nova" w:cs="Arial Nova"/>
          <w:b w:val="1"/>
          <w:bCs w:val="1"/>
          <w:i w:val="0"/>
          <w:iCs w:val="0"/>
          <w:caps w:val="0"/>
          <w:smallCaps w:val="0"/>
          <w:noProof w:val="0"/>
          <w:color w:val="0E2740"/>
          <w:sz w:val="32"/>
          <w:szCs w:val="32"/>
          <w:lang w:val="en-GB"/>
        </w:rPr>
        <w:t>2.5 External Pressures</w:t>
      </w:r>
      <w:bookmarkEnd w:id="788712819"/>
      <w:bookmarkEnd w:id="1885150898"/>
    </w:p>
    <w:p xmlns:wp14="http://schemas.microsoft.com/office/word/2010/wordml" w:rsidP="10CA9E26" wp14:paraId="0F5D703A" wp14:textId="37FA82E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works mainly with public-sector clients, such as schools, hospitals, and local councils. These clients increasingly expect suppliers to show social value, fair work practices, and strong management of their workforce. If BrightWave does not improve staff wellbeing, engagement, and retention, it may lose contracts to competitors who can demonstrate better performance in these areas.</w:t>
      </w:r>
    </w:p>
    <w:p xmlns:wp14="http://schemas.microsoft.com/office/word/2010/wordml" w:rsidP="10CA9E26" wp14:paraId="4B866BE1" wp14:textId="1DE6384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Wood, Brewster and Brookes (2020) argue that organisations that show strong people management systems gain competitive advantage and have better reputations with clients. For BrightWave, improving staff experience is not only beneficial for employees but is essential to staying competitive in the market.</w:t>
      </w:r>
    </w:p>
    <w:p xmlns:wp14="http://schemas.microsoft.com/office/word/2010/wordml" w:rsidP="10CA9E26" wp14:paraId="04EA42AA" wp14:textId="6FBDB653">
      <w:pPr>
        <w:pStyle w:val="Heading1"/>
        <w:keepNext w:val="1"/>
        <w:keepLines w:val="1"/>
        <w:spacing w:before="360" w:after="80"/>
        <w:rPr>
          <w:rFonts w:ascii="Arial Nova" w:hAnsi="Arial Nova" w:eastAsia="Arial Nova" w:cs="Arial Nova"/>
          <w:b w:val="0"/>
          <w:bCs w:val="0"/>
          <w:i w:val="0"/>
          <w:iCs w:val="0"/>
          <w:caps w:val="0"/>
          <w:smallCaps w:val="0"/>
          <w:noProof w:val="0"/>
          <w:color w:val="0F4761" w:themeColor="accent1" w:themeTint="FF" w:themeShade="BF"/>
          <w:sz w:val="32"/>
          <w:szCs w:val="32"/>
          <w:lang w:val="en-GB"/>
        </w:rPr>
      </w:pPr>
    </w:p>
    <w:p xmlns:wp14="http://schemas.microsoft.com/office/word/2010/wordml" w:rsidP="10CA9E26" wp14:paraId="2D586B79" wp14:textId="113F3830">
      <w:pPr>
        <w:pStyle w:val="Normal"/>
        <w:keepNext w:val="1"/>
        <w:keepLines w:val="1"/>
        <w:rPr>
          <w:noProof w:val="0"/>
          <w:lang w:val="en-GB"/>
        </w:rPr>
      </w:pPr>
    </w:p>
    <w:p xmlns:wp14="http://schemas.microsoft.com/office/word/2010/wordml" w:rsidP="10CA9E26" wp14:paraId="0A745091" wp14:textId="59223DCA">
      <w:pPr>
        <w:pStyle w:val="Normal"/>
        <w:keepNext w:val="1"/>
        <w:keepLines w:val="1"/>
        <w:rPr>
          <w:noProof w:val="0"/>
          <w:lang w:val="en-GB"/>
        </w:rPr>
      </w:pPr>
    </w:p>
    <w:p w:rsidR="1723654D" w:rsidP="1723654D" w:rsidRDefault="1723654D" w14:paraId="1082C303" w14:textId="723E3B4F">
      <w:pPr>
        <w:pStyle w:val="Normal"/>
        <w:keepNext w:val="1"/>
        <w:keepLines w:val="1"/>
        <w:rPr>
          <w:noProof w:val="0"/>
          <w:lang w:val="en-GB"/>
        </w:rPr>
      </w:pPr>
    </w:p>
    <w:p w:rsidR="1723654D" w:rsidP="1723654D" w:rsidRDefault="1723654D" w14:paraId="702505F6" w14:textId="527034A6">
      <w:pPr>
        <w:pStyle w:val="Normal"/>
        <w:keepNext w:val="1"/>
        <w:keepLines w:val="1"/>
        <w:rPr>
          <w:noProof w:val="0"/>
          <w:lang w:val="en-GB"/>
        </w:rPr>
      </w:pPr>
    </w:p>
    <w:p w:rsidR="1723654D" w:rsidP="1723654D" w:rsidRDefault="1723654D" w14:paraId="3393F10D" w14:textId="49E2CAA9">
      <w:pPr>
        <w:pStyle w:val="Normal"/>
        <w:keepNext w:val="1"/>
        <w:keepLines w:val="1"/>
        <w:spacing w:before="360" w:after="80"/>
        <w:rPr>
          <w:rFonts w:ascii="Arial Nova" w:hAnsi="Arial Nova" w:eastAsia="Arial Nova" w:cs="Arial Nova"/>
          <w:b w:val="1"/>
          <w:bCs w:val="1"/>
          <w:i w:val="0"/>
          <w:iCs w:val="0"/>
          <w:caps w:val="0"/>
          <w:smallCaps w:val="0"/>
          <w:noProof w:val="0"/>
          <w:color w:val="0F4761" w:themeColor="accent1" w:themeTint="FF" w:themeShade="BF"/>
          <w:sz w:val="32"/>
          <w:szCs w:val="32"/>
          <w:lang w:val="en-GB"/>
        </w:rPr>
      </w:pPr>
    </w:p>
    <w:p xmlns:wp14="http://schemas.microsoft.com/office/word/2010/wordml" w:rsidP="1723654D" wp14:paraId="137D9022" wp14:textId="307A1848">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734357482" w:id="779311052"/>
      <w:bookmarkStart w:name="_Toc1842488801" w:id="96010545"/>
      <w:r w:rsidRPr="1723654D" w:rsidR="40F097ED">
        <w:rPr>
          <w:rFonts w:ascii="Arial Nova" w:hAnsi="Arial Nova" w:eastAsia="Arial Nova" w:cs="Arial Nova"/>
          <w:b w:val="1"/>
          <w:bCs w:val="1"/>
          <w:i w:val="0"/>
          <w:iCs w:val="0"/>
          <w:caps w:val="0"/>
          <w:smallCaps w:val="0"/>
          <w:noProof w:val="0"/>
          <w:color w:val="0E2740"/>
          <w:sz w:val="32"/>
          <w:szCs w:val="32"/>
          <w:lang w:val="en-GB"/>
        </w:rPr>
        <w:t>3. Recommendations</w:t>
      </w:r>
      <w:bookmarkEnd w:id="779311052"/>
      <w:bookmarkEnd w:id="96010545"/>
    </w:p>
    <w:p xmlns:wp14="http://schemas.microsoft.com/office/word/2010/wordml" w:rsidP="1723654D" wp14:paraId="175E24FA" wp14:textId="0E4456B8">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953762532" w:id="247759921"/>
      <w:bookmarkStart w:name="_Toc363533820" w:id="230407740"/>
      <w:r w:rsidRPr="1723654D" w:rsidR="40F097ED">
        <w:rPr>
          <w:rFonts w:ascii="Arial Nova" w:hAnsi="Arial Nova" w:eastAsia="Arial Nova" w:cs="Arial Nova"/>
          <w:b w:val="1"/>
          <w:bCs w:val="1"/>
          <w:i w:val="0"/>
          <w:iCs w:val="0"/>
          <w:caps w:val="0"/>
          <w:smallCaps w:val="0"/>
          <w:noProof w:val="0"/>
          <w:color w:val="0E2740"/>
          <w:sz w:val="32"/>
          <w:szCs w:val="32"/>
          <w:lang w:val="en-GB"/>
        </w:rPr>
        <w:t>3.1 Strengthen Management Capability</w:t>
      </w:r>
      <w:bookmarkEnd w:id="247759921"/>
      <w:bookmarkEnd w:id="230407740"/>
    </w:p>
    <w:p xmlns:wp14="http://schemas.microsoft.com/office/word/2010/wordml" w:rsidP="10CA9E26" wp14:paraId="63C8841B" wp14:textId="18F7A9C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To improve performance, engagement, and culture, BrightWave must invest in developing its managers. A structured management development programme should be introduced that covers the key people-management skills supervisors currently lack.</w:t>
      </w:r>
    </w:p>
    <w:p xmlns:wp14="http://schemas.microsoft.com/office/word/2010/wordml" w:rsidP="10CA9E26" wp14:paraId="010A4C5A" wp14:textId="4A00CBE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Key areas of training should include:</w:t>
      </w:r>
    </w:p>
    <w:p xmlns:wp14="http://schemas.microsoft.com/office/word/2010/wordml" w:rsidP="10CA9E26" wp14:paraId="436657A3" wp14:textId="459645D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giving clear and constructive feedback</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managing difficult conversations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coaching and supporting staff</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conflict resolution</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emotional intelligence and communication</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recognising and rewarding good performance</w:t>
      </w:r>
    </w:p>
    <w:p xmlns:wp14="http://schemas.microsoft.com/office/word/2010/wordml" w:rsidP="10CA9E26" wp14:paraId="449DE7A0" wp14:textId="4FB6566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This aligns with the CIPD (2021) recommendation that strong line-manager capability is essential for employee engagement and wellbeing. Training should be ongoing, not a one-off event, so that managers can build confidence over time.</w:t>
      </w:r>
    </w:p>
    <w:p xmlns:wp14="http://schemas.microsoft.com/office/word/2010/wordml" w:rsidP="10CA9E26" wp14:paraId="03C777A6" wp14:textId="4D767F9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 mentoring system could also support new supervisors by pairing them with more experienced managers. Hawkins and Smith (2013) argue that mentoring helps managers reflect on their actions and develop better leadership practices.</w:t>
      </w:r>
    </w:p>
    <w:p xmlns:wp14="http://schemas.microsoft.com/office/word/2010/wordml" w:rsidP="10CA9E26" wp14:paraId="545C35FA" wp14:textId="2BE41F7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Improving manager capability will help create a more supportive and consistent leadership style across the organisation.</w:t>
      </w:r>
    </w:p>
    <w:p xmlns:wp14="http://schemas.microsoft.com/office/word/2010/wordml" w:rsidP="1723654D" wp14:paraId="5AF4A399" wp14:textId="41CBFAE1">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490747613" w:id="340604293"/>
      <w:bookmarkStart w:name="_Toc317957398" w:id="1543611270"/>
      <w:r w:rsidRPr="1723654D" w:rsidR="40F097ED">
        <w:rPr>
          <w:rFonts w:ascii="Arial Nova" w:hAnsi="Arial Nova" w:eastAsia="Arial Nova" w:cs="Arial Nova"/>
          <w:b w:val="1"/>
          <w:bCs w:val="1"/>
          <w:i w:val="0"/>
          <w:iCs w:val="0"/>
          <w:caps w:val="0"/>
          <w:smallCaps w:val="0"/>
          <w:noProof w:val="0"/>
          <w:color w:val="0E2740"/>
          <w:sz w:val="32"/>
          <w:szCs w:val="32"/>
          <w:lang w:val="en-GB"/>
        </w:rPr>
        <w:t>3.2 Introduce a Clear and Consistent Performance-Management System</w:t>
      </w:r>
      <w:bookmarkEnd w:id="340604293"/>
      <w:bookmarkEnd w:id="1543611270"/>
    </w:p>
    <w:p xmlns:wp14="http://schemas.microsoft.com/office/word/2010/wordml" w:rsidP="10CA9E26" wp14:paraId="7EAC8A18" wp14:textId="42B9557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needs a more structured performance-management framework to reduce inconsistency and avoid situations where underperformance is ignored.</w:t>
      </w:r>
    </w:p>
    <w:p xmlns:wp14="http://schemas.microsoft.com/office/word/2010/wordml" w:rsidP="10CA9E26" wp14:paraId="2507FDEC" wp14:textId="6F45943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The new system should include:</w:t>
      </w:r>
    </w:p>
    <w:p xmlns:wp14="http://schemas.microsoft.com/office/word/2010/wordml" w:rsidP="10CA9E26" wp14:paraId="105F473D" wp14:textId="47E82C6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clear job expectations and performance standards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regular one-to-one check-ins between supervisors and staff</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structured feedback conversations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early intervention when performance dips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recognition for good performance</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development plans to support staff growth</w:t>
      </w:r>
    </w:p>
    <w:p xmlns:wp14="http://schemas.microsoft.com/office/word/2010/wordml" w:rsidP="10CA9E26" wp14:paraId="3E7663C1" wp14:textId="463D37D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Pulakos and O’Leary (2011) recommend regular, informal check-ins rather than relying on annual appraisals. These conversations help build trust, identify problems early, and make staff feel supported.</w:t>
      </w:r>
    </w:p>
    <w:p xmlns:wp14="http://schemas.microsoft.com/office/word/2010/wordml" w:rsidP="10CA9E26" wp14:paraId="17D67305" wp14:textId="200458A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Recognition should also be part of the system. Kruse (2015) explains that recognition increases engagement and motivation, yet it is often overlooked in task-driven cultures like BrightWave.</w:t>
      </w:r>
    </w:p>
    <w:p xmlns:wp14="http://schemas.microsoft.com/office/word/2010/wordml" w:rsidP="10CA9E26" wp14:paraId="48870C1A" wp14:textId="75FF72C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 standard process across all teams will ensure fairness and help employees understand what is expected of them.</w:t>
      </w:r>
    </w:p>
    <w:p xmlns:wp14="http://schemas.microsoft.com/office/word/2010/wordml" w:rsidP="1723654D" wp14:paraId="37EA145C" wp14:textId="0F333822">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087084313" w:id="274749322"/>
      <w:bookmarkStart w:name="_Toc1271545610" w:id="1578051475"/>
      <w:r w:rsidRPr="1723654D" w:rsidR="40F097ED">
        <w:rPr>
          <w:rFonts w:ascii="Arial Nova" w:hAnsi="Arial Nova" w:eastAsia="Arial Nova" w:cs="Arial Nova"/>
          <w:b w:val="1"/>
          <w:bCs w:val="1"/>
          <w:i w:val="0"/>
          <w:iCs w:val="0"/>
          <w:caps w:val="0"/>
          <w:smallCaps w:val="0"/>
          <w:noProof w:val="0"/>
          <w:color w:val="0E2740"/>
          <w:sz w:val="32"/>
          <w:szCs w:val="32"/>
          <w:lang w:val="en-GB"/>
        </w:rPr>
        <w:t>3.3 Improve Employee Engagement and Reduce Turnover</w:t>
      </w:r>
      <w:bookmarkEnd w:id="274749322"/>
      <w:bookmarkEnd w:id="1578051475"/>
    </w:p>
    <w:p xmlns:wp14="http://schemas.microsoft.com/office/word/2010/wordml" w:rsidP="10CA9E26" wp14:paraId="5A57FA1B" wp14:textId="54441A4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To reduce the high turnover rate and improve engagement, BrightWave should develop a series of initiatives focused on communication, development, and support.</w:t>
      </w:r>
    </w:p>
    <w:p xmlns:wp14="http://schemas.microsoft.com/office/word/2010/wordml" w:rsidP="1723654D" wp14:paraId="47C58FD1" wp14:textId="28704C83">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2142505310" w:id="1113570907"/>
      <w:bookmarkStart w:name="_Toc1262699453" w:id="858808653"/>
      <w:r w:rsidRPr="1723654D" w:rsidR="40F097ED">
        <w:rPr>
          <w:rFonts w:ascii="Arial Nova" w:hAnsi="Arial Nova" w:eastAsia="Arial Nova" w:cs="Arial Nova"/>
          <w:b w:val="1"/>
          <w:bCs w:val="1"/>
          <w:i w:val="0"/>
          <w:iCs w:val="0"/>
          <w:caps w:val="0"/>
          <w:smallCaps w:val="0"/>
          <w:noProof w:val="0"/>
          <w:color w:val="0E2740"/>
          <w:sz w:val="32"/>
          <w:szCs w:val="32"/>
          <w:lang w:val="en-GB"/>
        </w:rPr>
        <w:t>3.3.1 Structured Induction</w:t>
      </w:r>
      <w:bookmarkEnd w:id="1113570907"/>
      <w:bookmarkEnd w:id="858808653"/>
    </w:p>
    <w:p xmlns:wp14="http://schemas.microsoft.com/office/word/2010/wordml" w:rsidP="10CA9E26" wp14:paraId="6594884B" wp14:textId="1E57EC7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 clear and consistent induction programme should be introduced for all new employees. This should include:</w:t>
      </w:r>
    </w:p>
    <w:p xmlns:wp14="http://schemas.microsoft.com/office/word/2010/wordml" w:rsidP="10CA9E26" wp14:paraId="14D12778" wp14:textId="4548AFC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information about the organisation and its values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explanation of the role and expectations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introduction to the team and supervisor</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training on processes and standards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discussion of career paths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follow-up meetings after the first week and first month</w:t>
      </w:r>
    </w:p>
    <w:p xmlns:wp14="http://schemas.microsoft.com/office/word/2010/wordml" w:rsidP="10CA9E26" wp14:paraId="1CF47275" wp14:textId="1521BFD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Bauer (2010) highlights that well-designed onboarding improves retention, job satisfaction, and performance.</w:t>
      </w:r>
    </w:p>
    <w:p xmlns:wp14="http://schemas.microsoft.com/office/word/2010/wordml" w:rsidP="1723654D" wp14:paraId="3AA75B25" wp14:textId="1D6F5107">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456312534" w:id="1776037114"/>
      <w:bookmarkStart w:name="_Toc464330184" w:id="482613097"/>
      <w:r w:rsidRPr="1723654D" w:rsidR="40F097ED">
        <w:rPr>
          <w:rFonts w:ascii="Arial Nova" w:hAnsi="Arial Nova" w:eastAsia="Arial Nova" w:cs="Arial Nova"/>
          <w:b w:val="1"/>
          <w:bCs w:val="1"/>
          <w:i w:val="0"/>
          <w:iCs w:val="0"/>
          <w:caps w:val="0"/>
          <w:smallCaps w:val="0"/>
          <w:noProof w:val="0"/>
          <w:color w:val="0E2740"/>
          <w:sz w:val="32"/>
          <w:szCs w:val="32"/>
          <w:lang w:val="en-GB"/>
        </w:rPr>
        <w:t>3.3.2 Career Pathways and Development Opportunities</w:t>
      </w:r>
      <w:bookmarkEnd w:id="1776037114"/>
      <w:bookmarkEnd w:id="482613097"/>
    </w:p>
    <w:p xmlns:wp14="http://schemas.microsoft.com/office/word/2010/wordml" w:rsidP="10CA9E26" wp14:paraId="4C37EA5F" wp14:textId="780B079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Many younger employees say they do not know what career paths exist. BrightWave should create simple career ladders for each division and communicate them clearly to staff.</w:t>
      </w:r>
    </w:p>
    <w:p xmlns:wp14="http://schemas.microsoft.com/office/word/2010/wordml" w:rsidP="10CA9E26" wp14:paraId="530F75B0" wp14:textId="6364715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Development opportunities such as short courses, ILM qualifications, or shadowing senior staff can support progression. Kaye and Giulioni (2015) emphasise that employees stay longer when they feel they are developing and learning.</w:t>
      </w:r>
    </w:p>
    <w:p xmlns:wp14="http://schemas.microsoft.com/office/word/2010/wordml" w:rsidP="1723654D" wp14:paraId="0457C058" wp14:textId="3143CEF0">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878333601" w:id="976335480"/>
      <w:bookmarkStart w:name="_Toc1015074936" w:id="454035319"/>
      <w:r w:rsidRPr="1723654D" w:rsidR="40F097ED">
        <w:rPr>
          <w:rFonts w:ascii="Arial Nova" w:hAnsi="Arial Nova" w:eastAsia="Arial Nova" w:cs="Arial Nova"/>
          <w:b w:val="1"/>
          <w:bCs w:val="1"/>
          <w:i w:val="0"/>
          <w:iCs w:val="0"/>
          <w:caps w:val="0"/>
          <w:smallCaps w:val="0"/>
          <w:noProof w:val="0"/>
          <w:color w:val="0E2740"/>
          <w:sz w:val="32"/>
          <w:szCs w:val="32"/>
          <w:lang w:val="en-GB"/>
        </w:rPr>
        <w:t>3.3.3 Improve Employee Voice</w:t>
      </w:r>
      <w:bookmarkEnd w:id="976335480"/>
      <w:bookmarkEnd w:id="454035319"/>
    </w:p>
    <w:p xmlns:wp14="http://schemas.microsoft.com/office/word/2010/wordml" w:rsidP="10CA9E26" wp14:paraId="7B36E3D3" wp14:textId="13B466E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Employees should have more opportunities to share their views. This can be done through:</w:t>
      </w:r>
    </w:p>
    <w:p xmlns:wp14="http://schemas.microsoft.com/office/word/2010/wordml" w:rsidP="10CA9E26" wp14:paraId="22D2C804" wp14:textId="42B70B4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regular staff forums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anonymous feedback channels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meetings between leaders and frontline staff</w:t>
      </w:r>
    </w:p>
    <w:p xmlns:wp14="http://schemas.microsoft.com/office/word/2010/wordml" w:rsidP="10CA9E26" wp14:paraId="69E95E0F" wp14:textId="660E130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Purcell and Hutchinson (2007) argue that employee voice is central to building engagement and trust.</w:t>
      </w:r>
    </w:p>
    <w:p xmlns:wp14="http://schemas.microsoft.com/office/word/2010/wordml" w:rsidP="1723654D" wp14:paraId="6E8E1A6D" wp14:textId="75F74E1D">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468163332" w:id="2128666918"/>
      <w:bookmarkStart w:name="_Toc1534017274" w:id="93928844"/>
      <w:r w:rsidRPr="1723654D" w:rsidR="40F097ED">
        <w:rPr>
          <w:rFonts w:ascii="Arial Nova" w:hAnsi="Arial Nova" w:eastAsia="Arial Nova" w:cs="Arial Nova"/>
          <w:b w:val="1"/>
          <w:bCs w:val="1"/>
          <w:i w:val="0"/>
          <w:iCs w:val="0"/>
          <w:caps w:val="0"/>
          <w:smallCaps w:val="0"/>
          <w:noProof w:val="0"/>
          <w:color w:val="0E2740"/>
          <w:sz w:val="32"/>
          <w:szCs w:val="32"/>
          <w:lang w:val="en-GB"/>
        </w:rPr>
        <w:t>3.3.4 Increase Recognition and Wellbeing Support</w:t>
      </w:r>
      <w:bookmarkEnd w:id="2128666918"/>
      <w:bookmarkEnd w:id="93928844"/>
    </w:p>
    <w:p xmlns:wp14="http://schemas.microsoft.com/office/word/2010/wordml" w:rsidP="10CA9E26" wp14:paraId="0F374B72" wp14:textId="354CE2E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Simple changes such as verbal praise, “thank you” messages, or employee-of-the-month programmes can help staff feel valued. Wellbeing initiatives such as flexible scheduling, mental-health support, and wellbeing days can also improve morale.</w:t>
      </w:r>
    </w:p>
    <w:p xmlns:wp14="http://schemas.microsoft.com/office/word/2010/wordml" w:rsidP="1723654D" wp14:paraId="0467F333" wp14:textId="06448D76">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902441529" w:id="1154560032"/>
      <w:bookmarkStart w:name="_Toc132298675" w:id="191677203"/>
      <w:r w:rsidRPr="1723654D" w:rsidR="40F097ED">
        <w:rPr>
          <w:rFonts w:ascii="Arial Nova" w:hAnsi="Arial Nova" w:eastAsia="Arial Nova" w:cs="Arial Nova"/>
          <w:b w:val="1"/>
          <w:bCs w:val="1"/>
          <w:i w:val="0"/>
          <w:iCs w:val="0"/>
          <w:caps w:val="0"/>
          <w:smallCaps w:val="0"/>
          <w:noProof w:val="0"/>
          <w:color w:val="0E2740"/>
          <w:sz w:val="32"/>
          <w:szCs w:val="32"/>
          <w:lang w:val="en-GB"/>
        </w:rPr>
        <w:t>3.4 Transform Organisational Culture</w:t>
      </w:r>
      <w:bookmarkEnd w:id="1154560032"/>
      <w:bookmarkEnd w:id="191677203"/>
    </w:p>
    <w:p xmlns:wp14="http://schemas.microsoft.com/office/word/2010/wordml" w:rsidP="10CA9E26" wp14:paraId="192DBD21" wp14:textId="005F2DA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BrightWave’s culture needs to become more people-centred in order to improve engagement, performance, and innovation.</w:t>
      </w:r>
    </w:p>
    <w:p xmlns:wp14="http://schemas.microsoft.com/office/word/2010/wordml" w:rsidP="1723654D" wp14:paraId="56C50E9F" wp14:textId="53164587">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2069458452" w:id="502336069"/>
      <w:bookmarkStart w:name="_Toc623689811" w:id="1251224778"/>
      <w:r w:rsidRPr="1723654D" w:rsidR="40F097ED">
        <w:rPr>
          <w:rFonts w:ascii="Arial Nova" w:hAnsi="Arial Nova" w:eastAsia="Arial Nova" w:cs="Arial Nova"/>
          <w:b w:val="1"/>
          <w:bCs w:val="1"/>
          <w:i w:val="0"/>
          <w:iCs w:val="0"/>
          <w:caps w:val="0"/>
          <w:smallCaps w:val="0"/>
          <w:noProof w:val="0"/>
          <w:color w:val="0E2740"/>
          <w:sz w:val="32"/>
          <w:szCs w:val="32"/>
          <w:lang w:val="en-GB"/>
        </w:rPr>
        <w:t>3.4.1 Define Clear Values</w:t>
      </w:r>
      <w:bookmarkEnd w:id="502336069"/>
      <w:bookmarkEnd w:id="1251224778"/>
    </w:p>
    <w:p xmlns:wp14="http://schemas.microsoft.com/office/word/2010/wordml" w:rsidP="10CA9E26" wp14:paraId="6DA05977" wp14:textId="1DA3B2A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Leaders should define and communicate a set of values that focus on respect, teamwork, recognition, fairness, and quality. These values should be included in all HR processes such as recruitment, appraisals, and promotions.</w:t>
      </w:r>
    </w:p>
    <w:p xmlns:wp14="http://schemas.microsoft.com/office/word/2010/wordml" w:rsidP="1723654D" wp14:paraId="3B7E09A7" wp14:textId="3AFAE1CA">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985010616" w:id="1073017649"/>
      <w:bookmarkStart w:name="_Toc102179284" w:id="860191744"/>
      <w:r w:rsidRPr="1723654D" w:rsidR="40F097ED">
        <w:rPr>
          <w:rFonts w:ascii="Arial Nova" w:hAnsi="Arial Nova" w:eastAsia="Arial Nova" w:cs="Arial Nova"/>
          <w:b w:val="1"/>
          <w:bCs w:val="1"/>
          <w:i w:val="0"/>
          <w:iCs w:val="0"/>
          <w:caps w:val="0"/>
          <w:smallCaps w:val="0"/>
          <w:noProof w:val="0"/>
          <w:color w:val="0E2740"/>
          <w:sz w:val="32"/>
          <w:szCs w:val="32"/>
          <w:lang w:val="en-GB"/>
        </w:rPr>
        <w:t>3.4.2 Build Collaboration</w:t>
      </w:r>
      <w:bookmarkEnd w:id="1073017649"/>
      <w:bookmarkEnd w:id="860191744"/>
    </w:p>
    <w:p xmlns:wp14="http://schemas.microsoft.com/office/word/2010/wordml" w:rsidP="10CA9E26" wp14:paraId="5EC543A0" wp14:textId="5B21D9B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Leaders should encourage more collaboration between teams by</w:t>
      </w:r>
    </w:p>
    <w:p xmlns:wp14="http://schemas.microsoft.com/office/word/2010/wordml" w:rsidP="10CA9E26" wp14:paraId="01122161" wp14:textId="11D8371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organising cross-team meetings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creating shared goals for different departments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encouraging joint problem-solving</w:t>
      </w:r>
    </w:p>
    <w:p xmlns:wp14="http://schemas.microsoft.com/office/word/2010/wordml" w:rsidP="10CA9E26" wp14:paraId="4F24F3E0" wp14:textId="10F827F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Denison (2012) argues that collaborative cultures lead to better organisational performance.</w:t>
      </w:r>
    </w:p>
    <w:p xmlns:wp14="http://schemas.microsoft.com/office/word/2010/wordml" w:rsidP="1723654D" wp14:paraId="76CF8C13" wp14:textId="286F3ED7">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851159664" w:id="2007385845"/>
      <w:bookmarkStart w:name="_Toc2071652252" w:id="58051479"/>
      <w:r w:rsidRPr="1723654D" w:rsidR="40F097ED">
        <w:rPr>
          <w:rFonts w:ascii="Arial Nova" w:hAnsi="Arial Nova" w:eastAsia="Arial Nova" w:cs="Arial Nova"/>
          <w:b w:val="1"/>
          <w:bCs w:val="1"/>
          <w:i w:val="0"/>
          <w:iCs w:val="0"/>
          <w:caps w:val="0"/>
          <w:smallCaps w:val="0"/>
          <w:noProof w:val="0"/>
          <w:color w:val="0E2740"/>
          <w:sz w:val="32"/>
          <w:szCs w:val="32"/>
          <w:lang w:val="en-GB"/>
        </w:rPr>
        <w:t>3.4.3 Increase Psychological Sa</w:t>
      </w:r>
      <w:r w:rsidRPr="1723654D" w:rsidR="40F097ED">
        <w:rPr>
          <w:rFonts w:ascii="Arial Nova" w:hAnsi="Arial Nova" w:eastAsia="Arial Nova" w:cs="Arial Nova"/>
          <w:b w:val="1"/>
          <w:bCs w:val="1"/>
          <w:i w:val="0"/>
          <w:iCs w:val="0"/>
          <w:caps w:val="0"/>
          <w:smallCaps w:val="0"/>
          <w:noProof w:val="0"/>
          <w:color w:val="0E2740"/>
          <w:sz w:val="32"/>
          <w:szCs w:val="32"/>
          <w:lang w:val="en-GB"/>
        </w:rPr>
        <w:t>fety</w:t>
      </w:r>
      <w:bookmarkEnd w:id="2007385845"/>
      <w:bookmarkEnd w:id="58051479"/>
    </w:p>
    <w:p xmlns:wp14="http://schemas.microsoft.com/office/word/2010/wordml" w:rsidP="10CA9E26" wp14:paraId="79961046" wp14:textId="2215DF5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Supervisors should adopt behaviours that create a safe environment, such as:</w:t>
      </w:r>
    </w:p>
    <w:p xmlns:wp14="http://schemas.microsoft.com/office/word/2010/wordml" w:rsidP="10CA9E26" wp14:paraId="623F0494" wp14:textId="5DBD532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listening without blame</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encouraging staff to ask questions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supporting suggestions for improvement</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treating mistakes as learning opportunities</w:t>
      </w:r>
    </w:p>
    <w:p xmlns:wp14="http://schemas.microsoft.com/office/word/2010/wordml" w:rsidP="10CA9E26" wp14:paraId="7BA88D15" wp14:textId="0A8B3E1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Edmondson (2018) explains that psychological safety improves learning, innovation, and quality—which are important for improving service delivery at BrightWave.</w:t>
      </w:r>
    </w:p>
    <w:p xmlns:wp14="http://schemas.microsoft.com/office/word/2010/wordml" w:rsidP="1723654D" wp14:paraId="638DFA9F" wp14:textId="6DFDE8B5">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790681557" w:id="1476885761"/>
      <w:bookmarkStart w:name="_Toc86630139" w:id="989470841"/>
      <w:r w:rsidRPr="1723654D" w:rsidR="40F097ED">
        <w:rPr>
          <w:rFonts w:ascii="Arial Nova" w:hAnsi="Arial Nova" w:eastAsia="Arial Nova" w:cs="Arial Nova"/>
          <w:b w:val="1"/>
          <w:bCs w:val="1"/>
          <w:i w:val="0"/>
          <w:iCs w:val="0"/>
          <w:caps w:val="0"/>
          <w:smallCaps w:val="0"/>
          <w:noProof w:val="0"/>
          <w:color w:val="0E2740"/>
          <w:sz w:val="32"/>
          <w:szCs w:val="32"/>
          <w:lang w:val="en-GB"/>
        </w:rPr>
        <w:t>3.5 Demonstrate Social Value and Fair Work</w:t>
      </w:r>
      <w:bookmarkEnd w:id="1476885761"/>
      <w:bookmarkEnd w:id="989470841"/>
    </w:p>
    <w:p xmlns:wp14="http://schemas.microsoft.com/office/word/2010/wordml" w:rsidP="10CA9E26" wp14:paraId="61E01909" wp14:textId="3C1B3C9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To maintain strong relationships with clients, BrightWave should develop a social value plan that shows commitment to fair work practices and staff development.</w:t>
      </w:r>
    </w:p>
    <w:p xmlns:wp14="http://schemas.microsoft.com/office/word/2010/wordml" w:rsidP="10CA9E26" wp14:paraId="2A6A2EF0" wp14:textId="6440B54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This should include:</w:t>
      </w:r>
    </w:p>
    <w:p xmlns:wp14="http://schemas.microsoft.com/office/word/2010/wordml" w:rsidP="10CA9E26" wp14:paraId="47E5FC00" wp14:textId="1F5971B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reporting on staff turnover, engagement, and wellbeing</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offering apprenticeships and training programme• providing fair and transparent employment conditions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supporting local communities and social initiativeWood, Brewster and Brookes (2020) highlight that strong social value practices improve reputation and competitiveness, especially in public-sector contracts.</w:t>
      </w:r>
    </w:p>
    <w:p w:rsidR="1723654D" w:rsidP="1723654D" w:rsidRDefault="1723654D" w14:paraId="03430B09" w14:textId="457EA24E">
      <w:pPr>
        <w:pStyle w:val="Heading1"/>
        <w:keepNext w:val="1"/>
        <w:keepLines w:val="1"/>
        <w:spacing w:before="360" w:after="80"/>
        <w:rPr>
          <w:rFonts w:ascii="Arial Nova" w:hAnsi="Arial Nova" w:eastAsia="Arial Nova" w:cs="Arial Nova"/>
          <w:b w:val="1"/>
          <w:bCs w:val="1"/>
          <w:i w:val="0"/>
          <w:iCs w:val="0"/>
          <w:caps w:val="0"/>
          <w:smallCaps w:val="0"/>
          <w:noProof w:val="0"/>
          <w:color w:val="0E2740"/>
          <w:sz w:val="32"/>
          <w:szCs w:val="32"/>
          <w:lang w:val="en-GB"/>
        </w:rPr>
      </w:pPr>
    </w:p>
    <w:p w:rsidR="1723654D" w:rsidP="1723654D" w:rsidRDefault="1723654D" w14:paraId="0737FCF7" w14:textId="2786DA8A">
      <w:pPr>
        <w:pStyle w:val="Normal"/>
        <w:keepNext w:val="1"/>
        <w:keepLines w:val="1"/>
        <w:rPr>
          <w:noProof w:val="0"/>
          <w:lang w:val="en-GB"/>
        </w:rPr>
      </w:pPr>
    </w:p>
    <w:p xmlns:wp14="http://schemas.microsoft.com/office/word/2010/wordml" w:rsidP="1723654D" wp14:paraId="67827E1B" wp14:textId="0B11452C">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136907114" w:id="92814653"/>
      <w:bookmarkStart w:name="_Toc1696408757" w:id="844879324"/>
      <w:r w:rsidRPr="1723654D" w:rsidR="40F097ED">
        <w:rPr>
          <w:rFonts w:ascii="Arial Nova" w:hAnsi="Arial Nova" w:eastAsia="Arial Nova" w:cs="Arial Nova"/>
          <w:b w:val="1"/>
          <w:bCs w:val="1"/>
          <w:i w:val="0"/>
          <w:iCs w:val="0"/>
          <w:caps w:val="0"/>
          <w:smallCaps w:val="0"/>
          <w:noProof w:val="0"/>
          <w:color w:val="0E2740"/>
          <w:sz w:val="32"/>
          <w:szCs w:val="32"/>
          <w:lang w:val="en-GB"/>
        </w:rPr>
        <w:t>4. Implementation Plan</w:t>
      </w:r>
      <w:bookmarkEnd w:id="92814653"/>
      <w:bookmarkEnd w:id="844879324"/>
    </w:p>
    <w:p xmlns:wp14="http://schemas.microsoft.com/office/word/2010/wordml" w:rsidP="10CA9E26" wp14:paraId="008A0B73" wp14:textId="0B03EA1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A clear plan is needed to introduce these changes step by step.</w:t>
      </w:r>
    </w:p>
    <w:p xmlns:wp14="http://schemas.microsoft.com/office/word/2010/wordml" w:rsidP="10CA9E26" wp14:paraId="32F2CAE9" wp14:textId="05023B94">
      <w:pPr>
        <w:spacing w:before="240" w:beforeAutospacing="off" w:after="240" w:afterAutospacing="off"/>
        <w:rPr>
          <w:rFonts w:ascii="Arial Nova" w:hAnsi="Arial Nova" w:eastAsia="Arial Nova" w:cs="Arial Nova"/>
          <w:b w:val="0"/>
          <w:bCs w:val="0"/>
          <w:i w:val="0"/>
          <w:iCs w:val="0"/>
          <w:caps w:val="0"/>
          <w:smallCaps w:val="0"/>
          <w:noProof w:val="0"/>
          <w:color w:val="215E99" w:themeColor="text2" w:themeTint="BF" w:themeShade="FF"/>
          <w:sz w:val="32"/>
          <w:szCs w:val="32"/>
          <w:lang w:val="en-GB"/>
        </w:rPr>
      </w:pPr>
      <w:r w:rsidRPr="10CA9E26" w:rsidR="40F097ED">
        <w:rPr>
          <w:rFonts w:ascii="Arial Nova" w:hAnsi="Arial Nova" w:eastAsia="Arial Nova" w:cs="Arial Nova"/>
          <w:b w:val="1"/>
          <w:bCs w:val="1"/>
          <w:i w:val="0"/>
          <w:iCs w:val="0"/>
          <w:caps w:val="0"/>
          <w:smallCaps w:val="0"/>
          <w:noProof w:val="0"/>
          <w:color w:val="215E99" w:themeColor="text2" w:themeTint="BF" w:themeShade="FF"/>
          <w:sz w:val="32"/>
          <w:szCs w:val="32"/>
          <w:lang w:val="en-GB"/>
        </w:rPr>
        <w:t>Phase 1: First 3 Months</w:t>
      </w:r>
    </w:p>
    <w:p xmlns:wp14="http://schemas.microsoft.com/office/word/2010/wordml" w:rsidP="10CA9E26" wp14:paraId="03E816FD" wp14:textId="1A8D74D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Communicate the need for change to all staff</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Review existing HR policies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Begin designing management development programme</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Update induction materials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Introduce short-term recognition initiatives</w:t>
      </w:r>
    </w:p>
    <w:p xmlns:wp14="http://schemas.microsoft.com/office/word/2010/wordml" w:rsidP="10CA9E26" wp14:paraId="54548261" wp14:textId="7784F88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CA9E26" w:rsidR="40F097ED">
        <w:rPr>
          <w:rFonts w:ascii="Aptos" w:hAnsi="Aptos" w:eastAsia="Aptos" w:cs="Aptos"/>
          <w:b w:val="0"/>
          <w:bCs w:val="0"/>
          <w:i w:val="0"/>
          <w:iCs w:val="0"/>
          <w:caps w:val="0"/>
          <w:smallCaps w:val="0"/>
          <w:noProof w:val="0"/>
          <w:color w:val="000000" w:themeColor="text1" w:themeTint="FF" w:themeShade="FF"/>
          <w:sz w:val="24"/>
          <w:szCs w:val="24"/>
          <w:lang w:val="en-GB"/>
        </w:rPr>
        <w:t>Phase 2: 3 to 9 Months</w:t>
      </w:r>
    </w:p>
    <w:p xmlns:wp14="http://schemas.microsoft.com/office/word/2010/wordml" w:rsidP="10CA9E26" wp14:paraId="11C3BECB" wp14:textId="3CED0F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Launch management development training</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Introduce new performance-management framework</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Start employee voice groups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Communicate career pathways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Begin wellbeing and engagement activities</w:t>
      </w:r>
    </w:p>
    <w:p xmlns:wp14="http://schemas.microsoft.com/office/word/2010/wordml" w:rsidP="1723654D" wp14:paraId="50B868E1" wp14:textId="3A419702">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1477225020" w:id="1757036650"/>
      <w:bookmarkStart w:name="_Toc1607895825" w:id="615510162"/>
      <w:r w:rsidRPr="1723654D" w:rsidR="40F097ED">
        <w:rPr>
          <w:rFonts w:ascii="Arial Nova" w:hAnsi="Arial Nova" w:eastAsia="Arial Nova" w:cs="Arial Nova"/>
          <w:b w:val="1"/>
          <w:bCs w:val="1"/>
          <w:i w:val="0"/>
          <w:iCs w:val="0"/>
          <w:caps w:val="0"/>
          <w:smallCaps w:val="0"/>
          <w:noProof w:val="0"/>
          <w:color w:val="0E2740"/>
          <w:sz w:val="32"/>
          <w:szCs w:val="32"/>
          <w:lang w:val="en-GB"/>
        </w:rPr>
        <w:t xml:space="preserve">Phase 3: 9 to 18 </w:t>
      </w:r>
      <w:r w:rsidRPr="1723654D" w:rsidR="40F097ED">
        <w:rPr>
          <w:rFonts w:ascii="Arial Nova" w:hAnsi="Arial Nova" w:eastAsia="Arial Nova" w:cs="Arial Nova"/>
          <w:b w:val="1"/>
          <w:bCs w:val="1"/>
          <w:i w:val="0"/>
          <w:iCs w:val="0"/>
          <w:caps w:val="0"/>
          <w:smallCaps w:val="0"/>
          <w:noProof w:val="0"/>
          <w:color w:val="0E2740"/>
          <w:sz w:val="32"/>
          <w:szCs w:val="32"/>
          <w:lang w:val="en-GB"/>
        </w:rPr>
        <w:t>Months</w:t>
      </w:r>
      <w:bookmarkEnd w:id="1757036650"/>
      <w:bookmarkEnd w:id="615510162"/>
    </w:p>
    <w:p xmlns:wp14="http://schemas.microsoft.com/office/word/2010/wordml" w:rsidP="10CA9E26" wp14:paraId="07FF6372" wp14:textId="11928B9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Align recruitment and appraisal systems with new values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Improve collaboration across teams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Strengthen culture through leadership behaviours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Publish social value progress for client</w:t>
      </w:r>
    </w:p>
    <w:p xmlns:wp14="http://schemas.microsoft.com/office/word/2010/wordml" w:rsidP="10CA9E26" wp14:paraId="4BB0FA96" wp14:textId="6290ADC3">
      <w:pPr>
        <w:spacing w:before="240" w:beforeAutospacing="off" w:after="240" w:afterAutospacing="off"/>
        <w:rPr>
          <w:rFonts w:ascii="Arial Nova" w:hAnsi="Arial Nova" w:eastAsia="Arial Nova" w:cs="Arial Nova"/>
          <w:b w:val="0"/>
          <w:bCs w:val="0"/>
          <w:i w:val="0"/>
          <w:iCs w:val="0"/>
          <w:caps w:val="0"/>
          <w:smallCaps w:val="0"/>
          <w:noProof w:val="0"/>
          <w:color w:val="0E2740"/>
          <w:sz w:val="32"/>
          <w:szCs w:val="32"/>
          <w:lang w:val="en-GB"/>
        </w:rPr>
      </w:pPr>
    </w:p>
    <w:p xmlns:wp14="http://schemas.microsoft.com/office/word/2010/wordml" w:rsidP="10CA9E26" wp14:paraId="4663B1F2" wp14:textId="4C563F60">
      <w:pPr>
        <w:spacing w:before="240" w:beforeAutospacing="off" w:after="240" w:afterAutospacing="off"/>
        <w:rPr>
          <w:rFonts w:ascii="Arial Nova" w:hAnsi="Arial Nova" w:eastAsia="Arial Nova" w:cs="Arial Nova"/>
          <w:b w:val="0"/>
          <w:bCs w:val="0"/>
          <w:i w:val="0"/>
          <w:iCs w:val="0"/>
          <w:caps w:val="0"/>
          <w:smallCaps w:val="0"/>
          <w:noProof w:val="0"/>
          <w:color w:val="215E99" w:themeColor="text2" w:themeTint="BF" w:themeShade="FF"/>
          <w:sz w:val="32"/>
          <w:szCs w:val="32"/>
          <w:lang w:val="en-GB"/>
        </w:rPr>
      </w:pPr>
      <w:r w:rsidRPr="10CA9E26" w:rsidR="40F097ED">
        <w:rPr>
          <w:rFonts w:ascii="Arial Nova" w:hAnsi="Arial Nova" w:eastAsia="Arial Nova" w:cs="Arial Nova"/>
          <w:b w:val="1"/>
          <w:bCs w:val="1"/>
          <w:i w:val="0"/>
          <w:iCs w:val="0"/>
          <w:caps w:val="0"/>
          <w:smallCaps w:val="0"/>
          <w:noProof w:val="0"/>
          <w:color w:val="215E99" w:themeColor="text2" w:themeTint="BF" w:themeShade="FF"/>
          <w:sz w:val="32"/>
          <w:szCs w:val="32"/>
          <w:lang w:val="en-GB"/>
        </w:rPr>
        <w:t>Phase 4:18Months and Beyond</w:t>
      </w:r>
    </w:p>
    <w:p xmlns:wp14="http://schemas.microsoft.com/office/word/2010/wordml" w:rsidP="10CA9E26" wp14:paraId="3549EC98" wp14:textId="02511AA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Monitor engagement and turnover levels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Evaluate training and culture initiatives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Seek feedback from staff to improve programmes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Continue leadership development and recognition activitie</w:t>
      </w:r>
    </w:p>
    <w:p xmlns:wp14="http://schemas.microsoft.com/office/word/2010/wordml" w:rsidP="1723654D" wp14:paraId="43612AFE" wp14:textId="22A3F9BF">
      <w:pPr>
        <w:pStyle w:val="Heading1"/>
        <w:keepNext w:val="1"/>
        <w:keepLines w:val="1"/>
        <w:spacing w:before="360" w:after="80"/>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820027649" w:id="1223819553"/>
      <w:bookmarkStart w:name="_Toc406084807" w:id="578903100"/>
      <w:r w:rsidRPr="1723654D" w:rsidR="40F097ED">
        <w:rPr>
          <w:rFonts w:ascii="Arial Nova" w:hAnsi="Arial Nova" w:eastAsia="Arial Nova" w:cs="Arial Nova"/>
          <w:b w:val="1"/>
          <w:bCs w:val="1"/>
          <w:i w:val="0"/>
          <w:iCs w:val="0"/>
          <w:caps w:val="0"/>
          <w:smallCaps w:val="0"/>
          <w:noProof w:val="0"/>
          <w:color w:val="0E2740"/>
          <w:sz w:val="32"/>
          <w:szCs w:val="32"/>
          <w:lang w:val="en-GB"/>
        </w:rPr>
        <w:t>5. Conclusion</w:t>
      </w:r>
      <w:bookmarkEnd w:id="1223819553"/>
      <w:bookmarkEnd w:id="578903100"/>
    </w:p>
    <w:p xmlns:wp14="http://schemas.microsoft.com/office/word/2010/wordml" w:rsidP="10CA9E26" wp14:paraId="3325D6D0" wp14:textId="22E7783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Services Ltd faces major challenges related to performance management, managerial capability, employee engagement, and organisational culture. These challenges are reducing service quality, lowering morale, and increasing turnover. They also create a risk that BrightWave could lose important public-sector contracts if it cannot demonstrate fair work and strong management practices.</w:t>
      </w:r>
    </w:p>
    <w:p xmlns:wp14="http://schemas.microsoft.com/office/word/2010/wordml" w:rsidP="10CA9E26" wp14:paraId="7505B62A" wp14:textId="1E5579E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This report recommends a people-centred approach that focuses on improving management skills, introducing a fair and consistent performance-management system, strengthening employee engagement, and developing a more supportiveorganisational culture. If these recommendations are implemented, BrightWave can reduce turnover, improve morale, and deliver a higher quality service to clients. Over time, the organisation will become more competitive, more innovative, and more aligned with the expectations of employees and external stakeholders.</w:t>
      </w:r>
    </w:p>
    <w:p xmlns:wp14="http://schemas.microsoft.com/office/word/2010/wordml" w:rsidP="10CA9E26" wp14:paraId="56324774" wp14:textId="3C10A8E0">
      <w:pPr>
        <w:keepNext w:val="1"/>
        <w:keepLines w:val="1"/>
        <w:spacing w:before="240" w:beforeAutospacing="off" w:after="240" w:afterAutospacing="off"/>
        <w:rPr>
          <w:rFonts w:ascii="Arial Nova" w:hAnsi="Arial Nova" w:eastAsia="Arial Nova" w:cs="Arial Nova"/>
          <w:b w:val="0"/>
          <w:bCs w:val="0"/>
          <w:i w:val="0"/>
          <w:iCs w:val="0"/>
          <w:caps w:val="0"/>
          <w:smallCaps w:val="0"/>
          <w:noProof w:val="0"/>
          <w:color w:val="0E2740"/>
          <w:sz w:val="36"/>
          <w:szCs w:val="36"/>
          <w:lang w:val="en-GB"/>
        </w:rPr>
      </w:pPr>
    </w:p>
    <w:p xmlns:wp14="http://schemas.microsoft.com/office/word/2010/wordml" w:rsidP="10CA9E26" wp14:paraId="3172CDC5" wp14:textId="2871B98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CA9E26" wp14:paraId="574C03F2" wp14:textId="604C887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723654D" wp14:paraId="2F10EED5" wp14:textId="2269D8C6">
      <w:pPr>
        <w:pStyle w:val="Normal"/>
        <w:keepNext w:val="1"/>
        <w:keepLines w:val="1"/>
        <w:spacing w:before="240" w:beforeAutospacing="off" w:after="240" w:afterAutospacing="off"/>
        <w:rPr>
          <w:rFonts w:ascii="Arial Nova" w:hAnsi="Arial Nova" w:eastAsia="Arial Nova" w:cs="Arial Nova"/>
          <w:b w:val="0"/>
          <w:bCs w:val="0"/>
          <w:i w:val="0"/>
          <w:iCs w:val="0"/>
          <w:caps w:val="0"/>
          <w:smallCaps w:val="0"/>
          <w:noProof w:val="0"/>
          <w:color w:val="0F4761" w:themeColor="accent1" w:themeTint="FF" w:themeShade="BF"/>
          <w:sz w:val="32"/>
          <w:szCs w:val="32"/>
          <w:lang w:val="en-GB"/>
        </w:rPr>
      </w:pPr>
    </w:p>
    <w:p xmlns:wp14="http://schemas.microsoft.com/office/word/2010/wordml" w:rsidP="1723654D" wp14:paraId="5DCE6774" wp14:textId="373B2213">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008C865A" w14:textId="71B673B5">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1CBC8695" w14:textId="36DA7757">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0915E364" w14:textId="4F2FDED8">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2557DF7B" w14:textId="102DB064">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5E546492" w14:textId="62D83F69">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5EBB7BD8" w14:textId="2F77AC90">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0A113125" w14:textId="48BB1F01">
      <w:pPr>
        <w:rPr>
          <w:rFonts w:ascii="Aptos" w:hAnsi="Aptos" w:eastAsia="Aptos" w:cs="Aptos"/>
          <w:b w:val="0"/>
          <w:bCs w:val="0"/>
          <w:i w:val="0"/>
          <w:iCs w:val="0"/>
          <w:caps w:val="0"/>
          <w:smallCaps w:val="0"/>
          <w:noProof w:val="0"/>
          <w:color w:val="000000" w:themeColor="text1" w:themeTint="FF" w:themeShade="FF"/>
          <w:sz w:val="24"/>
          <w:szCs w:val="24"/>
          <w:lang w:val="en-GB"/>
        </w:rPr>
      </w:pPr>
    </w:p>
    <w:p w:rsidR="1723654D" w:rsidP="1723654D" w:rsidRDefault="1723654D" w14:paraId="6791D441" w14:textId="745548E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723654D" wp14:paraId="08BC031E" wp14:textId="396BC926">
      <w:pPr>
        <w:pStyle w:val="Heading1"/>
        <w:keepNext w:val="1"/>
        <w:keepLines w:val="1"/>
        <w:spacing w:before="240" w:beforeAutospacing="off" w:after="240" w:afterAutospacing="off"/>
        <w:rPr>
          <w:rFonts w:ascii="Arial Nova" w:hAnsi="Arial Nova" w:eastAsia="Arial Nova" w:cs="Arial Nova"/>
          <w:b w:val="0"/>
          <w:bCs w:val="0"/>
          <w:i w:val="0"/>
          <w:iCs w:val="0"/>
          <w:caps w:val="0"/>
          <w:smallCaps w:val="0"/>
          <w:noProof w:val="0"/>
          <w:color w:val="0E2740" w:themeColor="text2" w:themeTint="BF" w:themeShade="FF"/>
          <w:sz w:val="32"/>
          <w:szCs w:val="32"/>
          <w:lang w:val="en-GB"/>
        </w:rPr>
      </w:pPr>
      <w:bookmarkStart w:name="_Toc408882625" w:id="897742026"/>
      <w:bookmarkStart w:name="_Toc1421830364" w:id="1678590756"/>
      <w:r w:rsidRPr="1723654D" w:rsidR="40F097ED">
        <w:rPr>
          <w:rFonts w:ascii="Arial Nova" w:hAnsi="Arial Nova" w:eastAsia="Arial Nova" w:cs="Arial Nova"/>
          <w:b w:val="1"/>
          <w:bCs w:val="1"/>
          <w:i w:val="0"/>
          <w:iCs w:val="0"/>
          <w:caps w:val="0"/>
          <w:smallCaps w:val="0"/>
          <w:noProof w:val="0"/>
          <w:color w:val="0E2740"/>
          <w:sz w:val="32"/>
          <w:szCs w:val="32"/>
          <w:lang w:val="en-GB"/>
        </w:rPr>
        <w:t>Referens</w:t>
      </w:r>
      <w:bookmarkEnd w:id="897742026"/>
      <w:bookmarkEnd w:id="1678590756"/>
    </w:p>
    <w:p xmlns:wp14="http://schemas.microsoft.com/office/word/2010/wordml" w:rsidP="10CA9E26" wp14:paraId="3847EE21" wp14:textId="030F46C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Armstrong, M. (2021)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Armstrong’s Handbook of Human Resource Management Practice</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16th edn. London: Kogan Page.</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Bauer, T. (2010) ‘Onboarding new employees: Maximising success’, SHRM Foundation Report.</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CIPD (2021)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People Profession 2021: UK Survey Report</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CIPD.</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Denison, D. (2012)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Leading Culture Change in Global Organisations</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San Francisco: Jossey-Bass.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Edmondson, A. (2018)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The Fearless Organization</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Hoboken: Wiley.</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Goleman, D. (2000) ‘Leadership that gets results’,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Harvard Business Review</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78(2), pp. 78–90.</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Hawkins, P. and Smith, N. (2013)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Coaching, Mentoring and Organisational Consultancy</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Maidenhead: McGraw Hill.</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Herzberg, F. (1968) ‘One more time: How do you motivate employees?’,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Harvard Business Review</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46(1), pp. 53–62.</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Hill, L. and Lineback, K. (2011)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Being the Boss</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Boston: Harvard Business Review Press.</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Hom, P., Lee, T., Shaw, J. and Hausknecht, J. (2017) ‘One hundred years of employee turnover theory’,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Applied Psychology</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102(3), pp. 530–545.</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Kaye, B. and Giulioni, J. (2015)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Help Them Grow or Watch Them Go</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San Francisco: Berrett-Koehler.</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Kruse, K. (2015)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Employee Engagement 2.0</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New York: Kruse Group.</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Pulakos, E. and O’Leary, R. (2011) ‘Why is performance management broken?’,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Industrial and Organizational Psychology</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4(2), pp. 146–164.</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Purcell, J. and Hutchinson, S. (2007) ‘Front-line managers as agents in the HRM–performance chain’,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Human Resource Management Journal</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17(1), pp. 3–20.</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Schein, E. (2017)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Organizational Culture and Leadership</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5th edn. Hoboken: Wiley.</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Torrington, D. et al. (2020)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Human Resource Management</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11th edn. Harlow: Pearson.</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Ulrich, D. et al. (2012)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HR from the Outside In</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New York: McGraw-Hill.</w:t>
      </w:r>
      <w:r>
        <w:br/>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Wood, G., Brewster, C. and Brookes, M. (2020) </w:t>
      </w:r>
      <w:r w:rsidRPr="10CA9E26" w:rsidR="40F097ED">
        <w:rPr>
          <w:rFonts w:ascii="Arial Nova" w:hAnsi="Arial Nova" w:eastAsia="Arial Nova" w:cs="Arial Nova"/>
          <w:b w:val="0"/>
          <w:bCs w:val="0"/>
          <w:i w:val="1"/>
          <w:iCs w:val="1"/>
          <w:caps w:val="0"/>
          <w:smallCaps w:val="0"/>
          <w:noProof w:val="0"/>
          <w:color w:val="000000" w:themeColor="text1" w:themeTint="FF" w:themeShade="FF"/>
          <w:sz w:val="24"/>
          <w:szCs w:val="24"/>
          <w:lang w:val="en-GB"/>
        </w:rPr>
        <w:t>People Management and Performance</w:t>
      </w:r>
      <w:r w:rsidRPr="10CA9E26" w:rsidR="40F097ED">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Routledge.</w:t>
      </w:r>
    </w:p>
    <w:p xmlns:wp14="http://schemas.microsoft.com/office/word/2010/wordml" w:rsidP="10CA9E26" wp14:paraId="277D9F55" wp14:textId="758401E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0CA9E26" wp14:paraId="711DFCBE" wp14:textId="51678784">
      <w:pPr>
        <w:spacing w:before="240" w:beforeAutospacing="off" w:after="240" w:afterAutospacing="off"/>
        <w:rPr>
          <w:rFonts w:ascii="Arial Nova" w:hAnsi="Arial Nova" w:eastAsia="Arial Nova" w:cs="Arial Nova"/>
          <w:b w:val="0"/>
          <w:bCs w:val="0"/>
          <w:i w:val="0"/>
          <w:iCs w:val="0"/>
          <w:caps w:val="0"/>
          <w:smallCaps w:val="0"/>
          <w:noProof w:val="0"/>
          <w:color w:val="0E2740"/>
          <w:sz w:val="28"/>
          <w:szCs w:val="28"/>
          <w:lang w:val="en-GB"/>
        </w:rPr>
      </w:pPr>
    </w:p>
    <w:p xmlns:wp14="http://schemas.microsoft.com/office/word/2010/wordml" w:rsidP="10CA9E26" wp14:paraId="6E59DCEC" wp14:textId="45D38997">
      <w:pPr>
        <w:spacing w:before="240" w:beforeAutospacing="off" w:after="240" w:afterAutospacing="off"/>
        <w:rPr>
          <w:rFonts w:ascii="Arial Nova" w:hAnsi="Arial Nova" w:eastAsia="Arial Nova" w:cs="Arial Nova"/>
          <w:b w:val="0"/>
          <w:bCs w:val="0"/>
          <w:i w:val="0"/>
          <w:iCs w:val="0"/>
          <w:caps w:val="0"/>
          <w:smallCaps w:val="0"/>
          <w:noProof w:val="0"/>
          <w:color w:val="0E2740"/>
          <w:sz w:val="36"/>
          <w:szCs w:val="36"/>
          <w:lang w:val="en-GB"/>
        </w:rPr>
      </w:pPr>
    </w:p>
    <w:p xmlns:wp14="http://schemas.microsoft.com/office/word/2010/wordml" w:rsidP="10CA9E26" wp14:paraId="656B12B7" wp14:textId="2FC2186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0CA9E26" wp14:paraId="18706A1E" wp14:textId="72CC3A8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0CA9E26" wp14:paraId="15CF8B22" wp14:textId="01D3345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10CA9E26" wp14:paraId="06AC97BB" wp14:textId="5AD254FC">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7FBE470A" wp14:textId="1E3D2497">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17F11D94" wp14:textId="7AFE692D">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4A8CC106" wp14:textId="253E524F">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29A6273E" wp14:textId="71AA7225">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3C90409D" wp14:textId="55229B71">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68D9044E" wp14:textId="1B4AF59C">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07A73B95" wp14:textId="42B1ECFC">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3F74E9FF" wp14:textId="6888F76A">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712C11BA" wp14:textId="0FC3C185">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3175C9D9" wp14:textId="1511F5AF">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5BA33519" wp14:textId="0070B29C">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3E718CF0" wp14:textId="321F0C47">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16319C5C" wp14:textId="3FF40E6D">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44307596" wp14:textId="22111A9F">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1E38AA6C" wp14:textId="598103F3">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6F3F7163" wp14:textId="43E0452F">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6F0E4447" wp14:textId="453767ED">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00FF5AF3" wp14:textId="310ACE4D">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33517F46" wp14:textId="231CBDD1">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2A7187E6" wp14:textId="2BA8F009">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42A60677" wp14:textId="7E7A2A81">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1CD766B9" wp14:textId="62281A05">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2F66FD6F" wp14:textId="6542194F">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rsidP="10CA9E26" wp14:paraId="243DC2E8" wp14:textId="109D592B">
      <w:pPr>
        <w:rPr>
          <w:rFonts w:ascii="Segoe UI" w:hAnsi="Segoe UI" w:eastAsia="Segoe UI" w:cs="Segoe UI"/>
          <w:b w:val="0"/>
          <w:bCs w:val="0"/>
          <w:i w:val="0"/>
          <w:iCs w:val="0"/>
          <w:caps w:val="0"/>
          <w:smallCaps w:val="0"/>
          <w:noProof w:val="0"/>
          <w:color w:val="1D2125"/>
          <w:sz w:val="22"/>
          <w:szCs w:val="22"/>
          <w:lang w:val="en-GB"/>
        </w:rPr>
      </w:pPr>
    </w:p>
    <w:p xmlns:wp14="http://schemas.microsoft.com/office/word/2010/wordml" wp14:paraId="5E5787A5" wp14:textId="5BA69136"/>
    <w:sectPr>
      <w:pgSz w:w="11906" w:h="16838" w:orient="portrait"/>
      <w:pgMar w:top="1440" w:right="1440" w:bottom="1440" w:left="1440" w:header="720" w:footer="720" w:gutter="0"/>
      <w:cols w:space="720"/>
      <w:docGrid w:linePitch="360"/>
      <w:headerReference w:type="default" r:id="R8769254bc47c4896"/>
      <w:footerReference w:type="default" r:id="Rfe2fa9fa6e5e48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CA9E26" w:rsidTr="10CA9E26" w14:paraId="78FD782A">
      <w:trPr>
        <w:trHeight w:val="300"/>
      </w:trPr>
      <w:tc>
        <w:tcPr>
          <w:tcW w:w="3005" w:type="dxa"/>
          <w:tcMar/>
        </w:tcPr>
        <w:p w:rsidR="10CA9E26" w:rsidP="10CA9E26" w:rsidRDefault="10CA9E26" w14:paraId="1E8FDE1E" w14:textId="059D6DC8">
          <w:pPr>
            <w:pStyle w:val="Header"/>
            <w:bidi w:val="0"/>
            <w:ind w:left="-115"/>
            <w:jc w:val="left"/>
          </w:pPr>
        </w:p>
      </w:tc>
      <w:tc>
        <w:tcPr>
          <w:tcW w:w="3005" w:type="dxa"/>
          <w:tcMar/>
        </w:tcPr>
        <w:p w:rsidR="10CA9E26" w:rsidP="10CA9E26" w:rsidRDefault="10CA9E26" w14:paraId="40D0786B" w14:textId="55C40A41">
          <w:pPr>
            <w:pStyle w:val="Header"/>
            <w:bidi w:val="0"/>
            <w:jc w:val="center"/>
          </w:pPr>
          <w:r>
            <w:fldChar w:fldCharType="begin"/>
          </w:r>
          <w:r>
            <w:instrText xml:space="preserve">PAGE</w:instrText>
          </w:r>
          <w:r>
            <w:fldChar w:fldCharType="separate"/>
          </w:r>
          <w:r>
            <w:fldChar w:fldCharType="end"/>
          </w:r>
          <w:r w:rsidR="10CA9E26">
            <w:rPr/>
            <w:t xml:space="preserve"> of </w:t>
          </w:r>
          <w:r>
            <w:fldChar w:fldCharType="begin"/>
          </w:r>
          <w:r>
            <w:instrText xml:space="preserve">NUMPAGES</w:instrText>
          </w:r>
          <w:r>
            <w:fldChar w:fldCharType="separate"/>
          </w:r>
          <w:r>
            <w:fldChar w:fldCharType="end"/>
          </w:r>
        </w:p>
      </w:tc>
      <w:tc>
        <w:tcPr>
          <w:tcW w:w="3005" w:type="dxa"/>
          <w:tcMar/>
        </w:tcPr>
        <w:p w:rsidR="10CA9E26" w:rsidP="10CA9E26" w:rsidRDefault="10CA9E26" w14:paraId="5C9E50FA" w14:textId="60F7697B">
          <w:pPr>
            <w:pStyle w:val="Header"/>
            <w:bidi w:val="0"/>
            <w:ind w:right="-115"/>
            <w:jc w:val="right"/>
          </w:pPr>
        </w:p>
      </w:tc>
    </w:tr>
  </w:tbl>
  <w:p w:rsidR="10CA9E26" w:rsidP="10CA9E26" w:rsidRDefault="10CA9E26" w14:paraId="38A2ADA2" w14:textId="1CDC2E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CA9E26" w:rsidTr="10CA9E26" w14:paraId="6F841B73">
      <w:trPr>
        <w:trHeight w:val="300"/>
      </w:trPr>
      <w:tc>
        <w:tcPr>
          <w:tcW w:w="3005" w:type="dxa"/>
          <w:tcMar/>
        </w:tcPr>
        <w:p w:rsidR="10CA9E26" w:rsidP="10CA9E26" w:rsidRDefault="10CA9E26" w14:paraId="35156D10" w14:textId="6D5D2B6F">
          <w:pPr>
            <w:pStyle w:val="Header"/>
            <w:bidi w:val="0"/>
            <w:ind w:left="-115"/>
            <w:jc w:val="left"/>
          </w:pPr>
        </w:p>
      </w:tc>
      <w:tc>
        <w:tcPr>
          <w:tcW w:w="3005" w:type="dxa"/>
          <w:tcMar/>
        </w:tcPr>
        <w:p w:rsidR="10CA9E26" w:rsidP="10CA9E26" w:rsidRDefault="10CA9E26" w14:paraId="26B3B214" w14:textId="4EB31454">
          <w:pPr>
            <w:pStyle w:val="Header"/>
            <w:bidi w:val="0"/>
            <w:jc w:val="center"/>
          </w:pPr>
        </w:p>
      </w:tc>
      <w:tc>
        <w:tcPr>
          <w:tcW w:w="3005" w:type="dxa"/>
          <w:tcMar/>
        </w:tcPr>
        <w:p w:rsidR="10CA9E26" w:rsidP="10CA9E26" w:rsidRDefault="10CA9E26" w14:paraId="3CD67632" w14:textId="03906EAC">
          <w:pPr>
            <w:pStyle w:val="Header"/>
            <w:bidi w:val="0"/>
            <w:ind w:right="-115"/>
            <w:jc w:val="right"/>
          </w:pPr>
        </w:p>
      </w:tc>
    </w:tr>
  </w:tbl>
  <w:p w:rsidR="10CA9E26" w:rsidP="10CA9E26" w:rsidRDefault="10CA9E26" w14:paraId="5FA8469B" w14:textId="0509419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637C8"/>
    <w:rsid w:val="0043C160"/>
    <w:rsid w:val="02A1DEB2"/>
    <w:rsid w:val="04AD8257"/>
    <w:rsid w:val="053AF07B"/>
    <w:rsid w:val="08C75C3A"/>
    <w:rsid w:val="0B2755B9"/>
    <w:rsid w:val="0C907B11"/>
    <w:rsid w:val="109BF67D"/>
    <w:rsid w:val="10CA9E26"/>
    <w:rsid w:val="13F05E2D"/>
    <w:rsid w:val="1685044F"/>
    <w:rsid w:val="1723654D"/>
    <w:rsid w:val="1AA017D7"/>
    <w:rsid w:val="1DE7154A"/>
    <w:rsid w:val="1F06A007"/>
    <w:rsid w:val="1FD4CF10"/>
    <w:rsid w:val="21DC0AA8"/>
    <w:rsid w:val="225BC1C4"/>
    <w:rsid w:val="23EE6C8C"/>
    <w:rsid w:val="24B615E3"/>
    <w:rsid w:val="25910027"/>
    <w:rsid w:val="27EDB365"/>
    <w:rsid w:val="283A6346"/>
    <w:rsid w:val="28FF3C98"/>
    <w:rsid w:val="2C000A2B"/>
    <w:rsid w:val="314CAE05"/>
    <w:rsid w:val="3255A6F1"/>
    <w:rsid w:val="33D4581A"/>
    <w:rsid w:val="3486632D"/>
    <w:rsid w:val="3668373F"/>
    <w:rsid w:val="396DB6FF"/>
    <w:rsid w:val="399158E7"/>
    <w:rsid w:val="3A44F305"/>
    <w:rsid w:val="4024DA95"/>
    <w:rsid w:val="40AB3242"/>
    <w:rsid w:val="40F097ED"/>
    <w:rsid w:val="432F9A05"/>
    <w:rsid w:val="483973B1"/>
    <w:rsid w:val="4C9CBABA"/>
    <w:rsid w:val="4CAC28E9"/>
    <w:rsid w:val="4CDAC562"/>
    <w:rsid w:val="4D1E00CC"/>
    <w:rsid w:val="4DBF382E"/>
    <w:rsid w:val="4E739296"/>
    <w:rsid w:val="4FAFE606"/>
    <w:rsid w:val="5386C3DF"/>
    <w:rsid w:val="559714A2"/>
    <w:rsid w:val="5965D206"/>
    <w:rsid w:val="59827AB4"/>
    <w:rsid w:val="5B4E28AA"/>
    <w:rsid w:val="5C77475E"/>
    <w:rsid w:val="5EEE872D"/>
    <w:rsid w:val="6399D7C7"/>
    <w:rsid w:val="63B71E6B"/>
    <w:rsid w:val="65DBEA57"/>
    <w:rsid w:val="6C26E886"/>
    <w:rsid w:val="6CA82526"/>
    <w:rsid w:val="6D083493"/>
    <w:rsid w:val="6D929B4B"/>
    <w:rsid w:val="6D929B4B"/>
    <w:rsid w:val="708B4756"/>
    <w:rsid w:val="7167DEC9"/>
    <w:rsid w:val="734B79CE"/>
    <w:rsid w:val="77A4EFC2"/>
    <w:rsid w:val="7A8637C8"/>
    <w:rsid w:val="7B54A50D"/>
    <w:rsid w:val="7D1510A3"/>
    <w:rsid w:val="7E51D028"/>
    <w:rsid w:val="7F8DFC87"/>
    <w:rsid w:val="7FA96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4B555"/>
  <w15:chartTrackingRefBased/>
  <w15:docId w15:val="{9D41C1DF-5EFC-4920-B2BE-BDD865906B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0CA9E26"/>
    <w:rPr>
      <w:color w:val="467886"/>
      <w:u w:val="single"/>
    </w:rPr>
  </w:style>
  <w:style w:type="paragraph" w:styleId="NoSpacing">
    <w:uiPriority w:val="1"/>
    <w:name w:val="No Spacing"/>
    <w:qFormat/>
    <w:rsid w:val="10CA9E26"/>
    <w:pPr>
      <w:spacing w:after="0"/>
    </w:pPr>
  </w:style>
  <w:style w:type="paragraph" w:styleId="TOC1">
    <w:uiPriority w:val="39"/>
    <w:name w:val="toc 1"/>
    <w:basedOn w:val="Normal"/>
    <w:next w:val="Normal"/>
    <w:unhideWhenUsed/>
    <w:rsid w:val="10CA9E26"/>
    <w:pPr>
      <w:spacing w:after="100"/>
    </w:pPr>
  </w:style>
  <w:style w:type="paragraph" w:styleId="TOC2">
    <w:uiPriority w:val="39"/>
    <w:name w:val="toc 2"/>
    <w:basedOn w:val="Normal"/>
    <w:next w:val="Normal"/>
    <w:unhideWhenUsed/>
    <w:rsid w:val="10CA9E26"/>
    <w:pPr>
      <w:spacing w:after="100"/>
      <w:ind w:left="220"/>
    </w:pPr>
  </w:style>
  <w:style w:type="paragraph" w:styleId="Header">
    <w:uiPriority w:val="99"/>
    <w:name w:val="header"/>
    <w:basedOn w:val="Normal"/>
    <w:unhideWhenUsed/>
    <w:rsid w:val="10CA9E26"/>
    <w:pPr>
      <w:tabs>
        <w:tab w:val="center" w:leader="none" w:pos="4680"/>
        <w:tab w:val="right" w:leader="none" w:pos="9360"/>
      </w:tabs>
      <w:spacing w:after="0" w:line="240" w:lineRule="auto"/>
    </w:pPr>
  </w:style>
  <w:style w:type="paragraph" w:styleId="Footer">
    <w:uiPriority w:val="99"/>
    <w:name w:val="footer"/>
    <w:basedOn w:val="Normal"/>
    <w:unhideWhenUsed/>
    <w:rsid w:val="10CA9E2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83701100" /><Relationship Type="http://schemas.openxmlformats.org/officeDocument/2006/relationships/hyperlink" Target="mailto:r.francis-davies@uwtsd.ac.uk" TargetMode="External" Id="R54543abd80a04f6c" /><Relationship Type="http://schemas.openxmlformats.org/officeDocument/2006/relationships/header" Target="/word/header.xml" Id="R8769254bc47c4896" /><Relationship Type="http://schemas.openxmlformats.org/officeDocument/2006/relationships/footer" Target="/word/footer.xml" Id="Rfe2fa9fa6e5e48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Haniyeh Tehrani (2324527)</dc:creator>
  <keywords/>
  <dc:description/>
  <lastModifiedBy>Haniyeh Tehrani (2324527)</lastModifiedBy>
  <revision>5</revision>
  <dcterms:created xsi:type="dcterms:W3CDTF">2025-12-10T10:14:49.8306341Z</dcterms:created>
  <dcterms:modified xsi:type="dcterms:W3CDTF">2025-12-10T23:27:19.7738407Z</dcterms:modified>
</coreProperties>
</file>