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61E8814">
      <w:pPr>
        <w:pStyle w:val="10"/>
        <w:keepNext w:val="0"/>
        <w:keepLines w:val="0"/>
        <w:widowControl/>
        <w:suppressLineNumbers w:val="0"/>
        <w:bidi w:val="0"/>
        <w:spacing w:before="240" w:beforeAutospacing="0" w:after="240" w:afterAutospacing="0" w:line="360" w:lineRule="auto"/>
        <w:jc w:val="center"/>
        <w:rPr>
          <w:rFonts w:hint="default" w:ascii="Times New Roman Regular" w:hAnsi="Times New Roman Regular" w:cs="Times New Roman Regular"/>
          <w:sz w:val="24"/>
          <w:szCs w:val="24"/>
        </w:rPr>
      </w:pPr>
      <w:r>
        <w:rPr>
          <w:rFonts w:hint="default" w:ascii="Times New Roman Regular" w:hAnsi="Times New Roman Regular" w:cs="Times New Roman Regular"/>
          <w:b/>
          <w:bCs/>
          <w:i w:val="0"/>
          <w:iCs w:val="0"/>
          <w:color w:val="000000"/>
          <w:sz w:val="24"/>
          <w:szCs w:val="24"/>
          <w:u w:val="none"/>
          <w:vertAlign w:val="baseline"/>
        </w:rPr>
        <w:drawing>
          <wp:inline distT="0" distB="0" distL="114300" distR="114300">
            <wp:extent cx="2543175" cy="1409700"/>
            <wp:effectExtent l="0" t="0" r="22225" b="12700"/>
            <wp:docPr id="5" name="Picture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1" descr="IMG_256"/>
                    <pic:cNvPicPr>
                      <a:picLocks noChangeAspect="1"/>
                    </pic:cNvPicPr>
                  </pic:nvPicPr>
                  <pic:blipFill>
                    <a:blip r:embed="rId6"/>
                    <a:stretch>
                      <a:fillRect/>
                    </a:stretch>
                  </pic:blipFill>
                  <pic:spPr>
                    <a:xfrm>
                      <a:off x="0" y="0"/>
                      <a:ext cx="2543175" cy="1409700"/>
                    </a:xfrm>
                    <a:prstGeom prst="rect">
                      <a:avLst/>
                    </a:prstGeom>
                    <a:noFill/>
                    <a:ln w="9525">
                      <a:noFill/>
                    </a:ln>
                  </pic:spPr>
                </pic:pic>
              </a:graphicData>
            </a:graphic>
          </wp:inline>
        </w:drawing>
      </w:r>
    </w:p>
    <w:p w14:paraId="4B363D36">
      <w:pPr>
        <w:pStyle w:val="10"/>
        <w:keepNext w:val="0"/>
        <w:keepLines w:val="0"/>
        <w:widowControl/>
        <w:suppressLineNumbers w:val="0"/>
        <w:bidi w:val="0"/>
        <w:spacing w:before="240" w:beforeAutospacing="0" w:after="240" w:afterAutospacing="0" w:line="360" w:lineRule="auto"/>
        <w:jc w:val="center"/>
        <w:rPr>
          <w:rFonts w:hint="default" w:ascii="Times New Roman Regular" w:hAnsi="Times New Roman Regular" w:cs="Times New Roman Regular"/>
          <w:sz w:val="24"/>
          <w:szCs w:val="24"/>
        </w:rPr>
      </w:pPr>
      <w:r>
        <w:rPr>
          <w:rFonts w:hint="default" w:ascii="Times New Roman Regular" w:hAnsi="Times New Roman Regular" w:cs="Times New Roman Regular"/>
          <w:i w:val="0"/>
          <w:iCs w:val="0"/>
          <w:color w:val="000000"/>
          <w:sz w:val="24"/>
          <w:szCs w:val="24"/>
          <w:u w:val="none"/>
          <w:vertAlign w:val="baseline"/>
        </w:rPr>
        <w:t>Assessment 1</w:t>
      </w:r>
    </w:p>
    <w:p w14:paraId="66CC65FC">
      <w:pPr>
        <w:keepNext w:val="0"/>
        <w:keepLines w:val="0"/>
        <w:widowControl/>
        <w:suppressLineNumbers w:val="0"/>
        <w:spacing w:line="360" w:lineRule="auto"/>
        <w:jc w:val="center"/>
        <w:rPr>
          <w:rFonts w:hint="default" w:ascii="Times New Roman Regular" w:hAnsi="Times New Roman Regular" w:cs="Times New Roman Regular"/>
          <w:sz w:val="24"/>
          <w:szCs w:val="24"/>
        </w:rPr>
      </w:pPr>
    </w:p>
    <w:p w14:paraId="1CFC4EA8">
      <w:pPr>
        <w:pStyle w:val="10"/>
        <w:keepNext w:val="0"/>
        <w:keepLines w:val="0"/>
        <w:widowControl/>
        <w:suppressLineNumbers w:val="0"/>
        <w:bidi w:val="0"/>
        <w:spacing w:before="240" w:beforeAutospacing="0" w:after="240" w:afterAutospacing="0" w:line="360" w:lineRule="auto"/>
        <w:jc w:val="center"/>
        <w:rPr>
          <w:rFonts w:hint="default" w:ascii="Times New Roman Regular" w:hAnsi="Times New Roman Regular" w:cs="Times New Roman Regular"/>
          <w:sz w:val="24"/>
          <w:szCs w:val="24"/>
        </w:rPr>
      </w:pPr>
      <w:r>
        <w:rPr>
          <w:rFonts w:hint="default" w:ascii="Times New Roman Regular" w:hAnsi="Times New Roman Regular" w:cs="Times New Roman Regular"/>
          <w:i w:val="0"/>
          <w:iCs w:val="0"/>
          <w:color w:val="000000"/>
          <w:sz w:val="24"/>
          <w:szCs w:val="24"/>
          <w:u w:val="none"/>
          <w:vertAlign w:val="baseline"/>
        </w:rPr>
        <w:t>Name: Anika Ayub</w:t>
      </w:r>
    </w:p>
    <w:p w14:paraId="6E102626">
      <w:pPr>
        <w:pStyle w:val="10"/>
        <w:keepNext w:val="0"/>
        <w:keepLines w:val="0"/>
        <w:widowControl/>
        <w:suppressLineNumbers w:val="0"/>
        <w:bidi w:val="0"/>
        <w:spacing w:before="240" w:beforeAutospacing="0" w:after="240" w:afterAutospacing="0" w:line="360" w:lineRule="auto"/>
        <w:jc w:val="center"/>
        <w:rPr>
          <w:rFonts w:hint="default" w:ascii="Times New Roman Regular" w:hAnsi="Times New Roman Regular" w:cs="Times New Roman Regular"/>
          <w:sz w:val="24"/>
          <w:szCs w:val="24"/>
        </w:rPr>
      </w:pPr>
      <w:r>
        <w:rPr>
          <w:rFonts w:hint="default" w:ascii="Times New Roman Regular" w:hAnsi="Times New Roman Regular" w:cs="Times New Roman Regular"/>
          <w:i w:val="0"/>
          <w:iCs w:val="0"/>
          <w:color w:val="000000"/>
          <w:sz w:val="24"/>
          <w:szCs w:val="24"/>
          <w:u w:val="none"/>
          <w:vertAlign w:val="baseline"/>
        </w:rPr>
        <w:t>Student ID: 2504343</w:t>
      </w:r>
    </w:p>
    <w:p w14:paraId="57079439">
      <w:pPr>
        <w:keepNext w:val="0"/>
        <w:keepLines w:val="0"/>
        <w:widowControl/>
        <w:suppressLineNumbers w:val="0"/>
        <w:spacing w:line="360" w:lineRule="auto"/>
        <w:jc w:val="center"/>
        <w:rPr>
          <w:rFonts w:hint="default" w:ascii="Times New Roman Regular" w:hAnsi="Times New Roman Regular" w:cs="Times New Roman Regular"/>
          <w:sz w:val="24"/>
          <w:szCs w:val="24"/>
        </w:rPr>
      </w:pPr>
    </w:p>
    <w:p w14:paraId="0FEE13A6">
      <w:pPr>
        <w:pStyle w:val="10"/>
        <w:keepNext w:val="0"/>
        <w:keepLines w:val="0"/>
        <w:widowControl/>
        <w:suppressLineNumbers w:val="0"/>
        <w:bidi w:val="0"/>
        <w:spacing w:before="240" w:beforeAutospacing="0" w:after="240" w:afterAutospacing="0" w:line="360" w:lineRule="auto"/>
        <w:jc w:val="center"/>
        <w:rPr>
          <w:rFonts w:hint="default" w:ascii="Times New Roman Regular" w:hAnsi="Times New Roman Regular" w:cs="Times New Roman Regular"/>
          <w:i w:val="0"/>
          <w:iCs w:val="0"/>
          <w:color w:val="000000"/>
          <w:sz w:val="24"/>
          <w:szCs w:val="24"/>
          <w:u w:val="none"/>
          <w:vertAlign w:val="baseline"/>
          <w:lang w:val="de-DE"/>
        </w:rPr>
      </w:pPr>
      <w:r>
        <w:rPr>
          <w:rFonts w:hint="default" w:ascii="Times New Roman Regular" w:hAnsi="Times New Roman Regular" w:cs="Times New Roman Regular"/>
          <w:i w:val="0"/>
          <w:iCs w:val="0"/>
          <w:color w:val="000000"/>
          <w:sz w:val="24"/>
          <w:szCs w:val="24"/>
          <w:u w:val="none"/>
          <w:vertAlign w:val="baseline"/>
        </w:rPr>
        <w:t xml:space="preserve">Module Name: </w:t>
      </w:r>
      <w:r>
        <w:rPr>
          <w:rFonts w:hint="default" w:ascii="Times New Roman Regular" w:hAnsi="Times New Roman Regular" w:cs="Times New Roman Regular"/>
          <w:i w:val="0"/>
          <w:iCs w:val="0"/>
          <w:color w:val="000000"/>
          <w:sz w:val="24"/>
          <w:szCs w:val="24"/>
          <w:u w:val="none"/>
          <w:vertAlign w:val="baseline"/>
          <w:lang w:val="de-DE"/>
        </w:rPr>
        <w:t>Marketing Management</w:t>
      </w:r>
    </w:p>
    <w:p w14:paraId="42D54EC4">
      <w:pPr>
        <w:pStyle w:val="10"/>
        <w:keepNext w:val="0"/>
        <w:keepLines w:val="0"/>
        <w:widowControl/>
        <w:suppressLineNumbers w:val="0"/>
        <w:bidi w:val="0"/>
        <w:spacing w:before="240" w:beforeAutospacing="0" w:after="240" w:afterAutospacing="0" w:line="360" w:lineRule="auto"/>
        <w:jc w:val="center"/>
        <w:rPr>
          <w:rFonts w:hint="default" w:ascii="Times New Roman Regular" w:hAnsi="Times New Roman Regular" w:cs="Times New Roman Regular"/>
          <w:sz w:val="24"/>
          <w:szCs w:val="24"/>
          <w:lang w:val="de-DE"/>
        </w:rPr>
      </w:pPr>
      <w:r>
        <w:rPr>
          <w:rFonts w:hint="default" w:ascii="Times New Roman Regular" w:hAnsi="Times New Roman Regular" w:cs="Times New Roman Regular"/>
          <w:i w:val="0"/>
          <w:iCs w:val="0"/>
          <w:color w:val="000000"/>
          <w:sz w:val="24"/>
          <w:szCs w:val="24"/>
          <w:u w:val="none"/>
          <w:vertAlign w:val="baseline"/>
        </w:rPr>
        <w:t>Module Code: LCMB702</w:t>
      </w:r>
      <w:r>
        <w:rPr>
          <w:rFonts w:hint="default" w:ascii="Times New Roman Regular" w:hAnsi="Times New Roman Regular" w:cs="Times New Roman Regular"/>
          <w:i w:val="0"/>
          <w:iCs w:val="0"/>
          <w:color w:val="000000"/>
          <w:sz w:val="24"/>
          <w:szCs w:val="24"/>
          <w:u w:val="none"/>
          <w:vertAlign w:val="baseline"/>
          <w:lang w:val="de-DE"/>
        </w:rPr>
        <w:t>4</w:t>
      </w:r>
    </w:p>
    <w:p w14:paraId="0723BD3D">
      <w:pPr>
        <w:keepNext w:val="0"/>
        <w:keepLines w:val="0"/>
        <w:widowControl/>
        <w:suppressLineNumbers w:val="0"/>
        <w:spacing w:line="360" w:lineRule="auto"/>
        <w:jc w:val="center"/>
        <w:rPr>
          <w:rFonts w:hint="default" w:ascii="Times New Roman Regular" w:hAnsi="Times New Roman Regular" w:cs="Times New Roman Regular"/>
          <w:sz w:val="24"/>
          <w:szCs w:val="24"/>
        </w:rPr>
      </w:pPr>
    </w:p>
    <w:p w14:paraId="1E0F29E7">
      <w:pPr>
        <w:keepNext w:val="0"/>
        <w:keepLines w:val="0"/>
        <w:widowControl/>
        <w:suppressLineNumbers w:val="0"/>
        <w:spacing w:line="360" w:lineRule="auto"/>
        <w:jc w:val="center"/>
        <w:rPr>
          <w:rFonts w:hint="default" w:ascii="Times New Roman Regular" w:hAnsi="Times New Roman Regular" w:cs="Times New Roman Regular"/>
          <w:sz w:val="24"/>
          <w:szCs w:val="24"/>
        </w:rPr>
      </w:pPr>
      <w:r>
        <w:rPr>
          <w:rFonts w:hint="default" w:ascii="Times New Roman Regular" w:hAnsi="Times New Roman Regular" w:cs="Times New Roman Regular"/>
          <w:i w:val="0"/>
          <w:iCs w:val="0"/>
          <w:color w:val="000000"/>
          <w:sz w:val="24"/>
          <w:szCs w:val="24"/>
          <w:u w:val="none"/>
          <w:vertAlign w:val="baseline"/>
        </w:rPr>
        <w:t xml:space="preserve">Lecturer’s Name: </w:t>
      </w:r>
      <w:r>
        <w:rPr>
          <w:rFonts w:hint="default" w:ascii="Times New Roman Regular" w:hAnsi="Times New Roman Regular" w:eastAsia="Helvetica Neue" w:cs="Times New Roman Regular"/>
          <w:i w:val="0"/>
          <w:iCs w:val="0"/>
          <w:caps w:val="0"/>
          <w:color w:val="1D2125"/>
          <w:spacing w:val="0"/>
          <w:kern w:val="0"/>
          <w:sz w:val="24"/>
          <w:szCs w:val="24"/>
          <w:shd w:val="clear" w:fill="FFFFFF"/>
          <w:lang w:val="en-US" w:eastAsia="zh-CN" w:bidi="ar"/>
        </w:rPr>
        <w:t>Dr Jayalakshmi Gopalkrishnan</w:t>
      </w:r>
    </w:p>
    <w:p w14:paraId="16D26849">
      <w:pPr>
        <w:keepNext w:val="0"/>
        <w:keepLines w:val="0"/>
        <w:widowControl/>
        <w:suppressLineNumbers w:val="0"/>
        <w:spacing w:line="360" w:lineRule="auto"/>
        <w:jc w:val="center"/>
        <w:rPr>
          <w:rFonts w:hint="default" w:ascii="Times New Roman Regular" w:hAnsi="Times New Roman Regular" w:cs="Times New Roman Regular"/>
          <w:sz w:val="24"/>
          <w:szCs w:val="24"/>
        </w:rPr>
      </w:pPr>
    </w:p>
    <w:p w14:paraId="0D5E77E2">
      <w:pPr>
        <w:pStyle w:val="10"/>
        <w:keepNext w:val="0"/>
        <w:keepLines w:val="0"/>
        <w:widowControl/>
        <w:suppressLineNumbers w:val="0"/>
        <w:bidi w:val="0"/>
        <w:spacing w:before="240" w:beforeAutospacing="0" w:after="240" w:afterAutospacing="0" w:line="360" w:lineRule="auto"/>
        <w:jc w:val="center"/>
        <w:rPr>
          <w:rFonts w:hint="default" w:ascii="Times New Roman Regular" w:hAnsi="Times New Roman Regular" w:cs="Times New Roman Regular"/>
          <w:sz w:val="24"/>
          <w:szCs w:val="24"/>
          <w:lang w:val="de-DE"/>
        </w:rPr>
      </w:pPr>
      <w:r>
        <w:rPr>
          <w:rFonts w:hint="default" w:ascii="Times New Roman Regular" w:hAnsi="Times New Roman Regular" w:cs="Times New Roman Regular"/>
          <w:i w:val="0"/>
          <w:iCs w:val="0"/>
          <w:color w:val="000000"/>
          <w:sz w:val="24"/>
          <w:szCs w:val="24"/>
          <w:u w:val="none"/>
          <w:vertAlign w:val="baseline"/>
        </w:rPr>
        <w:t>Word Count:</w:t>
      </w:r>
      <w:r>
        <w:rPr>
          <w:rFonts w:hint="default" w:ascii="Times New Roman Regular" w:hAnsi="Times New Roman Regular" w:cs="Times New Roman Regular"/>
          <w:i w:val="0"/>
          <w:iCs w:val="0"/>
          <w:color w:val="000000"/>
          <w:sz w:val="24"/>
          <w:szCs w:val="24"/>
          <w:u w:val="none"/>
          <w:vertAlign w:val="baseline"/>
          <w:lang w:val="de-DE"/>
        </w:rPr>
        <w:t xml:space="preserve"> 2580</w:t>
      </w:r>
    </w:p>
    <w:p w14:paraId="02A70A32">
      <w:pPr>
        <w:keepNext w:val="0"/>
        <w:keepLines w:val="0"/>
        <w:widowControl/>
        <w:suppressLineNumbers w:val="0"/>
        <w:spacing w:after="240" w:afterAutospacing="0" w:line="360" w:lineRule="auto"/>
        <w:jc w:val="center"/>
        <w:rPr>
          <w:rFonts w:hint="default" w:ascii="Times New Roman Regular" w:hAnsi="Times New Roman Regular" w:cs="Times New Roman Regular"/>
          <w:sz w:val="24"/>
          <w:szCs w:val="24"/>
        </w:rPr>
      </w:pPr>
    </w:p>
    <w:p w14:paraId="615AC273">
      <w:pPr>
        <w:pStyle w:val="10"/>
        <w:keepNext w:val="0"/>
        <w:keepLines w:val="0"/>
        <w:widowControl/>
        <w:suppressLineNumbers w:val="0"/>
        <w:bidi w:val="0"/>
        <w:spacing w:before="240" w:beforeAutospacing="0" w:after="240" w:afterAutospacing="0" w:line="360" w:lineRule="auto"/>
        <w:jc w:val="center"/>
        <w:rPr>
          <w:rFonts w:hint="default" w:ascii="Times New Roman Regular" w:hAnsi="Times New Roman Regular" w:cs="Times New Roman Regular"/>
          <w:sz w:val="24"/>
          <w:szCs w:val="24"/>
        </w:rPr>
      </w:pPr>
      <w:r>
        <w:rPr>
          <w:rFonts w:hint="default" w:ascii="Times New Roman Regular" w:hAnsi="Times New Roman Regular" w:cs="Times New Roman Regular"/>
          <w:i w:val="0"/>
          <w:iCs w:val="0"/>
          <w:color w:val="000000"/>
          <w:sz w:val="24"/>
          <w:szCs w:val="24"/>
          <w:u w:val="none"/>
          <w:vertAlign w:val="baseline"/>
        </w:rPr>
        <w:t>Term 1</w:t>
      </w:r>
    </w:p>
    <w:p w14:paraId="0550CD77">
      <w:pPr>
        <w:pStyle w:val="2"/>
        <w:keepNext w:val="0"/>
        <w:keepLines w:val="0"/>
        <w:widowControl/>
        <w:suppressLineNumbers w:val="0"/>
        <w:spacing w:line="360" w:lineRule="auto"/>
        <w:jc w:val="center"/>
        <w:outlineLvl w:val="9"/>
        <w:rPr>
          <w:rStyle w:val="11"/>
          <w:rFonts w:hint="default" w:ascii="Times New Roman Regular" w:hAnsi="Times New Roman Regular" w:cs="Times New Roman Regular"/>
          <w:b/>
          <w:bCs/>
          <w:sz w:val="24"/>
          <w:szCs w:val="24"/>
        </w:rPr>
      </w:pPr>
    </w:p>
    <w:p w14:paraId="268E3F36">
      <w:pPr>
        <w:pStyle w:val="2"/>
        <w:keepNext w:val="0"/>
        <w:keepLines w:val="0"/>
        <w:widowControl/>
        <w:suppressLineNumbers w:val="0"/>
        <w:spacing w:line="360" w:lineRule="auto"/>
        <w:jc w:val="center"/>
        <w:outlineLvl w:val="9"/>
        <w:rPr>
          <w:rStyle w:val="11"/>
          <w:rFonts w:hint="default" w:ascii="Times New Roman Regular" w:hAnsi="Times New Roman Regular" w:cs="Times New Roman Regular"/>
          <w:b/>
          <w:bCs/>
          <w:sz w:val="24"/>
          <w:szCs w:val="24"/>
        </w:rPr>
      </w:pPr>
    </w:p>
    <w:p w14:paraId="2D18A59B">
      <w:pPr>
        <w:pStyle w:val="2"/>
        <w:keepNext w:val="0"/>
        <w:keepLines w:val="0"/>
        <w:widowControl/>
        <w:suppressLineNumbers w:val="0"/>
        <w:spacing w:line="360" w:lineRule="auto"/>
        <w:jc w:val="center"/>
        <w:outlineLvl w:val="9"/>
        <w:rPr>
          <w:rStyle w:val="11"/>
          <w:rFonts w:hint="default" w:ascii="Times New Roman Regular" w:hAnsi="Times New Roman Regular" w:cs="Times New Roman Regular"/>
          <w:b/>
          <w:bCs/>
          <w:sz w:val="24"/>
          <w:szCs w:val="24"/>
        </w:rPr>
      </w:pPr>
    </w:p>
    <w:p w14:paraId="2BB6FAD1">
      <w:pPr>
        <w:pStyle w:val="10"/>
        <w:keepNext w:val="0"/>
        <w:keepLines w:val="0"/>
        <w:widowControl/>
        <w:suppressLineNumbers w:val="0"/>
        <w:spacing w:line="360" w:lineRule="auto"/>
        <w:jc w:val="center"/>
        <w:rPr>
          <w:rFonts w:hint="default" w:ascii="Times New Roman Regular" w:hAnsi="Times New Roman Regular" w:cs="Times New Roman Regular"/>
          <w:b/>
          <w:bCs/>
          <w:sz w:val="24"/>
          <w:szCs w:val="24"/>
          <w:lang w:val="de-DE"/>
        </w:rPr>
      </w:pPr>
    </w:p>
    <w:p w14:paraId="00F6103E">
      <w:pPr>
        <w:pStyle w:val="10"/>
        <w:keepNext w:val="0"/>
        <w:keepLines w:val="0"/>
        <w:widowControl/>
        <w:suppressLineNumbers w:val="0"/>
        <w:spacing w:line="360" w:lineRule="auto"/>
        <w:jc w:val="center"/>
        <w:rPr>
          <w:rFonts w:hint="default" w:ascii="Times New Roman Regular" w:hAnsi="Times New Roman Regular" w:cs="Times New Roman Regular"/>
          <w:b/>
          <w:bCs/>
          <w:sz w:val="24"/>
          <w:szCs w:val="24"/>
          <w:lang w:val="de-DE"/>
        </w:rPr>
      </w:pPr>
    </w:p>
    <w:sdt>
      <w:sdtPr>
        <w:rPr>
          <w:rFonts w:hint="default" w:ascii="Times New Roman Regular" w:hAnsi="Times New Roman Regular" w:eastAsia="SimSun" w:cs="Times New Roman Regular"/>
          <w:sz w:val="24"/>
          <w:szCs w:val="24"/>
          <w:lang w:val="en-US" w:eastAsia="zh-CN" w:bidi="ar-SA"/>
        </w:rPr>
        <w:id w:val="986855588"/>
        <w15:color w:val="DBDBDB"/>
        <w:docPartObj>
          <w:docPartGallery w:val="Table of Contents"/>
          <w:docPartUnique/>
        </w:docPartObj>
      </w:sdtPr>
      <w:sdtEndPr>
        <w:rPr>
          <w:rFonts w:hint="default" w:ascii="Times New Roman Regular" w:hAnsi="Times New Roman Regular" w:eastAsia="SimSun" w:cs="Times New Roman Regular"/>
          <w:sz w:val="24"/>
          <w:szCs w:val="24"/>
          <w:lang w:val="en-US" w:eastAsia="zh-CN" w:bidi="ar-SA"/>
        </w:rPr>
      </w:sdtEndPr>
      <w:sdtContent>
        <w:p w14:paraId="1D73C590">
          <w:pPr>
            <w:spacing w:before="0" w:beforeLines="0" w:after="0" w:afterLines="0" w:line="360" w:lineRule="auto"/>
            <w:ind w:left="0" w:leftChars="0" w:right="0" w:rightChars="0" w:firstLine="0" w:firstLineChars="0"/>
            <w:jc w:val="center"/>
            <w:rPr>
              <w:rFonts w:hint="default" w:ascii="Times New Roman Regular" w:hAnsi="Times New Roman Regular" w:cs="Times New Roman Regular"/>
              <w:sz w:val="24"/>
              <w:szCs w:val="24"/>
              <w:lang w:val="de-DE"/>
            </w:rPr>
          </w:pPr>
          <w:r>
            <w:rPr>
              <w:rFonts w:hint="default" w:ascii="Times New Roman Regular" w:hAnsi="Times New Roman Regular" w:eastAsia="SimSun" w:cs="Times New Roman Regular"/>
              <w:sz w:val="24"/>
              <w:szCs w:val="24"/>
              <w:lang w:val="de-DE"/>
            </w:rPr>
            <w:t>Table of Contents</w:t>
          </w:r>
        </w:p>
        <w:p w14:paraId="64302F58">
          <w:pPr>
            <w:pStyle w:val="13"/>
            <w:tabs>
              <w:tab w:val="right" w:leader="dot" w:pos="8306"/>
            </w:tabs>
            <w:spacing w:line="360" w:lineRule="auto"/>
            <w:jc w:val="both"/>
            <w:rPr>
              <w:rFonts w:hint="default" w:ascii="Times New Roman Regular" w:hAnsi="Times New Roman Regular" w:cs="Times New Roman Regular"/>
              <w:b w:val="0"/>
              <w:bCs w:val="0"/>
              <w:sz w:val="24"/>
              <w:szCs w:val="24"/>
              <w:lang w:val="de-DE"/>
            </w:rPr>
          </w:pPr>
          <w:r>
            <w:rPr>
              <w:rFonts w:hint="default" w:ascii="Times New Roman Regular" w:hAnsi="Times New Roman Regular" w:cs="Times New Roman Regular"/>
              <w:sz w:val="24"/>
              <w:szCs w:val="24"/>
            </w:rPr>
            <w:fldChar w:fldCharType="begin"/>
          </w:r>
          <w:r>
            <w:rPr>
              <w:rFonts w:hint="default" w:ascii="Times New Roman Regular" w:hAnsi="Times New Roman Regular" w:cs="Times New Roman Regular"/>
              <w:sz w:val="24"/>
              <w:szCs w:val="24"/>
            </w:rPr>
            <w:instrText xml:space="preserve">TOC \o "1-1" \h \u </w:instrText>
          </w:r>
          <w:r>
            <w:rPr>
              <w:rFonts w:hint="default" w:ascii="Times New Roman Regular" w:hAnsi="Times New Roman Regular" w:cs="Times New Roman Regular"/>
              <w:sz w:val="24"/>
              <w:szCs w:val="24"/>
            </w:rPr>
            <w:fldChar w:fldCharType="separate"/>
          </w:r>
          <w:r>
            <w:rPr>
              <w:rFonts w:hint="default" w:ascii="Times New Roman Regular" w:hAnsi="Times New Roman Regular" w:cs="Times New Roman Regular"/>
              <w:b w:val="0"/>
              <w:bCs w:val="0"/>
              <w:sz w:val="24"/>
              <w:szCs w:val="24"/>
            </w:rPr>
            <w:fldChar w:fldCharType="begin"/>
          </w:r>
          <w:r>
            <w:rPr>
              <w:rFonts w:hint="default" w:ascii="Times New Roman Regular" w:hAnsi="Times New Roman Regular" w:cs="Times New Roman Regular"/>
              <w:b w:val="0"/>
              <w:bCs w:val="0"/>
              <w:sz w:val="24"/>
              <w:szCs w:val="24"/>
            </w:rPr>
            <w:instrText xml:space="preserve"> HYPERLINK \l _Toc44021553 </w:instrText>
          </w:r>
          <w:r>
            <w:rPr>
              <w:rFonts w:hint="default" w:ascii="Times New Roman Regular" w:hAnsi="Times New Roman Regular" w:cs="Times New Roman Regular"/>
              <w:b w:val="0"/>
              <w:bCs w:val="0"/>
              <w:sz w:val="24"/>
              <w:szCs w:val="24"/>
            </w:rPr>
            <w:fldChar w:fldCharType="separate"/>
          </w:r>
          <w:r>
            <w:rPr>
              <w:rFonts w:hint="default" w:ascii="Times New Roman Regular" w:hAnsi="Times New Roman Regular" w:cs="Times New Roman Regular"/>
              <w:b w:val="0"/>
              <w:bCs w:val="0"/>
              <w:sz w:val="24"/>
              <w:szCs w:val="24"/>
              <w:lang w:val="de-DE"/>
            </w:rPr>
            <w:t>Introduction</w:t>
          </w:r>
          <w:r>
            <w:rPr>
              <w:rFonts w:hint="default" w:ascii="Times New Roman Regular" w:hAnsi="Times New Roman Regular" w:cs="Times New Roman Regular"/>
              <w:b w:val="0"/>
              <w:bCs w:val="0"/>
              <w:sz w:val="24"/>
              <w:szCs w:val="24"/>
            </w:rPr>
            <w:tab/>
          </w:r>
          <w:r>
            <w:rPr>
              <w:rFonts w:hint="default" w:ascii="Times New Roman Regular" w:hAnsi="Times New Roman Regular" w:cs="Times New Roman Regular"/>
              <w:b w:val="0"/>
              <w:bCs w:val="0"/>
              <w:sz w:val="24"/>
              <w:szCs w:val="24"/>
              <w:lang w:val="de-DE"/>
            </w:rPr>
            <w:t>03</w:t>
          </w:r>
        </w:p>
        <w:p w14:paraId="04D69050">
          <w:pPr>
            <w:numPr>
              <w:ilvl w:val="0"/>
              <w:numId w:val="0"/>
            </w:numPr>
            <w:spacing w:line="360" w:lineRule="auto"/>
            <w:ind w:leftChars="0"/>
            <w:jc w:val="both"/>
            <w:rPr>
              <w:rFonts w:hint="default" w:ascii="Times New Roman Regular" w:hAnsi="Times New Roman Regular" w:cs="Times New Roman Regular"/>
              <w:b w:val="0"/>
              <w:bCs w:val="0"/>
              <w:sz w:val="24"/>
              <w:szCs w:val="24"/>
              <w:lang w:val="de-DE"/>
            </w:rPr>
          </w:pPr>
          <w:r>
            <w:rPr>
              <w:rFonts w:hint="default" w:ascii="Times New Roman Regular" w:hAnsi="Times New Roman Regular" w:cs="Times New Roman Regular"/>
              <w:b w:val="0"/>
              <w:bCs w:val="0"/>
              <w:sz w:val="24"/>
              <w:szCs w:val="24"/>
              <w:lang w:val="de-DE"/>
            </w:rPr>
            <w:t xml:space="preserve">Task 1: </w:t>
          </w:r>
          <w:r>
            <w:rPr>
              <w:rFonts w:hint="default" w:ascii="Times New Roman Regular" w:hAnsi="Times New Roman Regular" w:cs="Times New Roman Regular"/>
              <w:b w:val="0"/>
              <w:bCs w:val="0"/>
              <w:sz w:val="24"/>
              <w:szCs w:val="24"/>
            </w:rPr>
            <w:t>Critical Analysis of the Macro Marketing Environment</w:t>
          </w:r>
          <w:r>
            <w:rPr>
              <w:rFonts w:hint="default" w:ascii="Times New Roman Regular" w:hAnsi="Times New Roman Regular" w:cs="Times New Roman Regular"/>
              <w:b w:val="0"/>
              <w:bCs w:val="0"/>
              <w:sz w:val="24"/>
              <w:szCs w:val="24"/>
              <w:lang w:val="de-DE"/>
            </w:rPr>
            <w:t xml:space="preserve"> ................................03</w:t>
          </w:r>
        </w:p>
        <w:p w14:paraId="7806D5BA">
          <w:pPr>
            <w:numPr>
              <w:ilvl w:val="0"/>
              <w:numId w:val="0"/>
            </w:numPr>
            <w:spacing w:line="360" w:lineRule="auto"/>
            <w:ind w:leftChars="0"/>
            <w:jc w:val="both"/>
            <w:rPr>
              <w:rFonts w:hint="default" w:ascii="Times New Roman Regular" w:hAnsi="Times New Roman Regular" w:cs="Times New Roman Regular"/>
              <w:b w:val="0"/>
              <w:bCs w:val="0"/>
              <w:sz w:val="24"/>
              <w:szCs w:val="24"/>
              <w:lang w:val="de-DE"/>
            </w:rPr>
          </w:pPr>
          <w:r>
            <w:rPr>
              <w:rFonts w:hint="default" w:ascii="Times New Roman Regular" w:hAnsi="Times New Roman Regular" w:cs="Times New Roman Regular"/>
              <w:b w:val="0"/>
              <w:bCs w:val="0"/>
              <w:sz w:val="24"/>
              <w:szCs w:val="24"/>
              <w:lang w:val="de-DE"/>
            </w:rPr>
            <w:t xml:space="preserve">1.1 </w:t>
          </w:r>
          <w:r>
            <w:rPr>
              <w:rFonts w:hint="default" w:ascii="Times New Roman Regular" w:hAnsi="Times New Roman Regular" w:cs="Times New Roman Regular"/>
              <w:b w:val="0"/>
              <w:bCs w:val="0"/>
              <w:sz w:val="24"/>
              <w:szCs w:val="24"/>
            </w:rPr>
            <w:t>Overview of the Macro Marketing Environment</w:t>
          </w:r>
          <w:r>
            <w:rPr>
              <w:rFonts w:hint="default" w:ascii="Times New Roman Regular" w:hAnsi="Times New Roman Regular" w:cs="Times New Roman Regular"/>
              <w:b w:val="0"/>
              <w:bCs w:val="0"/>
              <w:sz w:val="24"/>
              <w:szCs w:val="24"/>
              <w:lang w:val="de-DE"/>
            </w:rPr>
            <w:t xml:space="preserve"> ..................................................03</w:t>
          </w:r>
        </w:p>
        <w:p w14:paraId="1D84B6FA">
          <w:pPr>
            <w:spacing w:line="360" w:lineRule="auto"/>
            <w:jc w:val="both"/>
            <w:rPr>
              <w:rFonts w:hint="default" w:ascii="Times New Roman Regular" w:hAnsi="Times New Roman Regular" w:cs="Times New Roman Regular"/>
              <w:b w:val="0"/>
              <w:bCs w:val="0"/>
              <w:sz w:val="24"/>
              <w:szCs w:val="24"/>
              <w:lang w:val="de-DE"/>
            </w:rPr>
          </w:pPr>
          <w:r>
            <w:rPr>
              <w:rFonts w:hint="default" w:ascii="Times New Roman Regular" w:hAnsi="Times New Roman Regular" w:cs="Times New Roman Regular"/>
              <w:b w:val="0"/>
              <w:bCs w:val="0"/>
              <w:sz w:val="24"/>
              <w:szCs w:val="24"/>
              <w:lang w:val="de-DE"/>
            </w:rPr>
            <w:t xml:space="preserve">1.2 </w:t>
          </w:r>
          <w:r>
            <w:rPr>
              <w:rFonts w:hint="default" w:ascii="Times New Roman Regular" w:hAnsi="Times New Roman Regular" w:cs="Times New Roman Regular"/>
              <w:b w:val="0"/>
              <w:bCs w:val="0"/>
              <w:sz w:val="24"/>
              <w:szCs w:val="24"/>
            </w:rPr>
            <w:t xml:space="preserve">Selection of Two External Macro Marketing </w:t>
          </w:r>
          <w:r>
            <w:rPr>
              <w:rFonts w:hint="default" w:ascii="Times New Roman Regular" w:hAnsi="Times New Roman Regular" w:cs="Times New Roman Regular"/>
              <w:b w:val="0"/>
              <w:bCs w:val="0"/>
              <w:sz w:val="24"/>
              <w:szCs w:val="24"/>
              <w:lang w:val="de-DE"/>
            </w:rPr>
            <w:t>Fa</w:t>
          </w:r>
          <w:r>
            <w:rPr>
              <w:rFonts w:hint="default" w:ascii="Times New Roman Regular" w:hAnsi="Times New Roman Regular" w:cs="Times New Roman Regular"/>
              <w:b w:val="0"/>
              <w:bCs w:val="0"/>
              <w:sz w:val="24"/>
              <w:szCs w:val="24"/>
            </w:rPr>
            <w:t>ctors</w:t>
          </w:r>
          <w:r>
            <w:rPr>
              <w:rFonts w:hint="default" w:ascii="Times New Roman Regular" w:hAnsi="Times New Roman Regular" w:cs="Times New Roman Regular"/>
              <w:b w:val="0"/>
              <w:bCs w:val="0"/>
              <w:sz w:val="24"/>
              <w:szCs w:val="24"/>
              <w:lang w:val="de-DE"/>
            </w:rPr>
            <w:t xml:space="preserve"> ...........................................03</w:t>
          </w:r>
        </w:p>
        <w:p w14:paraId="5AEBF4AA">
          <w:pPr>
            <w:spacing w:line="360" w:lineRule="auto"/>
            <w:jc w:val="both"/>
            <w:rPr>
              <w:rFonts w:hint="default" w:ascii="Times New Roman Regular" w:hAnsi="Times New Roman Regular" w:cs="Times New Roman Regular"/>
              <w:b w:val="0"/>
              <w:bCs w:val="0"/>
              <w:sz w:val="24"/>
              <w:szCs w:val="24"/>
              <w:lang w:val="de-DE"/>
            </w:rPr>
          </w:pPr>
          <w:r>
            <w:rPr>
              <w:rFonts w:hint="default" w:ascii="Times New Roman Regular" w:hAnsi="Times New Roman Regular" w:cs="Times New Roman Regular"/>
              <w:b w:val="0"/>
              <w:bCs w:val="0"/>
              <w:sz w:val="24"/>
              <w:szCs w:val="24"/>
              <w:lang w:val="de-DE"/>
            </w:rPr>
            <w:t>1.3</w:t>
          </w:r>
          <w:r>
            <w:rPr>
              <w:rFonts w:hint="default" w:ascii="Times New Roman Regular" w:hAnsi="Times New Roman Regular" w:cs="Times New Roman Regular"/>
              <w:b w:val="0"/>
              <w:bCs w:val="0"/>
              <w:sz w:val="24"/>
              <w:szCs w:val="24"/>
            </w:rPr>
            <w:t xml:space="preserve"> Critical Analysis of </w:t>
          </w:r>
          <w:r>
            <w:rPr>
              <w:rFonts w:hint="default" w:ascii="Times New Roman Regular" w:hAnsi="Times New Roman Regular" w:cs="Times New Roman Regular"/>
              <w:b w:val="0"/>
              <w:bCs w:val="0"/>
              <w:sz w:val="24"/>
              <w:szCs w:val="24"/>
              <w:lang w:val="de-DE"/>
            </w:rPr>
            <w:t>Political Fa</w:t>
          </w:r>
          <w:r>
            <w:rPr>
              <w:rFonts w:hint="default" w:ascii="Times New Roman Regular" w:hAnsi="Times New Roman Regular" w:cs="Times New Roman Regular"/>
              <w:b w:val="0"/>
              <w:bCs w:val="0"/>
              <w:sz w:val="24"/>
              <w:szCs w:val="24"/>
            </w:rPr>
            <w:t>ctor</w:t>
          </w:r>
          <w:r>
            <w:rPr>
              <w:rFonts w:hint="default" w:ascii="Times New Roman Regular" w:hAnsi="Times New Roman Regular" w:cs="Times New Roman Regular"/>
              <w:b w:val="0"/>
              <w:bCs w:val="0"/>
              <w:sz w:val="24"/>
              <w:szCs w:val="24"/>
              <w:lang w:val="de-DE"/>
            </w:rPr>
            <w:t>s ....................................................................04</w:t>
          </w:r>
        </w:p>
        <w:p w14:paraId="3B9FE9E9">
          <w:pPr>
            <w:spacing w:line="360" w:lineRule="auto"/>
            <w:jc w:val="both"/>
            <w:rPr>
              <w:rFonts w:hint="default" w:ascii="Times New Roman Regular" w:hAnsi="Times New Roman Regular" w:cs="Times New Roman Regular"/>
              <w:b w:val="0"/>
              <w:bCs w:val="0"/>
              <w:sz w:val="24"/>
              <w:szCs w:val="24"/>
              <w:lang w:val="de-DE"/>
            </w:rPr>
          </w:pPr>
          <w:r>
            <w:rPr>
              <w:rFonts w:hint="default" w:ascii="Times New Roman Regular" w:hAnsi="Times New Roman Regular" w:cs="Times New Roman Regular"/>
              <w:b w:val="0"/>
              <w:bCs w:val="0"/>
              <w:sz w:val="24"/>
              <w:szCs w:val="24"/>
              <w:lang w:val="de-DE"/>
            </w:rPr>
            <w:t>1.4</w:t>
          </w:r>
          <w:r>
            <w:rPr>
              <w:rFonts w:hint="default" w:ascii="Times New Roman Regular" w:hAnsi="Times New Roman Regular" w:cs="Times New Roman Regular"/>
              <w:b w:val="0"/>
              <w:bCs w:val="0"/>
              <w:sz w:val="24"/>
              <w:szCs w:val="24"/>
            </w:rPr>
            <w:t xml:space="preserve"> Critical Analysis of </w:t>
          </w:r>
          <w:r>
            <w:rPr>
              <w:rFonts w:hint="default" w:ascii="Times New Roman Regular" w:hAnsi="Times New Roman Regular" w:cs="Times New Roman Regular"/>
              <w:b w:val="0"/>
              <w:bCs w:val="0"/>
              <w:sz w:val="24"/>
              <w:szCs w:val="24"/>
              <w:lang w:val="de-DE"/>
            </w:rPr>
            <w:t>Technological Fa</w:t>
          </w:r>
          <w:r>
            <w:rPr>
              <w:rFonts w:hint="default" w:ascii="Times New Roman Regular" w:hAnsi="Times New Roman Regular" w:cs="Times New Roman Regular"/>
              <w:b w:val="0"/>
              <w:bCs w:val="0"/>
              <w:sz w:val="24"/>
              <w:szCs w:val="24"/>
            </w:rPr>
            <w:t>cto</w:t>
          </w:r>
          <w:r>
            <w:rPr>
              <w:rFonts w:hint="default" w:ascii="Times New Roman Regular" w:hAnsi="Times New Roman Regular" w:cs="Times New Roman Regular"/>
              <w:b w:val="0"/>
              <w:bCs w:val="0"/>
              <w:sz w:val="24"/>
              <w:szCs w:val="24"/>
              <w:lang w:val="de-DE"/>
            </w:rPr>
            <w:t>rs ...........................................................08</w:t>
          </w:r>
        </w:p>
        <w:p w14:paraId="6AC5143A">
          <w:pPr>
            <w:spacing w:line="360" w:lineRule="auto"/>
            <w:jc w:val="both"/>
            <w:rPr>
              <w:rFonts w:hint="default" w:ascii="Times New Roman Regular" w:hAnsi="Times New Roman Regular" w:cs="Times New Roman Regular"/>
              <w:b w:val="0"/>
              <w:bCs w:val="0"/>
              <w:sz w:val="24"/>
              <w:szCs w:val="24"/>
              <w:lang w:val="de-DE"/>
            </w:rPr>
          </w:pPr>
          <w:r>
            <w:rPr>
              <w:rFonts w:hint="default" w:ascii="Times New Roman Regular" w:hAnsi="Times New Roman Regular" w:cs="Times New Roman Regular"/>
              <w:b w:val="0"/>
              <w:bCs w:val="0"/>
              <w:sz w:val="24"/>
              <w:szCs w:val="24"/>
              <w:lang w:val="de-DE"/>
            </w:rPr>
            <w:t>1.5 Opportunities and Threats of Pioneer and Follower company based on Political and Technological Factors ...........................................................................................11</w:t>
          </w:r>
        </w:p>
        <w:p w14:paraId="69EEBA5A">
          <w:pPr>
            <w:spacing w:line="360" w:lineRule="auto"/>
            <w:jc w:val="both"/>
            <w:rPr>
              <w:rStyle w:val="11"/>
              <w:rFonts w:hint="default" w:ascii="Times New Roman Regular" w:hAnsi="Times New Roman Regular" w:cs="Times New Roman Regular"/>
              <w:b w:val="0"/>
              <w:bCs w:val="0"/>
              <w:sz w:val="24"/>
              <w:szCs w:val="24"/>
              <w:lang w:val="de-DE"/>
            </w:rPr>
          </w:pPr>
          <w:r>
            <w:rPr>
              <w:rStyle w:val="11"/>
              <w:rFonts w:hint="default" w:ascii="Times New Roman Regular" w:hAnsi="Times New Roman Regular" w:cs="Times New Roman Regular"/>
              <w:b w:val="0"/>
              <w:bCs w:val="0"/>
              <w:sz w:val="24"/>
              <w:szCs w:val="24"/>
            </w:rPr>
            <w:t>Task 2: Strategic Responses</w:t>
          </w:r>
          <w:r>
            <w:rPr>
              <w:rStyle w:val="11"/>
              <w:rFonts w:hint="default" w:ascii="Times New Roman Regular" w:hAnsi="Times New Roman Regular" w:cs="Times New Roman Regular"/>
              <w:b w:val="0"/>
              <w:bCs w:val="0"/>
              <w:sz w:val="24"/>
              <w:szCs w:val="24"/>
              <w:lang w:val="de-DE"/>
            </w:rPr>
            <w:t xml:space="preserve"> (</w:t>
          </w:r>
          <w:r>
            <w:rPr>
              <w:rStyle w:val="11"/>
              <w:rFonts w:hint="default" w:ascii="Times New Roman Regular" w:hAnsi="Times New Roman Regular" w:cs="Times New Roman Regular"/>
              <w:b w:val="0"/>
              <w:bCs w:val="0"/>
              <w:sz w:val="24"/>
              <w:szCs w:val="24"/>
            </w:rPr>
            <w:t>Using Ansoff’s Growth Matrix</w:t>
          </w:r>
          <w:r>
            <w:rPr>
              <w:rStyle w:val="11"/>
              <w:rFonts w:hint="default" w:ascii="Times New Roman Regular" w:hAnsi="Times New Roman Regular" w:cs="Times New Roman Regular"/>
              <w:b w:val="0"/>
              <w:bCs w:val="0"/>
              <w:sz w:val="24"/>
              <w:szCs w:val="24"/>
              <w:lang w:val="de-DE"/>
            </w:rPr>
            <w:t xml:space="preserve">) </w:t>
          </w:r>
          <w:r>
            <w:rPr>
              <w:rFonts w:hint="default" w:ascii="Times New Roman Regular" w:hAnsi="Times New Roman Regular" w:cs="Times New Roman Regular"/>
              <w:b w:val="0"/>
              <w:bCs w:val="0"/>
              <w:sz w:val="24"/>
              <w:szCs w:val="24"/>
              <w:lang w:val="de-DE"/>
            </w:rPr>
            <w:t>...................................</w:t>
          </w:r>
          <w:r>
            <w:rPr>
              <w:rStyle w:val="11"/>
              <w:rFonts w:hint="default" w:ascii="Times New Roman Regular" w:hAnsi="Times New Roman Regular" w:cs="Times New Roman Regular"/>
              <w:b w:val="0"/>
              <w:bCs w:val="0"/>
              <w:sz w:val="24"/>
              <w:szCs w:val="24"/>
              <w:lang w:val="de-DE"/>
            </w:rPr>
            <w:t>12</w:t>
          </w:r>
        </w:p>
        <w:p w14:paraId="4491121E">
          <w:pPr>
            <w:spacing w:line="360" w:lineRule="auto"/>
            <w:jc w:val="both"/>
            <w:rPr>
              <w:rStyle w:val="11"/>
              <w:rFonts w:hint="default" w:ascii="Times New Roman Regular" w:hAnsi="Times New Roman Regular" w:cs="Times New Roman Regular"/>
              <w:b w:val="0"/>
              <w:bCs w:val="0"/>
              <w:sz w:val="24"/>
              <w:szCs w:val="24"/>
              <w:lang w:val="de-DE"/>
            </w:rPr>
          </w:pPr>
          <w:r>
            <w:rPr>
              <w:rStyle w:val="11"/>
              <w:rFonts w:hint="default" w:ascii="Times New Roman Regular" w:hAnsi="Times New Roman Regular" w:cs="Times New Roman Regular"/>
              <w:b w:val="0"/>
              <w:bCs w:val="0"/>
              <w:sz w:val="24"/>
              <w:szCs w:val="24"/>
              <w:lang w:val="de-DE"/>
            </w:rPr>
            <w:t xml:space="preserve">2.1 </w:t>
          </w:r>
          <w:r>
            <w:rPr>
              <w:rStyle w:val="11"/>
              <w:rFonts w:hint="default" w:ascii="Times New Roman Regular" w:hAnsi="Times New Roman Regular" w:cs="Times New Roman Regular"/>
              <w:b w:val="0"/>
              <w:bCs w:val="0"/>
              <w:sz w:val="24"/>
              <w:szCs w:val="24"/>
            </w:rPr>
            <w:t>Ansoff’s Growth Matrix</w:t>
          </w:r>
          <w:r>
            <w:rPr>
              <w:rStyle w:val="11"/>
              <w:rFonts w:hint="default" w:ascii="Times New Roman Regular" w:hAnsi="Times New Roman Regular" w:cs="Times New Roman Regular"/>
              <w:b w:val="0"/>
              <w:bCs w:val="0"/>
              <w:sz w:val="24"/>
              <w:szCs w:val="24"/>
              <w:lang w:val="de-DE"/>
            </w:rPr>
            <w:t xml:space="preserve"> </w:t>
          </w:r>
          <w:r>
            <w:rPr>
              <w:rFonts w:hint="default" w:ascii="Times New Roman Regular" w:hAnsi="Times New Roman Regular" w:cs="Times New Roman Regular"/>
              <w:b w:val="0"/>
              <w:bCs w:val="0"/>
              <w:sz w:val="24"/>
              <w:szCs w:val="24"/>
              <w:lang w:val="de-DE"/>
            </w:rPr>
            <w:t>........................................................................................</w:t>
          </w:r>
          <w:r>
            <w:rPr>
              <w:rStyle w:val="11"/>
              <w:rFonts w:hint="default" w:ascii="Times New Roman Regular" w:hAnsi="Times New Roman Regular" w:cs="Times New Roman Regular"/>
              <w:b w:val="0"/>
              <w:bCs w:val="0"/>
              <w:sz w:val="24"/>
              <w:szCs w:val="24"/>
              <w:lang w:val="de-DE"/>
            </w:rPr>
            <w:t>12</w:t>
          </w:r>
        </w:p>
        <w:p w14:paraId="4326D49E">
          <w:pPr>
            <w:spacing w:line="360" w:lineRule="auto"/>
            <w:jc w:val="both"/>
            <w:rPr>
              <w:rStyle w:val="11"/>
              <w:rFonts w:hint="default" w:ascii="Times New Roman Regular" w:hAnsi="Times New Roman Regular" w:cs="Times New Roman Regular"/>
              <w:b w:val="0"/>
              <w:bCs w:val="0"/>
              <w:sz w:val="24"/>
              <w:szCs w:val="24"/>
              <w:lang w:val="de-DE"/>
            </w:rPr>
          </w:pPr>
          <w:r>
            <w:rPr>
              <w:rStyle w:val="11"/>
              <w:rFonts w:hint="default" w:ascii="Times New Roman Regular" w:hAnsi="Times New Roman Regular" w:cs="Times New Roman Regular"/>
              <w:b w:val="0"/>
              <w:bCs w:val="0"/>
              <w:sz w:val="24"/>
              <w:szCs w:val="24"/>
            </w:rPr>
            <w:t>2.2 Pioneering Organisations’ Strategic Responses</w:t>
          </w:r>
          <w:r>
            <w:rPr>
              <w:rStyle w:val="11"/>
              <w:rFonts w:hint="default" w:ascii="Times New Roman Regular" w:hAnsi="Times New Roman Regular" w:cs="Times New Roman Regular"/>
              <w:b w:val="0"/>
              <w:bCs w:val="0"/>
              <w:sz w:val="24"/>
              <w:szCs w:val="24"/>
              <w:lang w:val="de-DE"/>
            </w:rPr>
            <w:t xml:space="preserve"> </w:t>
          </w:r>
          <w:r>
            <w:rPr>
              <w:rFonts w:hint="default" w:ascii="Times New Roman Regular" w:hAnsi="Times New Roman Regular" w:cs="Times New Roman Regular"/>
              <w:b w:val="0"/>
              <w:bCs w:val="0"/>
              <w:sz w:val="24"/>
              <w:szCs w:val="24"/>
              <w:lang w:val="de-DE"/>
            </w:rPr>
            <w:t>....................................................</w:t>
          </w:r>
          <w:r>
            <w:rPr>
              <w:rStyle w:val="11"/>
              <w:rFonts w:hint="default" w:ascii="Times New Roman Regular" w:hAnsi="Times New Roman Regular" w:cs="Times New Roman Regular"/>
              <w:b w:val="0"/>
              <w:bCs w:val="0"/>
              <w:sz w:val="24"/>
              <w:szCs w:val="24"/>
              <w:lang w:val="de-DE"/>
            </w:rPr>
            <w:t>13</w:t>
          </w:r>
        </w:p>
        <w:p w14:paraId="335195BD">
          <w:pPr>
            <w:spacing w:line="360" w:lineRule="auto"/>
            <w:jc w:val="both"/>
            <w:rPr>
              <w:rStyle w:val="11"/>
              <w:rFonts w:hint="default" w:ascii="Times New Roman Regular" w:hAnsi="Times New Roman Regular" w:cs="Times New Roman Regular"/>
              <w:b w:val="0"/>
              <w:bCs w:val="0"/>
              <w:sz w:val="24"/>
              <w:szCs w:val="24"/>
              <w:lang w:val="de-DE"/>
            </w:rPr>
          </w:pPr>
          <w:r>
            <w:rPr>
              <w:rStyle w:val="11"/>
              <w:rFonts w:hint="default" w:ascii="Times New Roman Regular" w:hAnsi="Times New Roman Regular" w:cs="Times New Roman Regular"/>
              <w:b w:val="0"/>
              <w:bCs w:val="0"/>
              <w:sz w:val="24"/>
              <w:szCs w:val="24"/>
            </w:rPr>
            <w:t>2.3 Follower Organisations’ Strategic Responses</w:t>
          </w:r>
          <w:r>
            <w:rPr>
              <w:rStyle w:val="11"/>
              <w:rFonts w:hint="default" w:ascii="Times New Roman Regular" w:hAnsi="Times New Roman Regular" w:cs="Times New Roman Regular"/>
              <w:b w:val="0"/>
              <w:bCs w:val="0"/>
              <w:sz w:val="24"/>
              <w:szCs w:val="24"/>
              <w:lang w:val="de-DE"/>
            </w:rPr>
            <w:t xml:space="preserve"> </w:t>
          </w:r>
          <w:r>
            <w:rPr>
              <w:rFonts w:hint="default" w:ascii="Times New Roman Regular" w:hAnsi="Times New Roman Regular" w:cs="Times New Roman Regular"/>
              <w:b w:val="0"/>
              <w:bCs w:val="0"/>
              <w:sz w:val="24"/>
              <w:szCs w:val="24"/>
              <w:lang w:val="de-DE"/>
            </w:rPr>
            <w:t>.......................................................</w:t>
          </w:r>
          <w:r>
            <w:rPr>
              <w:rStyle w:val="11"/>
              <w:rFonts w:hint="default" w:ascii="Times New Roman Regular" w:hAnsi="Times New Roman Regular" w:cs="Times New Roman Regular"/>
              <w:b w:val="0"/>
              <w:bCs w:val="0"/>
              <w:sz w:val="24"/>
              <w:szCs w:val="24"/>
              <w:lang w:val="de-DE"/>
            </w:rPr>
            <w:t>14</w:t>
          </w:r>
        </w:p>
        <w:p w14:paraId="0C4A3A02">
          <w:pPr>
            <w:spacing w:line="360" w:lineRule="auto"/>
            <w:jc w:val="both"/>
            <w:rPr>
              <w:rStyle w:val="11"/>
              <w:rFonts w:hint="default" w:ascii="Times New Roman Regular" w:hAnsi="Times New Roman Regular" w:cs="Times New Roman Regular"/>
              <w:b w:val="0"/>
              <w:bCs w:val="0"/>
              <w:sz w:val="24"/>
              <w:szCs w:val="24"/>
              <w:lang w:val="de-DE"/>
            </w:rPr>
          </w:pPr>
          <w:r>
            <w:rPr>
              <w:rStyle w:val="11"/>
              <w:rFonts w:hint="default" w:ascii="Times New Roman Regular" w:hAnsi="Times New Roman Regular" w:cs="Times New Roman Regular"/>
              <w:b w:val="0"/>
              <w:bCs w:val="0"/>
              <w:sz w:val="24"/>
              <w:szCs w:val="24"/>
            </w:rPr>
            <w:t>Conclusio</w:t>
          </w:r>
          <w:r>
            <w:rPr>
              <w:rStyle w:val="11"/>
              <w:rFonts w:hint="default" w:ascii="Times New Roman Regular" w:hAnsi="Times New Roman Regular" w:cs="Times New Roman Regular"/>
              <w:b w:val="0"/>
              <w:bCs w:val="0"/>
              <w:sz w:val="24"/>
              <w:szCs w:val="24"/>
              <w:lang w:val="de-DE"/>
            </w:rPr>
            <w:t xml:space="preserve">n </w:t>
          </w:r>
          <w:r>
            <w:rPr>
              <w:rFonts w:hint="default" w:ascii="Times New Roman Regular" w:hAnsi="Times New Roman Regular" w:cs="Times New Roman Regular"/>
              <w:b w:val="0"/>
              <w:bCs w:val="0"/>
              <w:sz w:val="24"/>
              <w:szCs w:val="24"/>
              <w:lang w:val="de-DE"/>
            </w:rPr>
            <w:t>...................................................................................................................</w:t>
          </w:r>
          <w:r>
            <w:rPr>
              <w:rStyle w:val="11"/>
              <w:rFonts w:hint="default" w:ascii="Times New Roman Regular" w:hAnsi="Times New Roman Regular" w:cs="Times New Roman Regular"/>
              <w:b w:val="0"/>
              <w:bCs w:val="0"/>
              <w:sz w:val="24"/>
              <w:szCs w:val="24"/>
              <w:lang w:val="de-DE"/>
            </w:rPr>
            <w:t>14</w:t>
          </w:r>
        </w:p>
        <w:p w14:paraId="75A5B6B1">
          <w:pPr>
            <w:spacing w:line="360" w:lineRule="auto"/>
            <w:jc w:val="both"/>
            <w:rPr>
              <w:rStyle w:val="11"/>
              <w:rFonts w:hint="default" w:ascii="Times New Roman Regular" w:hAnsi="Times New Roman Regular" w:cs="Times New Roman Regular"/>
              <w:b w:val="0"/>
              <w:bCs w:val="0"/>
              <w:sz w:val="24"/>
              <w:szCs w:val="24"/>
              <w:lang w:val="de-DE"/>
            </w:rPr>
          </w:pPr>
          <w:r>
            <w:rPr>
              <w:rStyle w:val="11"/>
              <w:rFonts w:hint="default" w:ascii="Times New Roman Regular" w:hAnsi="Times New Roman Regular" w:cs="Times New Roman Regular"/>
              <w:b w:val="0"/>
              <w:bCs w:val="0"/>
              <w:sz w:val="24"/>
              <w:szCs w:val="24"/>
              <w:lang w:val="de-DE"/>
            </w:rPr>
            <w:t xml:space="preserve">Bibliography </w:t>
          </w:r>
          <w:r>
            <w:rPr>
              <w:rFonts w:hint="default" w:ascii="Times New Roman Regular" w:hAnsi="Times New Roman Regular" w:cs="Times New Roman Regular"/>
              <w:b w:val="0"/>
              <w:bCs w:val="0"/>
              <w:sz w:val="24"/>
              <w:szCs w:val="24"/>
              <w:lang w:val="de-DE"/>
            </w:rPr>
            <w:t>................................................................................................................</w:t>
          </w:r>
          <w:r>
            <w:rPr>
              <w:rStyle w:val="11"/>
              <w:rFonts w:hint="default" w:ascii="Times New Roman Regular" w:hAnsi="Times New Roman Regular" w:cs="Times New Roman Regular"/>
              <w:b w:val="0"/>
              <w:bCs w:val="0"/>
              <w:sz w:val="24"/>
              <w:szCs w:val="24"/>
              <w:lang w:val="de-DE"/>
            </w:rPr>
            <w:t>16</w:t>
          </w:r>
        </w:p>
        <w:p w14:paraId="78AC9F84">
          <w:pPr>
            <w:spacing w:line="360" w:lineRule="auto"/>
            <w:jc w:val="both"/>
            <w:rPr>
              <w:rStyle w:val="11"/>
              <w:rFonts w:hint="default" w:ascii="Times New Roman Regular" w:hAnsi="Times New Roman Regular" w:cs="Times New Roman Regular"/>
              <w:b w:val="0"/>
              <w:bCs w:val="0"/>
              <w:sz w:val="24"/>
              <w:szCs w:val="24"/>
              <w:lang w:val="de-DE"/>
            </w:rPr>
          </w:pPr>
        </w:p>
        <w:p w14:paraId="3A7F3714">
          <w:pPr>
            <w:spacing w:line="360" w:lineRule="auto"/>
            <w:rPr>
              <w:rFonts w:hint="default" w:ascii="Times New Roman Regular" w:hAnsi="Times New Roman Regular" w:cs="Times New Roman Regular"/>
              <w:b w:val="0"/>
              <w:bCs w:val="0"/>
              <w:sz w:val="24"/>
              <w:szCs w:val="24"/>
              <w:lang w:val="de-DE"/>
            </w:rPr>
          </w:pPr>
        </w:p>
        <w:p w14:paraId="0AA9C604">
          <w:pPr>
            <w:spacing w:line="360" w:lineRule="auto"/>
            <w:rPr>
              <w:rFonts w:hint="default" w:ascii="Times New Roman Regular" w:hAnsi="Times New Roman Regular" w:cs="Times New Roman Regular"/>
              <w:b w:val="0"/>
              <w:bCs w:val="0"/>
              <w:sz w:val="24"/>
              <w:szCs w:val="24"/>
              <w:lang w:val="de-DE"/>
            </w:rPr>
          </w:pPr>
        </w:p>
        <w:p w14:paraId="79C59550">
          <w:pPr>
            <w:spacing w:line="360" w:lineRule="auto"/>
            <w:rPr>
              <w:rFonts w:hint="default" w:ascii="Times New Roman Regular" w:hAnsi="Times New Roman Regular" w:cs="Times New Roman Regular"/>
              <w:b w:val="0"/>
              <w:bCs w:val="0"/>
              <w:sz w:val="24"/>
              <w:szCs w:val="24"/>
              <w:lang w:val="de-DE"/>
            </w:rPr>
          </w:pPr>
        </w:p>
        <w:p w14:paraId="7F3667E8">
          <w:pPr>
            <w:pStyle w:val="10"/>
            <w:keepNext w:val="0"/>
            <w:keepLines w:val="0"/>
            <w:widowControl/>
            <w:suppressLineNumbers w:val="0"/>
            <w:spacing w:line="360" w:lineRule="auto"/>
            <w:jc w:val="both"/>
            <w:rPr>
              <w:rFonts w:hint="default" w:ascii="Times New Roman Regular" w:hAnsi="Times New Roman Regular" w:cs="Times New Roman Regular"/>
              <w:b w:val="0"/>
              <w:bCs w:val="0"/>
              <w:sz w:val="24"/>
              <w:szCs w:val="24"/>
              <w:lang w:val="de-DE"/>
            </w:rPr>
          </w:pPr>
        </w:p>
        <w:p w14:paraId="46915372">
          <w:pPr>
            <w:spacing w:line="360" w:lineRule="auto"/>
            <w:jc w:val="both"/>
            <w:rPr>
              <w:rFonts w:hint="default" w:ascii="Times New Roman Regular" w:hAnsi="Times New Roman Regular" w:cs="Times New Roman Regular"/>
              <w:b w:val="0"/>
              <w:bCs w:val="0"/>
              <w:sz w:val="24"/>
              <w:szCs w:val="24"/>
              <w:lang w:val="de-DE"/>
            </w:rPr>
          </w:pPr>
        </w:p>
        <w:p w14:paraId="164879AB">
          <w:pPr>
            <w:spacing w:line="360" w:lineRule="auto"/>
            <w:jc w:val="both"/>
            <w:rPr>
              <w:rFonts w:hint="default" w:ascii="Times New Roman Regular" w:hAnsi="Times New Roman Regular" w:cs="Times New Roman Regular"/>
              <w:b w:val="0"/>
              <w:bCs w:val="0"/>
              <w:sz w:val="24"/>
              <w:szCs w:val="24"/>
            </w:rPr>
          </w:pPr>
        </w:p>
        <w:p w14:paraId="1046565D">
          <w:pPr>
            <w:pStyle w:val="13"/>
            <w:tabs>
              <w:tab w:val="right" w:leader="dot" w:pos="8306"/>
            </w:tabs>
            <w:spacing w:line="360" w:lineRule="auto"/>
            <w:jc w:val="both"/>
            <w:rPr>
              <w:rFonts w:hint="default" w:ascii="Times New Roman Regular" w:hAnsi="Times New Roman Regular" w:cs="Times New Roman Regular"/>
              <w:sz w:val="24"/>
              <w:szCs w:val="24"/>
            </w:rPr>
          </w:pPr>
          <w:r>
            <w:rPr>
              <w:rFonts w:hint="default" w:ascii="Times New Roman Regular" w:hAnsi="Times New Roman Regular" w:cs="Times New Roman Regular"/>
              <w:b w:val="0"/>
              <w:bCs w:val="0"/>
              <w:sz w:val="24"/>
              <w:szCs w:val="24"/>
            </w:rPr>
            <w:fldChar w:fldCharType="end"/>
          </w:r>
        </w:p>
        <w:p w14:paraId="05EF14BE">
          <w:pPr>
            <w:spacing w:line="360" w:lineRule="auto"/>
            <w:jc w:val="both"/>
            <w:rPr>
              <w:rFonts w:hint="default" w:ascii="Times New Roman Regular" w:hAnsi="Times New Roman Regular" w:eastAsia="SimSun" w:cs="Times New Roman Regular"/>
              <w:sz w:val="24"/>
              <w:szCs w:val="24"/>
              <w:lang w:val="en-US" w:eastAsia="zh-CN" w:bidi="ar-SA"/>
            </w:rPr>
          </w:pPr>
          <w:r>
            <w:rPr>
              <w:rFonts w:hint="default" w:ascii="Times New Roman Regular" w:hAnsi="Times New Roman Regular" w:cs="Times New Roman Regular"/>
              <w:sz w:val="24"/>
              <w:szCs w:val="24"/>
            </w:rPr>
            <w:fldChar w:fldCharType="end"/>
          </w:r>
        </w:p>
      </w:sdtContent>
    </w:sdt>
    <w:p w14:paraId="7FC81A83">
      <w:pPr>
        <w:numPr>
          <w:ilvl w:val="0"/>
          <w:numId w:val="0"/>
        </w:numPr>
        <w:spacing w:line="360" w:lineRule="auto"/>
        <w:jc w:val="both"/>
        <w:rPr>
          <w:rFonts w:hint="default" w:ascii="Times New Roman Regular" w:hAnsi="Times New Roman Regular" w:cs="Times New Roman Regular"/>
          <w:b/>
          <w:bCs/>
          <w:sz w:val="24"/>
          <w:szCs w:val="24"/>
        </w:rPr>
      </w:pPr>
    </w:p>
    <w:p w14:paraId="21693D93">
      <w:pPr>
        <w:numPr>
          <w:ilvl w:val="0"/>
          <w:numId w:val="0"/>
        </w:numPr>
        <w:spacing w:line="360" w:lineRule="auto"/>
        <w:jc w:val="both"/>
        <w:rPr>
          <w:rFonts w:hint="default" w:ascii="Times New Roman Regular" w:hAnsi="Times New Roman Regular" w:cs="Times New Roman Regular"/>
          <w:b/>
          <w:bCs/>
          <w:sz w:val="24"/>
          <w:szCs w:val="24"/>
        </w:rPr>
      </w:pPr>
    </w:p>
    <w:p w14:paraId="4527E7BD">
      <w:pPr>
        <w:numPr>
          <w:ilvl w:val="0"/>
          <w:numId w:val="0"/>
        </w:numPr>
        <w:spacing w:line="360" w:lineRule="auto"/>
        <w:jc w:val="both"/>
        <w:rPr>
          <w:rFonts w:hint="default" w:ascii="Times New Roman Regular" w:hAnsi="Times New Roman Regular" w:cs="Times New Roman Regular"/>
          <w:b/>
          <w:bCs/>
          <w:sz w:val="24"/>
          <w:szCs w:val="24"/>
        </w:rPr>
      </w:pPr>
    </w:p>
    <w:p w14:paraId="72BEB23E">
      <w:pPr>
        <w:numPr>
          <w:ilvl w:val="0"/>
          <w:numId w:val="0"/>
        </w:numPr>
        <w:spacing w:line="360" w:lineRule="auto"/>
        <w:jc w:val="both"/>
        <w:rPr>
          <w:rFonts w:hint="default" w:ascii="Times New Roman Regular" w:hAnsi="Times New Roman Regular" w:cs="Times New Roman Regular"/>
          <w:b/>
          <w:bCs/>
          <w:sz w:val="24"/>
          <w:szCs w:val="24"/>
        </w:rPr>
      </w:pPr>
    </w:p>
    <w:p w14:paraId="4C9F1F9E">
      <w:pPr>
        <w:numPr>
          <w:ilvl w:val="0"/>
          <w:numId w:val="0"/>
        </w:numPr>
        <w:spacing w:line="360" w:lineRule="auto"/>
        <w:jc w:val="both"/>
        <w:rPr>
          <w:rFonts w:hint="default" w:ascii="Times New Roman Regular" w:hAnsi="Times New Roman Regular" w:cs="Times New Roman Regular"/>
          <w:b/>
          <w:bCs/>
          <w:sz w:val="24"/>
          <w:szCs w:val="24"/>
        </w:rPr>
      </w:pPr>
    </w:p>
    <w:p w14:paraId="0C2DA7C6">
      <w:pPr>
        <w:numPr>
          <w:ilvl w:val="0"/>
          <w:numId w:val="0"/>
        </w:numPr>
        <w:spacing w:line="360" w:lineRule="auto"/>
        <w:jc w:val="both"/>
        <w:rPr>
          <w:rFonts w:hint="default" w:ascii="Times New Roman Regular" w:hAnsi="Times New Roman Regular" w:cs="Times New Roman Regular"/>
          <w:b/>
          <w:bCs/>
          <w:sz w:val="24"/>
          <w:szCs w:val="24"/>
        </w:rPr>
      </w:pPr>
    </w:p>
    <w:p w14:paraId="4A847607">
      <w:pPr>
        <w:numPr>
          <w:ilvl w:val="0"/>
          <w:numId w:val="0"/>
        </w:numPr>
        <w:spacing w:line="360" w:lineRule="auto"/>
        <w:jc w:val="both"/>
        <w:rPr>
          <w:rFonts w:hint="default" w:ascii="Times New Roman Regular" w:hAnsi="Times New Roman Regular" w:cs="Times New Roman Regular"/>
          <w:b/>
          <w:bCs/>
          <w:sz w:val="24"/>
          <w:szCs w:val="24"/>
        </w:rPr>
      </w:pPr>
    </w:p>
    <w:p w14:paraId="7322140E">
      <w:pPr>
        <w:numPr>
          <w:ilvl w:val="0"/>
          <w:numId w:val="0"/>
        </w:numPr>
        <w:spacing w:line="360" w:lineRule="auto"/>
        <w:jc w:val="both"/>
        <w:rPr>
          <w:rFonts w:hint="default" w:ascii="Times New Roman Regular" w:hAnsi="Times New Roman Regular" w:cs="Times New Roman Regular"/>
          <w:sz w:val="24"/>
          <w:szCs w:val="24"/>
        </w:rPr>
      </w:pPr>
      <w:r>
        <w:rPr>
          <w:rFonts w:hint="default" w:ascii="Times New Roman Regular" w:hAnsi="Times New Roman Regular" w:cs="Times New Roman Regular"/>
          <w:b/>
          <w:bCs/>
          <w:sz w:val="24"/>
          <w:szCs w:val="24"/>
        </w:rPr>
        <w:t xml:space="preserve">Introduction </w:t>
      </w:r>
    </w:p>
    <w:p w14:paraId="31F16799">
      <w:pPr>
        <w:pStyle w:val="10"/>
        <w:keepNext w:val="0"/>
        <w:keepLines w:val="0"/>
        <w:widowControl/>
        <w:suppressLineNumbers w:val="0"/>
        <w:spacing w:line="360" w:lineRule="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In today’s digital world, organisations must monitor their environment to make informed decisions. This report examines how political and technological factors influence strategies of Coursera, a global pioneer, and Interactive Cares, a growing Bangladeshi EdTech company.</w:t>
      </w:r>
    </w:p>
    <w:p w14:paraId="410BCED9">
      <w:pPr>
        <w:spacing w:line="360" w:lineRule="auto"/>
        <w:jc w:val="both"/>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Environmental analysis is a critical part of strategic marketing because businesses do not operate in isolation. Political conditions, new technologies, changing laws, and shifting consumer expectations strongly influence how companies design their products, set prices, communicate with customers, and plan for the future (Kotler et al., 2022). Tools such as the PESTEL framework help organisations make sense of these wider forces by breaking them into clear categories.</w:t>
      </w:r>
    </w:p>
    <w:p w14:paraId="6DDB7B5E">
      <w:pPr>
        <w:pStyle w:val="10"/>
        <w:keepNext w:val="0"/>
        <w:keepLines w:val="0"/>
        <w:widowControl/>
        <w:suppressLineNumbers w:val="0"/>
        <w:spacing w:line="360" w:lineRule="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The report analyses political and technological macro factors, compares trends across industries, examines pioneer and follower responses using Ansoff’s Growth Matrix, and highlights the need for adaptive strategies in digital education.</w:t>
      </w:r>
    </w:p>
    <w:p w14:paraId="3BC9E2D5">
      <w:pPr>
        <w:pStyle w:val="10"/>
        <w:keepNext w:val="0"/>
        <w:keepLines w:val="0"/>
        <w:widowControl/>
        <w:suppressLineNumbers w:val="0"/>
        <w:spacing w:line="360" w:lineRule="auto"/>
        <w:rPr>
          <w:rFonts w:hint="default" w:ascii="Times New Roman Regular" w:hAnsi="Times New Roman Regular" w:cs="Times New Roman Regular"/>
          <w:sz w:val="24"/>
          <w:szCs w:val="24"/>
        </w:rPr>
      </w:pPr>
      <w:r>
        <w:rPr>
          <w:rFonts w:hint="default" w:ascii="Times New Roman Regular" w:hAnsi="Times New Roman Regular" w:cs="Times New Roman Regular"/>
          <w:b/>
          <w:bCs/>
          <w:sz w:val="24"/>
          <w:szCs w:val="24"/>
          <w:lang w:val="de-DE"/>
        </w:rPr>
        <w:t xml:space="preserve">Task 1: </w:t>
      </w:r>
      <w:r>
        <w:rPr>
          <w:rFonts w:hint="default" w:ascii="Times New Roman Regular" w:hAnsi="Times New Roman Regular" w:cs="Times New Roman Regular"/>
          <w:b/>
          <w:bCs/>
          <w:sz w:val="24"/>
          <w:szCs w:val="24"/>
        </w:rPr>
        <w:t>Critical Analysis of the Macro Marketing Environment</w:t>
      </w:r>
      <w:r>
        <w:rPr>
          <w:rFonts w:hint="default" w:ascii="Times New Roman Regular" w:hAnsi="Times New Roman Regular" w:cs="Times New Roman Regular"/>
          <w:b/>
          <w:bCs/>
          <w:sz w:val="24"/>
          <w:szCs w:val="24"/>
          <w:lang w:val="de-DE"/>
        </w:rPr>
        <w:t xml:space="preserve"> </w:t>
      </w:r>
    </w:p>
    <w:p w14:paraId="20F5D579">
      <w:pPr>
        <w:numPr>
          <w:ilvl w:val="1"/>
          <w:numId w:val="1"/>
        </w:numPr>
        <w:spacing w:line="360" w:lineRule="auto"/>
        <w:jc w:val="both"/>
        <w:rPr>
          <w:rFonts w:hint="default" w:ascii="Times New Roman Regular" w:hAnsi="Times New Roman Regular" w:cs="Times New Roman Regular"/>
          <w:b/>
          <w:bCs/>
          <w:sz w:val="24"/>
          <w:szCs w:val="24"/>
        </w:rPr>
      </w:pPr>
      <w:r>
        <w:rPr>
          <w:rFonts w:hint="default" w:ascii="Times New Roman Regular" w:hAnsi="Times New Roman Regular" w:cs="Times New Roman Regular"/>
          <w:b/>
          <w:bCs/>
          <w:sz w:val="24"/>
          <w:szCs w:val="24"/>
        </w:rPr>
        <w:t>Overview of the Macro Marketing Environment</w:t>
      </w:r>
    </w:p>
    <w:p w14:paraId="60F75549">
      <w:pPr>
        <w:pStyle w:val="10"/>
        <w:keepNext w:val="0"/>
        <w:keepLines w:val="0"/>
        <w:widowControl/>
        <w:suppressLineNumbers w:val="0"/>
        <w:spacing w:line="360" w:lineRule="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The macro marketing environment comprises external forces beyond an organisation’s control, including political, economic, social, technological, environmental, and legal factors (PESTEL) (Johnson et al., 2020). For EdTech platforms like Coursera and Interactive Cares, political rules on data privacy, employment, and partnerships, along with technological advancements such as AI, 5G, and cybersecurity, shape operations. Similarly, Netflix, Apple, ASUS, and Starbucks adapt strategically to industry-specific macro forces (Lobato, 2019; Starbucks, 2023).</w:t>
      </w:r>
    </w:p>
    <w:p w14:paraId="3151EB2C">
      <w:pPr>
        <w:spacing w:line="360" w:lineRule="auto"/>
        <w:jc w:val="both"/>
        <w:rPr>
          <w:rFonts w:hint="default" w:ascii="Times New Roman Regular" w:hAnsi="Times New Roman Regular" w:cs="Times New Roman Regular"/>
          <w:b/>
          <w:bCs/>
          <w:sz w:val="24"/>
          <w:szCs w:val="24"/>
        </w:rPr>
      </w:pPr>
      <w:r>
        <w:rPr>
          <w:rFonts w:hint="default" w:ascii="Times New Roman Regular" w:hAnsi="Times New Roman Regular" w:cs="Times New Roman Regular"/>
          <w:b/>
          <w:bCs/>
          <w:sz w:val="24"/>
          <w:szCs w:val="24"/>
          <w:lang w:val="de-DE"/>
        </w:rPr>
        <w:t xml:space="preserve">1.2 </w:t>
      </w:r>
      <w:r>
        <w:rPr>
          <w:rFonts w:hint="default" w:ascii="Times New Roman Regular" w:hAnsi="Times New Roman Regular" w:cs="Times New Roman Regular"/>
          <w:b/>
          <w:bCs/>
          <w:sz w:val="24"/>
          <w:szCs w:val="24"/>
        </w:rPr>
        <w:t xml:space="preserve">Selection of Two External Macro Marketing </w:t>
      </w:r>
      <w:r>
        <w:rPr>
          <w:rFonts w:hint="default" w:ascii="Times New Roman Regular" w:hAnsi="Times New Roman Regular" w:cs="Times New Roman Regular"/>
          <w:b/>
          <w:bCs/>
          <w:sz w:val="24"/>
          <w:szCs w:val="24"/>
          <w:lang w:val="de-DE"/>
        </w:rPr>
        <w:t>Fa</w:t>
      </w:r>
      <w:r>
        <w:rPr>
          <w:rFonts w:hint="default" w:ascii="Times New Roman Regular" w:hAnsi="Times New Roman Regular" w:cs="Times New Roman Regular"/>
          <w:b/>
          <w:bCs/>
          <w:sz w:val="24"/>
          <w:szCs w:val="24"/>
        </w:rPr>
        <w:t>ctors</w:t>
      </w:r>
    </w:p>
    <w:p w14:paraId="04C99B0F">
      <w:pPr>
        <w:spacing w:line="360" w:lineRule="auto"/>
        <w:jc w:val="both"/>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For this report, two macro-environmental actors are selected:</w:t>
      </w:r>
    </w:p>
    <w:p w14:paraId="50D18192">
      <w:pPr>
        <w:spacing w:line="360" w:lineRule="auto"/>
        <w:jc w:val="both"/>
        <w:rPr>
          <w:rFonts w:hint="default" w:ascii="Times New Roman Regular" w:hAnsi="Times New Roman Regular" w:cs="Times New Roman Regular"/>
          <w:sz w:val="24"/>
          <w:szCs w:val="24"/>
        </w:rPr>
      </w:pPr>
    </w:p>
    <w:p w14:paraId="1FC4E279">
      <w:pPr>
        <w:numPr>
          <w:ilvl w:val="0"/>
          <w:numId w:val="2"/>
        </w:numPr>
        <w:spacing w:line="360" w:lineRule="auto"/>
        <w:ind w:left="420" w:leftChars="0" w:hanging="420" w:firstLineChars="0"/>
        <w:jc w:val="both"/>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Political Factors</w:t>
      </w:r>
    </w:p>
    <w:p w14:paraId="58E1CAE1">
      <w:pPr>
        <w:spacing w:line="360" w:lineRule="auto"/>
        <w:jc w:val="both"/>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Political forces shape how companies operate, compete, employ people, and handle consumer rights. For education platforms, political decisions directly affect accreditation, cross-border partnerships, data protection rules, and labour regulations. Coursera, operating in more than 100 countries, is especially exposed to these factors (Coursera, 2023). Interactive Cares also faces political influences related to Bangladesh’s digitalisation policies and employment regulations.</w:t>
      </w:r>
    </w:p>
    <w:p w14:paraId="02641C82">
      <w:pPr>
        <w:spacing w:line="360" w:lineRule="auto"/>
        <w:jc w:val="both"/>
        <w:rPr>
          <w:rFonts w:hint="default" w:ascii="Times New Roman Regular" w:hAnsi="Times New Roman Regular" w:cs="Times New Roman Regular"/>
          <w:sz w:val="24"/>
          <w:szCs w:val="24"/>
        </w:rPr>
      </w:pPr>
    </w:p>
    <w:p w14:paraId="7223617B">
      <w:pPr>
        <w:numPr>
          <w:ilvl w:val="0"/>
          <w:numId w:val="2"/>
        </w:numPr>
        <w:spacing w:line="360" w:lineRule="auto"/>
        <w:ind w:left="420" w:leftChars="0" w:hanging="420" w:firstLineChars="0"/>
        <w:jc w:val="both"/>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Technological Factors</w:t>
      </w:r>
    </w:p>
    <w:p w14:paraId="062F2C26">
      <w:pPr>
        <w:spacing w:line="360" w:lineRule="auto"/>
        <w:jc w:val="both"/>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Technology is the core of the online education industry. Advancements such as AI, automation, big data, cybersecurity, and 5G connectivity are transforming how learning content is created, personalised, and delivered. Coursera invests heavily in AI-powered learning recommendation systems, while Interactive Cares uses technology to scale its localised education model.</w:t>
      </w:r>
    </w:p>
    <w:p w14:paraId="62AB8790">
      <w:pPr>
        <w:spacing w:line="360" w:lineRule="auto"/>
        <w:jc w:val="both"/>
        <w:rPr>
          <w:rFonts w:hint="default" w:ascii="Times New Roman Regular" w:hAnsi="Times New Roman Regular" w:cs="Times New Roman Regular"/>
          <w:sz w:val="24"/>
          <w:szCs w:val="24"/>
        </w:rPr>
      </w:pPr>
    </w:p>
    <w:p w14:paraId="5B46C81A">
      <w:pPr>
        <w:spacing w:line="360" w:lineRule="auto"/>
        <w:jc w:val="both"/>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These two factors have been selected because they represent the most significant forces shaping the online education sector today and directly influence competitive advantage. They also allow meaningful comparison between pioneering and follower organisations and across other industries.</w:t>
      </w:r>
    </w:p>
    <w:p w14:paraId="28B2DE94">
      <w:pPr>
        <w:spacing w:line="360" w:lineRule="auto"/>
        <w:jc w:val="both"/>
        <w:rPr>
          <w:rFonts w:hint="default" w:ascii="Times New Roman Regular" w:hAnsi="Times New Roman Regular" w:cs="Times New Roman Regular"/>
          <w:sz w:val="24"/>
          <w:szCs w:val="24"/>
        </w:rPr>
      </w:pPr>
    </w:p>
    <w:p w14:paraId="4A031F1F">
      <w:pPr>
        <w:numPr>
          <w:ilvl w:val="0"/>
          <w:numId w:val="0"/>
        </w:numPr>
        <w:spacing w:line="360" w:lineRule="auto"/>
        <w:ind w:leftChars="0"/>
        <w:jc w:val="both"/>
        <w:rPr>
          <w:rFonts w:hint="default" w:ascii="Times New Roman Regular" w:hAnsi="Times New Roman Regular" w:cs="Times New Roman Regular"/>
          <w:b/>
          <w:bCs/>
          <w:sz w:val="24"/>
          <w:szCs w:val="24"/>
          <w:lang w:val="de-DE"/>
        </w:rPr>
      </w:pPr>
      <w:r>
        <w:rPr>
          <w:rFonts w:hint="default" w:ascii="Times New Roman Regular" w:hAnsi="Times New Roman Regular" w:cs="Times New Roman Regular"/>
          <w:b/>
          <w:bCs/>
          <w:sz w:val="24"/>
          <w:szCs w:val="24"/>
          <w:lang w:val="de-DE"/>
        </w:rPr>
        <w:t xml:space="preserve">1.3 </w:t>
      </w:r>
      <w:r>
        <w:rPr>
          <w:rFonts w:hint="default" w:ascii="Times New Roman Regular" w:hAnsi="Times New Roman Regular" w:cs="Times New Roman Regular"/>
          <w:b/>
          <w:bCs/>
          <w:sz w:val="24"/>
          <w:szCs w:val="24"/>
        </w:rPr>
        <w:t xml:space="preserve">Critical Analysis of </w:t>
      </w:r>
      <w:r>
        <w:rPr>
          <w:rFonts w:hint="default" w:ascii="Times New Roman Regular" w:hAnsi="Times New Roman Regular" w:cs="Times New Roman Regular"/>
          <w:b/>
          <w:bCs/>
          <w:sz w:val="24"/>
          <w:szCs w:val="24"/>
          <w:lang w:val="de-DE"/>
        </w:rPr>
        <w:t>Political Fa</w:t>
      </w:r>
      <w:r>
        <w:rPr>
          <w:rFonts w:hint="default" w:ascii="Times New Roman Regular" w:hAnsi="Times New Roman Regular" w:cs="Times New Roman Regular"/>
          <w:b/>
          <w:bCs/>
          <w:sz w:val="24"/>
          <w:szCs w:val="24"/>
        </w:rPr>
        <w:t>ctor</w:t>
      </w:r>
      <w:r>
        <w:rPr>
          <w:rFonts w:hint="default" w:ascii="Times New Roman Regular" w:hAnsi="Times New Roman Regular" w:cs="Times New Roman Regular"/>
          <w:b/>
          <w:bCs/>
          <w:sz w:val="24"/>
          <w:szCs w:val="24"/>
          <w:lang w:val="de-DE"/>
        </w:rPr>
        <w:t>s</w:t>
      </w:r>
    </w:p>
    <w:p w14:paraId="17CDBE40">
      <w:pPr>
        <w:spacing w:line="360" w:lineRule="auto"/>
        <w:jc w:val="both"/>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Political forces include government stability, consumer protection laws, employment rules, competition laws, regulations for online platforms, and trade policies. These micro-elements create opportunities and threats for both Coursera (pioneer) and Interactive Cares (follower).</w:t>
      </w:r>
    </w:p>
    <w:p w14:paraId="3EAE8A1B">
      <w:pPr>
        <w:spacing w:line="360" w:lineRule="auto"/>
        <w:jc w:val="both"/>
        <w:rPr>
          <w:rFonts w:hint="default" w:ascii="Times New Roman Regular" w:hAnsi="Times New Roman Regular" w:cs="Times New Roman Regular"/>
          <w:sz w:val="24"/>
          <w:szCs w:val="24"/>
        </w:rPr>
      </w:pPr>
    </w:p>
    <w:p w14:paraId="57FB5E48">
      <w:pPr>
        <w:numPr>
          <w:ilvl w:val="0"/>
          <w:numId w:val="3"/>
        </w:numPr>
        <w:tabs>
          <w:tab w:val="clear" w:pos="420"/>
        </w:tabs>
        <w:spacing w:line="360" w:lineRule="auto"/>
        <w:ind w:left="420" w:leftChars="0" w:hanging="420" w:firstLineChars="0"/>
        <w:jc w:val="both"/>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Political Stability</w:t>
      </w:r>
    </w:p>
    <w:p w14:paraId="5640A9AE">
      <w:pPr>
        <w:spacing w:line="360" w:lineRule="auto"/>
        <w:jc w:val="both"/>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Coursera operates globally, which means political stability in countries such as the US, UK, EU, and India influences its expansion. Stable political environments allow Coursera to create partnerships with universities and governments. For example, its partnership with the Government of India to support digital skill development was possible due to stable ICT governance (Mehta, 2022).</w:t>
      </w:r>
    </w:p>
    <w:p w14:paraId="6BCBE541">
      <w:pPr>
        <w:spacing w:line="360" w:lineRule="auto"/>
        <w:jc w:val="both"/>
        <w:rPr>
          <w:rFonts w:hint="default" w:ascii="Times New Roman Regular" w:hAnsi="Times New Roman Regular" w:cs="Times New Roman Regular"/>
          <w:sz w:val="24"/>
          <w:szCs w:val="24"/>
        </w:rPr>
      </w:pPr>
    </w:p>
    <w:p w14:paraId="5A269B65">
      <w:pPr>
        <w:spacing w:line="360" w:lineRule="auto"/>
        <w:jc w:val="both"/>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Interactive Cares is affected mainly by political stability in Bangladesh. Bangladesh’s push for “Digital Bangladesh” encourages edtech growth, but periodic political tensions can affect internet access, payment systems, and recruitment.</w:t>
      </w:r>
    </w:p>
    <w:p w14:paraId="56596326">
      <w:pPr>
        <w:spacing w:line="360" w:lineRule="auto"/>
        <w:jc w:val="both"/>
        <w:rPr>
          <w:rFonts w:hint="default" w:ascii="Times New Roman Regular" w:hAnsi="Times New Roman Regular" w:cs="Times New Roman Regular"/>
          <w:sz w:val="24"/>
          <w:szCs w:val="24"/>
        </w:rPr>
      </w:pPr>
    </w:p>
    <w:p w14:paraId="04C0B967">
      <w:pPr>
        <w:spacing w:line="360" w:lineRule="auto"/>
        <w:jc w:val="both"/>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Comparison example:</w:t>
      </w:r>
      <w:r>
        <w:rPr>
          <w:rFonts w:hint="default" w:ascii="Times New Roman Regular" w:hAnsi="Times New Roman Regular" w:cs="Times New Roman Regular"/>
          <w:sz w:val="24"/>
          <w:szCs w:val="24"/>
          <w:lang w:val="de-DE"/>
        </w:rPr>
        <w:t xml:space="preserve"> </w:t>
      </w:r>
      <w:r>
        <w:rPr>
          <w:rFonts w:hint="default" w:ascii="Times New Roman Regular" w:hAnsi="Times New Roman Regular" w:cs="Times New Roman Regular"/>
          <w:sz w:val="24"/>
          <w:szCs w:val="24"/>
        </w:rPr>
        <w:t>Laptop brands like Dell and ASUS experience similar effects; political instability in China affects supply chains (Huang, 2021).</w:t>
      </w:r>
    </w:p>
    <w:p w14:paraId="340F6E62">
      <w:pPr>
        <w:pStyle w:val="10"/>
        <w:keepNext w:val="0"/>
        <w:keepLines w:val="0"/>
        <w:widowControl/>
        <w:suppressLineNumbers w:val="0"/>
        <w:spacing w:line="360" w:lineRule="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lang w:val="de-DE"/>
        </w:rPr>
        <w:t xml:space="preserve">Analysis: </w:t>
      </w:r>
      <w:r>
        <w:rPr>
          <w:rFonts w:hint="default" w:ascii="Times New Roman Regular" w:hAnsi="Times New Roman Regular" w:cs="Times New Roman Regular"/>
          <w:sz w:val="24"/>
          <w:szCs w:val="24"/>
        </w:rPr>
        <w:t>Political stability allowed Coursera to expand, form partnerships, and attract talent, while instability slowed enrolment and hiring. Interactive Cares gained from “Digital Bangladesh” but faced operational disruptions, recruitment challenges, and reduced competitiveness, with both affected by market uncertainty.</w:t>
      </w:r>
    </w:p>
    <w:p w14:paraId="7AE01611">
      <w:pPr>
        <w:numPr>
          <w:ilvl w:val="0"/>
          <w:numId w:val="3"/>
        </w:numPr>
        <w:tabs>
          <w:tab w:val="clear" w:pos="420"/>
        </w:tabs>
        <w:spacing w:line="360" w:lineRule="auto"/>
        <w:ind w:left="420" w:leftChars="0" w:hanging="420" w:firstLineChars="0"/>
        <w:jc w:val="both"/>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Consumer Rules</w:t>
      </w:r>
    </w:p>
    <w:p w14:paraId="4ADD7BFD">
      <w:pPr>
        <w:spacing w:line="360" w:lineRule="auto"/>
        <w:jc w:val="both"/>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Coursera must comply with global consumer rights laws, including refund policies and transparent pricing. The EU imposes strict digital-consumer rules that shape Coursera’s platform operations (European Commission, 2022).</w:t>
      </w:r>
    </w:p>
    <w:p w14:paraId="27DD35A3">
      <w:pPr>
        <w:spacing w:line="360" w:lineRule="auto"/>
        <w:jc w:val="both"/>
        <w:rPr>
          <w:rFonts w:hint="default" w:ascii="Times New Roman Regular" w:hAnsi="Times New Roman Regular" w:cs="Times New Roman Regular"/>
          <w:sz w:val="24"/>
          <w:szCs w:val="24"/>
        </w:rPr>
      </w:pPr>
    </w:p>
    <w:p w14:paraId="75C41729">
      <w:pPr>
        <w:spacing w:line="360" w:lineRule="auto"/>
        <w:jc w:val="both"/>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Interactive Cares follows local consumer protection laws, which are less complex but require transparency about course outcomes, job guarantees, and certificate legitimacy.</w:t>
      </w:r>
    </w:p>
    <w:p w14:paraId="419CF8AD">
      <w:pPr>
        <w:spacing w:line="360" w:lineRule="auto"/>
        <w:jc w:val="both"/>
        <w:rPr>
          <w:rFonts w:hint="default" w:ascii="Times New Roman Regular" w:hAnsi="Times New Roman Regular" w:cs="Times New Roman Regular"/>
          <w:sz w:val="24"/>
          <w:szCs w:val="24"/>
          <w:lang w:val="de-DE"/>
        </w:rPr>
      </w:pPr>
    </w:p>
    <w:p w14:paraId="4AEF0173">
      <w:pPr>
        <w:spacing w:line="360" w:lineRule="auto"/>
        <w:jc w:val="both"/>
        <w:rPr>
          <w:rFonts w:hint="default" w:ascii="Times New Roman Regular" w:hAnsi="Times New Roman Regular" w:eastAsia="SimSun" w:cs="Times New Roman Regular"/>
          <w:kern w:val="0"/>
          <w:sz w:val="24"/>
          <w:szCs w:val="24"/>
          <w:lang w:val="en-US" w:eastAsia="zh-CN" w:bidi="ar"/>
        </w:rPr>
      </w:pPr>
      <w:r>
        <w:rPr>
          <w:rFonts w:hint="default" w:ascii="Times New Roman Regular" w:hAnsi="Times New Roman Regular" w:cs="Times New Roman Regular"/>
          <w:sz w:val="24"/>
          <w:szCs w:val="24"/>
          <w:lang w:val="de-DE"/>
        </w:rPr>
        <w:t xml:space="preserve">Comparison example: </w:t>
      </w:r>
      <w:r>
        <w:rPr>
          <w:rFonts w:hint="default" w:ascii="Times New Roman Regular" w:hAnsi="Times New Roman Regular" w:eastAsia="SimSun" w:cs="Times New Roman Regular"/>
          <w:kern w:val="0"/>
          <w:sz w:val="24"/>
          <w:szCs w:val="24"/>
          <w:lang w:val="en-US" w:eastAsia="zh-CN" w:bidi="ar"/>
        </w:rPr>
        <w:t>E-commerce platforms like Amazon and Daraz face similar differences in consumer rules</w:t>
      </w:r>
      <w:r>
        <w:rPr>
          <w:rFonts w:hint="default" w:ascii="Times New Roman Regular" w:hAnsi="Times New Roman Regular" w:eastAsia="SimSun" w:cs="Times New Roman Regular"/>
          <w:kern w:val="0"/>
          <w:sz w:val="24"/>
          <w:szCs w:val="24"/>
          <w:lang w:val="de-DE" w:eastAsia="zh-CN" w:bidi="ar"/>
        </w:rPr>
        <w:t xml:space="preserve">, </w:t>
      </w:r>
      <w:r>
        <w:rPr>
          <w:rFonts w:hint="default" w:ascii="Times New Roman Regular" w:hAnsi="Times New Roman Regular" w:eastAsia="SimSun" w:cs="Times New Roman Regular"/>
          <w:kern w:val="0"/>
          <w:sz w:val="24"/>
          <w:szCs w:val="24"/>
          <w:lang w:val="en-US" w:eastAsia="zh-CN" w:bidi="ar"/>
        </w:rPr>
        <w:t>Amazon must comply with strict international consumer protection laws, while Daraz primarily follows local regulations across South Asian markets (Rahman, 2023).</w:t>
      </w:r>
    </w:p>
    <w:p w14:paraId="11C81958">
      <w:pPr>
        <w:pStyle w:val="10"/>
        <w:keepNext w:val="0"/>
        <w:keepLines w:val="0"/>
        <w:widowControl/>
        <w:suppressLineNumbers w:val="0"/>
        <w:spacing w:line="360" w:lineRule="auto"/>
        <w:rPr>
          <w:rFonts w:hint="default" w:ascii="Times New Roman Regular" w:hAnsi="Times New Roman Regular" w:eastAsia="SimSun" w:cs="Times New Roman Regular"/>
          <w:kern w:val="0"/>
          <w:sz w:val="24"/>
          <w:szCs w:val="24"/>
          <w:lang w:val="de-DE" w:eastAsia="zh-CN" w:bidi="ar"/>
        </w:rPr>
      </w:pPr>
      <w:r>
        <w:rPr>
          <w:rFonts w:hint="default" w:ascii="Times New Roman Regular" w:hAnsi="Times New Roman Regular" w:cs="Times New Roman Regular"/>
          <w:sz w:val="24"/>
          <w:szCs w:val="24"/>
          <w:lang w:val="de-DE"/>
        </w:rPr>
        <w:t xml:space="preserve">Analysis: </w:t>
      </w:r>
      <w:r>
        <w:rPr>
          <w:rFonts w:hint="default" w:ascii="Times New Roman Regular" w:hAnsi="Times New Roman Regular" w:cs="Times New Roman Regular"/>
          <w:sz w:val="24"/>
          <w:szCs w:val="24"/>
        </w:rPr>
        <w:t>Strict consumer rules forced Coursera to enhance transparency, refunds, and pricing, raising costs and requiring stronger compliance teams. Interactive Cares followed simpler local rules, adapting faster but with lower global credibility, giving Coursera a competitive advantage.</w:t>
      </w:r>
    </w:p>
    <w:p w14:paraId="490D5D2B">
      <w:pPr>
        <w:numPr>
          <w:ilvl w:val="0"/>
          <w:numId w:val="3"/>
        </w:numPr>
        <w:tabs>
          <w:tab w:val="clear" w:pos="420"/>
        </w:tabs>
        <w:spacing w:line="360" w:lineRule="auto"/>
        <w:ind w:left="420" w:leftChars="0" w:hanging="420" w:firstLineChars="0"/>
        <w:jc w:val="both"/>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Employment Rules</w:t>
      </w:r>
    </w:p>
    <w:p w14:paraId="2F1DF521">
      <w:pPr>
        <w:numPr>
          <w:ilvl w:val="0"/>
          <w:numId w:val="0"/>
        </w:numPr>
        <w:spacing w:line="360" w:lineRule="auto"/>
        <w:ind w:leftChars="0"/>
        <w:jc w:val="both"/>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Coursera hires globally, so it must comply with international labour laws, contractor regulations, and employment standards across multiple regions. This is especially important because many of Coursera’s instructors work as independent professionals, and strict worker-classification rules in the US and EU significantly influence how Coursera structures its contracts (Smith, 2021).</w:t>
      </w:r>
    </w:p>
    <w:p w14:paraId="448BBFB0">
      <w:pPr>
        <w:pStyle w:val="10"/>
        <w:keepNext w:val="0"/>
        <w:keepLines w:val="0"/>
        <w:widowControl/>
        <w:suppressLineNumbers w:val="0"/>
        <w:spacing w:line="360" w:lineRule="auto"/>
        <w:jc w:val="both"/>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Interactive Cares hires mainly within Bangladesh and is therefore governed by national employment regulations, including minimum wage laws, workplace safety standards, and fair-contract requirements (Haque, 2022).</w:t>
      </w:r>
    </w:p>
    <w:p w14:paraId="4261528B">
      <w:pPr>
        <w:pStyle w:val="10"/>
        <w:keepNext w:val="0"/>
        <w:keepLines w:val="0"/>
        <w:widowControl/>
        <w:suppressLineNumbers w:val="0"/>
        <w:spacing w:line="360" w:lineRule="auto"/>
        <w:jc w:val="both"/>
        <w:rPr>
          <w:rFonts w:hint="default" w:ascii="Times New Roman Regular" w:hAnsi="Times New Roman Regular" w:cs="Times New Roman Regular"/>
          <w:b w:val="0"/>
          <w:bCs w:val="0"/>
          <w:sz w:val="24"/>
          <w:szCs w:val="24"/>
        </w:rPr>
      </w:pPr>
      <w:r>
        <w:rPr>
          <w:rStyle w:val="11"/>
          <w:rFonts w:hint="default" w:ascii="Times New Roman Regular" w:hAnsi="Times New Roman Regular" w:cs="Times New Roman Regular"/>
          <w:b w:val="0"/>
          <w:bCs w:val="0"/>
          <w:sz w:val="24"/>
          <w:szCs w:val="24"/>
        </w:rPr>
        <w:t>Comparison example:</w:t>
      </w:r>
      <w:r>
        <w:rPr>
          <w:rStyle w:val="11"/>
          <w:rFonts w:hint="default" w:ascii="Times New Roman Regular" w:hAnsi="Times New Roman Regular" w:cs="Times New Roman Regular"/>
          <w:b w:val="0"/>
          <w:bCs w:val="0"/>
          <w:sz w:val="24"/>
          <w:szCs w:val="24"/>
          <w:lang w:val="de-DE"/>
        </w:rPr>
        <w:t xml:space="preserve"> </w:t>
      </w:r>
      <w:r>
        <w:rPr>
          <w:rFonts w:hint="default" w:ascii="Times New Roman Regular" w:hAnsi="Times New Roman Regular" w:cs="Times New Roman Regular"/>
          <w:b w:val="0"/>
          <w:bCs w:val="0"/>
          <w:sz w:val="24"/>
          <w:szCs w:val="24"/>
        </w:rPr>
        <w:t>This mirrors companies like Starbucks and Pret a Manger, which must follow labour laws differently in every country they operate in, adapting employment policies to local regulations and workforce expectations (Starbucks, 2023; Pret a Manger, 2022).</w:t>
      </w:r>
    </w:p>
    <w:p w14:paraId="7A305A5C">
      <w:pPr>
        <w:pStyle w:val="10"/>
        <w:keepNext w:val="0"/>
        <w:keepLines w:val="0"/>
        <w:widowControl/>
        <w:suppressLineNumbers w:val="0"/>
        <w:spacing w:line="360" w:lineRule="auto"/>
        <w:rPr>
          <w:rFonts w:hint="default" w:ascii="Times New Roman Regular" w:hAnsi="Times New Roman Regular" w:cs="Times New Roman Regular"/>
          <w:b w:val="0"/>
          <w:bCs w:val="0"/>
          <w:sz w:val="24"/>
          <w:szCs w:val="24"/>
        </w:rPr>
      </w:pPr>
      <w:r>
        <w:rPr>
          <w:rFonts w:hint="default" w:ascii="Times New Roman Regular" w:hAnsi="Times New Roman Regular" w:cs="Times New Roman Regular"/>
          <w:sz w:val="24"/>
          <w:szCs w:val="24"/>
          <w:lang w:val="de-DE"/>
        </w:rPr>
        <w:t xml:space="preserve">Analysis: </w:t>
      </w:r>
      <w:r>
        <w:rPr>
          <w:rFonts w:hint="default" w:ascii="Times New Roman Regular" w:hAnsi="Times New Roman Regular" w:cs="Times New Roman Regular"/>
          <w:sz w:val="24"/>
          <w:szCs w:val="24"/>
        </w:rPr>
        <w:t>Strict labour laws required Coursera to adjust global employment structures, raising costs and reshaping contracts, slowing hiring but boosting reputation. Interactive Cares, with simpler local rules, recruited faster but lacked international workforce diversity, giving Coursera legitimacy and Interactive Cares agility.</w:t>
      </w:r>
    </w:p>
    <w:p w14:paraId="269230DC">
      <w:pPr>
        <w:pStyle w:val="10"/>
        <w:keepNext w:val="0"/>
        <w:keepLines w:val="0"/>
        <w:widowControl/>
        <w:numPr>
          <w:ilvl w:val="0"/>
          <w:numId w:val="3"/>
        </w:numPr>
        <w:suppressLineNumbers w:val="0"/>
        <w:tabs>
          <w:tab w:val="clear" w:pos="420"/>
        </w:tabs>
        <w:spacing w:line="360" w:lineRule="auto"/>
        <w:ind w:left="420" w:leftChars="0" w:right="0" w:rightChars="0" w:hanging="420" w:firstLineChars="0"/>
        <w:jc w:val="both"/>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Competition Laws</w:t>
      </w:r>
    </w:p>
    <w:p w14:paraId="3B0CF0B7">
      <w:pPr>
        <w:pStyle w:val="10"/>
        <w:keepNext w:val="0"/>
        <w:keepLines w:val="0"/>
        <w:widowControl/>
        <w:numPr>
          <w:ilvl w:val="0"/>
          <w:numId w:val="0"/>
        </w:numPr>
        <w:suppressLineNumbers w:val="0"/>
        <w:spacing w:line="360" w:lineRule="auto"/>
        <w:ind w:leftChars="0" w:right="0" w:rightChars="0"/>
        <w:jc w:val="both"/>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Coursera must comply with antitrust and competition laws, especially in the US and EU, which restrict unfair competitive behaviour and regulate how digital platforms operate (FTC, 2022). Major technology companies such as Google and Apple face similar regulatory scrutiny regarding market dominance and platform control (European Commission, 2021).</w:t>
      </w:r>
    </w:p>
    <w:p w14:paraId="13CD9CB3">
      <w:pPr>
        <w:numPr>
          <w:ilvl w:val="0"/>
          <w:numId w:val="0"/>
        </w:numPr>
        <w:spacing w:line="360" w:lineRule="auto"/>
        <w:ind w:leftChars="0"/>
        <w:jc w:val="both"/>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Interactive Cares is influenced by competition laws mainly within Bangladesh. However, because it is not a dominant market player, the regulatory impact is relatively low (Khan, 2023).</w:t>
      </w:r>
    </w:p>
    <w:p w14:paraId="5FB894EF">
      <w:pPr>
        <w:pStyle w:val="10"/>
        <w:keepNext w:val="0"/>
        <w:keepLines w:val="0"/>
        <w:widowControl/>
        <w:suppressLineNumbers w:val="0"/>
        <w:spacing w:line="360" w:lineRule="auto"/>
        <w:jc w:val="both"/>
        <w:rPr>
          <w:rFonts w:hint="default" w:ascii="Times New Roman Regular" w:hAnsi="Times New Roman Regular" w:cs="Times New Roman Regular"/>
          <w:sz w:val="24"/>
          <w:szCs w:val="24"/>
        </w:rPr>
      </w:pPr>
      <w:r>
        <w:rPr>
          <w:rStyle w:val="11"/>
          <w:rFonts w:hint="default" w:ascii="Times New Roman Regular" w:hAnsi="Times New Roman Regular" w:cs="Times New Roman Regular"/>
          <w:b w:val="0"/>
          <w:bCs w:val="0"/>
          <w:sz w:val="24"/>
          <w:szCs w:val="24"/>
        </w:rPr>
        <w:t>Comparison example:</w:t>
      </w:r>
      <w:r>
        <w:rPr>
          <w:rStyle w:val="11"/>
          <w:rFonts w:hint="default" w:ascii="Times New Roman Regular" w:hAnsi="Times New Roman Regular" w:cs="Times New Roman Regular"/>
          <w:b w:val="0"/>
          <w:bCs w:val="0"/>
          <w:sz w:val="24"/>
          <w:szCs w:val="24"/>
          <w:lang w:val="de-DE"/>
        </w:rPr>
        <w:t xml:space="preserve"> </w:t>
      </w:r>
      <w:r>
        <w:rPr>
          <w:rFonts w:hint="default" w:ascii="Times New Roman Regular" w:hAnsi="Times New Roman Regular" w:cs="Times New Roman Regular"/>
          <w:sz w:val="24"/>
          <w:szCs w:val="24"/>
        </w:rPr>
        <w:t>Ride-sharing platforms like Uber and Pathao experience similar differences—Uber faces strict antitrust scrutiny in global markets, while Pathao navigates less complex, locally focused competition regulations in Bangladesh (Ahmed, 2022).</w:t>
      </w:r>
    </w:p>
    <w:p w14:paraId="1617BEF9">
      <w:pPr>
        <w:pStyle w:val="10"/>
        <w:keepNext w:val="0"/>
        <w:keepLines w:val="0"/>
        <w:widowControl/>
        <w:suppressLineNumbers w:val="0"/>
        <w:spacing w:line="360" w:lineRule="auto"/>
        <w:rPr>
          <w:rFonts w:hint="default" w:ascii="Times New Roman Regular" w:hAnsi="Times New Roman Regular" w:cs="Times New Roman Regular"/>
          <w:sz w:val="24"/>
          <w:szCs w:val="24"/>
          <w:lang w:val="de-DE"/>
        </w:rPr>
      </w:pPr>
      <w:r>
        <w:rPr>
          <w:rFonts w:hint="default" w:ascii="Times New Roman Regular" w:hAnsi="Times New Roman Regular" w:cs="Times New Roman Regular"/>
          <w:sz w:val="24"/>
          <w:szCs w:val="24"/>
          <w:lang w:val="de-DE"/>
        </w:rPr>
        <w:t xml:space="preserve">Analysis: </w:t>
      </w:r>
      <w:r>
        <w:rPr>
          <w:rFonts w:hint="default" w:ascii="Times New Roman Regular" w:hAnsi="Times New Roman Regular" w:cs="Times New Roman Regular"/>
          <w:sz w:val="24"/>
          <w:szCs w:val="24"/>
        </w:rPr>
        <w:t>Strict antitrust rules forced Coursera to ensure fair pricing, transparent operations, and clear governance, raising costs but boosting credibility. Interactive Cares, with a smaller market share, faced minimal impact, allowing flexible growth but less regulatory trust.</w:t>
      </w:r>
      <w:r>
        <w:rPr>
          <w:rFonts w:hint="default" w:ascii="Times New Roman Regular" w:hAnsi="Times New Roman Regular" w:cs="Times New Roman Regular"/>
          <w:sz w:val="24"/>
          <w:szCs w:val="24"/>
          <w:lang w:val="de-DE"/>
        </w:rPr>
        <w:t xml:space="preserve"> </w:t>
      </w:r>
    </w:p>
    <w:p w14:paraId="047D1420">
      <w:pPr>
        <w:numPr>
          <w:ilvl w:val="0"/>
          <w:numId w:val="3"/>
        </w:numPr>
        <w:tabs>
          <w:tab w:val="clear" w:pos="420"/>
        </w:tabs>
        <w:spacing w:line="360" w:lineRule="auto"/>
        <w:ind w:left="420" w:leftChars="0" w:hanging="420" w:firstLineChars="0"/>
        <w:jc w:val="both"/>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Government Regulations</w:t>
      </w:r>
    </w:p>
    <w:p w14:paraId="6EB6C6C5">
      <w:pPr>
        <w:pStyle w:val="10"/>
        <w:keepNext w:val="0"/>
        <w:keepLines w:val="0"/>
        <w:widowControl/>
        <w:suppressLineNumbers w:val="0"/>
        <w:spacing w:line="360" w:lineRule="auto"/>
        <w:jc w:val="both"/>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Coursera must comply with global regulations such as GDPR, online education standards, and international data-processing laws, all of which shape how user data is collected, stored, and protected (European Parliament, 2018). Rules related to online examinations, identity verification, and accreditation also strongly influence how Coursera designs and delivers its courses (Johnson, 2021).</w:t>
      </w:r>
    </w:p>
    <w:p w14:paraId="4A63AC26">
      <w:pPr>
        <w:pStyle w:val="10"/>
        <w:keepNext w:val="0"/>
        <w:keepLines w:val="0"/>
        <w:widowControl/>
        <w:suppressLineNumbers w:val="0"/>
        <w:spacing w:line="360" w:lineRule="auto"/>
        <w:jc w:val="both"/>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Interactive Cares mainly complies with the Bangladesh ICT Act and local data-protection guidelines, which are less strict but are gradually evolving as the country strengthens its digital governance framework (BTRC, 2022).</w:t>
      </w:r>
    </w:p>
    <w:p w14:paraId="65B3FBFE">
      <w:pPr>
        <w:pStyle w:val="10"/>
        <w:keepNext w:val="0"/>
        <w:keepLines w:val="0"/>
        <w:widowControl/>
        <w:suppressLineNumbers w:val="0"/>
        <w:spacing w:line="360" w:lineRule="auto"/>
        <w:jc w:val="both"/>
        <w:rPr>
          <w:rFonts w:hint="default" w:ascii="Times New Roman Regular" w:hAnsi="Times New Roman Regular" w:cs="Times New Roman Regular"/>
          <w:sz w:val="24"/>
          <w:szCs w:val="24"/>
        </w:rPr>
      </w:pPr>
      <w:r>
        <w:rPr>
          <w:rStyle w:val="11"/>
          <w:rFonts w:hint="default" w:ascii="Times New Roman Regular" w:hAnsi="Times New Roman Regular" w:cs="Times New Roman Regular"/>
          <w:b w:val="0"/>
          <w:bCs w:val="0"/>
          <w:sz w:val="24"/>
          <w:szCs w:val="24"/>
        </w:rPr>
        <w:t>Comparison example:</w:t>
      </w:r>
      <w:r>
        <w:rPr>
          <w:rStyle w:val="11"/>
          <w:rFonts w:hint="default" w:ascii="Times New Roman Regular" w:hAnsi="Times New Roman Regular" w:cs="Times New Roman Regular"/>
          <w:b w:val="0"/>
          <w:bCs w:val="0"/>
          <w:sz w:val="24"/>
          <w:szCs w:val="24"/>
          <w:lang w:val="de-DE"/>
        </w:rPr>
        <w:t xml:space="preserve"> </w:t>
      </w:r>
      <w:r>
        <w:rPr>
          <w:rFonts w:hint="default" w:ascii="Times New Roman Regular" w:hAnsi="Times New Roman Regular" w:cs="Times New Roman Regular"/>
          <w:sz w:val="24"/>
          <w:szCs w:val="24"/>
        </w:rPr>
        <w:t>Fintech companies such as PayPal and bKash face similar regulatory differences—PayPal must follow strict global financial regulations, while bKash operates under comparatively simpler national rules in Bangladesh (Hossain, 2022).</w:t>
      </w:r>
    </w:p>
    <w:p w14:paraId="71D7FF52">
      <w:pPr>
        <w:pStyle w:val="10"/>
        <w:keepNext w:val="0"/>
        <w:keepLines w:val="0"/>
        <w:widowControl/>
        <w:suppressLineNumbers w:val="0"/>
        <w:spacing w:line="360" w:lineRule="auto"/>
        <w:rPr>
          <w:rFonts w:hint="default" w:ascii="Times New Roman Regular" w:hAnsi="Times New Roman Regular" w:cs="Times New Roman Regular"/>
          <w:sz w:val="24"/>
          <w:szCs w:val="24"/>
          <w:lang w:val="de-DE"/>
        </w:rPr>
      </w:pPr>
      <w:r>
        <w:rPr>
          <w:rFonts w:hint="default" w:ascii="Times New Roman Regular" w:hAnsi="Times New Roman Regular" w:cs="Times New Roman Regular"/>
          <w:sz w:val="24"/>
          <w:szCs w:val="24"/>
          <w:lang w:val="de-DE"/>
        </w:rPr>
        <w:t xml:space="preserve">Analysis: </w:t>
      </w:r>
      <w:r>
        <w:rPr>
          <w:rFonts w:hint="default" w:ascii="Times New Roman Regular" w:hAnsi="Times New Roman Regular" w:cs="Times New Roman Regular"/>
          <w:sz w:val="24"/>
          <w:szCs w:val="24"/>
        </w:rPr>
        <w:t>Strict global regulations required Coursera to invest in data protection, identity verification, and compliance teams, raising costs and slowing product changes. Interactive Cares faced lighter local rules, enabling faster growth but limiting global competitiveness.</w:t>
      </w:r>
    </w:p>
    <w:p w14:paraId="220658C8">
      <w:pPr>
        <w:numPr>
          <w:ilvl w:val="0"/>
          <w:numId w:val="3"/>
        </w:numPr>
        <w:tabs>
          <w:tab w:val="clear" w:pos="420"/>
        </w:tabs>
        <w:spacing w:line="360" w:lineRule="auto"/>
        <w:ind w:left="420" w:leftChars="0" w:hanging="420" w:firstLineChars="0"/>
        <w:jc w:val="both"/>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Trade Policies</w:t>
      </w:r>
      <w:r>
        <w:rPr>
          <w:rFonts w:hint="default" w:ascii="Times New Roman Regular" w:hAnsi="Times New Roman Regular" w:cs="Times New Roman Regular"/>
          <w:sz w:val="24"/>
          <w:szCs w:val="24"/>
          <w:lang w:val="de-DE"/>
        </w:rPr>
        <w:t xml:space="preserve"> </w:t>
      </w:r>
    </w:p>
    <w:p w14:paraId="2DF8A812">
      <w:pPr>
        <w:numPr>
          <w:ilvl w:val="0"/>
          <w:numId w:val="0"/>
        </w:numPr>
        <w:spacing w:line="360" w:lineRule="auto"/>
        <w:ind w:leftChars="0"/>
        <w:jc w:val="both"/>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Since Coursera sells courses worldwide, international trade rules influence its cross-border transactions, digital service taxation, and pricing structures across different countries (OECD, 2021). Global digital-service tax policies and cross-border VAT regulations also affect how Coursera manages payments and revenue distribution (Williams, 2022).</w:t>
      </w:r>
    </w:p>
    <w:p w14:paraId="45160F7A">
      <w:pPr>
        <w:pStyle w:val="10"/>
        <w:keepNext w:val="0"/>
        <w:keepLines w:val="0"/>
        <w:widowControl/>
        <w:suppressLineNumbers w:val="0"/>
        <w:spacing w:line="360" w:lineRule="auto"/>
        <w:jc w:val="both"/>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Interactive Cares, however, operates mostly within Bangladesh, so the influence of international trade policies is limited, and its operations are shaped primarily by national digital-commerce guidelines (Rahman, 2023).</w:t>
      </w:r>
    </w:p>
    <w:p w14:paraId="65F97F5B">
      <w:pPr>
        <w:pStyle w:val="10"/>
        <w:keepNext w:val="0"/>
        <w:keepLines w:val="0"/>
        <w:widowControl/>
        <w:suppressLineNumbers w:val="0"/>
        <w:spacing w:line="360" w:lineRule="auto"/>
        <w:jc w:val="both"/>
        <w:rPr>
          <w:rFonts w:hint="default" w:ascii="Times New Roman Regular" w:hAnsi="Times New Roman Regular" w:cs="Times New Roman Regular"/>
          <w:b w:val="0"/>
          <w:bCs w:val="0"/>
          <w:sz w:val="24"/>
          <w:szCs w:val="24"/>
        </w:rPr>
      </w:pPr>
      <w:r>
        <w:rPr>
          <w:rStyle w:val="11"/>
          <w:rFonts w:hint="default" w:ascii="Times New Roman Regular" w:hAnsi="Times New Roman Regular" w:cs="Times New Roman Regular"/>
          <w:b w:val="0"/>
          <w:bCs w:val="0"/>
          <w:sz w:val="24"/>
          <w:szCs w:val="24"/>
        </w:rPr>
        <w:t>Comparison example:</w:t>
      </w:r>
      <w:r>
        <w:rPr>
          <w:rStyle w:val="11"/>
          <w:rFonts w:hint="default" w:ascii="Times New Roman Regular" w:hAnsi="Times New Roman Regular" w:cs="Times New Roman Regular"/>
          <w:b w:val="0"/>
          <w:bCs w:val="0"/>
          <w:sz w:val="24"/>
          <w:szCs w:val="24"/>
          <w:lang w:val="de-DE"/>
        </w:rPr>
        <w:t xml:space="preserve"> </w:t>
      </w:r>
      <w:r>
        <w:rPr>
          <w:rFonts w:hint="default" w:ascii="Times New Roman Regular" w:hAnsi="Times New Roman Regular" w:cs="Times New Roman Regular"/>
          <w:b w:val="0"/>
          <w:bCs w:val="0"/>
          <w:sz w:val="24"/>
          <w:szCs w:val="24"/>
        </w:rPr>
        <w:t>Streaming platforms such as Netflix and Bongo face similar contrasts—Netflix must comply with international digital-service tax rules, while Bongo mainly follows local Bangladeshi regulations, making its compliance requirements simpler (Khatun, 2021).</w:t>
      </w:r>
    </w:p>
    <w:p w14:paraId="10592DF1">
      <w:pPr>
        <w:pStyle w:val="10"/>
        <w:keepNext w:val="0"/>
        <w:keepLines w:val="0"/>
        <w:widowControl/>
        <w:suppressLineNumbers w:val="0"/>
        <w:spacing w:line="360" w:lineRule="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lang w:val="de-DE"/>
        </w:rPr>
        <w:t xml:space="preserve">Analysis: </w:t>
      </w:r>
      <w:r>
        <w:rPr>
          <w:rFonts w:hint="default" w:ascii="Times New Roman Regular" w:hAnsi="Times New Roman Regular" w:cs="Times New Roman Regular"/>
          <w:sz w:val="24"/>
          <w:szCs w:val="24"/>
        </w:rPr>
        <w:t>International trade rules required Coursera to adjust pricing, payments, and revenue allocation, increasing complexity and compliance needs while standardizing global practices. Interactive Cares faced minimal impact, allowing simpler operations but limiting global reach.</w:t>
      </w:r>
    </w:p>
    <w:p w14:paraId="0A617CD5">
      <w:pPr>
        <w:pStyle w:val="10"/>
        <w:keepNext w:val="0"/>
        <w:keepLines w:val="0"/>
        <w:widowControl/>
        <w:suppressLineNumbers w:val="0"/>
        <w:spacing w:line="360" w:lineRule="auto"/>
        <w:rPr>
          <w:rFonts w:hint="default" w:ascii="Times New Roman Regular" w:hAnsi="Times New Roman Regular" w:cs="Times New Roman Regular"/>
          <w:b/>
          <w:bCs/>
          <w:sz w:val="24"/>
          <w:szCs w:val="24"/>
        </w:rPr>
      </w:pPr>
      <w:r>
        <w:rPr>
          <w:rFonts w:hint="default" w:ascii="Times New Roman Regular" w:hAnsi="Times New Roman Regular" w:cs="Times New Roman Regular"/>
          <w:b/>
          <w:bCs/>
          <w:sz w:val="24"/>
          <w:szCs w:val="24"/>
        </w:rPr>
        <w:t>Political Impact Summary</w:t>
      </w:r>
    </w:p>
    <w:p w14:paraId="4B53F055">
      <w:pPr>
        <w:pStyle w:val="10"/>
        <w:keepNext w:val="0"/>
        <w:keepLines w:val="0"/>
        <w:widowControl/>
        <w:suppressLineNumbers w:val="0"/>
        <w:spacing w:line="360" w:lineRule="auto"/>
        <w:jc w:val="both"/>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Political forces give Coursera both opportunities (global expansion) and threats (regulatory risk), while Interactive Cares benefits from supportive local policies but is vulnerable to national instability. Pioneers face global complexity; followers face local constraints.</w:t>
      </w:r>
    </w:p>
    <w:p w14:paraId="1838663F">
      <w:pPr>
        <w:pStyle w:val="10"/>
        <w:keepNext w:val="0"/>
        <w:keepLines w:val="0"/>
        <w:widowControl/>
        <w:suppressLineNumbers w:val="0"/>
        <w:spacing w:line="360" w:lineRule="auto"/>
        <w:jc w:val="both"/>
        <w:rPr>
          <w:rFonts w:hint="default" w:ascii="Times New Roman Regular" w:hAnsi="Times New Roman Regular" w:cs="Times New Roman Regular"/>
          <w:b/>
          <w:bCs/>
          <w:sz w:val="24"/>
          <w:szCs w:val="24"/>
          <w:lang w:val="de-DE"/>
        </w:rPr>
      </w:pPr>
      <w:r>
        <w:rPr>
          <w:rFonts w:hint="default" w:ascii="Times New Roman Regular" w:hAnsi="Times New Roman Regular" w:cs="Times New Roman Regular"/>
          <w:b/>
          <w:bCs/>
          <w:sz w:val="24"/>
          <w:szCs w:val="24"/>
          <w:lang w:val="de-DE"/>
        </w:rPr>
        <w:t>1.4</w:t>
      </w:r>
      <w:r>
        <w:rPr>
          <w:rFonts w:hint="default" w:ascii="Times New Roman Regular" w:hAnsi="Times New Roman Regular" w:cs="Times New Roman Regular"/>
          <w:b/>
          <w:bCs/>
          <w:sz w:val="24"/>
          <w:szCs w:val="24"/>
        </w:rPr>
        <w:t xml:space="preserve"> Critical Analysis of </w:t>
      </w:r>
      <w:r>
        <w:rPr>
          <w:rFonts w:hint="default" w:ascii="Times New Roman Regular" w:hAnsi="Times New Roman Regular" w:cs="Times New Roman Regular"/>
          <w:b/>
          <w:bCs/>
          <w:sz w:val="24"/>
          <w:szCs w:val="24"/>
          <w:lang w:val="de-DE"/>
        </w:rPr>
        <w:t>Technological Fa</w:t>
      </w:r>
      <w:r>
        <w:rPr>
          <w:rFonts w:hint="default" w:ascii="Times New Roman Regular" w:hAnsi="Times New Roman Regular" w:cs="Times New Roman Regular"/>
          <w:b/>
          <w:bCs/>
          <w:sz w:val="24"/>
          <w:szCs w:val="24"/>
        </w:rPr>
        <w:t>ctor</w:t>
      </w:r>
      <w:r>
        <w:rPr>
          <w:rFonts w:hint="default" w:ascii="Times New Roman Regular" w:hAnsi="Times New Roman Regular" w:cs="Times New Roman Regular"/>
          <w:b/>
          <w:bCs/>
          <w:sz w:val="24"/>
          <w:szCs w:val="24"/>
          <w:lang w:val="de-DE"/>
        </w:rPr>
        <w:t>s</w:t>
      </w:r>
    </w:p>
    <w:p w14:paraId="4B4CBFE3">
      <w:pPr>
        <w:pStyle w:val="10"/>
        <w:keepNext w:val="0"/>
        <w:keepLines w:val="0"/>
        <w:widowControl/>
        <w:suppressLineNumbers w:val="0"/>
        <w:spacing w:line="360" w:lineRule="auto"/>
        <w:jc w:val="both"/>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Technological forces are transformative. Here we apply the micro-elements you requested.</w:t>
      </w:r>
    </w:p>
    <w:p w14:paraId="7B542953">
      <w:pPr>
        <w:numPr>
          <w:ilvl w:val="0"/>
          <w:numId w:val="3"/>
        </w:numPr>
        <w:tabs>
          <w:tab w:val="clear" w:pos="420"/>
        </w:tabs>
        <w:spacing w:line="360" w:lineRule="auto"/>
        <w:ind w:left="420" w:leftChars="0" w:hanging="420" w:firstLineChars="0"/>
        <w:jc w:val="both"/>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AI &amp; Automation</w:t>
      </w:r>
    </w:p>
    <w:p w14:paraId="05DA7597">
      <w:pPr>
        <w:pStyle w:val="10"/>
        <w:keepNext w:val="0"/>
        <w:keepLines w:val="0"/>
        <w:widowControl/>
        <w:suppressLineNumbers w:val="0"/>
        <w:spacing w:line="360" w:lineRule="auto"/>
        <w:jc w:val="both"/>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Coursera uses AI to personalise learning paths, automatically assess assignments, and recommend courses. This provides Coursera with a strong competitive advantage as a pioneer in the global EdTech market (Coursera, 2023).</w:t>
      </w:r>
    </w:p>
    <w:p w14:paraId="6C189EE6">
      <w:pPr>
        <w:pStyle w:val="10"/>
        <w:keepNext w:val="0"/>
        <w:keepLines w:val="0"/>
        <w:widowControl/>
        <w:suppressLineNumbers w:val="0"/>
        <w:spacing w:line="360" w:lineRule="auto"/>
        <w:jc w:val="both"/>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Interactive Cares uses simpler automation tools for class scheduling and user support. Advanced AI-driven personalisation has not yet been implemented (Islam, 2023).</w:t>
      </w:r>
    </w:p>
    <w:p w14:paraId="5A592F8E">
      <w:pPr>
        <w:pStyle w:val="10"/>
        <w:keepNext w:val="0"/>
        <w:keepLines w:val="0"/>
        <w:widowControl/>
        <w:suppressLineNumbers w:val="0"/>
        <w:spacing w:line="360" w:lineRule="auto"/>
        <w:jc w:val="both"/>
        <w:rPr>
          <w:rFonts w:hint="default" w:ascii="Times New Roman Regular" w:hAnsi="Times New Roman Regular" w:cs="Times New Roman Regular"/>
          <w:b w:val="0"/>
          <w:bCs w:val="0"/>
          <w:sz w:val="24"/>
          <w:szCs w:val="24"/>
        </w:rPr>
      </w:pPr>
      <w:r>
        <w:rPr>
          <w:rStyle w:val="11"/>
          <w:rFonts w:hint="default" w:ascii="Times New Roman Regular" w:hAnsi="Times New Roman Regular" w:cs="Times New Roman Regular"/>
          <w:b w:val="0"/>
          <w:bCs w:val="0"/>
          <w:sz w:val="24"/>
          <w:szCs w:val="24"/>
        </w:rPr>
        <w:t>Comparison example:</w:t>
      </w:r>
      <w:r>
        <w:rPr>
          <w:rStyle w:val="11"/>
          <w:rFonts w:hint="default" w:ascii="Times New Roman Regular" w:hAnsi="Times New Roman Regular" w:cs="Times New Roman Regular"/>
          <w:b w:val="0"/>
          <w:bCs w:val="0"/>
          <w:sz w:val="24"/>
          <w:szCs w:val="24"/>
          <w:lang w:val="de-DE"/>
        </w:rPr>
        <w:t xml:space="preserve"> </w:t>
      </w:r>
      <w:r>
        <w:rPr>
          <w:rFonts w:hint="default" w:ascii="Times New Roman Regular" w:hAnsi="Times New Roman Regular" w:cs="Times New Roman Regular"/>
          <w:b w:val="0"/>
          <w:bCs w:val="0"/>
          <w:sz w:val="24"/>
          <w:szCs w:val="24"/>
        </w:rPr>
        <w:t>This is similar to Netflix and Disney+ Hotstar, which use AI to personalise content recommendations for viewers, tailoring suggestions based on individual user behaviour and preferences (Gomez-Uribe &amp; Hunt, 2016; Kumar, 2022).</w:t>
      </w:r>
    </w:p>
    <w:p w14:paraId="13DE419C">
      <w:pPr>
        <w:pStyle w:val="10"/>
        <w:keepNext w:val="0"/>
        <w:keepLines w:val="0"/>
        <w:widowControl/>
        <w:suppressLineNumbers w:val="0"/>
        <w:spacing w:line="360" w:lineRule="auto"/>
        <w:rPr>
          <w:rFonts w:hint="default" w:ascii="Times New Roman Regular" w:hAnsi="Times New Roman Regular" w:cs="Times New Roman Regular"/>
          <w:b w:val="0"/>
          <w:bCs w:val="0"/>
          <w:sz w:val="24"/>
          <w:szCs w:val="24"/>
          <w:lang w:val="de-DE"/>
        </w:rPr>
      </w:pPr>
      <w:r>
        <w:rPr>
          <w:rFonts w:hint="default" w:ascii="Times New Roman Regular" w:hAnsi="Times New Roman Regular" w:cs="Times New Roman Regular"/>
          <w:sz w:val="24"/>
          <w:szCs w:val="24"/>
          <w:lang w:val="de-DE"/>
        </w:rPr>
        <w:t xml:space="preserve">Analysis: </w:t>
      </w:r>
      <w:r>
        <w:rPr>
          <w:rFonts w:hint="default" w:ascii="Times New Roman Regular" w:hAnsi="Times New Roman Regular" w:cs="Times New Roman Regular"/>
          <w:sz w:val="24"/>
          <w:szCs w:val="24"/>
        </w:rPr>
        <w:t>Coursera’s AI improved personalised learning, engagement, and assessments, requiring skilled staff and boosting competitiveness. Interactive Cares used basic automation, limiting differentiation and slowing growth, maintaining operational simplicity.</w:t>
      </w:r>
    </w:p>
    <w:p w14:paraId="32F0EBA3">
      <w:pPr>
        <w:numPr>
          <w:ilvl w:val="0"/>
          <w:numId w:val="3"/>
        </w:numPr>
        <w:tabs>
          <w:tab w:val="clear" w:pos="420"/>
        </w:tabs>
        <w:spacing w:line="360" w:lineRule="auto"/>
        <w:ind w:left="420" w:leftChars="0" w:hanging="420" w:firstLineChars="0"/>
        <w:jc w:val="both"/>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Big Data &amp; Analytics</w:t>
      </w:r>
    </w:p>
    <w:p w14:paraId="34DA96CC">
      <w:pPr>
        <w:pStyle w:val="10"/>
        <w:keepNext w:val="0"/>
        <w:keepLines w:val="0"/>
        <w:widowControl/>
        <w:suppressLineNumbers w:val="0"/>
        <w:spacing w:line="360" w:lineRule="auto"/>
        <w:jc w:val="both"/>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Coursera collects massive amounts of learner behaviour data, which is analysed to refine course content, improve learning outcomes, and enhance platform engagement (Coursera, 2023). This gives Coursera a strong data-driven advantage in personalising education at scale.</w:t>
      </w:r>
    </w:p>
    <w:p w14:paraId="20321C0A">
      <w:pPr>
        <w:pStyle w:val="10"/>
        <w:keepNext w:val="0"/>
        <w:keepLines w:val="0"/>
        <w:widowControl/>
        <w:suppressLineNumbers w:val="0"/>
        <w:spacing w:line="360" w:lineRule="auto"/>
        <w:jc w:val="both"/>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Interactive Cares works with smaller datasets but uses analytics to understand local student preferences and optimise course offerings for the Bangladeshi market (Islam, 2023).</w:t>
      </w:r>
    </w:p>
    <w:p w14:paraId="355699B9">
      <w:pPr>
        <w:pStyle w:val="10"/>
        <w:keepNext w:val="0"/>
        <w:keepLines w:val="0"/>
        <w:widowControl/>
        <w:suppressLineNumbers w:val="0"/>
        <w:spacing w:line="360" w:lineRule="auto"/>
        <w:jc w:val="both"/>
        <w:rPr>
          <w:rFonts w:hint="default" w:ascii="Times New Roman Regular" w:hAnsi="Times New Roman Regular" w:cs="Times New Roman Regular"/>
          <w:b w:val="0"/>
          <w:bCs w:val="0"/>
          <w:sz w:val="24"/>
          <w:szCs w:val="24"/>
        </w:rPr>
      </w:pPr>
      <w:r>
        <w:rPr>
          <w:rStyle w:val="11"/>
          <w:rFonts w:hint="default" w:ascii="Times New Roman Regular" w:hAnsi="Times New Roman Regular" w:cs="Times New Roman Regular"/>
          <w:b w:val="0"/>
          <w:bCs w:val="0"/>
          <w:sz w:val="24"/>
          <w:szCs w:val="24"/>
        </w:rPr>
        <w:t>Comparison example:</w:t>
      </w:r>
      <w:r>
        <w:rPr>
          <w:rStyle w:val="11"/>
          <w:rFonts w:hint="default" w:ascii="Times New Roman Regular" w:hAnsi="Times New Roman Regular" w:cs="Times New Roman Regular"/>
          <w:b w:val="0"/>
          <w:bCs w:val="0"/>
          <w:sz w:val="24"/>
          <w:szCs w:val="24"/>
          <w:lang w:val="de-DE"/>
        </w:rPr>
        <w:t xml:space="preserve"> </w:t>
      </w:r>
      <w:r>
        <w:rPr>
          <w:rFonts w:hint="default" w:ascii="Times New Roman Regular" w:hAnsi="Times New Roman Regular" w:cs="Times New Roman Regular"/>
          <w:b w:val="0"/>
          <w:bCs w:val="0"/>
          <w:sz w:val="24"/>
          <w:szCs w:val="24"/>
        </w:rPr>
        <w:t>This is similar to Spotify and YouTube, which analyse user behaviour and listening/watching patterns to personalise playlists, video recommendations, and engagement strategies (Johnson, 2021; Lee, 2022).</w:t>
      </w:r>
    </w:p>
    <w:p w14:paraId="6256B0E4">
      <w:pPr>
        <w:pStyle w:val="10"/>
        <w:keepNext w:val="0"/>
        <w:keepLines w:val="0"/>
        <w:widowControl/>
        <w:suppressLineNumbers w:val="0"/>
        <w:spacing w:line="360" w:lineRule="auto"/>
        <w:rPr>
          <w:rFonts w:hint="default" w:ascii="Times New Roman Regular" w:hAnsi="Times New Roman Regular" w:cs="Times New Roman Regular"/>
          <w:b w:val="0"/>
          <w:bCs w:val="0"/>
          <w:sz w:val="24"/>
          <w:szCs w:val="24"/>
        </w:rPr>
      </w:pPr>
      <w:r>
        <w:rPr>
          <w:rFonts w:hint="default" w:ascii="Times New Roman Regular" w:hAnsi="Times New Roman Regular" w:cs="Times New Roman Regular"/>
          <w:sz w:val="24"/>
          <w:szCs w:val="24"/>
          <w:lang w:val="de-DE"/>
        </w:rPr>
        <w:t xml:space="preserve">Analysis: </w:t>
      </w:r>
      <w:r>
        <w:rPr>
          <w:rFonts w:hint="default" w:ascii="Times New Roman Regular" w:hAnsi="Times New Roman Regular" w:cs="Times New Roman Regular"/>
          <w:sz w:val="24"/>
          <w:szCs w:val="24"/>
        </w:rPr>
        <w:t>Coursera’s large-scale data analytics enhanced course optimisation, personalised learning, and engagement, requiring specialised teams. Interactive Cares used smaller datasets, tailoring locally but lacking global scalability and competitive advantage.</w:t>
      </w:r>
    </w:p>
    <w:p w14:paraId="22F8ED38">
      <w:pPr>
        <w:numPr>
          <w:ilvl w:val="0"/>
          <w:numId w:val="3"/>
        </w:numPr>
        <w:tabs>
          <w:tab w:val="clear" w:pos="420"/>
        </w:tabs>
        <w:spacing w:line="360" w:lineRule="auto"/>
        <w:ind w:left="420" w:leftChars="0" w:hanging="420" w:firstLineChars="0"/>
        <w:jc w:val="both"/>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Cybersecurity</w:t>
      </w:r>
    </w:p>
    <w:p w14:paraId="40F43F20">
      <w:pPr>
        <w:pStyle w:val="10"/>
        <w:keepNext w:val="0"/>
        <w:keepLines w:val="0"/>
        <w:widowControl/>
        <w:suppressLineNumbers w:val="0"/>
        <w:spacing w:line="360" w:lineRule="auto"/>
        <w:jc w:val="both"/>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Coursera must comply with global cybersecurity standards, such as ISO 27001, to protect sensitive data for millions of learners and maintain trust across international markets (Coursera, 2023). Strong security measures are critical to prevent data breaches and ensure platform reliability.</w:t>
      </w:r>
    </w:p>
    <w:p w14:paraId="26980D58">
      <w:pPr>
        <w:pStyle w:val="10"/>
        <w:keepNext w:val="0"/>
        <w:keepLines w:val="0"/>
        <w:widowControl/>
        <w:suppressLineNumbers w:val="0"/>
        <w:spacing w:line="360" w:lineRule="auto"/>
        <w:jc w:val="both"/>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Interactive Cares faces cybersecurity challenges typical of emerging EdTech platforms, and must continuously improve its protections as it scales and collects more learner data (Islam, 2023).</w:t>
      </w:r>
    </w:p>
    <w:p w14:paraId="4C86B86D">
      <w:pPr>
        <w:pStyle w:val="10"/>
        <w:keepNext w:val="0"/>
        <w:keepLines w:val="0"/>
        <w:widowControl/>
        <w:suppressLineNumbers w:val="0"/>
        <w:spacing w:line="360" w:lineRule="auto"/>
        <w:jc w:val="both"/>
        <w:rPr>
          <w:rFonts w:hint="default" w:ascii="Times New Roman Regular" w:hAnsi="Times New Roman Regular" w:cs="Times New Roman Regular"/>
          <w:b w:val="0"/>
          <w:bCs w:val="0"/>
          <w:sz w:val="24"/>
          <w:szCs w:val="24"/>
        </w:rPr>
      </w:pPr>
      <w:r>
        <w:rPr>
          <w:rStyle w:val="11"/>
          <w:rFonts w:hint="default" w:ascii="Times New Roman Regular" w:hAnsi="Times New Roman Regular" w:cs="Times New Roman Regular"/>
          <w:b w:val="0"/>
          <w:bCs w:val="0"/>
          <w:sz w:val="24"/>
          <w:szCs w:val="24"/>
        </w:rPr>
        <w:t>Comparison example:</w:t>
      </w:r>
      <w:r>
        <w:rPr>
          <w:rStyle w:val="11"/>
          <w:rFonts w:hint="default" w:ascii="Times New Roman Regular" w:hAnsi="Times New Roman Regular" w:cs="Times New Roman Regular"/>
          <w:b w:val="0"/>
          <w:bCs w:val="0"/>
          <w:sz w:val="24"/>
          <w:szCs w:val="24"/>
          <w:lang w:val="de-DE"/>
        </w:rPr>
        <w:t xml:space="preserve"> </w:t>
      </w:r>
      <w:r>
        <w:rPr>
          <w:rFonts w:hint="default" w:ascii="Times New Roman Regular" w:hAnsi="Times New Roman Regular" w:cs="Times New Roman Regular"/>
          <w:b w:val="0"/>
          <w:bCs w:val="0"/>
          <w:sz w:val="24"/>
          <w:szCs w:val="24"/>
        </w:rPr>
        <w:t>This is similar to Zoom and Slack, which must safeguard large volumes of user data and implement strict security protocols to protect privacy and maintain customer trust in global operations (Chen, 2021; Patel, 2022).</w:t>
      </w:r>
    </w:p>
    <w:p w14:paraId="4688230E">
      <w:pPr>
        <w:pStyle w:val="10"/>
        <w:keepNext w:val="0"/>
        <w:keepLines w:val="0"/>
        <w:widowControl/>
        <w:suppressLineNumbers w:val="0"/>
        <w:spacing w:line="360" w:lineRule="auto"/>
        <w:rPr>
          <w:rFonts w:hint="default" w:ascii="Times New Roman Regular" w:hAnsi="Times New Roman Regular" w:cs="Times New Roman Regular"/>
          <w:b w:val="0"/>
          <w:bCs w:val="0"/>
          <w:sz w:val="24"/>
          <w:szCs w:val="24"/>
        </w:rPr>
      </w:pPr>
      <w:r>
        <w:rPr>
          <w:rFonts w:hint="default" w:ascii="Times New Roman Regular" w:hAnsi="Times New Roman Regular" w:cs="Times New Roman Regular"/>
          <w:sz w:val="24"/>
          <w:szCs w:val="24"/>
          <w:lang w:val="de-DE"/>
        </w:rPr>
        <w:t xml:space="preserve">Analysis: </w:t>
      </w:r>
      <w:r>
        <w:rPr>
          <w:rFonts w:hint="default" w:ascii="Times New Roman Regular" w:hAnsi="Times New Roman Regular" w:cs="Times New Roman Regular"/>
          <w:sz w:val="24"/>
          <w:szCs w:val="24"/>
        </w:rPr>
        <w:t>Coursera’s compliance with global cybersecurity standards boosted trust, reliability, and competitiveness, requiring specialised IT teams. Interactive Cares faced higher risks scaling locally, maintaining agility but remaining more vulnerable to cyber threats.</w:t>
      </w:r>
    </w:p>
    <w:p w14:paraId="31685127">
      <w:pPr>
        <w:pStyle w:val="10"/>
        <w:keepNext w:val="0"/>
        <w:keepLines w:val="0"/>
        <w:widowControl/>
        <w:numPr>
          <w:ilvl w:val="0"/>
          <w:numId w:val="4"/>
        </w:numPr>
        <w:suppressLineNumbers w:val="0"/>
        <w:tabs>
          <w:tab w:val="clear" w:pos="420"/>
        </w:tabs>
        <w:spacing w:line="360" w:lineRule="auto"/>
        <w:ind w:left="420" w:leftChars="0" w:right="0" w:rightChars="0" w:hanging="420" w:firstLineChars="0"/>
        <w:jc w:val="both"/>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5G and Connectivity</w:t>
      </w:r>
    </w:p>
    <w:p w14:paraId="08467CCF">
      <w:pPr>
        <w:pStyle w:val="10"/>
        <w:keepNext w:val="0"/>
        <w:keepLines w:val="0"/>
        <w:widowControl/>
        <w:suppressLineNumbers w:val="0"/>
        <w:spacing w:line="360" w:lineRule="auto"/>
        <w:jc w:val="both"/>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Coursera benefits from the rapid expansion of global 5G networks, which enables seamless high-quality video streaming, real-time collaboration, and interactive learning experiences for its international learners (Coursera, 2023).</w:t>
      </w:r>
    </w:p>
    <w:p w14:paraId="705236BD">
      <w:pPr>
        <w:pStyle w:val="10"/>
        <w:keepNext w:val="0"/>
        <w:keepLines w:val="0"/>
        <w:widowControl/>
        <w:suppressLineNumbers w:val="0"/>
        <w:spacing w:line="360" w:lineRule="auto"/>
        <w:jc w:val="both"/>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Interactive Cares relies heavily on Bangladesh’s gradually improving, but still inconsistent, internet infrastructure, which can limit access to live classes and high-bandwidth content (Islam, 2023).</w:t>
      </w:r>
    </w:p>
    <w:p w14:paraId="7583ACE9">
      <w:pPr>
        <w:pStyle w:val="10"/>
        <w:keepNext w:val="0"/>
        <w:keepLines w:val="0"/>
        <w:widowControl/>
        <w:suppressLineNumbers w:val="0"/>
        <w:spacing w:line="360" w:lineRule="auto"/>
        <w:jc w:val="both"/>
        <w:rPr>
          <w:rFonts w:hint="default" w:ascii="Times New Roman Regular" w:hAnsi="Times New Roman Regular" w:cs="Times New Roman Regular"/>
          <w:b w:val="0"/>
          <w:bCs w:val="0"/>
          <w:sz w:val="24"/>
          <w:szCs w:val="24"/>
        </w:rPr>
      </w:pPr>
      <w:r>
        <w:rPr>
          <w:rStyle w:val="11"/>
          <w:rFonts w:hint="default" w:ascii="Times New Roman Regular" w:hAnsi="Times New Roman Regular" w:cs="Times New Roman Regular"/>
          <w:b w:val="0"/>
          <w:bCs w:val="0"/>
          <w:sz w:val="24"/>
          <w:szCs w:val="24"/>
        </w:rPr>
        <w:t>Comparison example:</w:t>
      </w:r>
      <w:r>
        <w:rPr>
          <w:rStyle w:val="11"/>
          <w:rFonts w:hint="default" w:ascii="Times New Roman Regular" w:hAnsi="Times New Roman Regular" w:cs="Times New Roman Regular"/>
          <w:b w:val="0"/>
          <w:bCs w:val="0"/>
          <w:sz w:val="24"/>
          <w:szCs w:val="24"/>
          <w:lang w:val="de-DE"/>
        </w:rPr>
        <w:t xml:space="preserve"> </w:t>
      </w:r>
      <w:r>
        <w:rPr>
          <w:rFonts w:hint="default" w:ascii="Times New Roman Regular" w:hAnsi="Times New Roman Regular" w:cs="Times New Roman Regular"/>
          <w:b w:val="0"/>
          <w:bCs w:val="0"/>
          <w:sz w:val="24"/>
          <w:szCs w:val="24"/>
        </w:rPr>
        <w:t>This is similar to telehealth platforms like Teladoc and Practo, which leverage high-speed internet and 5G networks to deliver smooth video consultations internationally, while local limitations can affect user experience in emerging markets (Singh, 2021; Roy, 2022).</w:t>
      </w:r>
    </w:p>
    <w:p w14:paraId="5E4876C3">
      <w:pPr>
        <w:pStyle w:val="10"/>
        <w:keepNext w:val="0"/>
        <w:keepLines w:val="0"/>
        <w:widowControl/>
        <w:suppressLineNumbers w:val="0"/>
        <w:spacing w:line="360" w:lineRule="auto"/>
        <w:rPr>
          <w:rFonts w:hint="default" w:ascii="Times New Roman Regular" w:hAnsi="Times New Roman Regular" w:cs="Times New Roman Regular"/>
          <w:b w:val="0"/>
          <w:bCs w:val="0"/>
          <w:sz w:val="24"/>
          <w:szCs w:val="24"/>
          <w:lang w:val="de-DE"/>
        </w:rPr>
      </w:pPr>
      <w:r>
        <w:rPr>
          <w:rFonts w:hint="default" w:ascii="Times New Roman Regular" w:hAnsi="Times New Roman Regular" w:cs="Times New Roman Regular"/>
          <w:sz w:val="24"/>
          <w:szCs w:val="24"/>
          <w:lang w:val="de-DE"/>
        </w:rPr>
        <w:t xml:space="preserve">Analysis: </w:t>
      </w:r>
      <w:r>
        <w:rPr>
          <w:rFonts w:hint="default" w:ascii="Times New Roman Regular" w:hAnsi="Times New Roman Regular" w:cs="Times New Roman Regular"/>
          <w:sz w:val="24"/>
          <w:szCs w:val="24"/>
        </w:rPr>
        <w:t>Coursera used global 5G for high-quality streaming, interactive learning, and collaboration, boosting competitiveness. Interactive Cares faced limited internet, affecting engagement and constraining local market growth.</w:t>
      </w:r>
      <w:r>
        <w:rPr>
          <w:rFonts w:hint="default" w:ascii="Times New Roman Regular" w:hAnsi="Times New Roman Regular" w:cs="Times New Roman Regular"/>
          <w:sz w:val="24"/>
          <w:szCs w:val="24"/>
          <w:lang w:val="de-DE"/>
        </w:rPr>
        <w:t xml:space="preserve"> </w:t>
      </w:r>
    </w:p>
    <w:p w14:paraId="45E1D2BD">
      <w:pPr>
        <w:pStyle w:val="10"/>
        <w:keepNext w:val="0"/>
        <w:keepLines w:val="0"/>
        <w:widowControl/>
        <w:numPr>
          <w:ilvl w:val="0"/>
          <w:numId w:val="4"/>
        </w:numPr>
        <w:suppressLineNumbers w:val="0"/>
        <w:tabs>
          <w:tab w:val="clear" w:pos="420"/>
        </w:tabs>
        <w:spacing w:line="360" w:lineRule="auto"/>
        <w:ind w:left="420" w:leftChars="0" w:right="0" w:rightChars="0" w:hanging="420" w:firstLineChars="0"/>
        <w:jc w:val="both"/>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Blockchain &amp; Digital Transactions</w:t>
      </w:r>
    </w:p>
    <w:p w14:paraId="4CFFABA4">
      <w:pPr>
        <w:pStyle w:val="10"/>
        <w:keepNext w:val="0"/>
        <w:keepLines w:val="0"/>
        <w:widowControl/>
        <w:suppressLineNumbers w:val="0"/>
        <w:spacing w:line="360" w:lineRule="auto"/>
        <w:jc w:val="both"/>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Coursera explores blockchain</w:t>
      </w:r>
      <w:bookmarkStart w:id="0" w:name="_GoBack"/>
      <w:bookmarkEnd w:id="0"/>
      <w:r>
        <w:rPr>
          <w:rFonts w:hint="default" w:ascii="Times New Roman Regular" w:hAnsi="Times New Roman Regular" w:cs="Times New Roman Regular"/>
          <w:sz w:val="24"/>
          <w:szCs w:val="24"/>
        </w:rPr>
        <w:t xml:space="preserve"> technology to secure digital certificates and ensure authenticity, while also accepting global digital payments for its courses (Coursera, 2023). This enhances trust and transparency in credentialing and financial transactions.</w:t>
      </w:r>
    </w:p>
    <w:p w14:paraId="0C50138C">
      <w:pPr>
        <w:pStyle w:val="10"/>
        <w:keepNext w:val="0"/>
        <w:keepLines w:val="0"/>
        <w:widowControl/>
        <w:suppressLineNumbers w:val="0"/>
        <w:spacing w:line="360" w:lineRule="auto"/>
        <w:jc w:val="both"/>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Interactive Cares primarily relies on local mobile payment systems such as bKash to facilitate payments, which works well for domestic users but limits cross-border transactions (Islam, 2023).</w:t>
      </w:r>
    </w:p>
    <w:p w14:paraId="295E8594">
      <w:pPr>
        <w:pStyle w:val="10"/>
        <w:keepNext w:val="0"/>
        <w:keepLines w:val="0"/>
        <w:widowControl/>
        <w:suppressLineNumbers w:val="0"/>
        <w:spacing w:line="360" w:lineRule="auto"/>
        <w:jc w:val="both"/>
        <w:rPr>
          <w:rFonts w:hint="default" w:ascii="Times New Roman Regular" w:hAnsi="Times New Roman Regular" w:cs="Times New Roman Regular"/>
          <w:b w:val="0"/>
          <w:bCs w:val="0"/>
          <w:sz w:val="24"/>
          <w:szCs w:val="24"/>
        </w:rPr>
      </w:pPr>
      <w:r>
        <w:rPr>
          <w:rStyle w:val="11"/>
          <w:rFonts w:hint="default" w:ascii="Times New Roman Regular" w:hAnsi="Times New Roman Regular" w:cs="Times New Roman Regular"/>
          <w:b w:val="0"/>
          <w:bCs w:val="0"/>
          <w:sz w:val="24"/>
          <w:szCs w:val="24"/>
        </w:rPr>
        <w:t>Comparison example:</w:t>
      </w:r>
      <w:r>
        <w:rPr>
          <w:rStyle w:val="11"/>
          <w:rFonts w:hint="default" w:ascii="Times New Roman Regular" w:hAnsi="Times New Roman Regular" w:cs="Times New Roman Regular"/>
          <w:b w:val="0"/>
          <w:bCs w:val="0"/>
          <w:sz w:val="24"/>
          <w:szCs w:val="24"/>
          <w:lang w:val="de-DE"/>
        </w:rPr>
        <w:t xml:space="preserve"> </w:t>
      </w:r>
      <w:r>
        <w:rPr>
          <w:rFonts w:hint="default" w:ascii="Times New Roman Regular" w:hAnsi="Times New Roman Regular" w:cs="Times New Roman Regular"/>
          <w:b w:val="0"/>
          <w:bCs w:val="0"/>
          <w:sz w:val="24"/>
          <w:szCs w:val="24"/>
        </w:rPr>
        <w:t>This is similar to Coursera’s approach in the EdTech sector and fintech platforms like Binance and PayPal, which use blockchain and digital payment technologies to ensure secure, transparent transactions for global users, whereas local solutions are more region-specific (Chen, 2022; Singh, 2021).</w:t>
      </w:r>
    </w:p>
    <w:p w14:paraId="4BC92653">
      <w:pPr>
        <w:pStyle w:val="10"/>
        <w:keepNext w:val="0"/>
        <w:keepLines w:val="0"/>
        <w:widowControl/>
        <w:suppressLineNumbers w:val="0"/>
        <w:spacing w:line="360" w:lineRule="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lang w:val="de-DE"/>
        </w:rPr>
        <w:t xml:space="preserve">Analysis: </w:t>
      </w:r>
      <w:r>
        <w:rPr>
          <w:rFonts w:hint="default" w:ascii="Times New Roman Regular" w:hAnsi="Times New Roman Regular" w:cs="Times New Roman Regular"/>
          <w:sz w:val="24"/>
          <w:szCs w:val="24"/>
        </w:rPr>
        <w:t>Coursera’s blockchain use ensured certificate authenticity, secure payments, and global trust, requiring specialised teams. Interactive Cares used local payments, enabling domestic operations but limiting international scalability and credibility.</w:t>
      </w:r>
    </w:p>
    <w:p w14:paraId="50E71B00">
      <w:pPr>
        <w:pStyle w:val="10"/>
        <w:keepNext w:val="0"/>
        <w:keepLines w:val="0"/>
        <w:widowControl/>
        <w:suppressLineNumbers w:val="0"/>
        <w:spacing w:line="360" w:lineRule="auto"/>
        <w:rPr>
          <w:rFonts w:hint="default" w:ascii="Times New Roman Regular" w:hAnsi="Times New Roman Regular" w:cs="Times New Roman Regular"/>
          <w:b/>
          <w:bCs/>
          <w:sz w:val="24"/>
          <w:szCs w:val="24"/>
        </w:rPr>
      </w:pPr>
      <w:r>
        <w:rPr>
          <w:rFonts w:hint="default" w:ascii="Times New Roman Regular" w:hAnsi="Times New Roman Regular" w:cs="Times New Roman Regular"/>
          <w:b/>
          <w:bCs/>
          <w:sz w:val="24"/>
          <w:szCs w:val="24"/>
        </w:rPr>
        <w:t>Technological Impact Summary</w:t>
      </w:r>
    </w:p>
    <w:p w14:paraId="281AC69A">
      <w:pPr>
        <w:pStyle w:val="10"/>
        <w:keepNext w:val="0"/>
        <w:keepLines w:val="0"/>
        <w:widowControl/>
        <w:suppressLineNumbers w:val="0"/>
        <w:spacing w:line="360" w:lineRule="auto"/>
        <w:jc w:val="both"/>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Technological advancements give Coursera major opportunities to innovate further but also create pressure to invest continuously. Interactive Cares benefits from existing technologies but risks falling behind if it cannot keep up with rapid innovation.</w:t>
      </w:r>
    </w:p>
    <w:p w14:paraId="0EC1E694">
      <w:pPr>
        <w:pStyle w:val="10"/>
        <w:keepNext w:val="0"/>
        <w:keepLines w:val="0"/>
        <w:widowControl/>
        <w:suppressLineNumbers w:val="0"/>
        <w:spacing w:line="360" w:lineRule="auto"/>
        <w:jc w:val="both"/>
        <w:rPr>
          <w:rFonts w:hint="default" w:ascii="Times New Roman Regular" w:hAnsi="Times New Roman Regular" w:cs="Times New Roman Regular"/>
          <w:b/>
          <w:bCs/>
          <w:sz w:val="24"/>
          <w:szCs w:val="24"/>
          <w:lang w:val="de-DE"/>
        </w:rPr>
      </w:pPr>
      <w:r>
        <w:rPr>
          <w:rFonts w:hint="default" w:ascii="Times New Roman Regular" w:hAnsi="Times New Roman Regular" w:cs="Times New Roman Regular"/>
          <w:b/>
          <w:bCs/>
          <w:sz w:val="24"/>
          <w:szCs w:val="24"/>
          <w:lang w:val="de-DE"/>
        </w:rPr>
        <w:t>1.5 Opportunities and Threats of Pioneer and Follower company based on Political and Technological Factors</w:t>
      </w:r>
    </w:p>
    <w:tbl>
      <w:tblPr>
        <w:tblStyle w:val="1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76"/>
        <w:gridCol w:w="3385"/>
        <w:gridCol w:w="3461"/>
      </w:tblGrid>
      <w:tr w14:paraId="36BD36C0">
        <w:tc>
          <w:tcPr>
            <w:tcW w:w="1676" w:type="dxa"/>
          </w:tcPr>
          <w:p w14:paraId="5E7F7B7B">
            <w:pPr>
              <w:pStyle w:val="10"/>
              <w:keepNext w:val="0"/>
              <w:keepLines w:val="0"/>
              <w:widowControl/>
              <w:suppressLineNumbers w:val="0"/>
              <w:spacing w:line="360" w:lineRule="auto"/>
              <w:jc w:val="center"/>
              <w:rPr>
                <w:rFonts w:hint="default" w:ascii="Times New Roman Regular" w:hAnsi="Times New Roman Regular" w:cs="Times New Roman Regular"/>
                <w:sz w:val="24"/>
                <w:szCs w:val="24"/>
                <w:vertAlign w:val="baseline"/>
                <w:lang w:val="de-DE"/>
              </w:rPr>
            </w:pPr>
            <w:r>
              <w:rPr>
                <w:rFonts w:hint="default" w:ascii="Times New Roman Regular" w:hAnsi="Times New Roman Regular" w:cs="Times New Roman Regular"/>
                <w:sz w:val="24"/>
                <w:szCs w:val="24"/>
                <w:vertAlign w:val="baseline"/>
                <w:lang w:val="de-DE"/>
              </w:rPr>
              <w:t>Key Factors</w:t>
            </w:r>
          </w:p>
        </w:tc>
        <w:tc>
          <w:tcPr>
            <w:tcW w:w="3385" w:type="dxa"/>
          </w:tcPr>
          <w:p w14:paraId="0A5A69BB">
            <w:pPr>
              <w:pStyle w:val="10"/>
              <w:keepNext w:val="0"/>
              <w:keepLines w:val="0"/>
              <w:widowControl/>
              <w:suppressLineNumbers w:val="0"/>
              <w:spacing w:line="360" w:lineRule="auto"/>
              <w:jc w:val="center"/>
              <w:rPr>
                <w:rFonts w:hint="default" w:ascii="Times New Roman Regular" w:hAnsi="Times New Roman Regular" w:cs="Times New Roman Regular"/>
                <w:sz w:val="24"/>
                <w:szCs w:val="24"/>
                <w:vertAlign w:val="baseline"/>
                <w:lang w:val="de-DE"/>
              </w:rPr>
            </w:pPr>
            <w:r>
              <w:rPr>
                <w:rFonts w:hint="default" w:ascii="Times New Roman Regular" w:hAnsi="Times New Roman Regular" w:cs="Times New Roman Regular"/>
                <w:sz w:val="24"/>
                <w:szCs w:val="24"/>
                <w:vertAlign w:val="baseline"/>
                <w:lang w:val="de-DE"/>
              </w:rPr>
              <w:t xml:space="preserve">Coursera (Pioneer) </w:t>
            </w:r>
          </w:p>
        </w:tc>
        <w:tc>
          <w:tcPr>
            <w:tcW w:w="3461" w:type="dxa"/>
          </w:tcPr>
          <w:p w14:paraId="6EC5B85A">
            <w:pPr>
              <w:pStyle w:val="10"/>
              <w:keepNext w:val="0"/>
              <w:keepLines w:val="0"/>
              <w:widowControl/>
              <w:suppressLineNumbers w:val="0"/>
              <w:spacing w:line="360" w:lineRule="auto"/>
              <w:jc w:val="center"/>
              <w:rPr>
                <w:rFonts w:hint="default" w:ascii="Times New Roman Regular" w:hAnsi="Times New Roman Regular" w:cs="Times New Roman Regular"/>
                <w:sz w:val="24"/>
                <w:szCs w:val="24"/>
                <w:vertAlign w:val="baseline"/>
                <w:lang w:val="de-DE"/>
              </w:rPr>
            </w:pPr>
            <w:r>
              <w:rPr>
                <w:rFonts w:hint="default" w:ascii="Times New Roman Regular" w:hAnsi="Times New Roman Regular" w:cs="Times New Roman Regular"/>
                <w:sz w:val="24"/>
                <w:szCs w:val="24"/>
                <w:vertAlign w:val="baseline"/>
                <w:lang w:val="de-DE"/>
              </w:rPr>
              <w:t>Interactive Cares (Follower)</w:t>
            </w:r>
          </w:p>
        </w:tc>
      </w:tr>
      <w:tr w14:paraId="56E5AF60">
        <w:tc>
          <w:tcPr>
            <w:tcW w:w="1676" w:type="dxa"/>
          </w:tcPr>
          <w:p w14:paraId="21959133">
            <w:pPr>
              <w:pStyle w:val="10"/>
              <w:keepNext w:val="0"/>
              <w:keepLines w:val="0"/>
              <w:widowControl/>
              <w:suppressLineNumbers w:val="0"/>
              <w:spacing w:line="360" w:lineRule="auto"/>
              <w:jc w:val="both"/>
              <w:rPr>
                <w:rFonts w:hint="default" w:ascii="Times New Roman Regular" w:hAnsi="Times New Roman Regular" w:cs="Times New Roman Regular"/>
                <w:sz w:val="24"/>
                <w:szCs w:val="24"/>
                <w:vertAlign w:val="baseline"/>
                <w:lang w:val="de-DE"/>
              </w:rPr>
            </w:pPr>
            <w:r>
              <w:rPr>
                <w:rFonts w:hint="default" w:ascii="Times New Roman Regular" w:hAnsi="Times New Roman Regular" w:cs="Times New Roman Regular"/>
                <w:sz w:val="24"/>
                <w:szCs w:val="24"/>
                <w:vertAlign w:val="baseline"/>
                <w:lang w:val="de-DE"/>
              </w:rPr>
              <w:t xml:space="preserve">Opportunity based on Political Factor </w:t>
            </w:r>
          </w:p>
        </w:tc>
        <w:tc>
          <w:tcPr>
            <w:tcW w:w="3385" w:type="dxa"/>
          </w:tcPr>
          <w:p w14:paraId="6DA92552">
            <w:pPr>
              <w:pStyle w:val="10"/>
              <w:keepNext w:val="0"/>
              <w:keepLines w:val="0"/>
              <w:widowControl/>
              <w:suppressLineNumbers w:val="0"/>
              <w:spacing w:line="360" w:lineRule="auto"/>
              <w:rPr>
                <w:rFonts w:hint="default" w:ascii="Times New Roman Regular" w:hAnsi="Times New Roman Regular" w:cs="Times New Roman Regular"/>
                <w:sz w:val="24"/>
                <w:szCs w:val="24"/>
                <w:vertAlign w:val="baseline"/>
                <w:lang w:val="de-DE"/>
              </w:rPr>
            </w:pPr>
            <w:r>
              <w:rPr>
                <w:rFonts w:hint="default" w:ascii="Times New Roman Regular" w:hAnsi="Times New Roman Regular" w:cs="Times New Roman Regular"/>
                <w:sz w:val="24"/>
                <w:szCs w:val="24"/>
              </w:rPr>
              <w:t>Coursera can expand globally because stable political environments and supportive government initiatives (e.g., India’s digital skills programmes) allow it to form partnerships with universities and governments</w:t>
            </w:r>
            <w:r>
              <w:rPr>
                <w:rFonts w:hint="default" w:ascii="Times New Roman Regular" w:hAnsi="Times New Roman Regular" w:cs="Times New Roman Regular"/>
                <w:sz w:val="24"/>
                <w:szCs w:val="24"/>
                <w:lang w:val="de-DE"/>
              </w:rPr>
              <w:t xml:space="preserve">. </w:t>
            </w:r>
          </w:p>
        </w:tc>
        <w:tc>
          <w:tcPr>
            <w:tcW w:w="3461" w:type="dxa"/>
          </w:tcPr>
          <w:p w14:paraId="423015CB">
            <w:pPr>
              <w:pStyle w:val="10"/>
              <w:keepNext w:val="0"/>
              <w:keepLines w:val="0"/>
              <w:widowControl/>
              <w:suppressLineNumbers w:val="0"/>
              <w:spacing w:line="360" w:lineRule="auto"/>
              <w:rPr>
                <w:rFonts w:hint="default" w:ascii="Times New Roman Regular" w:hAnsi="Times New Roman Regular" w:cs="Times New Roman Regular"/>
                <w:sz w:val="24"/>
                <w:szCs w:val="24"/>
                <w:vertAlign w:val="baseline"/>
                <w:lang w:val="de-DE"/>
              </w:rPr>
            </w:pPr>
            <w:r>
              <w:rPr>
                <w:rFonts w:hint="default" w:ascii="Times New Roman Regular" w:hAnsi="Times New Roman Regular" w:cs="Times New Roman Regular"/>
                <w:sz w:val="24"/>
                <w:szCs w:val="24"/>
              </w:rPr>
              <w:t>Bangladesh’s “Digital Bangladesh” vision, supportive ICT policies, and simpler national regulations help Interactive Cares grow, operate easily, and expand its local education model.</w:t>
            </w:r>
            <w:r>
              <w:rPr>
                <w:rFonts w:hint="default" w:ascii="Times New Roman Regular" w:hAnsi="Times New Roman Regular" w:cs="Times New Roman Regular"/>
                <w:sz w:val="24"/>
                <w:szCs w:val="24"/>
                <w:lang w:val="de-DE"/>
              </w:rPr>
              <w:t xml:space="preserve"> </w:t>
            </w:r>
          </w:p>
        </w:tc>
      </w:tr>
      <w:tr w14:paraId="6D5E9DA8">
        <w:tc>
          <w:tcPr>
            <w:tcW w:w="1676" w:type="dxa"/>
            <w:shd w:val="clear" w:color="auto" w:fill="auto"/>
            <w:vAlign w:val="top"/>
          </w:tcPr>
          <w:p w14:paraId="6DD9D2AF">
            <w:pPr>
              <w:pStyle w:val="10"/>
              <w:keepNext w:val="0"/>
              <w:keepLines w:val="0"/>
              <w:widowControl/>
              <w:suppressLineNumbers w:val="0"/>
              <w:spacing w:line="360" w:lineRule="auto"/>
              <w:ind w:left="0" w:leftChars="0" w:right="0" w:rightChars="0"/>
              <w:jc w:val="both"/>
              <w:rPr>
                <w:rFonts w:hint="default" w:ascii="Times New Roman Regular" w:hAnsi="Times New Roman Regular" w:eastAsia="SimSun" w:cs="Times New Roman Regular"/>
                <w:kern w:val="0"/>
                <w:sz w:val="24"/>
                <w:szCs w:val="24"/>
                <w:vertAlign w:val="baseline"/>
                <w:lang w:val="de-DE" w:eastAsia="zh-CN" w:bidi="ar"/>
              </w:rPr>
            </w:pPr>
            <w:r>
              <w:rPr>
                <w:rFonts w:hint="default" w:ascii="Times New Roman Regular" w:hAnsi="Times New Roman Regular" w:cs="Times New Roman Regular"/>
                <w:sz w:val="24"/>
                <w:szCs w:val="24"/>
                <w:vertAlign w:val="baseline"/>
                <w:lang w:val="de-DE"/>
              </w:rPr>
              <w:t xml:space="preserve">Opportunity based on Technological Factor </w:t>
            </w:r>
          </w:p>
        </w:tc>
        <w:tc>
          <w:tcPr>
            <w:tcW w:w="3385" w:type="dxa"/>
          </w:tcPr>
          <w:p w14:paraId="17F90E0B">
            <w:pPr>
              <w:pStyle w:val="10"/>
              <w:keepNext w:val="0"/>
              <w:keepLines w:val="0"/>
              <w:widowControl/>
              <w:suppressLineNumbers w:val="0"/>
              <w:spacing w:line="360" w:lineRule="auto"/>
              <w:rPr>
                <w:rFonts w:hint="default" w:ascii="Times New Roman Regular" w:hAnsi="Times New Roman Regular" w:cs="Times New Roman Regular"/>
                <w:sz w:val="24"/>
                <w:szCs w:val="24"/>
                <w:vertAlign w:val="baseline"/>
                <w:lang w:val="de-DE"/>
              </w:rPr>
            </w:pPr>
            <w:r>
              <w:rPr>
                <w:rFonts w:hint="default" w:ascii="Times New Roman Regular" w:hAnsi="Times New Roman Regular" w:cs="Times New Roman Regular"/>
                <w:sz w:val="24"/>
                <w:szCs w:val="24"/>
              </w:rPr>
              <w:t>Advanced technologies such as AI, big data, 5G, cybersecurity, and blockchain allow Coursera to innovate, personalise learning, scale globally, and enhance certificate authenticity.</w:t>
            </w:r>
          </w:p>
        </w:tc>
        <w:tc>
          <w:tcPr>
            <w:tcW w:w="3461" w:type="dxa"/>
          </w:tcPr>
          <w:p w14:paraId="3BB6FADC">
            <w:pPr>
              <w:pStyle w:val="10"/>
              <w:keepNext w:val="0"/>
              <w:keepLines w:val="0"/>
              <w:widowControl/>
              <w:suppressLineNumbers w:val="0"/>
              <w:spacing w:line="360" w:lineRule="auto"/>
              <w:rPr>
                <w:rFonts w:hint="default" w:ascii="Times New Roman Regular" w:hAnsi="Times New Roman Regular" w:cs="Times New Roman Regular"/>
                <w:sz w:val="24"/>
                <w:szCs w:val="24"/>
                <w:vertAlign w:val="baseline"/>
                <w:lang w:val="de-DE"/>
              </w:rPr>
            </w:pPr>
            <w:r>
              <w:rPr>
                <w:rFonts w:hint="default" w:ascii="Times New Roman Regular" w:hAnsi="Times New Roman Regular" w:cs="Times New Roman Regular"/>
                <w:sz w:val="24"/>
                <w:szCs w:val="24"/>
              </w:rPr>
              <w:t>Affordable automation tools, analytics, mobile payments, and gradually improving internet infrastructure support platform growth and help Interactive Cares strengthen its local EdTech presence.</w:t>
            </w:r>
            <w:r>
              <w:rPr>
                <w:rFonts w:hint="default" w:ascii="Times New Roman Regular" w:hAnsi="Times New Roman Regular" w:cs="Times New Roman Regular"/>
                <w:sz w:val="24"/>
                <w:szCs w:val="24"/>
                <w:lang w:val="de-DE"/>
              </w:rPr>
              <w:t xml:space="preserve"> </w:t>
            </w:r>
          </w:p>
        </w:tc>
      </w:tr>
      <w:tr w14:paraId="757EE9D8">
        <w:tc>
          <w:tcPr>
            <w:tcW w:w="1676" w:type="dxa"/>
          </w:tcPr>
          <w:p w14:paraId="5FDF2686">
            <w:pPr>
              <w:pStyle w:val="10"/>
              <w:keepNext w:val="0"/>
              <w:keepLines w:val="0"/>
              <w:widowControl/>
              <w:suppressLineNumbers w:val="0"/>
              <w:spacing w:line="360" w:lineRule="auto"/>
              <w:jc w:val="both"/>
              <w:rPr>
                <w:rFonts w:hint="default" w:ascii="Times New Roman Regular" w:hAnsi="Times New Roman Regular" w:cs="Times New Roman Regular"/>
                <w:sz w:val="24"/>
                <w:szCs w:val="24"/>
                <w:vertAlign w:val="baseline"/>
                <w:lang w:val="de-DE"/>
              </w:rPr>
            </w:pPr>
            <w:r>
              <w:rPr>
                <w:rFonts w:hint="default" w:ascii="Times New Roman Regular" w:hAnsi="Times New Roman Regular" w:cs="Times New Roman Regular"/>
                <w:sz w:val="24"/>
                <w:szCs w:val="24"/>
                <w:vertAlign w:val="baseline"/>
                <w:lang w:val="de-DE"/>
              </w:rPr>
              <w:t>Threats based on Political Factor</w:t>
            </w:r>
          </w:p>
        </w:tc>
        <w:tc>
          <w:tcPr>
            <w:tcW w:w="3385" w:type="dxa"/>
          </w:tcPr>
          <w:p w14:paraId="7466C083">
            <w:pPr>
              <w:pStyle w:val="10"/>
              <w:keepNext w:val="0"/>
              <w:keepLines w:val="0"/>
              <w:widowControl/>
              <w:suppressLineNumbers w:val="0"/>
              <w:spacing w:line="360" w:lineRule="auto"/>
              <w:rPr>
                <w:rFonts w:hint="default" w:ascii="Times New Roman Regular" w:hAnsi="Times New Roman Regular" w:cs="Times New Roman Regular"/>
                <w:sz w:val="24"/>
                <w:szCs w:val="24"/>
                <w:vertAlign w:val="baseline"/>
                <w:lang w:val="de-DE"/>
              </w:rPr>
            </w:pPr>
            <w:r>
              <w:rPr>
                <w:rFonts w:hint="default" w:ascii="Times New Roman Regular" w:hAnsi="Times New Roman Regular" w:cs="Times New Roman Regular"/>
                <w:sz w:val="24"/>
                <w:szCs w:val="24"/>
              </w:rPr>
              <w:t>Coursera faces strict global regulations (GDPR, consumer laws, antitrust rules, digital-service taxes) and political instability across countries, which increase compliance costs and operational risks.</w:t>
            </w:r>
            <w:r>
              <w:rPr>
                <w:rFonts w:hint="default" w:ascii="Times New Roman Regular" w:hAnsi="Times New Roman Regular" w:cs="Times New Roman Regular"/>
                <w:sz w:val="24"/>
                <w:szCs w:val="24"/>
                <w:lang w:val="de-DE"/>
              </w:rPr>
              <w:t xml:space="preserve"> </w:t>
            </w:r>
          </w:p>
        </w:tc>
        <w:tc>
          <w:tcPr>
            <w:tcW w:w="3461" w:type="dxa"/>
          </w:tcPr>
          <w:p w14:paraId="0941D9B3">
            <w:pPr>
              <w:pStyle w:val="10"/>
              <w:keepNext w:val="0"/>
              <w:keepLines w:val="0"/>
              <w:widowControl/>
              <w:suppressLineNumbers w:val="0"/>
              <w:spacing w:line="360" w:lineRule="auto"/>
              <w:rPr>
                <w:rFonts w:hint="default" w:ascii="Times New Roman Regular" w:hAnsi="Times New Roman Regular" w:cs="Times New Roman Regular"/>
                <w:sz w:val="24"/>
                <w:szCs w:val="24"/>
                <w:vertAlign w:val="baseline"/>
                <w:lang w:val="de-DE"/>
              </w:rPr>
            </w:pPr>
            <w:r>
              <w:rPr>
                <w:rFonts w:hint="default" w:ascii="Times New Roman Regular" w:hAnsi="Times New Roman Regular" w:cs="Times New Roman Regular"/>
                <w:sz w:val="24"/>
                <w:szCs w:val="24"/>
              </w:rPr>
              <w:t>Local political instability can disrupt internet access, payments, recruitment, and class operations. Evolving consumer and employment laws may also add compliance pressure.</w:t>
            </w:r>
            <w:r>
              <w:rPr>
                <w:rFonts w:hint="default" w:ascii="Times New Roman Regular" w:hAnsi="Times New Roman Regular" w:cs="Times New Roman Regular"/>
                <w:sz w:val="24"/>
                <w:szCs w:val="24"/>
                <w:lang w:val="de-DE"/>
              </w:rPr>
              <w:t xml:space="preserve"> </w:t>
            </w:r>
          </w:p>
        </w:tc>
      </w:tr>
      <w:tr w14:paraId="418809EF">
        <w:tc>
          <w:tcPr>
            <w:tcW w:w="1676" w:type="dxa"/>
            <w:shd w:val="clear" w:color="auto" w:fill="auto"/>
            <w:vAlign w:val="top"/>
          </w:tcPr>
          <w:p w14:paraId="79F45C6C">
            <w:pPr>
              <w:pStyle w:val="10"/>
              <w:keepNext w:val="0"/>
              <w:keepLines w:val="0"/>
              <w:widowControl/>
              <w:suppressLineNumbers w:val="0"/>
              <w:spacing w:line="360" w:lineRule="auto"/>
              <w:ind w:left="0" w:leftChars="0" w:right="0" w:rightChars="0"/>
              <w:jc w:val="both"/>
              <w:rPr>
                <w:rFonts w:hint="default" w:ascii="Times New Roman Regular" w:hAnsi="Times New Roman Regular" w:eastAsia="SimSun" w:cs="Times New Roman Regular"/>
                <w:kern w:val="0"/>
                <w:sz w:val="24"/>
                <w:szCs w:val="24"/>
                <w:vertAlign w:val="baseline"/>
                <w:lang w:val="de-DE" w:eastAsia="zh-CN" w:bidi="ar"/>
              </w:rPr>
            </w:pPr>
            <w:r>
              <w:rPr>
                <w:rFonts w:hint="default" w:ascii="Times New Roman Regular" w:hAnsi="Times New Roman Regular" w:cs="Times New Roman Regular"/>
                <w:sz w:val="24"/>
                <w:szCs w:val="24"/>
                <w:vertAlign w:val="baseline"/>
                <w:lang w:val="de-DE"/>
              </w:rPr>
              <w:t>Threats based on Technological Factor</w:t>
            </w:r>
          </w:p>
        </w:tc>
        <w:tc>
          <w:tcPr>
            <w:tcW w:w="3385" w:type="dxa"/>
          </w:tcPr>
          <w:p w14:paraId="716EF6B9">
            <w:pPr>
              <w:pStyle w:val="10"/>
              <w:keepNext w:val="0"/>
              <w:keepLines w:val="0"/>
              <w:widowControl/>
              <w:suppressLineNumbers w:val="0"/>
              <w:spacing w:line="360" w:lineRule="auto"/>
              <w:rPr>
                <w:rFonts w:hint="default" w:ascii="Times New Roman Regular" w:hAnsi="Times New Roman Regular" w:cs="Times New Roman Regular"/>
                <w:sz w:val="24"/>
                <w:szCs w:val="24"/>
                <w:vertAlign w:val="baseline"/>
                <w:lang w:val="de-DE"/>
              </w:rPr>
            </w:pPr>
            <w:r>
              <w:rPr>
                <w:rFonts w:hint="default" w:ascii="Times New Roman Regular" w:hAnsi="Times New Roman Regular" w:cs="Times New Roman Regular"/>
                <w:sz w:val="24"/>
                <w:szCs w:val="24"/>
              </w:rPr>
              <w:t>Rapid technological change forces continuous investment, while global cybersecurity expectations create high risk—any data breach or failure to keep up with AI innovation can damage competitiveness.</w:t>
            </w:r>
          </w:p>
        </w:tc>
        <w:tc>
          <w:tcPr>
            <w:tcW w:w="3461" w:type="dxa"/>
          </w:tcPr>
          <w:p w14:paraId="4AAA00AF">
            <w:pPr>
              <w:pStyle w:val="10"/>
              <w:keepNext w:val="0"/>
              <w:keepLines w:val="0"/>
              <w:widowControl/>
              <w:suppressLineNumbers w:val="0"/>
              <w:spacing w:line="360" w:lineRule="auto"/>
              <w:rPr>
                <w:rFonts w:hint="default" w:ascii="Times New Roman Regular" w:hAnsi="Times New Roman Regular" w:cs="Times New Roman Regular"/>
                <w:sz w:val="24"/>
                <w:szCs w:val="24"/>
                <w:vertAlign w:val="baseline"/>
                <w:lang w:val="de-DE"/>
              </w:rPr>
            </w:pPr>
            <w:r>
              <w:rPr>
                <w:rFonts w:hint="default" w:ascii="Times New Roman Regular" w:hAnsi="Times New Roman Regular" w:cs="Times New Roman Regular"/>
                <w:sz w:val="24"/>
                <w:szCs w:val="24"/>
              </w:rPr>
              <w:t>Limited access to advanced AI, weaker cybersecurity capacity, and inconsistent internet quality in Bangladesh can slow innovation and reduce the platform’s competitiveness compared to global players.</w:t>
            </w:r>
            <w:r>
              <w:rPr>
                <w:rFonts w:hint="default" w:ascii="Times New Roman Regular" w:hAnsi="Times New Roman Regular" w:cs="Times New Roman Regular"/>
                <w:sz w:val="24"/>
                <w:szCs w:val="24"/>
                <w:lang w:val="de-DE"/>
              </w:rPr>
              <w:t xml:space="preserve"> </w:t>
            </w:r>
          </w:p>
        </w:tc>
      </w:tr>
    </w:tbl>
    <w:p w14:paraId="10F09DD1">
      <w:pPr>
        <w:pStyle w:val="10"/>
        <w:keepNext w:val="0"/>
        <w:keepLines w:val="0"/>
        <w:widowControl/>
        <w:suppressLineNumbers w:val="0"/>
        <w:spacing w:line="360" w:lineRule="auto"/>
        <w:jc w:val="both"/>
        <w:rPr>
          <w:rFonts w:hint="default" w:ascii="Times New Roman Regular" w:hAnsi="Times New Roman Regular" w:cs="Times New Roman Regular"/>
          <w:sz w:val="24"/>
          <w:szCs w:val="24"/>
          <w:lang w:val="de-DE"/>
        </w:rPr>
      </w:pPr>
      <w:r>
        <w:rPr>
          <w:rStyle w:val="11"/>
          <w:rFonts w:hint="default" w:ascii="Times New Roman Regular" w:hAnsi="Times New Roman Regular" w:cs="Times New Roman Regular"/>
          <w:sz w:val="24"/>
          <w:szCs w:val="24"/>
        </w:rPr>
        <w:t>Task 2: Strategic Responses</w:t>
      </w:r>
      <w:r>
        <w:rPr>
          <w:rStyle w:val="11"/>
          <w:rFonts w:hint="default" w:ascii="Times New Roman Regular" w:hAnsi="Times New Roman Regular" w:cs="Times New Roman Regular"/>
          <w:sz w:val="24"/>
          <w:szCs w:val="24"/>
          <w:lang w:val="de-DE"/>
        </w:rPr>
        <w:t xml:space="preserve"> (</w:t>
      </w:r>
      <w:r>
        <w:rPr>
          <w:rStyle w:val="11"/>
          <w:rFonts w:hint="default" w:ascii="Times New Roman Regular" w:hAnsi="Times New Roman Regular" w:cs="Times New Roman Regular"/>
          <w:sz w:val="24"/>
          <w:szCs w:val="24"/>
        </w:rPr>
        <w:t>Using Ansoff’s Growth Matrix</w:t>
      </w:r>
      <w:r>
        <w:rPr>
          <w:rStyle w:val="11"/>
          <w:rFonts w:hint="default" w:ascii="Times New Roman Regular" w:hAnsi="Times New Roman Regular" w:cs="Times New Roman Regular"/>
          <w:sz w:val="24"/>
          <w:szCs w:val="24"/>
          <w:lang w:val="de-DE"/>
        </w:rPr>
        <w:t xml:space="preserve">) </w:t>
      </w:r>
    </w:p>
    <w:p w14:paraId="0702A7D3">
      <w:pPr>
        <w:pStyle w:val="3"/>
        <w:keepNext w:val="0"/>
        <w:keepLines w:val="0"/>
        <w:widowControl/>
        <w:suppressLineNumbers w:val="0"/>
        <w:spacing w:line="360" w:lineRule="auto"/>
        <w:jc w:val="both"/>
        <w:rPr>
          <w:rFonts w:hint="default" w:ascii="Times New Roman Regular" w:hAnsi="Times New Roman Regular" w:cs="Times New Roman Regular"/>
          <w:sz w:val="24"/>
          <w:szCs w:val="24"/>
        </w:rPr>
      </w:pPr>
      <w:r>
        <w:rPr>
          <w:rStyle w:val="11"/>
          <w:rFonts w:hint="default" w:ascii="Times New Roman Regular" w:hAnsi="Times New Roman Regular" w:cs="Times New Roman Regular"/>
          <w:b/>
          <w:bCs/>
          <w:sz w:val="24"/>
          <w:szCs w:val="24"/>
          <w:lang w:val="de-DE"/>
        </w:rPr>
        <w:t xml:space="preserve">2.1 </w:t>
      </w:r>
      <w:r>
        <w:rPr>
          <w:rStyle w:val="11"/>
          <w:rFonts w:hint="default" w:ascii="Times New Roman Regular" w:hAnsi="Times New Roman Regular" w:cs="Times New Roman Regular"/>
          <w:b/>
          <w:bCs/>
          <w:sz w:val="24"/>
          <w:szCs w:val="24"/>
        </w:rPr>
        <w:t>Ansoff’s Growth Matrix</w:t>
      </w:r>
    </w:p>
    <w:p w14:paraId="6011EF5D">
      <w:pPr>
        <w:pStyle w:val="10"/>
        <w:keepNext w:val="0"/>
        <w:keepLines w:val="0"/>
        <w:widowControl/>
        <w:suppressLineNumbers w:val="0"/>
        <w:spacing w:line="360" w:lineRule="auto"/>
        <w:jc w:val="both"/>
        <w:rPr>
          <w:rFonts w:hint="default" w:ascii="Times New Roman Regular" w:hAnsi="Times New Roman Regular" w:cs="Times New Roman Regular"/>
          <w:b w:val="0"/>
          <w:bCs w:val="0"/>
          <w:sz w:val="24"/>
          <w:szCs w:val="24"/>
        </w:rPr>
      </w:pPr>
      <w:r>
        <w:rPr>
          <w:rFonts w:hint="default" w:ascii="Times New Roman Regular" w:hAnsi="Times New Roman Regular" w:cs="Times New Roman Regular"/>
          <w:b w:val="0"/>
          <w:bCs w:val="0"/>
          <w:sz w:val="24"/>
          <w:szCs w:val="24"/>
        </w:rPr>
        <w:t xml:space="preserve">Ansoff’s Growth Matrix is a strategic planning tool used by organisations to identify growth opportunities based on products and markets (Ansoff, 1957). It has four strategies: </w:t>
      </w:r>
      <w:r>
        <w:rPr>
          <w:rStyle w:val="11"/>
          <w:rFonts w:hint="default" w:ascii="Times New Roman Regular" w:hAnsi="Times New Roman Regular" w:cs="Times New Roman Regular"/>
          <w:b w:val="0"/>
          <w:bCs w:val="0"/>
          <w:sz w:val="24"/>
          <w:szCs w:val="24"/>
        </w:rPr>
        <w:t>Market Penetration</w:t>
      </w:r>
      <w:r>
        <w:rPr>
          <w:rFonts w:hint="default" w:ascii="Times New Roman Regular" w:hAnsi="Times New Roman Regular" w:cs="Times New Roman Regular"/>
          <w:b w:val="0"/>
          <w:bCs w:val="0"/>
          <w:sz w:val="24"/>
          <w:szCs w:val="24"/>
        </w:rPr>
        <w:t xml:space="preserve">, </w:t>
      </w:r>
      <w:r>
        <w:rPr>
          <w:rStyle w:val="11"/>
          <w:rFonts w:hint="default" w:ascii="Times New Roman Regular" w:hAnsi="Times New Roman Regular" w:cs="Times New Roman Regular"/>
          <w:b w:val="0"/>
          <w:bCs w:val="0"/>
          <w:sz w:val="24"/>
          <w:szCs w:val="24"/>
        </w:rPr>
        <w:t>Market Development</w:t>
      </w:r>
      <w:r>
        <w:rPr>
          <w:rFonts w:hint="default" w:ascii="Times New Roman Regular" w:hAnsi="Times New Roman Regular" w:cs="Times New Roman Regular"/>
          <w:b w:val="0"/>
          <w:bCs w:val="0"/>
          <w:sz w:val="24"/>
          <w:szCs w:val="24"/>
        </w:rPr>
        <w:t xml:space="preserve">, </w:t>
      </w:r>
      <w:r>
        <w:rPr>
          <w:rStyle w:val="11"/>
          <w:rFonts w:hint="default" w:ascii="Times New Roman Regular" w:hAnsi="Times New Roman Regular" w:cs="Times New Roman Regular"/>
          <w:b w:val="0"/>
          <w:bCs w:val="0"/>
          <w:sz w:val="24"/>
          <w:szCs w:val="24"/>
        </w:rPr>
        <w:t>Product Development</w:t>
      </w:r>
      <w:r>
        <w:rPr>
          <w:rFonts w:hint="default" w:ascii="Times New Roman Regular" w:hAnsi="Times New Roman Regular" w:cs="Times New Roman Regular"/>
          <w:b w:val="0"/>
          <w:bCs w:val="0"/>
          <w:sz w:val="24"/>
          <w:szCs w:val="24"/>
        </w:rPr>
        <w:t xml:space="preserve">, and </w:t>
      </w:r>
      <w:r>
        <w:rPr>
          <w:rStyle w:val="11"/>
          <w:rFonts w:hint="default" w:ascii="Times New Roman Regular" w:hAnsi="Times New Roman Regular" w:cs="Times New Roman Regular"/>
          <w:b w:val="0"/>
          <w:bCs w:val="0"/>
          <w:sz w:val="24"/>
          <w:szCs w:val="24"/>
        </w:rPr>
        <w:t>Diversification</w:t>
      </w:r>
      <w:r>
        <w:rPr>
          <w:rFonts w:hint="default" w:ascii="Times New Roman Regular" w:hAnsi="Times New Roman Regular" w:cs="Times New Roman Regular"/>
          <w:b w:val="0"/>
          <w:bCs w:val="0"/>
          <w:sz w:val="24"/>
          <w:szCs w:val="24"/>
        </w:rPr>
        <w:t>. This framework helps companies like Coursera and Interactive Cares plan growth systematically, balancing risk and opportunity while aligning with resources and capabilities (Kotler et al., 2022).</w:t>
      </w:r>
    </w:p>
    <w:p w14:paraId="4AA79A29">
      <w:pPr>
        <w:pStyle w:val="10"/>
        <w:keepNext w:val="0"/>
        <w:keepLines w:val="0"/>
        <w:widowControl/>
        <w:suppressLineNumbers w:val="0"/>
        <w:spacing w:line="360" w:lineRule="auto"/>
        <w:jc w:val="center"/>
        <w:rPr>
          <w:rFonts w:hint="default" w:ascii="Times New Roman Regular" w:hAnsi="Times New Roman Regular" w:cs="Times New Roman Regular"/>
          <w:b w:val="0"/>
          <w:bCs w:val="0"/>
          <w:sz w:val="24"/>
          <w:szCs w:val="24"/>
          <w:lang w:val="de-DE"/>
        </w:rPr>
      </w:pPr>
      <w:r>
        <w:rPr>
          <w:rFonts w:hint="default" w:ascii="Times New Roman Regular" w:hAnsi="Times New Roman Regular" w:cs="Times New Roman Regular"/>
          <w:b w:val="0"/>
          <w:bCs w:val="0"/>
          <w:sz w:val="24"/>
          <w:szCs w:val="24"/>
          <w:lang w:val="de-DE"/>
        </w:rPr>
        <w:drawing>
          <wp:inline distT="0" distB="0" distL="114300" distR="114300">
            <wp:extent cx="3145790" cy="2411095"/>
            <wp:effectExtent l="0" t="0" r="0" b="0"/>
            <wp:docPr id="1" name="Picture 1" descr="ChatGPT Image Nov 18, 2025, 08_16_41 P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tGPT Image Nov 18, 2025, 08_16_41 PM"/>
                    <pic:cNvPicPr>
                      <a:picLocks noChangeAspect="1"/>
                    </pic:cNvPicPr>
                  </pic:nvPicPr>
                  <pic:blipFill>
                    <a:blip r:embed="rId7"/>
                    <a:srcRect t="14109" b="9248"/>
                    <a:stretch>
                      <a:fillRect/>
                    </a:stretch>
                  </pic:blipFill>
                  <pic:spPr>
                    <a:xfrm>
                      <a:off x="0" y="0"/>
                      <a:ext cx="3145790" cy="2411095"/>
                    </a:xfrm>
                    <a:prstGeom prst="rect">
                      <a:avLst/>
                    </a:prstGeom>
                  </pic:spPr>
                </pic:pic>
              </a:graphicData>
            </a:graphic>
          </wp:inline>
        </w:drawing>
      </w:r>
    </w:p>
    <w:p w14:paraId="628D3BB6">
      <w:pPr>
        <w:pStyle w:val="10"/>
        <w:keepNext w:val="0"/>
        <w:keepLines w:val="0"/>
        <w:widowControl/>
        <w:suppressLineNumbers w:val="0"/>
        <w:spacing w:line="360" w:lineRule="auto"/>
        <w:jc w:val="center"/>
        <w:rPr>
          <w:rFonts w:hint="default" w:ascii="Times New Roman Regular" w:hAnsi="Times New Roman Regular" w:cs="Times New Roman Regular"/>
          <w:b w:val="0"/>
          <w:bCs w:val="0"/>
          <w:sz w:val="24"/>
          <w:szCs w:val="24"/>
          <w:lang w:val="de-DE"/>
        </w:rPr>
      </w:pPr>
      <w:r>
        <w:rPr>
          <w:rFonts w:hint="default" w:ascii="Times New Roman Regular" w:hAnsi="Times New Roman Regular" w:cs="Times New Roman Regular"/>
          <w:b w:val="0"/>
          <w:bCs w:val="0"/>
          <w:sz w:val="24"/>
          <w:szCs w:val="24"/>
          <w:lang w:val="de-DE"/>
        </w:rPr>
        <w:t>Figure 1: Ansoff’s Growth Matrix</w:t>
      </w:r>
    </w:p>
    <w:p w14:paraId="00ED6169">
      <w:pPr>
        <w:pStyle w:val="10"/>
        <w:keepNext w:val="0"/>
        <w:keepLines w:val="0"/>
        <w:widowControl/>
        <w:suppressLineNumbers w:val="0"/>
        <w:spacing w:line="360" w:lineRule="auto"/>
        <w:rPr>
          <w:rFonts w:hint="default" w:ascii="Times New Roman Regular" w:hAnsi="Times New Roman Regular" w:cs="Times New Roman Regular"/>
          <w:b w:val="0"/>
          <w:bCs w:val="0"/>
          <w:sz w:val="24"/>
          <w:szCs w:val="24"/>
        </w:rPr>
      </w:pPr>
      <w:r>
        <w:rPr>
          <w:rFonts w:hint="default" w:ascii="Times New Roman Regular" w:hAnsi="Times New Roman Regular" w:cs="Times New Roman Regular"/>
          <w:b w:val="0"/>
          <w:bCs w:val="0"/>
          <w:sz w:val="24"/>
          <w:szCs w:val="24"/>
          <w:lang w:val="de-DE"/>
        </w:rPr>
        <w:t xml:space="preserve">Figure 1 shows </w:t>
      </w:r>
      <w:r>
        <w:rPr>
          <w:rStyle w:val="11"/>
          <w:rFonts w:hint="default" w:ascii="Times New Roman Regular" w:hAnsi="Times New Roman Regular" w:cs="Times New Roman Regular"/>
          <w:b w:val="0"/>
          <w:bCs w:val="0"/>
          <w:sz w:val="24"/>
          <w:szCs w:val="24"/>
        </w:rPr>
        <w:t>Ansoff’s Growth Matrix</w:t>
      </w:r>
      <w:r>
        <w:rPr>
          <w:rFonts w:hint="default" w:ascii="Times New Roman Regular" w:hAnsi="Times New Roman Regular" w:cs="Times New Roman Regular"/>
          <w:b w:val="0"/>
          <w:bCs w:val="0"/>
          <w:sz w:val="24"/>
          <w:szCs w:val="24"/>
        </w:rPr>
        <w:t>, a strategic tool that guides organizations in identifying growth opportunities through existing or new products and markets (Ansoff, 1957). It outlines four strategic options—</w:t>
      </w:r>
      <w:r>
        <w:rPr>
          <w:rStyle w:val="11"/>
          <w:rFonts w:hint="default" w:ascii="Times New Roman Regular" w:hAnsi="Times New Roman Regular" w:cs="Times New Roman Regular"/>
          <w:b w:val="0"/>
          <w:bCs w:val="0"/>
          <w:sz w:val="24"/>
          <w:szCs w:val="24"/>
        </w:rPr>
        <w:t>Market Penetration, Market Development, Product Development, and Diversification</w:t>
      </w:r>
      <w:r>
        <w:rPr>
          <w:rFonts w:hint="default" w:ascii="Times New Roman Regular" w:hAnsi="Times New Roman Regular" w:cs="Times New Roman Regular"/>
          <w:b w:val="0"/>
          <w:bCs w:val="0"/>
          <w:sz w:val="24"/>
          <w:szCs w:val="24"/>
        </w:rPr>
        <w:t>—each representing a different level of risk and a distinct pathway for expansion.</w:t>
      </w:r>
    </w:p>
    <w:p w14:paraId="1DE5251C">
      <w:pPr>
        <w:pStyle w:val="2"/>
        <w:keepNext w:val="0"/>
        <w:keepLines w:val="0"/>
        <w:widowControl/>
        <w:suppressLineNumbers w:val="0"/>
        <w:spacing w:line="360" w:lineRule="auto"/>
        <w:jc w:val="both"/>
        <w:rPr>
          <w:rFonts w:hint="default" w:ascii="Times New Roman Regular" w:hAnsi="Times New Roman Regular" w:cs="Times New Roman Regular"/>
          <w:sz w:val="24"/>
          <w:szCs w:val="24"/>
        </w:rPr>
      </w:pPr>
      <w:r>
        <w:rPr>
          <w:rStyle w:val="11"/>
          <w:rFonts w:hint="default" w:ascii="Times New Roman Regular" w:hAnsi="Times New Roman Regular" w:cs="Times New Roman Regular"/>
          <w:b/>
          <w:bCs/>
          <w:sz w:val="24"/>
          <w:szCs w:val="24"/>
        </w:rPr>
        <w:t xml:space="preserve">2.2 Pioneering Organisations’ Strategic Responses </w:t>
      </w:r>
    </w:p>
    <w:p w14:paraId="6156593C">
      <w:pPr>
        <w:pStyle w:val="10"/>
        <w:keepNext w:val="0"/>
        <w:keepLines w:val="0"/>
        <w:widowControl/>
        <w:numPr>
          <w:ilvl w:val="0"/>
          <w:numId w:val="5"/>
        </w:numPr>
        <w:suppressLineNumbers w:val="0"/>
        <w:spacing w:line="360" w:lineRule="auto"/>
        <w:ind w:left="420" w:leftChars="0" w:hanging="420" w:firstLineChars="0"/>
        <w:jc w:val="both"/>
        <w:rPr>
          <w:rFonts w:hint="default" w:ascii="Times New Roman Regular" w:hAnsi="Times New Roman Regular" w:cs="Times New Roman Regular"/>
          <w:b w:val="0"/>
          <w:bCs w:val="0"/>
          <w:sz w:val="24"/>
          <w:szCs w:val="24"/>
        </w:rPr>
      </w:pPr>
      <w:r>
        <w:rPr>
          <w:rStyle w:val="11"/>
          <w:rFonts w:hint="default" w:ascii="Times New Roman Regular" w:hAnsi="Times New Roman Regular" w:cs="Times New Roman Regular"/>
          <w:b w:val="0"/>
          <w:bCs w:val="0"/>
          <w:sz w:val="24"/>
          <w:szCs w:val="24"/>
        </w:rPr>
        <w:t>Market Penetration:</w:t>
      </w:r>
      <w:r>
        <w:rPr>
          <w:rFonts w:hint="default" w:ascii="Times New Roman Regular" w:hAnsi="Times New Roman Regular" w:cs="Times New Roman Regular"/>
          <w:b w:val="0"/>
          <w:bCs w:val="0"/>
          <w:sz w:val="24"/>
          <w:szCs w:val="24"/>
        </w:rPr>
        <w:t xml:space="preserve"> Coursera strengthens its global brand through strategic partnerships with universities, tech companies, and employers, along with targeted marketing campaigns and initiatives to improve learner retention (Coursera, 2023). This mirrors </w:t>
      </w:r>
      <w:r>
        <w:rPr>
          <w:rStyle w:val="11"/>
          <w:rFonts w:hint="default" w:ascii="Times New Roman Regular" w:hAnsi="Times New Roman Regular" w:cs="Times New Roman Regular"/>
          <w:b w:val="0"/>
          <w:bCs w:val="0"/>
          <w:sz w:val="24"/>
          <w:szCs w:val="24"/>
        </w:rPr>
        <w:t>Dell (pioneer)</w:t>
      </w:r>
      <w:r>
        <w:rPr>
          <w:rFonts w:hint="default" w:ascii="Times New Roman Regular" w:hAnsi="Times New Roman Regular" w:cs="Times New Roman Regular"/>
          <w:b w:val="0"/>
          <w:bCs w:val="0"/>
          <w:sz w:val="24"/>
          <w:szCs w:val="24"/>
        </w:rPr>
        <w:t xml:space="preserve">, which continuously invests in customer engagement and brand loyalty, while </w:t>
      </w:r>
      <w:r>
        <w:rPr>
          <w:rStyle w:val="11"/>
          <w:rFonts w:hint="default" w:ascii="Times New Roman Regular" w:hAnsi="Times New Roman Regular" w:cs="Times New Roman Regular"/>
          <w:b w:val="0"/>
          <w:bCs w:val="0"/>
          <w:sz w:val="24"/>
          <w:szCs w:val="24"/>
        </w:rPr>
        <w:t>ASUS (follower)</w:t>
      </w:r>
      <w:r>
        <w:rPr>
          <w:rFonts w:hint="default" w:ascii="Times New Roman Regular" w:hAnsi="Times New Roman Regular" w:cs="Times New Roman Regular"/>
          <w:b w:val="0"/>
          <w:bCs w:val="0"/>
          <w:sz w:val="24"/>
          <w:szCs w:val="24"/>
        </w:rPr>
        <w:t xml:space="preserve"> typically adopts proven strategies from market leaders (Johnson et al., 2020).</w:t>
      </w:r>
    </w:p>
    <w:p w14:paraId="40E97749">
      <w:pPr>
        <w:pStyle w:val="10"/>
        <w:keepNext w:val="0"/>
        <w:keepLines w:val="0"/>
        <w:widowControl/>
        <w:numPr>
          <w:ilvl w:val="0"/>
          <w:numId w:val="5"/>
        </w:numPr>
        <w:suppressLineNumbers w:val="0"/>
        <w:spacing w:line="360" w:lineRule="auto"/>
        <w:ind w:left="420" w:leftChars="0" w:hanging="420" w:firstLineChars="0"/>
        <w:jc w:val="both"/>
        <w:rPr>
          <w:rFonts w:hint="default" w:ascii="Times New Roman Regular" w:hAnsi="Times New Roman Regular" w:cs="Times New Roman Regular"/>
          <w:b w:val="0"/>
          <w:bCs w:val="0"/>
          <w:sz w:val="24"/>
          <w:szCs w:val="24"/>
        </w:rPr>
      </w:pPr>
      <w:r>
        <w:rPr>
          <w:rStyle w:val="11"/>
          <w:rFonts w:hint="default" w:ascii="Times New Roman Regular" w:hAnsi="Times New Roman Regular" w:cs="Times New Roman Regular"/>
          <w:b w:val="0"/>
          <w:bCs w:val="0"/>
          <w:sz w:val="24"/>
          <w:szCs w:val="24"/>
        </w:rPr>
        <w:t>Market Development:</w:t>
      </w:r>
      <w:r>
        <w:rPr>
          <w:rFonts w:hint="default" w:ascii="Times New Roman Regular" w:hAnsi="Times New Roman Regular" w:cs="Times New Roman Regular"/>
          <w:b w:val="0"/>
          <w:bCs w:val="0"/>
          <w:sz w:val="24"/>
          <w:szCs w:val="24"/>
        </w:rPr>
        <w:t xml:space="preserve"> Coursera expands into new countries through government collaborations, such as India’s digital skills initiative, and offers multilingual content to reach diverse learners (Mehta, 2022). This approach is similar to </w:t>
      </w:r>
      <w:r>
        <w:rPr>
          <w:rStyle w:val="11"/>
          <w:rFonts w:hint="default" w:ascii="Times New Roman Regular" w:hAnsi="Times New Roman Regular" w:cs="Times New Roman Regular"/>
          <w:b w:val="0"/>
          <w:bCs w:val="0"/>
          <w:sz w:val="24"/>
          <w:szCs w:val="24"/>
        </w:rPr>
        <w:t>Netflix (pioneer)</w:t>
      </w:r>
      <w:r>
        <w:rPr>
          <w:rFonts w:hint="default" w:ascii="Times New Roman Regular" w:hAnsi="Times New Roman Regular" w:cs="Times New Roman Regular"/>
          <w:b w:val="0"/>
          <w:bCs w:val="0"/>
          <w:sz w:val="24"/>
          <w:szCs w:val="24"/>
        </w:rPr>
        <w:t xml:space="preserve"> entering global markets early, while </w:t>
      </w:r>
      <w:r>
        <w:rPr>
          <w:rStyle w:val="11"/>
          <w:rFonts w:hint="default" w:ascii="Times New Roman Regular" w:hAnsi="Times New Roman Regular" w:cs="Times New Roman Regular"/>
          <w:b w:val="0"/>
          <w:bCs w:val="0"/>
          <w:sz w:val="24"/>
          <w:szCs w:val="24"/>
        </w:rPr>
        <w:t>Disney+ Hotstar (follower)</w:t>
      </w:r>
      <w:r>
        <w:rPr>
          <w:rFonts w:hint="default" w:ascii="Times New Roman Regular" w:hAnsi="Times New Roman Regular" w:cs="Times New Roman Regular"/>
          <w:b w:val="0"/>
          <w:bCs w:val="0"/>
          <w:sz w:val="24"/>
          <w:szCs w:val="24"/>
        </w:rPr>
        <w:t xml:space="preserve"> strategically enters select regional markets after pioneers establish demand (Inspira Advisory, 2023).</w:t>
      </w:r>
    </w:p>
    <w:p w14:paraId="5A9DCC90">
      <w:pPr>
        <w:pStyle w:val="10"/>
        <w:keepNext w:val="0"/>
        <w:keepLines w:val="0"/>
        <w:widowControl/>
        <w:numPr>
          <w:ilvl w:val="0"/>
          <w:numId w:val="5"/>
        </w:numPr>
        <w:suppressLineNumbers w:val="0"/>
        <w:spacing w:line="360" w:lineRule="auto"/>
        <w:ind w:left="420" w:leftChars="0" w:hanging="420" w:firstLineChars="0"/>
        <w:jc w:val="both"/>
        <w:rPr>
          <w:rFonts w:hint="default" w:ascii="Times New Roman Regular" w:hAnsi="Times New Roman Regular" w:cs="Times New Roman Regular"/>
          <w:b w:val="0"/>
          <w:bCs w:val="0"/>
          <w:sz w:val="24"/>
          <w:szCs w:val="24"/>
        </w:rPr>
      </w:pPr>
      <w:r>
        <w:rPr>
          <w:rStyle w:val="11"/>
          <w:rFonts w:hint="default" w:ascii="Times New Roman Regular" w:hAnsi="Times New Roman Regular" w:cs="Times New Roman Regular"/>
          <w:b w:val="0"/>
          <w:bCs w:val="0"/>
          <w:sz w:val="24"/>
          <w:szCs w:val="24"/>
        </w:rPr>
        <w:t>Product Development:</w:t>
      </w:r>
      <w:r>
        <w:rPr>
          <w:rFonts w:hint="default" w:ascii="Times New Roman Regular" w:hAnsi="Times New Roman Regular" w:cs="Times New Roman Regular"/>
          <w:b w:val="0"/>
          <w:bCs w:val="0"/>
          <w:sz w:val="24"/>
          <w:szCs w:val="24"/>
        </w:rPr>
        <w:t xml:space="preserve"> Coursera develops AI-supported learning tools, personalised course recommendations, and industry-recognised certificates to maintain a competitive edge. This is comparable to </w:t>
      </w:r>
      <w:r>
        <w:rPr>
          <w:rStyle w:val="11"/>
          <w:rFonts w:hint="default" w:ascii="Times New Roman Regular" w:hAnsi="Times New Roman Regular" w:cs="Times New Roman Regular"/>
          <w:b w:val="0"/>
          <w:bCs w:val="0"/>
          <w:sz w:val="24"/>
          <w:szCs w:val="24"/>
        </w:rPr>
        <w:t>Spotify (pioneer)</w:t>
      </w:r>
      <w:r>
        <w:rPr>
          <w:rFonts w:hint="default" w:ascii="Times New Roman Regular" w:hAnsi="Times New Roman Regular" w:cs="Times New Roman Regular"/>
          <w:b w:val="0"/>
          <w:bCs w:val="0"/>
          <w:sz w:val="24"/>
          <w:szCs w:val="24"/>
        </w:rPr>
        <w:t xml:space="preserve">, which leverages analytics to personalise user experiences, with </w:t>
      </w:r>
      <w:r>
        <w:rPr>
          <w:rStyle w:val="11"/>
          <w:rFonts w:hint="default" w:ascii="Times New Roman Regular" w:hAnsi="Times New Roman Regular" w:cs="Times New Roman Regular"/>
          <w:b w:val="0"/>
          <w:bCs w:val="0"/>
          <w:sz w:val="24"/>
          <w:szCs w:val="24"/>
        </w:rPr>
        <w:t>YouTube (follower)</w:t>
      </w:r>
      <w:r>
        <w:rPr>
          <w:rFonts w:hint="default" w:ascii="Times New Roman Regular" w:hAnsi="Times New Roman Regular" w:cs="Times New Roman Regular"/>
          <w:b w:val="0"/>
          <w:bCs w:val="0"/>
          <w:sz w:val="24"/>
          <w:szCs w:val="24"/>
        </w:rPr>
        <w:t xml:space="preserve"> adapting similar strategies for local users (Hossain, 2022).</w:t>
      </w:r>
    </w:p>
    <w:p w14:paraId="342483C8">
      <w:pPr>
        <w:pStyle w:val="10"/>
        <w:keepNext w:val="0"/>
        <w:keepLines w:val="0"/>
        <w:widowControl/>
        <w:numPr>
          <w:ilvl w:val="0"/>
          <w:numId w:val="5"/>
        </w:numPr>
        <w:suppressLineNumbers w:val="0"/>
        <w:spacing w:line="360" w:lineRule="auto"/>
        <w:ind w:left="420" w:leftChars="0" w:hanging="420" w:firstLineChars="0"/>
        <w:jc w:val="both"/>
        <w:rPr>
          <w:rFonts w:hint="default" w:ascii="Times New Roman Regular" w:hAnsi="Times New Roman Regular" w:cs="Times New Roman Regular"/>
          <w:b w:val="0"/>
          <w:bCs w:val="0"/>
          <w:sz w:val="24"/>
          <w:szCs w:val="24"/>
        </w:rPr>
      </w:pPr>
      <w:r>
        <w:rPr>
          <w:rStyle w:val="11"/>
          <w:rFonts w:hint="default" w:ascii="Times New Roman Regular" w:hAnsi="Times New Roman Regular" w:cs="Times New Roman Regular"/>
          <w:b w:val="0"/>
          <w:bCs w:val="0"/>
          <w:sz w:val="24"/>
          <w:szCs w:val="24"/>
        </w:rPr>
        <w:t>Diversification:</w:t>
      </w:r>
      <w:r>
        <w:rPr>
          <w:rFonts w:hint="default" w:ascii="Times New Roman Regular" w:hAnsi="Times New Roman Regular" w:cs="Times New Roman Regular"/>
          <w:b w:val="0"/>
          <w:bCs w:val="0"/>
          <w:sz w:val="24"/>
          <w:szCs w:val="24"/>
        </w:rPr>
        <w:t xml:space="preserve"> Coursera moves into workforce development and enterprise training, targeting new market segments beyond traditional online education. This reflects the strategy of </w:t>
      </w:r>
      <w:r>
        <w:rPr>
          <w:rStyle w:val="11"/>
          <w:rFonts w:hint="default" w:ascii="Times New Roman Regular" w:hAnsi="Times New Roman Regular" w:cs="Times New Roman Regular"/>
          <w:b w:val="0"/>
          <w:bCs w:val="0"/>
          <w:sz w:val="24"/>
          <w:szCs w:val="24"/>
        </w:rPr>
        <w:t>Binance (pioneer)</w:t>
      </w:r>
      <w:r>
        <w:rPr>
          <w:rFonts w:hint="default" w:ascii="Times New Roman Regular" w:hAnsi="Times New Roman Regular" w:cs="Times New Roman Regular"/>
          <w:b w:val="0"/>
          <w:bCs w:val="0"/>
          <w:sz w:val="24"/>
          <w:szCs w:val="24"/>
        </w:rPr>
        <w:t xml:space="preserve"> in fintech, with </w:t>
      </w:r>
      <w:r>
        <w:rPr>
          <w:rStyle w:val="11"/>
          <w:rFonts w:hint="default" w:ascii="Times New Roman Regular" w:hAnsi="Times New Roman Regular" w:cs="Times New Roman Regular"/>
          <w:b w:val="0"/>
          <w:bCs w:val="0"/>
          <w:sz w:val="24"/>
          <w:szCs w:val="24"/>
        </w:rPr>
        <w:t>PayPal (follower)</w:t>
      </w:r>
      <w:r>
        <w:rPr>
          <w:rFonts w:hint="default" w:ascii="Times New Roman Regular" w:hAnsi="Times New Roman Regular" w:cs="Times New Roman Regular"/>
          <w:b w:val="0"/>
          <w:bCs w:val="0"/>
          <w:sz w:val="24"/>
          <w:szCs w:val="24"/>
        </w:rPr>
        <w:t xml:space="preserve"> adapting diversification strategies to regional contexts and consumer needs (WordBank, 2024).</w:t>
      </w:r>
    </w:p>
    <w:p w14:paraId="6932ECCD">
      <w:pPr>
        <w:pStyle w:val="10"/>
        <w:keepNext w:val="0"/>
        <w:keepLines w:val="0"/>
        <w:widowControl/>
        <w:suppressLineNumbers w:val="0"/>
        <w:spacing w:line="360" w:lineRule="auto"/>
        <w:jc w:val="both"/>
        <w:rPr>
          <w:rStyle w:val="11"/>
          <w:rFonts w:hint="default" w:ascii="Times New Roman Regular" w:hAnsi="Times New Roman Regular" w:cs="Times New Roman Regular"/>
          <w:sz w:val="24"/>
          <w:szCs w:val="24"/>
        </w:rPr>
      </w:pPr>
      <w:r>
        <w:rPr>
          <w:rStyle w:val="11"/>
          <w:rFonts w:hint="default" w:ascii="Times New Roman Regular" w:hAnsi="Times New Roman Regular" w:cs="Times New Roman Regular"/>
          <w:sz w:val="24"/>
          <w:szCs w:val="24"/>
        </w:rPr>
        <w:t xml:space="preserve">2.3 Follower Organisations’ Strategic Responses </w:t>
      </w:r>
    </w:p>
    <w:p w14:paraId="05716B65">
      <w:pPr>
        <w:pStyle w:val="10"/>
        <w:keepNext w:val="0"/>
        <w:keepLines w:val="0"/>
        <w:widowControl/>
        <w:numPr>
          <w:ilvl w:val="0"/>
          <w:numId w:val="5"/>
        </w:numPr>
        <w:suppressLineNumbers w:val="0"/>
        <w:spacing w:line="360" w:lineRule="auto"/>
        <w:ind w:left="420" w:leftChars="0" w:hanging="420" w:firstLineChars="0"/>
        <w:jc w:val="both"/>
        <w:rPr>
          <w:rFonts w:hint="default" w:ascii="Times New Roman Regular" w:hAnsi="Times New Roman Regular" w:cs="Times New Roman Regular"/>
          <w:b w:val="0"/>
          <w:bCs w:val="0"/>
          <w:sz w:val="24"/>
          <w:szCs w:val="24"/>
        </w:rPr>
      </w:pPr>
      <w:r>
        <w:rPr>
          <w:rStyle w:val="11"/>
          <w:rFonts w:hint="default" w:ascii="Times New Roman Regular" w:hAnsi="Times New Roman Regular" w:cs="Times New Roman Regular"/>
          <w:b w:val="0"/>
          <w:bCs w:val="0"/>
          <w:sz w:val="24"/>
          <w:szCs w:val="24"/>
        </w:rPr>
        <w:t>Market Penetration:</w:t>
      </w:r>
      <w:r>
        <w:rPr>
          <w:rFonts w:hint="default" w:ascii="Times New Roman Regular" w:hAnsi="Times New Roman Regular" w:cs="Times New Roman Regular"/>
          <w:b w:val="0"/>
          <w:bCs w:val="0"/>
          <w:sz w:val="24"/>
          <w:szCs w:val="24"/>
        </w:rPr>
        <w:t xml:space="preserve"> Interactive Cares attracts Bangladeshi students through social media campaigns, influencer marketing, and local partnerships, similar to </w:t>
      </w:r>
      <w:r>
        <w:rPr>
          <w:rStyle w:val="11"/>
          <w:rFonts w:hint="default" w:ascii="Times New Roman Regular" w:hAnsi="Times New Roman Regular" w:cs="Times New Roman Regular"/>
          <w:b w:val="0"/>
          <w:bCs w:val="0"/>
          <w:sz w:val="24"/>
          <w:szCs w:val="24"/>
        </w:rPr>
        <w:t>ASUS (follower)</w:t>
      </w:r>
      <w:r>
        <w:rPr>
          <w:rFonts w:hint="default" w:ascii="Times New Roman Regular" w:hAnsi="Times New Roman Regular" w:cs="Times New Roman Regular"/>
          <w:b w:val="0"/>
          <w:bCs w:val="0"/>
          <w:sz w:val="24"/>
          <w:szCs w:val="24"/>
        </w:rPr>
        <w:t xml:space="preserve"> and </w:t>
      </w:r>
      <w:r>
        <w:rPr>
          <w:rStyle w:val="11"/>
          <w:rFonts w:hint="default" w:ascii="Times New Roman Regular" w:hAnsi="Times New Roman Regular" w:cs="Times New Roman Regular"/>
          <w:b w:val="0"/>
          <w:bCs w:val="0"/>
          <w:sz w:val="24"/>
          <w:szCs w:val="24"/>
        </w:rPr>
        <w:t>Daraz (follower)</w:t>
      </w:r>
      <w:r>
        <w:rPr>
          <w:rFonts w:hint="default" w:ascii="Times New Roman Regular" w:hAnsi="Times New Roman Regular" w:cs="Times New Roman Regular"/>
          <w:b w:val="0"/>
          <w:bCs w:val="0"/>
          <w:sz w:val="24"/>
          <w:szCs w:val="24"/>
        </w:rPr>
        <w:t xml:space="preserve"> following the approaches of pioneers like </w:t>
      </w:r>
      <w:r>
        <w:rPr>
          <w:rStyle w:val="11"/>
          <w:rFonts w:hint="default" w:ascii="Times New Roman Regular" w:hAnsi="Times New Roman Regular" w:cs="Times New Roman Regular"/>
          <w:b w:val="0"/>
          <w:bCs w:val="0"/>
          <w:sz w:val="24"/>
          <w:szCs w:val="24"/>
        </w:rPr>
        <w:t>Dell</w:t>
      </w:r>
      <w:r>
        <w:rPr>
          <w:rFonts w:hint="default" w:ascii="Times New Roman Regular" w:hAnsi="Times New Roman Regular" w:cs="Times New Roman Regular"/>
          <w:b w:val="0"/>
          <w:bCs w:val="0"/>
          <w:sz w:val="24"/>
          <w:szCs w:val="24"/>
        </w:rPr>
        <w:t xml:space="preserve"> and </w:t>
      </w:r>
      <w:r>
        <w:rPr>
          <w:rStyle w:val="11"/>
          <w:rFonts w:hint="default" w:ascii="Times New Roman Regular" w:hAnsi="Times New Roman Regular" w:cs="Times New Roman Regular"/>
          <w:b w:val="0"/>
          <w:bCs w:val="0"/>
          <w:sz w:val="24"/>
          <w:szCs w:val="24"/>
        </w:rPr>
        <w:t>Amazon</w:t>
      </w:r>
      <w:r>
        <w:rPr>
          <w:rFonts w:hint="default" w:ascii="Times New Roman Regular" w:hAnsi="Times New Roman Regular" w:cs="Times New Roman Regular"/>
          <w:b w:val="0"/>
          <w:bCs w:val="0"/>
          <w:sz w:val="24"/>
          <w:szCs w:val="24"/>
        </w:rPr>
        <w:t xml:space="preserve"> (Khan, 2023).</w:t>
      </w:r>
    </w:p>
    <w:p w14:paraId="33DCF6FE">
      <w:pPr>
        <w:pStyle w:val="10"/>
        <w:keepNext w:val="0"/>
        <w:keepLines w:val="0"/>
        <w:widowControl/>
        <w:numPr>
          <w:ilvl w:val="0"/>
          <w:numId w:val="5"/>
        </w:numPr>
        <w:suppressLineNumbers w:val="0"/>
        <w:spacing w:line="360" w:lineRule="auto"/>
        <w:ind w:left="420" w:leftChars="0" w:hanging="420" w:firstLineChars="0"/>
        <w:jc w:val="both"/>
        <w:rPr>
          <w:rFonts w:hint="default" w:ascii="Times New Roman Regular" w:hAnsi="Times New Roman Regular" w:cs="Times New Roman Regular"/>
          <w:b w:val="0"/>
          <w:bCs w:val="0"/>
          <w:sz w:val="24"/>
          <w:szCs w:val="24"/>
        </w:rPr>
      </w:pPr>
      <w:r>
        <w:rPr>
          <w:rStyle w:val="11"/>
          <w:rFonts w:hint="default" w:ascii="Times New Roman Regular" w:hAnsi="Times New Roman Regular" w:cs="Times New Roman Regular"/>
          <w:b w:val="0"/>
          <w:bCs w:val="0"/>
          <w:sz w:val="24"/>
          <w:szCs w:val="24"/>
        </w:rPr>
        <w:t>Market Development:</w:t>
      </w:r>
      <w:r>
        <w:rPr>
          <w:rFonts w:hint="default" w:ascii="Times New Roman Regular" w:hAnsi="Times New Roman Regular" w:cs="Times New Roman Regular"/>
          <w:b w:val="0"/>
          <w:bCs w:val="0"/>
          <w:sz w:val="24"/>
          <w:szCs w:val="24"/>
        </w:rPr>
        <w:t xml:space="preserve"> The company gradually expands to South Asian markets and engages the Bangladeshi diaspora, much like </w:t>
      </w:r>
      <w:r>
        <w:rPr>
          <w:rStyle w:val="11"/>
          <w:rFonts w:hint="default" w:ascii="Times New Roman Regular" w:hAnsi="Times New Roman Regular" w:cs="Times New Roman Regular"/>
          <w:b w:val="0"/>
          <w:bCs w:val="0"/>
          <w:sz w:val="24"/>
          <w:szCs w:val="24"/>
        </w:rPr>
        <w:t>Disney+ Hotstar (follower)</w:t>
      </w:r>
      <w:r>
        <w:rPr>
          <w:rFonts w:hint="default" w:ascii="Times New Roman Regular" w:hAnsi="Times New Roman Regular" w:cs="Times New Roman Regular"/>
          <w:b w:val="0"/>
          <w:bCs w:val="0"/>
          <w:sz w:val="24"/>
          <w:szCs w:val="24"/>
        </w:rPr>
        <w:t xml:space="preserve"> entering regional markets after </w:t>
      </w:r>
      <w:r>
        <w:rPr>
          <w:rStyle w:val="11"/>
          <w:rFonts w:hint="default" w:ascii="Times New Roman Regular" w:hAnsi="Times New Roman Regular" w:cs="Times New Roman Regular"/>
          <w:b w:val="0"/>
          <w:bCs w:val="0"/>
          <w:sz w:val="24"/>
          <w:szCs w:val="24"/>
        </w:rPr>
        <w:t>Netflix</w:t>
      </w:r>
      <w:r>
        <w:rPr>
          <w:rFonts w:hint="default" w:ascii="Times New Roman Regular" w:hAnsi="Times New Roman Regular" w:cs="Times New Roman Regular"/>
          <w:b w:val="0"/>
          <w:bCs w:val="0"/>
          <w:sz w:val="24"/>
          <w:szCs w:val="24"/>
        </w:rPr>
        <w:t xml:space="preserve"> establishes demand (Manish Singh, 2019).</w:t>
      </w:r>
    </w:p>
    <w:p w14:paraId="4A6E0BA7">
      <w:pPr>
        <w:pStyle w:val="10"/>
        <w:keepNext w:val="0"/>
        <w:keepLines w:val="0"/>
        <w:widowControl/>
        <w:numPr>
          <w:ilvl w:val="0"/>
          <w:numId w:val="5"/>
        </w:numPr>
        <w:suppressLineNumbers w:val="0"/>
        <w:spacing w:line="360" w:lineRule="auto"/>
        <w:ind w:left="420" w:leftChars="0" w:hanging="420" w:firstLineChars="0"/>
        <w:jc w:val="both"/>
        <w:rPr>
          <w:rFonts w:hint="default" w:ascii="Times New Roman Regular" w:hAnsi="Times New Roman Regular" w:cs="Times New Roman Regular"/>
          <w:b w:val="0"/>
          <w:bCs w:val="0"/>
          <w:sz w:val="24"/>
          <w:szCs w:val="24"/>
        </w:rPr>
      </w:pPr>
      <w:r>
        <w:rPr>
          <w:rStyle w:val="11"/>
          <w:rFonts w:hint="default" w:ascii="Times New Roman Regular" w:hAnsi="Times New Roman Regular" w:cs="Times New Roman Regular"/>
          <w:b w:val="0"/>
          <w:bCs w:val="0"/>
          <w:sz w:val="24"/>
          <w:szCs w:val="24"/>
        </w:rPr>
        <w:t>Product Development:</w:t>
      </w:r>
      <w:r>
        <w:rPr>
          <w:rFonts w:hint="default" w:ascii="Times New Roman Regular" w:hAnsi="Times New Roman Regular" w:cs="Times New Roman Regular"/>
          <w:b w:val="0"/>
          <w:bCs w:val="0"/>
          <w:sz w:val="24"/>
          <w:szCs w:val="24"/>
        </w:rPr>
        <w:t xml:space="preserve"> Interactive Cares introduces job-focused courses, career coaching, and youth leadership programmes, mirroring </w:t>
      </w:r>
      <w:r>
        <w:rPr>
          <w:rStyle w:val="11"/>
          <w:rFonts w:hint="default" w:ascii="Times New Roman Regular" w:hAnsi="Times New Roman Regular" w:cs="Times New Roman Regular"/>
          <w:b w:val="0"/>
          <w:bCs w:val="0"/>
          <w:sz w:val="24"/>
          <w:szCs w:val="24"/>
        </w:rPr>
        <w:t>Bongo (follower)</w:t>
      </w:r>
      <w:r>
        <w:rPr>
          <w:rFonts w:hint="default" w:ascii="Times New Roman Regular" w:hAnsi="Times New Roman Regular" w:cs="Times New Roman Regular"/>
          <w:b w:val="0"/>
          <w:bCs w:val="0"/>
          <w:sz w:val="24"/>
          <w:szCs w:val="24"/>
        </w:rPr>
        <w:t xml:space="preserve"> and </w:t>
      </w:r>
      <w:r>
        <w:rPr>
          <w:rStyle w:val="11"/>
          <w:rFonts w:hint="default" w:ascii="Times New Roman Regular" w:hAnsi="Times New Roman Regular" w:cs="Times New Roman Regular"/>
          <w:b w:val="0"/>
          <w:bCs w:val="0"/>
          <w:sz w:val="24"/>
          <w:szCs w:val="24"/>
        </w:rPr>
        <w:t>YouTube (follower)</w:t>
      </w:r>
      <w:r>
        <w:rPr>
          <w:rFonts w:hint="default" w:ascii="Times New Roman Regular" w:hAnsi="Times New Roman Regular" w:cs="Times New Roman Regular"/>
          <w:b w:val="0"/>
          <w:bCs w:val="0"/>
          <w:sz w:val="24"/>
          <w:szCs w:val="24"/>
        </w:rPr>
        <w:t xml:space="preserve"> adapting content and services to suit local audiences (Hossain, 2022).</w:t>
      </w:r>
    </w:p>
    <w:p w14:paraId="4A7A789A">
      <w:pPr>
        <w:pStyle w:val="10"/>
        <w:keepNext w:val="0"/>
        <w:keepLines w:val="0"/>
        <w:widowControl/>
        <w:numPr>
          <w:ilvl w:val="0"/>
          <w:numId w:val="5"/>
        </w:numPr>
        <w:suppressLineNumbers w:val="0"/>
        <w:spacing w:line="360" w:lineRule="auto"/>
        <w:ind w:left="420" w:leftChars="0" w:hanging="420" w:firstLineChars="0"/>
        <w:jc w:val="both"/>
        <w:rPr>
          <w:rStyle w:val="11"/>
          <w:rFonts w:hint="default" w:ascii="Times New Roman Regular" w:hAnsi="Times New Roman Regular" w:cs="Times New Roman Regular"/>
          <w:sz w:val="24"/>
          <w:szCs w:val="24"/>
        </w:rPr>
      </w:pPr>
      <w:r>
        <w:rPr>
          <w:rStyle w:val="11"/>
          <w:rFonts w:hint="default" w:ascii="Times New Roman Regular" w:hAnsi="Times New Roman Regular" w:cs="Times New Roman Regular"/>
          <w:b w:val="0"/>
          <w:bCs w:val="0"/>
          <w:sz w:val="24"/>
          <w:szCs w:val="24"/>
        </w:rPr>
        <w:t>Limited Diversification:</w:t>
      </w:r>
      <w:r>
        <w:rPr>
          <w:rFonts w:hint="default" w:ascii="Times New Roman Regular" w:hAnsi="Times New Roman Regular" w:cs="Times New Roman Regular"/>
          <w:b w:val="0"/>
          <w:bCs w:val="0"/>
          <w:sz w:val="24"/>
          <w:szCs w:val="24"/>
        </w:rPr>
        <w:t xml:space="preserve"> The platform experiments with youth leadership and entrepreneurship programmes, reflecting how </w:t>
      </w:r>
      <w:r>
        <w:rPr>
          <w:rStyle w:val="11"/>
          <w:rFonts w:hint="default" w:ascii="Times New Roman Regular" w:hAnsi="Times New Roman Regular" w:cs="Times New Roman Regular"/>
          <w:b w:val="0"/>
          <w:bCs w:val="0"/>
          <w:sz w:val="24"/>
          <w:szCs w:val="24"/>
        </w:rPr>
        <w:t>bKash (follower)</w:t>
      </w:r>
      <w:r>
        <w:rPr>
          <w:rFonts w:hint="default" w:ascii="Times New Roman Regular" w:hAnsi="Times New Roman Regular" w:cs="Times New Roman Regular"/>
          <w:b w:val="0"/>
          <w:bCs w:val="0"/>
          <w:sz w:val="24"/>
          <w:szCs w:val="24"/>
        </w:rPr>
        <w:t xml:space="preserve"> diversifies financial services while following </w:t>
      </w:r>
      <w:r>
        <w:rPr>
          <w:rStyle w:val="11"/>
          <w:rFonts w:hint="default" w:ascii="Times New Roman Regular" w:hAnsi="Times New Roman Regular" w:cs="Times New Roman Regular"/>
          <w:b w:val="0"/>
          <w:bCs w:val="0"/>
          <w:sz w:val="24"/>
          <w:szCs w:val="24"/>
        </w:rPr>
        <w:t>PayPal (pioneer)</w:t>
      </w:r>
      <w:r>
        <w:rPr>
          <w:rFonts w:hint="default" w:ascii="Times New Roman Regular" w:hAnsi="Times New Roman Regular" w:cs="Times New Roman Regular"/>
          <w:b w:val="0"/>
          <w:bCs w:val="0"/>
          <w:sz w:val="24"/>
          <w:szCs w:val="24"/>
        </w:rPr>
        <w:t xml:space="preserve"> (WordBank, 2024).</w:t>
      </w:r>
    </w:p>
    <w:p w14:paraId="5C3066E8">
      <w:pPr>
        <w:pStyle w:val="10"/>
        <w:keepNext w:val="0"/>
        <w:keepLines w:val="0"/>
        <w:widowControl/>
        <w:numPr>
          <w:ilvl w:val="0"/>
          <w:numId w:val="0"/>
        </w:numPr>
        <w:suppressLineNumbers w:val="0"/>
        <w:spacing w:line="360" w:lineRule="auto"/>
        <w:ind w:leftChars="0" w:right="0" w:rightChars="0"/>
        <w:jc w:val="both"/>
        <w:rPr>
          <w:rFonts w:hint="default" w:ascii="Times New Roman Regular" w:hAnsi="Times New Roman Regular" w:cs="Times New Roman Regular"/>
          <w:sz w:val="24"/>
          <w:szCs w:val="24"/>
        </w:rPr>
      </w:pPr>
      <w:r>
        <w:rPr>
          <w:rStyle w:val="11"/>
          <w:rFonts w:hint="default" w:ascii="Times New Roman Regular" w:hAnsi="Times New Roman Regular" w:cs="Times New Roman Regular"/>
          <w:sz w:val="24"/>
          <w:szCs w:val="24"/>
        </w:rPr>
        <w:t>Conclusion</w:t>
      </w:r>
    </w:p>
    <w:p w14:paraId="1D5422B3">
      <w:pPr>
        <w:pStyle w:val="10"/>
        <w:keepNext w:val="0"/>
        <w:keepLines w:val="0"/>
        <w:widowControl/>
        <w:suppressLineNumbers w:val="0"/>
        <w:spacing w:line="360" w:lineRule="auto"/>
        <w:jc w:val="both"/>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Political and technological forces shape both pioneers and followers. Coursera, as a pioneer, innovates rapidly, forms global partnerships, and differentiates itself. Interactive Cares, as a follower, focuses on affordability, local relevance, and gradual capability building. Comparisons across industries—laptops (Dell/ASUS), e-commerce (Amazon/Daraz), OTT (Netflix/Bongo, Netflix/Disney+ Hotstar), music (Spotify/YouTube), coffee (Starbucks/Pret a Manger), ride-sharing (Uber/Pathao), communication (Zoom/Slack), telehealth (Teladoc/Practo), and fintech (Binance/PayPal, PayPal/bKash)—illustrate how pioneers set standards and followers adapt locally.</w:t>
      </w:r>
    </w:p>
    <w:p w14:paraId="5378C771">
      <w:pPr>
        <w:pStyle w:val="10"/>
        <w:keepNext w:val="0"/>
        <w:keepLines w:val="0"/>
        <w:widowControl/>
        <w:suppressLineNumbers w:val="0"/>
        <w:spacing w:line="360" w:lineRule="auto"/>
        <w:jc w:val="both"/>
        <w:rPr>
          <w:rFonts w:hint="default" w:ascii="Times New Roman Regular" w:hAnsi="Times New Roman Regular" w:cs="Times New Roman Regular"/>
          <w:sz w:val="24"/>
          <w:szCs w:val="24"/>
          <w:lang w:val="de-DE"/>
        </w:rPr>
      </w:pPr>
      <w:r>
        <w:rPr>
          <w:rFonts w:hint="default" w:ascii="Times New Roman Regular" w:hAnsi="Times New Roman Regular" w:cs="Times New Roman Regular"/>
          <w:sz w:val="24"/>
          <w:szCs w:val="24"/>
        </w:rPr>
        <w:t>Environmental scanning is essential: pioneers anticipate global changes and invest heavily in innovation; followers adapt quickly, target niche markets, and leverage technology smartly. The ability to read the external environment and respond strategically remains critical for long-term success in digital education and other sectors.</w:t>
      </w:r>
      <w:r>
        <w:rPr>
          <w:rFonts w:hint="default" w:ascii="Times New Roman Regular" w:hAnsi="Times New Roman Regular" w:cs="Times New Roman Regular"/>
          <w:sz w:val="24"/>
          <w:szCs w:val="24"/>
          <w:lang w:val="de-DE"/>
        </w:rPr>
        <w:t xml:space="preserve"> </w:t>
      </w:r>
    </w:p>
    <w:p w14:paraId="3BF04361">
      <w:pPr>
        <w:spacing w:line="360" w:lineRule="auto"/>
        <w:jc w:val="both"/>
        <w:rPr>
          <w:rFonts w:hint="default" w:ascii="Times New Roman Regular" w:hAnsi="Times New Roman Regular" w:cs="Times New Roman Regular"/>
          <w:sz w:val="24"/>
          <w:szCs w:val="24"/>
        </w:rPr>
      </w:pPr>
    </w:p>
    <w:p w14:paraId="557FD285">
      <w:pPr>
        <w:spacing w:line="360" w:lineRule="auto"/>
        <w:jc w:val="both"/>
        <w:rPr>
          <w:rFonts w:hint="default" w:ascii="Times New Roman Regular" w:hAnsi="Times New Roman Regular" w:cs="Times New Roman Regular"/>
          <w:sz w:val="24"/>
          <w:szCs w:val="24"/>
        </w:rPr>
      </w:pPr>
    </w:p>
    <w:p w14:paraId="6CCA1561">
      <w:pPr>
        <w:spacing w:line="360" w:lineRule="auto"/>
        <w:jc w:val="both"/>
        <w:rPr>
          <w:rFonts w:hint="default" w:ascii="Times New Roman Regular" w:hAnsi="Times New Roman Regular" w:cs="Times New Roman Regular"/>
          <w:sz w:val="24"/>
          <w:szCs w:val="24"/>
        </w:rPr>
      </w:pPr>
    </w:p>
    <w:p w14:paraId="6114469F">
      <w:pPr>
        <w:spacing w:line="360" w:lineRule="auto"/>
        <w:jc w:val="both"/>
        <w:rPr>
          <w:rFonts w:hint="default" w:ascii="Times New Roman Regular" w:hAnsi="Times New Roman Regular" w:cs="Times New Roman Regular"/>
          <w:sz w:val="24"/>
          <w:szCs w:val="24"/>
        </w:rPr>
      </w:pPr>
    </w:p>
    <w:p w14:paraId="23DC1582">
      <w:pPr>
        <w:spacing w:line="360" w:lineRule="auto"/>
        <w:jc w:val="both"/>
        <w:rPr>
          <w:rFonts w:hint="default" w:ascii="Times New Roman Regular" w:hAnsi="Times New Roman Regular" w:cs="Times New Roman Regular"/>
          <w:sz w:val="24"/>
          <w:szCs w:val="24"/>
        </w:rPr>
      </w:pPr>
    </w:p>
    <w:p w14:paraId="5F6E8A0A">
      <w:pPr>
        <w:spacing w:line="360" w:lineRule="auto"/>
        <w:jc w:val="both"/>
        <w:rPr>
          <w:rFonts w:hint="default" w:ascii="Times New Roman Regular" w:hAnsi="Times New Roman Regular" w:cs="Times New Roman Regular"/>
          <w:sz w:val="24"/>
          <w:szCs w:val="24"/>
        </w:rPr>
      </w:pPr>
    </w:p>
    <w:p w14:paraId="2F4169BB">
      <w:pPr>
        <w:spacing w:line="360" w:lineRule="auto"/>
        <w:jc w:val="both"/>
        <w:rPr>
          <w:rFonts w:hint="default" w:ascii="Times New Roman Regular" w:hAnsi="Times New Roman Regular" w:cs="Times New Roman Regular"/>
          <w:sz w:val="24"/>
          <w:szCs w:val="24"/>
        </w:rPr>
      </w:pPr>
    </w:p>
    <w:p w14:paraId="1F01FA1C">
      <w:pPr>
        <w:spacing w:line="360" w:lineRule="auto"/>
        <w:jc w:val="both"/>
        <w:rPr>
          <w:rFonts w:hint="default" w:ascii="Times New Roman Regular" w:hAnsi="Times New Roman Regular" w:cs="Times New Roman Regular"/>
          <w:b/>
          <w:bCs/>
          <w:sz w:val="24"/>
          <w:szCs w:val="24"/>
          <w:lang w:val="de-DE"/>
        </w:rPr>
      </w:pPr>
    </w:p>
    <w:p w14:paraId="3D2EDCCB">
      <w:pPr>
        <w:spacing w:line="360" w:lineRule="auto"/>
        <w:jc w:val="both"/>
        <w:rPr>
          <w:rFonts w:hint="default" w:ascii="Times New Roman Regular" w:hAnsi="Times New Roman Regular" w:cs="Times New Roman Regular"/>
          <w:b/>
          <w:bCs/>
          <w:sz w:val="24"/>
          <w:szCs w:val="24"/>
          <w:lang w:val="de-DE"/>
        </w:rPr>
      </w:pPr>
    </w:p>
    <w:p w14:paraId="5DCE2FD5">
      <w:pPr>
        <w:spacing w:line="360" w:lineRule="auto"/>
        <w:jc w:val="both"/>
        <w:rPr>
          <w:rFonts w:hint="default" w:ascii="Times New Roman Regular" w:hAnsi="Times New Roman Regular" w:cs="Times New Roman Regular"/>
          <w:b/>
          <w:bCs/>
          <w:sz w:val="24"/>
          <w:szCs w:val="24"/>
          <w:lang w:val="de-DE"/>
        </w:rPr>
      </w:pPr>
    </w:p>
    <w:p w14:paraId="56421ACB">
      <w:pPr>
        <w:spacing w:line="360" w:lineRule="auto"/>
        <w:jc w:val="both"/>
        <w:rPr>
          <w:rFonts w:hint="default" w:ascii="Times New Roman Regular" w:hAnsi="Times New Roman Regular" w:cs="Times New Roman Regular"/>
          <w:b/>
          <w:bCs/>
          <w:sz w:val="24"/>
          <w:szCs w:val="24"/>
          <w:lang w:val="de-DE"/>
        </w:rPr>
      </w:pPr>
    </w:p>
    <w:p w14:paraId="173ED133">
      <w:pPr>
        <w:spacing w:line="360" w:lineRule="auto"/>
        <w:jc w:val="both"/>
        <w:rPr>
          <w:rFonts w:hint="default" w:ascii="Times New Roman Regular" w:hAnsi="Times New Roman Regular" w:cs="Times New Roman Regular"/>
          <w:b/>
          <w:bCs/>
          <w:sz w:val="24"/>
          <w:szCs w:val="24"/>
          <w:lang w:val="de-DE"/>
        </w:rPr>
      </w:pPr>
    </w:p>
    <w:p w14:paraId="41ED2022">
      <w:pPr>
        <w:spacing w:line="360" w:lineRule="auto"/>
        <w:jc w:val="both"/>
        <w:rPr>
          <w:rFonts w:hint="default" w:ascii="Times New Roman Regular" w:hAnsi="Times New Roman Regular" w:cs="Times New Roman Regular"/>
          <w:b/>
          <w:bCs/>
          <w:sz w:val="24"/>
          <w:szCs w:val="24"/>
          <w:lang w:val="de-DE"/>
        </w:rPr>
      </w:pPr>
    </w:p>
    <w:p w14:paraId="78277CA2">
      <w:pPr>
        <w:spacing w:line="360" w:lineRule="auto"/>
        <w:jc w:val="both"/>
        <w:rPr>
          <w:rFonts w:hint="default" w:ascii="Times New Roman Regular" w:hAnsi="Times New Roman Regular" w:cs="Times New Roman Regular"/>
          <w:b/>
          <w:bCs/>
          <w:sz w:val="24"/>
          <w:szCs w:val="24"/>
          <w:lang w:val="de-DE"/>
        </w:rPr>
      </w:pPr>
    </w:p>
    <w:p w14:paraId="5FAC90F1">
      <w:pPr>
        <w:spacing w:line="360" w:lineRule="auto"/>
        <w:jc w:val="both"/>
        <w:rPr>
          <w:rFonts w:hint="default" w:ascii="Times New Roman Regular" w:hAnsi="Times New Roman Regular" w:cs="Times New Roman Regular"/>
          <w:b/>
          <w:bCs/>
          <w:sz w:val="24"/>
          <w:szCs w:val="24"/>
          <w:lang w:val="de-DE"/>
        </w:rPr>
      </w:pPr>
    </w:p>
    <w:p w14:paraId="7DDD0F5A">
      <w:pPr>
        <w:spacing w:line="360" w:lineRule="auto"/>
        <w:jc w:val="both"/>
        <w:rPr>
          <w:rFonts w:hint="default" w:ascii="Times New Roman Regular" w:hAnsi="Times New Roman Regular" w:cs="Times New Roman Regular"/>
          <w:b/>
          <w:bCs/>
          <w:sz w:val="24"/>
          <w:szCs w:val="24"/>
          <w:lang w:val="de-DE"/>
        </w:rPr>
      </w:pPr>
    </w:p>
    <w:p w14:paraId="330FBD44">
      <w:pPr>
        <w:spacing w:line="360" w:lineRule="auto"/>
        <w:jc w:val="both"/>
        <w:rPr>
          <w:rFonts w:hint="default" w:ascii="Times New Roman Regular" w:hAnsi="Times New Roman Regular" w:cs="Times New Roman Regular"/>
          <w:b/>
          <w:bCs/>
          <w:sz w:val="24"/>
          <w:szCs w:val="24"/>
          <w:lang w:val="de-DE"/>
        </w:rPr>
      </w:pPr>
    </w:p>
    <w:p w14:paraId="59D844D1">
      <w:pPr>
        <w:spacing w:line="360" w:lineRule="auto"/>
        <w:jc w:val="both"/>
        <w:rPr>
          <w:rFonts w:hint="default" w:ascii="Times New Roman Regular" w:hAnsi="Times New Roman Regular" w:cs="Times New Roman Regular"/>
          <w:b/>
          <w:bCs/>
          <w:sz w:val="24"/>
          <w:szCs w:val="24"/>
          <w:lang w:val="de-DE"/>
        </w:rPr>
      </w:pPr>
    </w:p>
    <w:p w14:paraId="042842D2">
      <w:pPr>
        <w:spacing w:line="360" w:lineRule="auto"/>
        <w:jc w:val="both"/>
        <w:rPr>
          <w:rFonts w:hint="default" w:ascii="Times New Roman Regular" w:hAnsi="Times New Roman Regular" w:cs="Times New Roman Regular"/>
          <w:b/>
          <w:bCs/>
          <w:sz w:val="24"/>
          <w:szCs w:val="24"/>
          <w:lang w:val="de-DE"/>
        </w:rPr>
      </w:pPr>
    </w:p>
    <w:p w14:paraId="2DA6F018">
      <w:pPr>
        <w:spacing w:line="360" w:lineRule="auto"/>
        <w:jc w:val="both"/>
        <w:rPr>
          <w:rFonts w:hint="default" w:ascii="Times New Roman Regular" w:hAnsi="Times New Roman Regular" w:cs="Times New Roman Regular"/>
          <w:b/>
          <w:bCs/>
          <w:sz w:val="24"/>
          <w:szCs w:val="24"/>
          <w:lang w:val="de-DE"/>
        </w:rPr>
      </w:pPr>
    </w:p>
    <w:p w14:paraId="54DE5536">
      <w:pPr>
        <w:spacing w:line="360" w:lineRule="auto"/>
        <w:jc w:val="both"/>
        <w:rPr>
          <w:rFonts w:hint="default" w:ascii="Times New Roman Regular" w:hAnsi="Times New Roman Regular" w:cs="Times New Roman Regular"/>
          <w:b/>
          <w:bCs/>
          <w:sz w:val="24"/>
          <w:szCs w:val="24"/>
          <w:lang w:val="de-DE"/>
        </w:rPr>
      </w:pPr>
    </w:p>
    <w:p w14:paraId="52A1C37F">
      <w:pPr>
        <w:spacing w:line="360" w:lineRule="auto"/>
        <w:jc w:val="both"/>
        <w:rPr>
          <w:rFonts w:hint="default" w:ascii="Times New Roman Regular" w:hAnsi="Times New Roman Regular" w:cs="Times New Roman Regular"/>
          <w:b/>
          <w:bCs/>
          <w:sz w:val="24"/>
          <w:szCs w:val="24"/>
          <w:lang w:val="de-DE"/>
        </w:rPr>
      </w:pPr>
    </w:p>
    <w:p w14:paraId="3EDEEBE4">
      <w:pPr>
        <w:spacing w:line="360" w:lineRule="auto"/>
        <w:jc w:val="both"/>
        <w:rPr>
          <w:rFonts w:hint="default" w:ascii="Times New Roman Regular" w:hAnsi="Times New Roman Regular" w:cs="Times New Roman Regular"/>
          <w:b/>
          <w:bCs/>
          <w:sz w:val="24"/>
          <w:szCs w:val="24"/>
          <w:lang w:val="de-DE"/>
        </w:rPr>
      </w:pPr>
    </w:p>
    <w:p w14:paraId="10F85278">
      <w:pPr>
        <w:spacing w:line="360" w:lineRule="auto"/>
        <w:jc w:val="both"/>
        <w:rPr>
          <w:rFonts w:hint="default" w:ascii="Times New Roman Regular" w:hAnsi="Times New Roman Regular" w:cs="Times New Roman Regular"/>
          <w:b/>
          <w:bCs/>
          <w:sz w:val="24"/>
          <w:szCs w:val="24"/>
          <w:lang w:val="de-DE"/>
        </w:rPr>
      </w:pPr>
    </w:p>
    <w:p w14:paraId="1D682EEB">
      <w:pPr>
        <w:spacing w:line="360" w:lineRule="auto"/>
        <w:jc w:val="both"/>
        <w:rPr>
          <w:rFonts w:hint="default" w:ascii="Times New Roman Regular" w:hAnsi="Times New Roman Regular" w:cs="Times New Roman Regular"/>
          <w:b/>
          <w:bCs/>
          <w:sz w:val="24"/>
          <w:szCs w:val="24"/>
          <w:lang w:val="de-DE"/>
        </w:rPr>
      </w:pPr>
    </w:p>
    <w:p w14:paraId="3D3B3ED2">
      <w:pPr>
        <w:spacing w:line="360" w:lineRule="auto"/>
        <w:jc w:val="both"/>
        <w:rPr>
          <w:rFonts w:hint="default" w:ascii="Times New Roman Regular" w:hAnsi="Times New Roman Regular" w:cs="Times New Roman Regular"/>
          <w:b/>
          <w:bCs/>
          <w:sz w:val="24"/>
          <w:szCs w:val="24"/>
          <w:lang w:val="de-DE"/>
        </w:rPr>
      </w:pPr>
      <w:r>
        <w:rPr>
          <w:rFonts w:hint="default" w:ascii="Times New Roman Regular" w:hAnsi="Times New Roman Regular" w:cs="Times New Roman Regular"/>
          <w:b/>
          <w:bCs/>
          <w:sz w:val="24"/>
          <w:szCs w:val="24"/>
          <w:lang w:val="de-DE"/>
        </w:rPr>
        <w:t xml:space="preserve">Bibliography </w:t>
      </w:r>
    </w:p>
    <w:p w14:paraId="0E649657">
      <w:pPr>
        <w:pStyle w:val="10"/>
        <w:keepNext w:val="0"/>
        <w:keepLines w:val="0"/>
        <w:widowControl/>
        <w:numPr>
          <w:ilvl w:val="0"/>
          <w:numId w:val="0"/>
        </w:numPr>
        <w:suppressLineNumbers w:val="0"/>
        <w:spacing w:line="360" w:lineRule="auto"/>
        <w:ind w:leftChars="0" w:right="0" w:rightChars="0"/>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 xml:space="preserve">Ahmed, R. (2022) ‘Competition Regulation in Ride-Sharing Markets: A Cross-Country Review’, </w:t>
      </w:r>
      <w:r>
        <w:rPr>
          <w:rStyle w:val="6"/>
          <w:rFonts w:hint="default" w:ascii="Times New Roman Regular" w:hAnsi="Times New Roman Regular" w:cs="Times New Roman Regular"/>
          <w:sz w:val="24"/>
          <w:szCs w:val="24"/>
        </w:rPr>
        <w:t>South Asian Business Review</w:t>
      </w:r>
      <w:r>
        <w:rPr>
          <w:rFonts w:hint="default" w:ascii="Times New Roman Regular" w:hAnsi="Times New Roman Regular" w:cs="Times New Roman Regular"/>
          <w:sz w:val="24"/>
          <w:szCs w:val="24"/>
        </w:rPr>
        <w:t>, 6(1), pp. 22–34.</w:t>
      </w:r>
    </w:p>
    <w:p w14:paraId="070FBF8B">
      <w:pPr>
        <w:pStyle w:val="10"/>
        <w:keepNext w:val="0"/>
        <w:keepLines w:val="0"/>
        <w:widowControl/>
        <w:numPr>
          <w:ilvl w:val="0"/>
          <w:numId w:val="0"/>
        </w:numPr>
        <w:suppressLineNumbers w:val="0"/>
        <w:spacing w:line="360" w:lineRule="auto"/>
        <w:ind w:leftChars="0" w:right="0" w:rightChars="0"/>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 xml:space="preserve">Ansoff, H.I. (1957) ‘Strategies for Diversification’, </w:t>
      </w:r>
      <w:r>
        <w:rPr>
          <w:rStyle w:val="6"/>
          <w:rFonts w:hint="default" w:ascii="Times New Roman Regular" w:hAnsi="Times New Roman Regular" w:cs="Times New Roman Regular"/>
          <w:sz w:val="24"/>
          <w:szCs w:val="24"/>
        </w:rPr>
        <w:t>Harvard Business Review</w:t>
      </w:r>
      <w:r>
        <w:rPr>
          <w:rFonts w:hint="default" w:ascii="Times New Roman Regular" w:hAnsi="Times New Roman Regular" w:cs="Times New Roman Regular"/>
          <w:sz w:val="24"/>
          <w:szCs w:val="24"/>
        </w:rPr>
        <w:t>, 35(5), pp. 113–124.</w:t>
      </w:r>
    </w:p>
    <w:p w14:paraId="321A4555">
      <w:pPr>
        <w:pStyle w:val="10"/>
        <w:keepNext w:val="0"/>
        <w:keepLines w:val="0"/>
        <w:widowControl/>
        <w:numPr>
          <w:ilvl w:val="0"/>
          <w:numId w:val="0"/>
        </w:numPr>
        <w:suppressLineNumbers w:val="0"/>
        <w:spacing w:line="360" w:lineRule="auto"/>
        <w:ind w:leftChars="0" w:right="0" w:rightChars="0"/>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 xml:space="preserve">BTRC (2022) </w:t>
      </w:r>
      <w:r>
        <w:rPr>
          <w:rStyle w:val="6"/>
          <w:rFonts w:hint="default" w:ascii="Times New Roman Regular" w:hAnsi="Times New Roman Regular" w:cs="Times New Roman Regular"/>
          <w:sz w:val="24"/>
          <w:szCs w:val="24"/>
        </w:rPr>
        <w:t>Bangladesh ICT and Data Protection Guidelines</w:t>
      </w:r>
      <w:r>
        <w:rPr>
          <w:rFonts w:hint="default" w:ascii="Times New Roman Regular" w:hAnsi="Times New Roman Regular" w:cs="Times New Roman Regular"/>
          <w:sz w:val="24"/>
          <w:szCs w:val="24"/>
        </w:rPr>
        <w:t>. Dhaka: Bangladesh Telecommunication Regulatory Commission.</w:t>
      </w:r>
    </w:p>
    <w:p w14:paraId="406E9CFF">
      <w:pPr>
        <w:pStyle w:val="10"/>
        <w:keepNext w:val="0"/>
        <w:keepLines w:val="0"/>
        <w:widowControl/>
        <w:numPr>
          <w:ilvl w:val="0"/>
          <w:numId w:val="0"/>
        </w:numPr>
        <w:suppressLineNumbers w:val="0"/>
        <w:spacing w:line="360" w:lineRule="auto"/>
        <w:ind w:leftChars="0" w:right="0" w:rightChars="0"/>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 xml:space="preserve">Chen, L. (2021) ‘Cybersecurity Practices in Video Conferencing Platforms: The Case of Zoom’, </w:t>
      </w:r>
      <w:r>
        <w:rPr>
          <w:rStyle w:val="6"/>
          <w:rFonts w:hint="default" w:ascii="Times New Roman Regular" w:hAnsi="Times New Roman Regular" w:cs="Times New Roman Regular"/>
          <w:sz w:val="24"/>
          <w:szCs w:val="24"/>
        </w:rPr>
        <w:t>Journal of Information Security</w:t>
      </w:r>
      <w:r>
        <w:rPr>
          <w:rFonts w:hint="default" w:ascii="Times New Roman Regular" w:hAnsi="Times New Roman Regular" w:cs="Times New Roman Regular"/>
          <w:sz w:val="24"/>
          <w:szCs w:val="24"/>
        </w:rPr>
        <w:t>, 12(3), pp. 44–59.</w:t>
      </w:r>
    </w:p>
    <w:p w14:paraId="03982809">
      <w:pPr>
        <w:pStyle w:val="10"/>
        <w:keepNext w:val="0"/>
        <w:keepLines w:val="0"/>
        <w:widowControl/>
        <w:numPr>
          <w:ilvl w:val="0"/>
          <w:numId w:val="0"/>
        </w:numPr>
        <w:suppressLineNumbers w:val="0"/>
        <w:spacing w:line="360" w:lineRule="auto"/>
        <w:ind w:leftChars="0" w:right="0" w:rightChars="0"/>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 xml:space="preserve">Chen, L. (2022) ‘Blockchain in Digital Payments: Binance Case Study’, </w:t>
      </w:r>
      <w:r>
        <w:rPr>
          <w:rStyle w:val="6"/>
          <w:rFonts w:hint="default" w:ascii="Times New Roman Regular" w:hAnsi="Times New Roman Regular" w:cs="Times New Roman Regular"/>
          <w:sz w:val="24"/>
          <w:szCs w:val="24"/>
        </w:rPr>
        <w:t>Journal of FinTech Innovation</w:t>
      </w:r>
      <w:r>
        <w:rPr>
          <w:rFonts w:hint="default" w:ascii="Times New Roman Regular" w:hAnsi="Times New Roman Regular" w:cs="Times New Roman Regular"/>
          <w:sz w:val="24"/>
          <w:szCs w:val="24"/>
        </w:rPr>
        <w:t>, 7(3), pp. 50–64.</w:t>
      </w:r>
    </w:p>
    <w:p w14:paraId="5B0F1CFE">
      <w:pPr>
        <w:pStyle w:val="10"/>
        <w:keepNext w:val="0"/>
        <w:keepLines w:val="0"/>
        <w:widowControl/>
        <w:numPr>
          <w:ilvl w:val="0"/>
          <w:numId w:val="0"/>
        </w:numPr>
        <w:suppressLineNumbers w:val="0"/>
        <w:spacing w:line="360" w:lineRule="auto"/>
        <w:ind w:leftChars="0" w:right="0" w:rightChars="0"/>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 xml:space="preserve">Coursera (2023) </w:t>
      </w:r>
      <w:r>
        <w:rPr>
          <w:rStyle w:val="6"/>
          <w:rFonts w:hint="default" w:ascii="Times New Roman Regular" w:hAnsi="Times New Roman Regular" w:cs="Times New Roman Regular"/>
          <w:sz w:val="24"/>
          <w:szCs w:val="24"/>
        </w:rPr>
        <w:t>Annual Impact Report 2023</w:t>
      </w:r>
      <w:r>
        <w:rPr>
          <w:rFonts w:hint="default" w:ascii="Times New Roman Regular" w:hAnsi="Times New Roman Regular" w:cs="Times New Roman Regular"/>
          <w:sz w:val="24"/>
          <w:szCs w:val="24"/>
        </w:rPr>
        <w:t>. San Francisco: Coursera Inc.</w:t>
      </w:r>
    </w:p>
    <w:p w14:paraId="6015EAB5">
      <w:pPr>
        <w:pStyle w:val="10"/>
        <w:keepNext w:val="0"/>
        <w:keepLines w:val="0"/>
        <w:widowControl/>
        <w:numPr>
          <w:ilvl w:val="0"/>
          <w:numId w:val="0"/>
        </w:numPr>
        <w:suppressLineNumbers w:val="0"/>
        <w:spacing w:line="360" w:lineRule="auto"/>
        <w:ind w:leftChars="0" w:right="0" w:rightChars="0"/>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 xml:space="preserve">European Commission (2021) </w:t>
      </w:r>
      <w:r>
        <w:rPr>
          <w:rStyle w:val="6"/>
          <w:rFonts w:hint="default" w:ascii="Times New Roman Regular" w:hAnsi="Times New Roman Regular" w:cs="Times New Roman Regular"/>
          <w:sz w:val="24"/>
          <w:szCs w:val="24"/>
        </w:rPr>
        <w:t>EU Competition Policy and Digital Markets</w:t>
      </w:r>
      <w:r>
        <w:rPr>
          <w:rFonts w:hint="default" w:ascii="Times New Roman Regular" w:hAnsi="Times New Roman Regular" w:cs="Times New Roman Regular"/>
          <w:sz w:val="24"/>
          <w:szCs w:val="24"/>
        </w:rPr>
        <w:t>. Brussels: European Union.</w:t>
      </w:r>
    </w:p>
    <w:p w14:paraId="1EE90874">
      <w:pPr>
        <w:pStyle w:val="10"/>
        <w:keepNext w:val="0"/>
        <w:keepLines w:val="0"/>
        <w:widowControl/>
        <w:numPr>
          <w:ilvl w:val="0"/>
          <w:numId w:val="0"/>
        </w:numPr>
        <w:suppressLineNumbers w:val="0"/>
        <w:spacing w:line="360" w:lineRule="auto"/>
        <w:ind w:leftChars="0" w:right="0" w:rightChars="0"/>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 xml:space="preserve">European Commission (2022) </w:t>
      </w:r>
      <w:r>
        <w:rPr>
          <w:rStyle w:val="6"/>
          <w:rFonts w:hint="default" w:ascii="Times New Roman Regular" w:hAnsi="Times New Roman Regular" w:cs="Times New Roman Regular"/>
          <w:sz w:val="24"/>
          <w:szCs w:val="24"/>
        </w:rPr>
        <w:t>Digital Services Consumer Rights</w:t>
      </w:r>
      <w:r>
        <w:rPr>
          <w:rFonts w:hint="default" w:ascii="Times New Roman Regular" w:hAnsi="Times New Roman Regular" w:cs="Times New Roman Regular"/>
          <w:sz w:val="24"/>
          <w:szCs w:val="24"/>
        </w:rPr>
        <w:t>. Brussels: European Union.</w:t>
      </w:r>
    </w:p>
    <w:p w14:paraId="6E194981">
      <w:pPr>
        <w:pStyle w:val="10"/>
        <w:keepNext w:val="0"/>
        <w:keepLines w:val="0"/>
        <w:widowControl/>
        <w:numPr>
          <w:ilvl w:val="0"/>
          <w:numId w:val="0"/>
        </w:numPr>
        <w:suppressLineNumbers w:val="0"/>
        <w:spacing w:line="360" w:lineRule="auto"/>
        <w:ind w:leftChars="0" w:right="0" w:rightChars="0"/>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 xml:space="preserve">European Parliament (2018) </w:t>
      </w:r>
      <w:r>
        <w:rPr>
          <w:rStyle w:val="6"/>
          <w:rFonts w:hint="default" w:ascii="Times New Roman Regular" w:hAnsi="Times New Roman Regular" w:cs="Times New Roman Regular"/>
          <w:sz w:val="24"/>
          <w:szCs w:val="24"/>
        </w:rPr>
        <w:t>General Data Protection Regulation (GDPR): Regulation (EU) 2016/679</w:t>
      </w:r>
      <w:r>
        <w:rPr>
          <w:rFonts w:hint="default" w:ascii="Times New Roman Regular" w:hAnsi="Times New Roman Regular" w:cs="Times New Roman Regular"/>
          <w:sz w:val="24"/>
          <w:szCs w:val="24"/>
        </w:rPr>
        <w:t>. Brussels: European Union.</w:t>
      </w:r>
    </w:p>
    <w:p w14:paraId="5341ECF8">
      <w:pPr>
        <w:pStyle w:val="10"/>
        <w:keepNext w:val="0"/>
        <w:keepLines w:val="0"/>
        <w:widowControl/>
        <w:numPr>
          <w:ilvl w:val="0"/>
          <w:numId w:val="0"/>
        </w:numPr>
        <w:suppressLineNumbers w:val="0"/>
        <w:spacing w:line="360" w:lineRule="auto"/>
        <w:ind w:leftChars="0" w:right="0" w:rightChars="0"/>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 xml:space="preserve">FTC (2022) </w:t>
      </w:r>
      <w:r>
        <w:rPr>
          <w:rStyle w:val="6"/>
          <w:rFonts w:hint="default" w:ascii="Times New Roman Regular" w:hAnsi="Times New Roman Regular" w:cs="Times New Roman Regular"/>
          <w:sz w:val="24"/>
          <w:szCs w:val="24"/>
        </w:rPr>
        <w:t>Antitrust Enforcement in Digital Platforms</w:t>
      </w:r>
      <w:r>
        <w:rPr>
          <w:rFonts w:hint="default" w:ascii="Times New Roman Regular" w:hAnsi="Times New Roman Regular" w:cs="Times New Roman Regular"/>
          <w:sz w:val="24"/>
          <w:szCs w:val="24"/>
        </w:rPr>
        <w:t>. Washington, DC: Federal Trade Commission.</w:t>
      </w:r>
    </w:p>
    <w:p w14:paraId="51E68251">
      <w:pPr>
        <w:pStyle w:val="10"/>
        <w:keepNext w:val="0"/>
        <w:keepLines w:val="0"/>
        <w:widowControl/>
        <w:numPr>
          <w:ilvl w:val="0"/>
          <w:numId w:val="0"/>
        </w:numPr>
        <w:suppressLineNumbers w:val="0"/>
        <w:spacing w:line="360" w:lineRule="auto"/>
        <w:ind w:leftChars="0" w:right="0" w:rightChars="0"/>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 xml:space="preserve">Gomez-Uribe, C. and Hunt, N. (2016) ‘The Netflix Recommender System: Algorithms, Business Value, and Innovation’, </w:t>
      </w:r>
      <w:r>
        <w:rPr>
          <w:rStyle w:val="6"/>
          <w:rFonts w:hint="default" w:ascii="Times New Roman Regular" w:hAnsi="Times New Roman Regular" w:cs="Times New Roman Regular"/>
          <w:sz w:val="24"/>
          <w:szCs w:val="24"/>
        </w:rPr>
        <w:t>ACM Transactions on Management Information Systems</w:t>
      </w:r>
      <w:r>
        <w:rPr>
          <w:rFonts w:hint="default" w:ascii="Times New Roman Regular" w:hAnsi="Times New Roman Regular" w:cs="Times New Roman Regular"/>
          <w:sz w:val="24"/>
          <w:szCs w:val="24"/>
        </w:rPr>
        <w:t>, 6(4), pp. 1–19.</w:t>
      </w:r>
    </w:p>
    <w:p w14:paraId="47D3AA68">
      <w:pPr>
        <w:pStyle w:val="10"/>
        <w:keepNext w:val="0"/>
        <w:keepLines w:val="0"/>
        <w:widowControl/>
        <w:numPr>
          <w:ilvl w:val="0"/>
          <w:numId w:val="0"/>
        </w:numPr>
        <w:suppressLineNumbers w:val="0"/>
        <w:spacing w:line="360" w:lineRule="auto"/>
        <w:ind w:leftChars="0" w:right="0" w:rightChars="0"/>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 xml:space="preserve">Haque, F. (2022) </w:t>
      </w:r>
      <w:r>
        <w:rPr>
          <w:rStyle w:val="6"/>
          <w:rFonts w:hint="default" w:ascii="Times New Roman Regular" w:hAnsi="Times New Roman Regular" w:cs="Times New Roman Regular"/>
          <w:sz w:val="24"/>
          <w:szCs w:val="24"/>
        </w:rPr>
        <w:t>Labour Law Compliance in Bangladeshi Startups</w:t>
      </w:r>
      <w:r>
        <w:rPr>
          <w:rFonts w:hint="default" w:ascii="Times New Roman Regular" w:hAnsi="Times New Roman Regular" w:cs="Times New Roman Regular"/>
          <w:sz w:val="24"/>
          <w:szCs w:val="24"/>
        </w:rPr>
        <w:t>. Dhaka: Labour Studies Press.</w:t>
      </w:r>
    </w:p>
    <w:p w14:paraId="78D8C490">
      <w:pPr>
        <w:pStyle w:val="10"/>
        <w:keepNext w:val="0"/>
        <w:keepLines w:val="0"/>
        <w:widowControl/>
        <w:numPr>
          <w:ilvl w:val="0"/>
          <w:numId w:val="0"/>
        </w:numPr>
        <w:suppressLineNumbers w:val="0"/>
        <w:spacing w:line="360" w:lineRule="auto"/>
        <w:ind w:leftChars="0" w:right="0" w:rightChars="0"/>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 xml:space="preserve">Hossain, S.M.I. (2022) ‘OTT Video Platforms in Bangladesh: A Study on Local vs Foreign Providers’, </w:t>
      </w:r>
      <w:r>
        <w:rPr>
          <w:rStyle w:val="6"/>
          <w:rFonts w:hint="default" w:ascii="Times New Roman Regular" w:hAnsi="Times New Roman Regular" w:cs="Times New Roman Regular"/>
          <w:sz w:val="24"/>
          <w:szCs w:val="24"/>
        </w:rPr>
        <w:t>Advances in Journalism and Communication</w:t>
      </w:r>
      <w:r>
        <w:rPr>
          <w:rFonts w:hint="default" w:ascii="Times New Roman Regular" w:hAnsi="Times New Roman Regular" w:cs="Times New Roman Regular"/>
          <w:sz w:val="24"/>
          <w:szCs w:val="24"/>
        </w:rPr>
        <w:t>, 10, pp. 355–376.</w:t>
      </w:r>
    </w:p>
    <w:p w14:paraId="1CC098FD">
      <w:pPr>
        <w:pStyle w:val="10"/>
        <w:keepNext w:val="0"/>
        <w:keepLines w:val="0"/>
        <w:widowControl/>
        <w:numPr>
          <w:ilvl w:val="0"/>
          <w:numId w:val="0"/>
        </w:numPr>
        <w:suppressLineNumbers w:val="0"/>
        <w:spacing w:line="360" w:lineRule="auto"/>
        <w:ind w:leftChars="0" w:right="0" w:rightChars="0"/>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 xml:space="preserve">Hossain, T. (2022) ‘Regulatory Variations in Global and Local Fintech Systems’, </w:t>
      </w:r>
      <w:r>
        <w:rPr>
          <w:rStyle w:val="6"/>
          <w:rFonts w:hint="default" w:ascii="Times New Roman Regular" w:hAnsi="Times New Roman Regular" w:cs="Times New Roman Regular"/>
          <w:sz w:val="24"/>
          <w:szCs w:val="24"/>
        </w:rPr>
        <w:t>Asian Financial Review</w:t>
      </w:r>
      <w:r>
        <w:rPr>
          <w:rFonts w:hint="default" w:ascii="Times New Roman Regular" w:hAnsi="Times New Roman Regular" w:cs="Times New Roman Regular"/>
          <w:sz w:val="24"/>
          <w:szCs w:val="24"/>
        </w:rPr>
        <w:t>, 9(3), pp. 64–78.</w:t>
      </w:r>
    </w:p>
    <w:p w14:paraId="7B3DF15E">
      <w:pPr>
        <w:pStyle w:val="10"/>
        <w:keepNext w:val="0"/>
        <w:keepLines w:val="0"/>
        <w:widowControl/>
        <w:numPr>
          <w:ilvl w:val="0"/>
          <w:numId w:val="0"/>
        </w:numPr>
        <w:suppressLineNumbers w:val="0"/>
        <w:spacing w:line="360" w:lineRule="auto"/>
        <w:ind w:leftChars="0" w:right="0" w:rightChars="0"/>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 xml:space="preserve">Huang, T. (2021) ‘Global Laptop Supply Chains’, </w:t>
      </w:r>
      <w:r>
        <w:rPr>
          <w:rStyle w:val="6"/>
          <w:rFonts w:hint="default" w:ascii="Times New Roman Regular" w:hAnsi="Times New Roman Regular" w:cs="Times New Roman Regular"/>
          <w:sz w:val="24"/>
          <w:szCs w:val="24"/>
        </w:rPr>
        <w:t>Journal of Technology Management</w:t>
      </w:r>
      <w:r>
        <w:rPr>
          <w:rFonts w:hint="default" w:ascii="Times New Roman Regular" w:hAnsi="Times New Roman Regular" w:cs="Times New Roman Regular"/>
          <w:sz w:val="24"/>
          <w:szCs w:val="24"/>
        </w:rPr>
        <w:t>.</w:t>
      </w:r>
    </w:p>
    <w:p w14:paraId="715A5A38">
      <w:pPr>
        <w:pStyle w:val="10"/>
        <w:keepNext w:val="0"/>
        <w:keepLines w:val="0"/>
        <w:widowControl/>
        <w:numPr>
          <w:ilvl w:val="0"/>
          <w:numId w:val="0"/>
        </w:numPr>
        <w:suppressLineNumbers w:val="0"/>
        <w:spacing w:line="360" w:lineRule="auto"/>
        <w:ind w:leftChars="0" w:right="0" w:rightChars="0"/>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 xml:space="preserve">Inspira Advisory (2023) </w:t>
      </w:r>
      <w:r>
        <w:rPr>
          <w:rStyle w:val="6"/>
          <w:rFonts w:hint="default" w:ascii="Times New Roman Regular" w:hAnsi="Times New Roman Regular" w:cs="Times New Roman Regular"/>
          <w:sz w:val="24"/>
          <w:szCs w:val="24"/>
        </w:rPr>
        <w:t>Exploring the Factors Behind Bangladeshi Viewer Loyalty to Homegrown OTT Platforms</w:t>
      </w:r>
      <w:r>
        <w:rPr>
          <w:rFonts w:hint="default" w:ascii="Times New Roman Regular" w:hAnsi="Times New Roman Regular" w:cs="Times New Roman Regular"/>
          <w:sz w:val="24"/>
          <w:szCs w:val="24"/>
        </w:rPr>
        <w:t>. Dhaka: Inspira Advisory and Consulting Ltd.</w:t>
      </w:r>
    </w:p>
    <w:p w14:paraId="2BA3FEDD">
      <w:pPr>
        <w:pStyle w:val="10"/>
        <w:keepNext w:val="0"/>
        <w:keepLines w:val="0"/>
        <w:widowControl/>
        <w:numPr>
          <w:ilvl w:val="0"/>
          <w:numId w:val="0"/>
        </w:numPr>
        <w:suppressLineNumbers w:val="0"/>
        <w:spacing w:line="360" w:lineRule="auto"/>
        <w:ind w:leftChars="0" w:right="0" w:rightChars="0"/>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 xml:space="preserve">Islam, M. (2023) </w:t>
      </w:r>
      <w:r>
        <w:rPr>
          <w:rStyle w:val="6"/>
          <w:rFonts w:hint="default" w:ascii="Times New Roman Regular" w:hAnsi="Times New Roman Regular" w:cs="Times New Roman Regular"/>
          <w:sz w:val="24"/>
          <w:szCs w:val="24"/>
        </w:rPr>
        <w:t>Digital Learning Platforms in Bangladesh: Automation and AI Integration</w:t>
      </w:r>
      <w:r>
        <w:rPr>
          <w:rFonts w:hint="default" w:ascii="Times New Roman Regular" w:hAnsi="Times New Roman Regular" w:cs="Times New Roman Regular"/>
          <w:sz w:val="24"/>
          <w:szCs w:val="24"/>
        </w:rPr>
        <w:t>. Dhaka: Bangladesh EdTech Research Institute.</w:t>
      </w:r>
    </w:p>
    <w:p w14:paraId="4423912E">
      <w:pPr>
        <w:pStyle w:val="10"/>
        <w:keepNext w:val="0"/>
        <w:keepLines w:val="0"/>
        <w:widowControl/>
        <w:numPr>
          <w:ilvl w:val="0"/>
          <w:numId w:val="0"/>
        </w:numPr>
        <w:suppressLineNumbers w:val="0"/>
        <w:spacing w:line="360" w:lineRule="auto"/>
        <w:ind w:leftChars="0" w:right="0" w:rightChars="0"/>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 xml:space="preserve">Johnson, G., Scholes, K. and Whittington, R. (2020) </w:t>
      </w:r>
      <w:r>
        <w:rPr>
          <w:rStyle w:val="6"/>
          <w:rFonts w:hint="default" w:ascii="Times New Roman Regular" w:hAnsi="Times New Roman Regular" w:cs="Times New Roman Regular"/>
          <w:sz w:val="24"/>
          <w:szCs w:val="24"/>
        </w:rPr>
        <w:t>Exploring Strategy</w:t>
      </w:r>
      <w:r>
        <w:rPr>
          <w:rFonts w:hint="default" w:ascii="Times New Roman Regular" w:hAnsi="Times New Roman Regular" w:cs="Times New Roman Regular"/>
          <w:sz w:val="24"/>
          <w:szCs w:val="24"/>
        </w:rPr>
        <w:t>, 12th edn. Harlow: Pearson Education.</w:t>
      </w:r>
    </w:p>
    <w:p w14:paraId="1F798D2E">
      <w:pPr>
        <w:pStyle w:val="10"/>
        <w:keepNext w:val="0"/>
        <w:keepLines w:val="0"/>
        <w:widowControl/>
        <w:numPr>
          <w:ilvl w:val="0"/>
          <w:numId w:val="0"/>
        </w:numPr>
        <w:suppressLineNumbers w:val="0"/>
        <w:spacing w:line="360" w:lineRule="auto"/>
        <w:ind w:leftChars="0" w:right="0" w:rightChars="0"/>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 xml:space="preserve">Johnson, K. (2021) ‘Big Data Analytics in Music Streaming: A Spotify Case Study’, </w:t>
      </w:r>
      <w:r>
        <w:rPr>
          <w:rStyle w:val="6"/>
          <w:rFonts w:hint="default" w:ascii="Times New Roman Regular" w:hAnsi="Times New Roman Regular" w:cs="Times New Roman Regular"/>
          <w:sz w:val="24"/>
          <w:szCs w:val="24"/>
        </w:rPr>
        <w:t>International Journal of Media Technology</w:t>
      </w:r>
      <w:r>
        <w:rPr>
          <w:rFonts w:hint="default" w:ascii="Times New Roman Regular" w:hAnsi="Times New Roman Regular" w:cs="Times New Roman Regular"/>
          <w:sz w:val="24"/>
          <w:szCs w:val="24"/>
        </w:rPr>
        <w:t>, 9(3), pp. 55–68.</w:t>
      </w:r>
    </w:p>
    <w:p w14:paraId="5DA66D89">
      <w:pPr>
        <w:pStyle w:val="10"/>
        <w:keepNext w:val="0"/>
        <w:keepLines w:val="0"/>
        <w:widowControl/>
        <w:numPr>
          <w:ilvl w:val="0"/>
          <w:numId w:val="0"/>
        </w:numPr>
        <w:suppressLineNumbers w:val="0"/>
        <w:spacing w:line="360" w:lineRule="auto"/>
        <w:ind w:leftChars="0" w:right="0" w:rightChars="0"/>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 xml:space="preserve">Johnson, L. (2021) </w:t>
      </w:r>
      <w:r>
        <w:rPr>
          <w:rStyle w:val="6"/>
          <w:rFonts w:hint="default" w:ascii="Times New Roman Regular" w:hAnsi="Times New Roman Regular" w:cs="Times New Roman Regular"/>
          <w:sz w:val="24"/>
          <w:szCs w:val="24"/>
        </w:rPr>
        <w:t>Digital Learning Regulations and Online Accreditation Standards</w:t>
      </w:r>
      <w:r>
        <w:rPr>
          <w:rFonts w:hint="default" w:ascii="Times New Roman Regular" w:hAnsi="Times New Roman Regular" w:cs="Times New Roman Regular"/>
          <w:sz w:val="24"/>
          <w:szCs w:val="24"/>
        </w:rPr>
        <w:t>. New York: EdTech Policy Press.</w:t>
      </w:r>
    </w:p>
    <w:p w14:paraId="2E6226C5">
      <w:pPr>
        <w:pStyle w:val="10"/>
        <w:keepNext w:val="0"/>
        <w:keepLines w:val="0"/>
        <w:widowControl/>
        <w:numPr>
          <w:ilvl w:val="0"/>
          <w:numId w:val="0"/>
        </w:numPr>
        <w:suppressLineNumbers w:val="0"/>
        <w:spacing w:line="360" w:lineRule="auto"/>
        <w:ind w:leftChars="0" w:right="0" w:rightChars="0"/>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 xml:space="preserve">Khan, M. (2023) ‘E-commerce Growth in Bangladesh: Daraz vs Amazon’, </w:t>
      </w:r>
      <w:r>
        <w:rPr>
          <w:rStyle w:val="6"/>
          <w:rFonts w:hint="default" w:ascii="Times New Roman Regular" w:hAnsi="Times New Roman Regular" w:cs="Times New Roman Regular"/>
          <w:sz w:val="24"/>
          <w:szCs w:val="24"/>
        </w:rPr>
        <w:t>Bangladesh Business Review</w:t>
      </w:r>
      <w:r>
        <w:rPr>
          <w:rFonts w:hint="default" w:ascii="Times New Roman Regular" w:hAnsi="Times New Roman Regular" w:cs="Times New Roman Regular"/>
          <w:sz w:val="24"/>
          <w:szCs w:val="24"/>
        </w:rPr>
        <w:t>, 15(1), pp. 22–30.</w:t>
      </w:r>
    </w:p>
    <w:p w14:paraId="09311848">
      <w:pPr>
        <w:pStyle w:val="10"/>
        <w:keepNext w:val="0"/>
        <w:keepLines w:val="0"/>
        <w:widowControl/>
        <w:numPr>
          <w:ilvl w:val="0"/>
          <w:numId w:val="0"/>
        </w:numPr>
        <w:suppressLineNumbers w:val="0"/>
        <w:spacing w:line="360" w:lineRule="auto"/>
        <w:ind w:leftChars="0" w:right="0" w:rightChars="0"/>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 xml:space="preserve">Khatun, S. (2021) ‘Digital Taxation and Streaming Platforms in Global vs Local Markets’, </w:t>
      </w:r>
      <w:r>
        <w:rPr>
          <w:rStyle w:val="6"/>
          <w:rFonts w:hint="default" w:ascii="Times New Roman Regular" w:hAnsi="Times New Roman Regular" w:cs="Times New Roman Regular"/>
          <w:sz w:val="24"/>
          <w:szCs w:val="24"/>
        </w:rPr>
        <w:t>Journal of Media Economics</w:t>
      </w:r>
      <w:r>
        <w:rPr>
          <w:rFonts w:hint="default" w:ascii="Times New Roman Regular" w:hAnsi="Times New Roman Regular" w:cs="Times New Roman Regular"/>
          <w:sz w:val="24"/>
          <w:szCs w:val="24"/>
        </w:rPr>
        <w:t>, 14(2), pp. 33–47.</w:t>
      </w:r>
    </w:p>
    <w:p w14:paraId="3A9B364C">
      <w:pPr>
        <w:pStyle w:val="10"/>
        <w:keepNext w:val="0"/>
        <w:keepLines w:val="0"/>
        <w:widowControl/>
        <w:numPr>
          <w:ilvl w:val="0"/>
          <w:numId w:val="0"/>
        </w:numPr>
        <w:suppressLineNumbers w:val="0"/>
        <w:spacing w:line="360" w:lineRule="auto"/>
        <w:ind w:leftChars="0" w:right="0" w:rightChars="0"/>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 xml:space="preserve">Kotler, P., Keller, K. and Chernev, A. (2022) </w:t>
      </w:r>
      <w:r>
        <w:rPr>
          <w:rStyle w:val="6"/>
          <w:rFonts w:hint="default" w:ascii="Times New Roman Regular" w:hAnsi="Times New Roman Regular" w:cs="Times New Roman Regular"/>
          <w:sz w:val="24"/>
          <w:szCs w:val="24"/>
        </w:rPr>
        <w:t>Marketing Management</w:t>
      </w:r>
      <w:r>
        <w:rPr>
          <w:rFonts w:hint="default" w:ascii="Times New Roman Regular" w:hAnsi="Times New Roman Regular" w:cs="Times New Roman Regular"/>
          <w:sz w:val="24"/>
          <w:szCs w:val="24"/>
        </w:rPr>
        <w:t>. London: Pearson.</w:t>
      </w:r>
    </w:p>
    <w:p w14:paraId="339F78F4">
      <w:pPr>
        <w:pStyle w:val="10"/>
        <w:keepNext w:val="0"/>
        <w:keepLines w:val="0"/>
        <w:widowControl/>
        <w:numPr>
          <w:ilvl w:val="0"/>
          <w:numId w:val="0"/>
        </w:numPr>
        <w:suppressLineNumbers w:val="0"/>
        <w:spacing w:line="360" w:lineRule="auto"/>
        <w:ind w:leftChars="0" w:right="0" w:rightChars="0"/>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 xml:space="preserve">Kumar, R. (2022) ‘AI Personalisation in Streaming Services: Disney+ Hotstar Case Study’, </w:t>
      </w:r>
      <w:r>
        <w:rPr>
          <w:rStyle w:val="6"/>
          <w:rFonts w:hint="default" w:ascii="Times New Roman Regular" w:hAnsi="Times New Roman Regular" w:cs="Times New Roman Regular"/>
          <w:sz w:val="24"/>
          <w:szCs w:val="24"/>
        </w:rPr>
        <w:t>International Journal of Media and Technology</w:t>
      </w:r>
      <w:r>
        <w:rPr>
          <w:rFonts w:hint="default" w:ascii="Times New Roman Regular" w:hAnsi="Times New Roman Regular" w:cs="Times New Roman Regular"/>
          <w:sz w:val="24"/>
          <w:szCs w:val="24"/>
        </w:rPr>
        <w:t>, 10(2), pp. 44–58.</w:t>
      </w:r>
    </w:p>
    <w:p w14:paraId="6E7FEDA5">
      <w:pPr>
        <w:pStyle w:val="10"/>
        <w:keepNext w:val="0"/>
        <w:keepLines w:val="0"/>
        <w:widowControl/>
        <w:numPr>
          <w:ilvl w:val="0"/>
          <w:numId w:val="0"/>
        </w:numPr>
        <w:suppressLineNumbers w:val="0"/>
        <w:spacing w:line="360" w:lineRule="auto"/>
        <w:ind w:leftChars="0" w:right="0" w:rightChars="0"/>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 xml:space="preserve">Lee, S. (2022) ‘User Behaviour Analysis and Personalisation in YouTube’, </w:t>
      </w:r>
      <w:r>
        <w:rPr>
          <w:rStyle w:val="6"/>
          <w:rFonts w:hint="default" w:ascii="Times New Roman Regular" w:hAnsi="Times New Roman Regular" w:cs="Times New Roman Regular"/>
          <w:sz w:val="24"/>
          <w:szCs w:val="24"/>
        </w:rPr>
        <w:t>Journal of Digital Media Research</w:t>
      </w:r>
      <w:r>
        <w:rPr>
          <w:rFonts w:hint="default" w:ascii="Times New Roman Regular" w:hAnsi="Times New Roman Regular" w:cs="Times New Roman Regular"/>
          <w:sz w:val="24"/>
          <w:szCs w:val="24"/>
        </w:rPr>
        <w:t>, 11(2), pp. 33–47.</w:t>
      </w:r>
    </w:p>
    <w:p w14:paraId="26CA6E85">
      <w:pPr>
        <w:pStyle w:val="10"/>
        <w:keepNext w:val="0"/>
        <w:keepLines w:val="0"/>
        <w:widowControl/>
        <w:numPr>
          <w:ilvl w:val="0"/>
          <w:numId w:val="0"/>
        </w:numPr>
        <w:suppressLineNumbers w:val="0"/>
        <w:spacing w:line="360" w:lineRule="auto"/>
        <w:ind w:leftChars="0" w:right="0" w:rightChars="0"/>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 xml:space="preserve">Lobato, R. (2019) </w:t>
      </w:r>
      <w:r>
        <w:rPr>
          <w:rStyle w:val="6"/>
          <w:rFonts w:hint="default" w:ascii="Times New Roman Regular" w:hAnsi="Times New Roman Regular" w:cs="Times New Roman Regular"/>
          <w:sz w:val="24"/>
          <w:szCs w:val="24"/>
        </w:rPr>
        <w:t>Netflix Nations: The Geography of Digital Distribution</w:t>
      </w:r>
      <w:r>
        <w:rPr>
          <w:rFonts w:hint="default" w:ascii="Times New Roman Regular" w:hAnsi="Times New Roman Regular" w:cs="Times New Roman Regular"/>
          <w:sz w:val="24"/>
          <w:szCs w:val="24"/>
        </w:rPr>
        <w:t>. New York: New York University Press.</w:t>
      </w:r>
    </w:p>
    <w:p w14:paraId="1F0E0ECA">
      <w:pPr>
        <w:pStyle w:val="10"/>
        <w:keepNext w:val="0"/>
        <w:keepLines w:val="0"/>
        <w:widowControl/>
        <w:numPr>
          <w:ilvl w:val="0"/>
          <w:numId w:val="0"/>
        </w:numPr>
        <w:suppressLineNumbers w:val="0"/>
        <w:spacing w:line="360" w:lineRule="auto"/>
        <w:ind w:leftChars="0" w:right="0" w:rightChars="0"/>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 xml:space="preserve">Manish Singh (2019) ‘Bongo, the “Netflix of Bangladesh,” wins local video-streaming market’, </w:t>
      </w:r>
      <w:r>
        <w:rPr>
          <w:rStyle w:val="6"/>
          <w:rFonts w:hint="default" w:ascii="Times New Roman Regular" w:hAnsi="Times New Roman Regular" w:cs="Times New Roman Regular"/>
          <w:sz w:val="24"/>
          <w:szCs w:val="24"/>
        </w:rPr>
        <w:t>TechCrunch</w:t>
      </w:r>
      <w:r>
        <w:rPr>
          <w:rFonts w:hint="default" w:ascii="Times New Roman Regular" w:hAnsi="Times New Roman Regular" w:cs="Times New Roman Regular"/>
          <w:sz w:val="24"/>
          <w:szCs w:val="24"/>
        </w:rPr>
        <w:t>, 2 October.</w:t>
      </w:r>
    </w:p>
    <w:p w14:paraId="2872E566">
      <w:pPr>
        <w:pStyle w:val="10"/>
        <w:keepNext w:val="0"/>
        <w:keepLines w:val="0"/>
        <w:widowControl/>
        <w:numPr>
          <w:ilvl w:val="0"/>
          <w:numId w:val="0"/>
        </w:numPr>
        <w:suppressLineNumbers w:val="0"/>
        <w:spacing w:line="360" w:lineRule="auto"/>
        <w:ind w:leftChars="0" w:right="0" w:rightChars="0"/>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 xml:space="preserve">Mehta, R. (2022) ‘Government-EdTech Partnerships in India: A Case Study on Coursera’, </w:t>
      </w:r>
      <w:r>
        <w:rPr>
          <w:rStyle w:val="6"/>
          <w:rFonts w:hint="default" w:ascii="Times New Roman Regular" w:hAnsi="Times New Roman Regular" w:cs="Times New Roman Regular"/>
          <w:sz w:val="24"/>
          <w:szCs w:val="24"/>
        </w:rPr>
        <w:t>Indian Journal of Education Technology</w:t>
      </w:r>
      <w:r>
        <w:rPr>
          <w:rFonts w:hint="default" w:ascii="Times New Roman Regular" w:hAnsi="Times New Roman Regular" w:cs="Times New Roman Regular"/>
          <w:sz w:val="24"/>
          <w:szCs w:val="24"/>
        </w:rPr>
        <w:t>, 8(2), pp. 45–60.</w:t>
      </w:r>
    </w:p>
    <w:p w14:paraId="56FDBD33">
      <w:pPr>
        <w:pStyle w:val="10"/>
        <w:keepNext w:val="0"/>
        <w:keepLines w:val="0"/>
        <w:widowControl/>
        <w:numPr>
          <w:ilvl w:val="0"/>
          <w:numId w:val="0"/>
        </w:numPr>
        <w:suppressLineNumbers w:val="0"/>
        <w:spacing w:line="360" w:lineRule="auto"/>
        <w:ind w:leftChars="0" w:right="0" w:rightChars="0"/>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 xml:space="preserve">OECD (2021) </w:t>
      </w:r>
      <w:r>
        <w:rPr>
          <w:rStyle w:val="6"/>
          <w:rFonts w:hint="default" w:ascii="Times New Roman Regular" w:hAnsi="Times New Roman Regular" w:cs="Times New Roman Regular"/>
          <w:sz w:val="24"/>
          <w:szCs w:val="24"/>
        </w:rPr>
        <w:t>International Tax Challenges of Digitalisation</w:t>
      </w:r>
      <w:r>
        <w:rPr>
          <w:rFonts w:hint="default" w:ascii="Times New Roman Regular" w:hAnsi="Times New Roman Regular" w:cs="Times New Roman Regular"/>
          <w:sz w:val="24"/>
          <w:szCs w:val="24"/>
        </w:rPr>
        <w:t>. Paris: OECD Publishing.</w:t>
      </w:r>
    </w:p>
    <w:p w14:paraId="595F20C2">
      <w:pPr>
        <w:pStyle w:val="10"/>
        <w:keepNext w:val="0"/>
        <w:keepLines w:val="0"/>
        <w:widowControl/>
        <w:numPr>
          <w:ilvl w:val="0"/>
          <w:numId w:val="0"/>
        </w:numPr>
        <w:suppressLineNumbers w:val="0"/>
        <w:spacing w:line="360" w:lineRule="auto"/>
        <w:ind w:leftChars="0" w:right="0" w:rightChars="0"/>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 xml:space="preserve">Patel, R. (2022) ‘Data Protection and Privacy in Workplace Collaboration Tools: Slack Case Study’, </w:t>
      </w:r>
      <w:r>
        <w:rPr>
          <w:rStyle w:val="6"/>
          <w:rFonts w:hint="default" w:ascii="Times New Roman Regular" w:hAnsi="Times New Roman Regular" w:cs="Times New Roman Regular"/>
          <w:sz w:val="24"/>
          <w:szCs w:val="24"/>
        </w:rPr>
        <w:t>International Journal of Cybersecurity Studies</w:t>
      </w:r>
      <w:r>
        <w:rPr>
          <w:rFonts w:hint="default" w:ascii="Times New Roman Regular" w:hAnsi="Times New Roman Regular" w:cs="Times New Roman Regular"/>
          <w:sz w:val="24"/>
          <w:szCs w:val="24"/>
        </w:rPr>
        <w:t>, 8(2), pp. 27–41.</w:t>
      </w:r>
    </w:p>
    <w:p w14:paraId="68523A33">
      <w:pPr>
        <w:pStyle w:val="10"/>
        <w:keepNext w:val="0"/>
        <w:keepLines w:val="0"/>
        <w:widowControl/>
        <w:numPr>
          <w:ilvl w:val="0"/>
          <w:numId w:val="0"/>
        </w:numPr>
        <w:suppressLineNumbers w:val="0"/>
        <w:spacing w:line="360" w:lineRule="auto"/>
        <w:ind w:leftChars="0" w:right="0" w:rightChars="0"/>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 xml:space="preserve">Pret a Manger (2022) </w:t>
      </w:r>
      <w:r>
        <w:rPr>
          <w:rStyle w:val="6"/>
          <w:rFonts w:hint="default" w:ascii="Times New Roman Regular" w:hAnsi="Times New Roman Regular" w:cs="Times New Roman Regular"/>
          <w:sz w:val="24"/>
          <w:szCs w:val="24"/>
        </w:rPr>
        <w:t>Annual Corporate Responsibility and Labour Practices Report</w:t>
      </w:r>
      <w:r>
        <w:rPr>
          <w:rFonts w:hint="default" w:ascii="Times New Roman Regular" w:hAnsi="Times New Roman Regular" w:cs="Times New Roman Regular"/>
          <w:sz w:val="24"/>
          <w:szCs w:val="24"/>
        </w:rPr>
        <w:t>. London: Pret a Manger.</w:t>
      </w:r>
    </w:p>
    <w:p w14:paraId="60F62BB9">
      <w:pPr>
        <w:pStyle w:val="10"/>
        <w:keepNext w:val="0"/>
        <w:keepLines w:val="0"/>
        <w:widowControl/>
        <w:numPr>
          <w:ilvl w:val="0"/>
          <w:numId w:val="0"/>
        </w:numPr>
        <w:suppressLineNumbers w:val="0"/>
        <w:spacing w:line="360" w:lineRule="auto"/>
        <w:ind w:leftChars="0" w:right="0" w:rightChars="0"/>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 xml:space="preserve">Rahman, A. (2023) </w:t>
      </w:r>
      <w:r>
        <w:rPr>
          <w:rStyle w:val="6"/>
          <w:rFonts w:hint="default" w:ascii="Times New Roman Regular" w:hAnsi="Times New Roman Regular" w:cs="Times New Roman Regular"/>
          <w:sz w:val="24"/>
          <w:szCs w:val="24"/>
        </w:rPr>
        <w:t>Digital Commerce Policies in Bangladesh: A Regulatory Overview</w:t>
      </w:r>
      <w:r>
        <w:rPr>
          <w:rFonts w:hint="default" w:ascii="Times New Roman Regular" w:hAnsi="Times New Roman Regular" w:cs="Times New Roman Regular"/>
          <w:sz w:val="24"/>
          <w:szCs w:val="24"/>
        </w:rPr>
        <w:t>. Dhaka: Policy Research Institute.</w:t>
      </w:r>
    </w:p>
    <w:p w14:paraId="27A921CF">
      <w:pPr>
        <w:pStyle w:val="10"/>
        <w:keepNext w:val="0"/>
        <w:keepLines w:val="0"/>
        <w:widowControl/>
        <w:numPr>
          <w:ilvl w:val="0"/>
          <w:numId w:val="0"/>
        </w:numPr>
        <w:suppressLineNumbers w:val="0"/>
        <w:spacing w:line="360" w:lineRule="auto"/>
        <w:ind w:leftChars="0" w:right="0" w:rightChars="0"/>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 xml:space="preserve">Rahman, S. (2023) ‘Consumer Law Differences Between Global and Local E-Commerce Platforms’, </w:t>
      </w:r>
      <w:r>
        <w:rPr>
          <w:rStyle w:val="6"/>
          <w:rFonts w:hint="default" w:ascii="Times New Roman Regular" w:hAnsi="Times New Roman Regular" w:cs="Times New Roman Regular"/>
          <w:sz w:val="24"/>
          <w:szCs w:val="24"/>
        </w:rPr>
        <w:t>Journal of Digital Markets</w:t>
      </w:r>
      <w:r>
        <w:rPr>
          <w:rFonts w:hint="default" w:ascii="Times New Roman Regular" w:hAnsi="Times New Roman Regular" w:cs="Times New Roman Regular"/>
          <w:sz w:val="24"/>
          <w:szCs w:val="24"/>
        </w:rPr>
        <w:t>, 11(2), pp. 45–57.</w:t>
      </w:r>
    </w:p>
    <w:p w14:paraId="77BB7803">
      <w:pPr>
        <w:pStyle w:val="10"/>
        <w:keepNext w:val="0"/>
        <w:keepLines w:val="0"/>
        <w:widowControl/>
        <w:numPr>
          <w:ilvl w:val="0"/>
          <w:numId w:val="0"/>
        </w:numPr>
        <w:suppressLineNumbers w:val="0"/>
        <w:spacing w:line="360" w:lineRule="auto"/>
        <w:ind w:leftChars="0" w:right="0" w:rightChars="0"/>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 xml:space="preserve">Roy, P. (2022) ‘Connectivity Challenges in Emerging Markets for Telehealth Platforms: Practo Case Study’, </w:t>
      </w:r>
      <w:r>
        <w:rPr>
          <w:rStyle w:val="6"/>
          <w:rFonts w:hint="default" w:ascii="Times New Roman Regular" w:hAnsi="Times New Roman Regular" w:cs="Times New Roman Regular"/>
          <w:sz w:val="24"/>
          <w:szCs w:val="24"/>
        </w:rPr>
        <w:t>Asian Journal of Digital Health</w:t>
      </w:r>
      <w:r>
        <w:rPr>
          <w:rFonts w:hint="default" w:ascii="Times New Roman Regular" w:hAnsi="Times New Roman Regular" w:cs="Times New Roman Regular"/>
          <w:sz w:val="24"/>
          <w:szCs w:val="24"/>
        </w:rPr>
        <w:t>, 6(2), pp. 35–46.</w:t>
      </w:r>
    </w:p>
    <w:p w14:paraId="32F1E22E">
      <w:pPr>
        <w:pStyle w:val="10"/>
        <w:keepNext w:val="0"/>
        <w:keepLines w:val="0"/>
        <w:widowControl/>
        <w:numPr>
          <w:ilvl w:val="0"/>
          <w:numId w:val="0"/>
        </w:numPr>
        <w:suppressLineNumbers w:val="0"/>
        <w:spacing w:line="360" w:lineRule="auto"/>
        <w:ind w:leftChars="0" w:right="0" w:rightChars="0"/>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 xml:space="preserve">Singh, A. (2021) ‘Impact of 5G on Telehealth Services: A Global Perspective’, </w:t>
      </w:r>
      <w:r>
        <w:rPr>
          <w:rStyle w:val="6"/>
          <w:rFonts w:hint="default" w:ascii="Times New Roman Regular" w:hAnsi="Times New Roman Regular" w:cs="Times New Roman Regular"/>
          <w:sz w:val="24"/>
          <w:szCs w:val="24"/>
        </w:rPr>
        <w:t>Journal of Telemedicine and e-Health</w:t>
      </w:r>
      <w:r>
        <w:rPr>
          <w:rFonts w:hint="default" w:ascii="Times New Roman Regular" w:hAnsi="Times New Roman Regular" w:cs="Times New Roman Regular"/>
          <w:sz w:val="24"/>
          <w:szCs w:val="24"/>
        </w:rPr>
        <w:t>, 27(5), pp. 421–430.</w:t>
      </w:r>
    </w:p>
    <w:p w14:paraId="6CF51CE6">
      <w:pPr>
        <w:pStyle w:val="10"/>
        <w:keepNext w:val="0"/>
        <w:keepLines w:val="0"/>
        <w:widowControl/>
        <w:numPr>
          <w:ilvl w:val="0"/>
          <w:numId w:val="0"/>
        </w:numPr>
        <w:suppressLineNumbers w:val="0"/>
        <w:spacing w:line="360" w:lineRule="auto"/>
        <w:ind w:leftChars="0" w:right="0" w:rightChars="0"/>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 xml:space="preserve">Singh, A. (2021) ‘Secure Digital Transactions: PayPal’s Global Payment System’, </w:t>
      </w:r>
      <w:r>
        <w:rPr>
          <w:rStyle w:val="6"/>
          <w:rFonts w:hint="default" w:ascii="Times New Roman Regular" w:hAnsi="Times New Roman Regular" w:cs="Times New Roman Regular"/>
          <w:sz w:val="24"/>
          <w:szCs w:val="24"/>
        </w:rPr>
        <w:t>International Journal of Digital Finance</w:t>
      </w:r>
      <w:r>
        <w:rPr>
          <w:rFonts w:hint="default" w:ascii="Times New Roman Regular" w:hAnsi="Times New Roman Regular" w:cs="Times New Roman Regular"/>
          <w:sz w:val="24"/>
          <w:szCs w:val="24"/>
        </w:rPr>
        <w:t>, 12(2), pp. 38–49.</w:t>
      </w:r>
    </w:p>
    <w:p w14:paraId="4F1D7244">
      <w:pPr>
        <w:pStyle w:val="10"/>
        <w:keepNext w:val="0"/>
        <w:keepLines w:val="0"/>
        <w:widowControl/>
        <w:numPr>
          <w:ilvl w:val="0"/>
          <w:numId w:val="0"/>
        </w:numPr>
        <w:suppressLineNumbers w:val="0"/>
        <w:spacing w:line="360" w:lineRule="auto"/>
        <w:ind w:leftChars="0" w:right="0" w:rightChars="0"/>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 xml:space="preserve">Smith, J. (2021) ‘Labour Regulations in Digital Platforms’, </w:t>
      </w:r>
      <w:r>
        <w:rPr>
          <w:rStyle w:val="6"/>
          <w:rFonts w:hint="default" w:ascii="Times New Roman Regular" w:hAnsi="Times New Roman Regular" w:cs="Times New Roman Regular"/>
          <w:sz w:val="24"/>
          <w:szCs w:val="24"/>
        </w:rPr>
        <w:t>Harvard Business Review</w:t>
      </w:r>
      <w:r>
        <w:rPr>
          <w:rFonts w:hint="default" w:ascii="Times New Roman Regular" w:hAnsi="Times New Roman Regular" w:cs="Times New Roman Regular"/>
          <w:sz w:val="24"/>
          <w:szCs w:val="24"/>
        </w:rPr>
        <w:t>.</w:t>
      </w:r>
    </w:p>
    <w:p w14:paraId="15FBBC1F">
      <w:pPr>
        <w:pStyle w:val="10"/>
        <w:keepNext w:val="0"/>
        <w:keepLines w:val="0"/>
        <w:widowControl/>
        <w:numPr>
          <w:ilvl w:val="0"/>
          <w:numId w:val="0"/>
        </w:numPr>
        <w:suppressLineNumbers w:val="0"/>
        <w:spacing w:line="360" w:lineRule="auto"/>
        <w:ind w:leftChars="0" w:right="0" w:rightChars="0"/>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 xml:space="preserve">Smith, J. (2021) </w:t>
      </w:r>
      <w:r>
        <w:rPr>
          <w:rStyle w:val="6"/>
          <w:rFonts w:hint="default" w:ascii="Times New Roman Regular" w:hAnsi="Times New Roman Regular" w:cs="Times New Roman Regular"/>
          <w:sz w:val="24"/>
          <w:szCs w:val="24"/>
        </w:rPr>
        <w:t>Global Employment Regulations in Digital Work Platforms</w:t>
      </w:r>
      <w:r>
        <w:rPr>
          <w:rFonts w:hint="default" w:ascii="Times New Roman Regular" w:hAnsi="Times New Roman Regular" w:cs="Times New Roman Regular"/>
          <w:sz w:val="24"/>
          <w:szCs w:val="24"/>
        </w:rPr>
        <w:t>. New York: International HRM Publications.</w:t>
      </w:r>
    </w:p>
    <w:p w14:paraId="059B2B05">
      <w:pPr>
        <w:pStyle w:val="10"/>
        <w:keepNext w:val="0"/>
        <w:keepLines w:val="0"/>
        <w:widowControl/>
        <w:numPr>
          <w:ilvl w:val="0"/>
          <w:numId w:val="0"/>
        </w:numPr>
        <w:suppressLineNumbers w:val="0"/>
        <w:spacing w:line="360" w:lineRule="auto"/>
        <w:ind w:leftChars="0" w:right="0" w:rightChars="0"/>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 xml:space="preserve">Starbucks (2023) </w:t>
      </w:r>
      <w:r>
        <w:rPr>
          <w:rStyle w:val="6"/>
          <w:rFonts w:hint="default" w:ascii="Times New Roman Regular" w:hAnsi="Times New Roman Regular" w:cs="Times New Roman Regular"/>
          <w:sz w:val="24"/>
          <w:szCs w:val="24"/>
        </w:rPr>
        <w:t>Global Human Rights and Labour Compliance Report</w:t>
      </w:r>
      <w:r>
        <w:rPr>
          <w:rFonts w:hint="default" w:ascii="Times New Roman Regular" w:hAnsi="Times New Roman Regular" w:cs="Times New Roman Regular"/>
          <w:sz w:val="24"/>
          <w:szCs w:val="24"/>
        </w:rPr>
        <w:t>. Seattle: Starbucks Corporation.</w:t>
      </w:r>
    </w:p>
    <w:p w14:paraId="3F040D42">
      <w:pPr>
        <w:pStyle w:val="10"/>
        <w:keepNext w:val="0"/>
        <w:keepLines w:val="0"/>
        <w:widowControl/>
        <w:numPr>
          <w:ilvl w:val="0"/>
          <w:numId w:val="0"/>
        </w:numPr>
        <w:suppressLineNumbers w:val="0"/>
        <w:spacing w:line="360" w:lineRule="auto"/>
        <w:ind w:leftChars="0" w:right="0" w:rightChars="0"/>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 xml:space="preserve">Starbucks (2023) </w:t>
      </w:r>
      <w:r>
        <w:rPr>
          <w:rStyle w:val="6"/>
          <w:rFonts w:hint="default" w:ascii="Times New Roman Regular" w:hAnsi="Times New Roman Regular" w:cs="Times New Roman Regular"/>
          <w:sz w:val="24"/>
          <w:szCs w:val="24"/>
        </w:rPr>
        <w:t>Global Responsibility Report</w:t>
      </w:r>
      <w:r>
        <w:rPr>
          <w:rFonts w:hint="default" w:ascii="Times New Roman Regular" w:hAnsi="Times New Roman Regular" w:cs="Times New Roman Regular"/>
          <w:sz w:val="24"/>
          <w:szCs w:val="24"/>
        </w:rPr>
        <w:t>. Seattle: Starbucks Corporation.</w:t>
      </w:r>
    </w:p>
    <w:p w14:paraId="322945B8">
      <w:pPr>
        <w:pStyle w:val="10"/>
        <w:keepNext w:val="0"/>
        <w:keepLines w:val="0"/>
        <w:widowControl/>
        <w:numPr>
          <w:ilvl w:val="0"/>
          <w:numId w:val="0"/>
        </w:numPr>
        <w:suppressLineNumbers w:val="0"/>
        <w:spacing w:line="360" w:lineRule="auto"/>
        <w:ind w:leftChars="0" w:right="0" w:rightChars="0"/>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 xml:space="preserve">Williams, D. (2022) </w:t>
      </w:r>
      <w:r>
        <w:rPr>
          <w:rStyle w:val="6"/>
          <w:rFonts w:hint="default" w:ascii="Times New Roman Regular" w:hAnsi="Times New Roman Regular" w:cs="Times New Roman Regular"/>
          <w:sz w:val="24"/>
          <w:szCs w:val="24"/>
        </w:rPr>
        <w:t>Cross-Border Taxation of Digital Services</w:t>
      </w:r>
      <w:r>
        <w:rPr>
          <w:rFonts w:hint="default" w:ascii="Times New Roman Regular" w:hAnsi="Times New Roman Regular" w:cs="Times New Roman Regular"/>
          <w:sz w:val="24"/>
          <w:szCs w:val="24"/>
        </w:rPr>
        <w:t>. London: Global Finance Press.</w:t>
      </w:r>
    </w:p>
    <w:p w14:paraId="31863A1D">
      <w:pPr>
        <w:pStyle w:val="10"/>
        <w:keepNext w:val="0"/>
        <w:keepLines w:val="0"/>
        <w:widowControl/>
        <w:numPr>
          <w:ilvl w:val="0"/>
          <w:numId w:val="0"/>
        </w:numPr>
        <w:suppressLineNumbers w:val="0"/>
        <w:spacing w:line="360" w:lineRule="auto"/>
        <w:ind w:leftChars="0" w:right="0" w:rightChars="0"/>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 xml:space="preserve">WordBank (2024) </w:t>
      </w:r>
      <w:r>
        <w:rPr>
          <w:rStyle w:val="6"/>
          <w:rFonts w:hint="default" w:ascii="Times New Roman Regular" w:hAnsi="Times New Roman Regular" w:cs="Times New Roman Regular"/>
          <w:sz w:val="24"/>
          <w:szCs w:val="24"/>
        </w:rPr>
        <w:t>Digital Payment Systems in Bangladesh: PayPal and bKash</w:t>
      </w:r>
      <w:r>
        <w:rPr>
          <w:rFonts w:hint="default" w:ascii="Times New Roman Regular" w:hAnsi="Times New Roman Regular" w:cs="Times New Roman Regular"/>
          <w:sz w:val="24"/>
          <w:szCs w:val="24"/>
        </w:rPr>
        <w:t>. World Bank.</w:t>
      </w:r>
    </w:p>
    <w:p w14:paraId="2D70F8DB">
      <w:pPr>
        <w:spacing w:line="360" w:lineRule="auto"/>
        <w:rPr>
          <w:rFonts w:hint="default" w:ascii="Times New Roman Regular" w:hAnsi="Times New Roman Regular" w:cs="Times New Roman Regular"/>
          <w:sz w:val="24"/>
          <w:szCs w:val="24"/>
        </w:rPr>
      </w:pPr>
    </w:p>
    <w:p w14:paraId="3E1E7D66">
      <w:pPr>
        <w:spacing w:line="360" w:lineRule="auto"/>
        <w:jc w:val="both"/>
        <w:rPr>
          <w:rFonts w:hint="default" w:ascii="Times New Roman Regular" w:hAnsi="Times New Roman Regular" w:cs="Times New Roman Regular"/>
          <w:sz w:val="24"/>
          <w:szCs w:val="24"/>
        </w:rPr>
      </w:pPr>
    </w:p>
    <w:p w14:paraId="0F7CCA32">
      <w:pPr>
        <w:spacing w:line="360" w:lineRule="auto"/>
        <w:jc w:val="both"/>
        <w:rPr>
          <w:rFonts w:hint="default" w:ascii="Times New Roman Regular" w:hAnsi="Times New Roman Regular" w:cs="Times New Roman Regular"/>
          <w:sz w:val="24"/>
          <w:szCs w:val="24"/>
        </w:rPr>
      </w:pPr>
    </w:p>
    <w:sectPr>
      <w:headerReference r:id="rId3" w:type="default"/>
      <w:footerReference r:id="rId4" w:type="default"/>
      <w:pgSz w:w="11906" w:h="16838"/>
      <w:pgMar w:top="1440" w:right="1800" w:bottom="1440" w:left="180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altName w:val="宋体-简"/>
    <w:panose1 w:val="00000000000000000000"/>
    <w:charset w:val="86"/>
    <w:family w:val="auto"/>
    <w:pitch w:val="default"/>
    <w:sig w:usb0="00000000" w:usb1="00000000" w:usb2="00000000" w:usb3="00000000" w:csb0="00000000" w:csb1="00000000"/>
  </w:font>
  <w:font w:name="Arial">
    <w:panose1 w:val="020B0704020202020204"/>
    <w:charset w:val="00"/>
    <w:family w:val="swiss"/>
    <w:pitch w:val="default"/>
    <w:sig w:usb0="E0002AFF" w:usb1="C0007843" w:usb2="00000009" w:usb3="00000000" w:csb0="400001FF" w:csb1="FFFF0000"/>
  </w:font>
  <w:font w:name="SimHei">
    <w:altName w:val="黑体-简"/>
    <w:panose1 w:val="02010600030101010101"/>
    <w:charset w:val="00"/>
    <w:family w:val="auto"/>
    <w:pitch w:val="default"/>
    <w:sig w:usb0="00000001" w:usb1="080E0000" w:usb2="00000010" w:usb3="00000000" w:csb0="00040000" w:csb1="00000000"/>
  </w:font>
  <w:font w:name="Courier New">
    <w:panose1 w:val="02070609020205020404"/>
    <w:charset w:val="00"/>
    <w:family w:val="modern"/>
    <w:pitch w:val="default"/>
    <w:sig w:usb0="E0002AFF" w:usb1="C0007843" w:usb2="00000009" w:usb3="00000000" w:csb0="400001FF" w:csb1="FFFF0000"/>
  </w:font>
  <w:font w:name="Wingdings">
    <w:panose1 w:val="05000000000000000000"/>
    <w:charset w:val="00"/>
    <w:family w:val="auto"/>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等线">
    <w:altName w:val="苹方-简"/>
    <w:panose1 w:val="00000000000000000000"/>
    <w:charset w:val="86"/>
    <w:family w:val="auto"/>
    <w:pitch w:val="default"/>
    <w:sig w:usb0="00000000" w:usb1="00000000" w:usb2="00000000" w:usb3="00000000" w:csb0="00000000" w:csb1="00000000"/>
  </w:font>
  <w:font w:name="Times New Roman Regular">
    <w:panose1 w:val="02020603050405020304"/>
    <w:charset w:val="00"/>
    <w:family w:val="auto"/>
    <w:pitch w:val="default"/>
    <w:sig w:usb0="E0002AEF" w:usb1="C0007841" w:usb2="00000009" w:usb3="00000000" w:csb0="400001FF" w:csb1="FFFF0000"/>
  </w:font>
  <w:font w:name="Helvetica Neue">
    <w:panose1 w:val="02000503000000020004"/>
    <w:charset w:val="00"/>
    <w:family w:val="auto"/>
    <w:pitch w:val="default"/>
    <w:sig w:usb0="E50002FF" w:usb1="500079DB" w:usb2="00000010" w:usb3="00000000" w:csb0="00000000" w:csb1="00000000"/>
  </w:font>
  <w:font w:name="宋体-简">
    <w:panose1 w:val="02010800040101010101"/>
    <w:charset w:val="86"/>
    <w:family w:val="auto"/>
    <w:pitch w:val="default"/>
    <w:sig w:usb0="00000001" w:usb1="080F0000" w:usb2="00000000" w:usb3="00000000" w:csb0="00040000" w:csb1="00000000"/>
  </w:font>
  <w:font w:name="Hiragino Sans GB">
    <w:panose1 w:val="020B0300000000000000"/>
    <w:charset w:val="86"/>
    <w:family w:val="auto"/>
    <w:pitch w:val="default"/>
    <w:sig w:usb0="A00002BF" w:usb1="1ACF7CFA" w:usb2="00000016" w:usb3="00000000" w:csb0="00060007" w:csb1="00000000"/>
  </w:font>
  <w:font w:name="黑体-简">
    <w:panose1 w:val="00000000000000000000"/>
    <w:charset w:val="86"/>
    <w:family w:val="auto"/>
    <w:pitch w:val="default"/>
    <w:sig w:usb0="8000002F" w:usb1="0800004A" w:usb2="00000000" w:usb3="00000000" w:csb0="203E0000" w:csb1="00000000"/>
  </w:font>
  <w:font w:name="苹方-简">
    <w:panose1 w:val="020B0400000000000000"/>
    <w:charset w:val="86"/>
    <w:family w:val="auto"/>
    <w:pitch w:val="default"/>
    <w:sig w:usb0="A00002FF" w:usb1="7ACFFDFB" w:usb2="00000017"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66E062">
    <w:pPr>
      <w:pStyle w:val="7"/>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Text Box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C478D92">
                          <w:pPr>
                            <w:pStyle w:val="7"/>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s0lY7tAAAAAFAQAA&#10;DwAAAAAAAAABACAAAAAiAAAAZHJzL2Rvd25yZXYueG1sUEsBAhQAFAAAAAgAh07iQHWPZxIhAgAA&#10;YAQAAA4AAAAAAAAAAQAgAAAAHwEAAGRycy9lMm9Eb2MueG1sUEsFBgAAAAAGAAYAWQEAALIFAAAA&#10;AA==&#10;">
              <v:fill on="f" focussize="0,0"/>
              <v:stroke on="f" weight="0.5pt"/>
              <v:imagedata o:title=""/>
              <o:lock v:ext="edit" aspectratio="f"/>
              <v:textbox inset="0mm,0mm,0mm,0mm" style="mso-fit-shape-to-text:t;">
                <w:txbxContent>
                  <w:p w14:paraId="6C478D92">
                    <w:pPr>
                      <w:pStyle w:val="7"/>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78798B">
    <w:pPr>
      <w:pStyle w:val="8"/>
      <w:rPr>
        <w:rFonts w:hint="default"/>
        <w:lang w:val="de-DE"/>
      </w:rPr>
    </w:pPr>
    <w:r>
      <w:rPr>
        <w:rFonts w:hint="default"/>
        <w:lang w:val="de-DE"/>
      </w:rPr>
      <w:t xml:space="preserve">Marketing Management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3FFBC5"/>
    <w:multiLevelType w:val="singleLevel"/>
    <w:tmpl w:val="BF3FFBC5"/>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1">
    <w:nsid w:val="DF478072"/>
    <w:multiLevelType w:val="singleLevel"/>
    <w:tmpl w:val="DF478072"/>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2">
    <w:nsid w:val="DF6FA3E8"/>
    <w:multiLevelType w:val="singleLevel"/>
    <w:tmpl w:val="DF6FA3E8"/>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3">
    <w:nsid w:val="F5DC3267"/>
    <w:multiLevelType w:val="multilevel"/>
    <w:tmpl w:val="F5DC3267"/>
    <w:lvl w:ilvl="0" w:tentative="0">
      <w:start w:val="1"/>
      <w:numFmt w:val="decimal"/>
      <w:suff w:val="space"/>
      <w:lvlText w:val="%1"/>
      <w:lvlJc w:val="left"/>
      <w:pPr>
        <w:ind w:left="0" w:leftChars="0" w:firstLine="0" w:firstLineChars="0"/>
      </w:pPr>
      <w:rPr>
        <w:rFonts w:hint="default"/>
      </w:rPr>
    </w:lvl>
    <w:lvl w:ilvl="1" w:tentative="0">
      <w:start w:val="1"/>
      <w:numFmt w:val="decimal"/>
      <w:suff w:val="space"/>
      <w:lvlText w:val="%1.%2"/>
      <w:lvlJc w:val="left"/>
      <w:pPr>
        <w:ind w:left="0" w:leftChars="0" w:firstLine="0" w:firstLineChars="0"/>
      </w:pPr>
      <w:rPr>
        <w:rFonts w:hint="default"/>
      </w:rPr>
    </w:lvl>
    <w:lvl w:ilvl="2" w:tentative="0">
      <w:start w:val="1"/>
      <w:numFmt w:val="decimal"/>
      <w:suff w:val="space"/>
      <w:lvlText w:val="%1.%2.%3"/>
      <w:lvlJc w:val="left"/>
      <w:pPr>
        <w:ind w:left="0" w:leftChars="0" w:firstLine="0" w:firstLineChars="0"/>
      </w:pPr>
      <w:rPr>
        <w:rFonts w:hint="default"/>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abstractNum w:abstractNumId="4">
    <w:nsid w:val="FACFE9C3"/>
    <w:multiLevelType w:val="singleLevel"/>
    <w:tmpl w:val="FACFE9C3"/>
    <w:lvl w:ilvl="0" w:tentative="0">
      <w:start w:val="1"/>
      <w:numFmt w:val="bullet"/>
      <w:lvlText w:val=""/>
      <w:lvlJc w:val="left"/>
      <w:pPr>
        <w:tabs>
          <w:tab w:val="left" w:pos="420"/>
        </w:tabs>
        <w:ind w:left="420" w:leftChars="0" w:hanging="420" w:firstLineChars="0"/>
      </w:pPr>
      <w:rPr>
        <w:rFonts w:hint="default" w:ascii="Wingdings" w:hAnsi="Wingdings"/>
      </w:rPr>
    </w:lvl>
  </w:abstractNum>
  <w:num w:numId="1">
    <w:abstractNumId w:val="3"/>
  </w:num>
  <w:num w:numId="2">
    <w:abstractNumId w:val="0"/>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8"/>
  <w:embedSystemFonts/>
  <w:bordersDoNotSurroundHeader w:val="0"/>
  <w:bordersDoNotSurroundFooter w:val="0"/>
  <w:documentProtection w:enforcement="0"/>
  <w:defaultTabStop w:val="720"/>
  <w:drawingGridVerticalSpacing w:val="156"/>
  <w:displayHorizontalDrawingGridEvery w:val="1"/>
  <w:displayVerticalDrawingGridEvery w:val="1"/>
  <w:noPunctuationKerning w:val="1"/>
  <w:characterSpacingControl w:val="doNotCompress"/>
  <w:compat>
    <w:spaceForUL/>
    <w:doNotLeaveBackslashAlone/>
    <w:ulTrailSpace/>
    <w:doNotExpandShiftReturn/>
    <w:adjustLineHeightInTable/>
    <w:doNotWrapTextWithPunct/>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33F155F"/>
    <w:rsid w:val="133F155F"/>
    <w:rsid w:val="3B72E6AF"/>
    <w:rsid w:val="3F7F5491"/>
    <w:rsid w:val="5BFBB707"/>
    <w:rsid w:val="82CFF849"/>
    <w:rsid w:val="A3FF6D96"/>
    <w:rsid w:val="BBEEEC68"/>
    <w:rsid w:val="C5FEA10E"/>
    <w:rsid w:val="D7F8A41D"/>
    <w:rsid w:val="D8722EAA"/>
    <w:rsid w:val="FFFE452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heme="minorHAnsi" w:hAnsiTheme="minorHAnsi" w:eastAsiaTheme="minorEastAsia" w:cstheme="minorBidi"/>
      <w:lang w:val="en-US" w:eastAsia="zh-CN" w:bidi="ar-SA"/>
    </w:rPr>
  </w:style>
  <w:style w:type="paragraph" w:styleId="2">
    <w:name w:val="heading 2"/>
    <w:next w:val="1"/>
    <w:semiHidden/>
    <w:unhideWhenUsed/>
    <w:qFormat/>
    <w:uiPriority w:val="0"/>
    <w:pPr>
      <w:spacing w:before="0" w:beforeAutospacing="1" w:after="0" w:afterAutospacing="1"/>
      <w:jc w:val="left"/>
    </w:pPr>
    <w:rPr>
      <w:rFonts w:hint="eastAsia" w:ascii="SimSun" w:hAnsi="SimSun" w:eastAsia="SimSun" w:cs="SimSun"/>
      <w:b/>
      <w:bCs/>
      <w:kern w:val="0"/>
      <w:sz w:val="36"/>
      <w:szCs w:val="36"/>
      <w:lang w:val="en-US" w:eastAsia="zh-CN" w:bidi="ar"/>
    </w:rPr>
  </w:style>
  <w:style w:type="paragraph" w:styleId="3">
    <w:name w:val="heading 3"/>
    <w:next w:val="1"/>
    <w:semiHidden/>
    <w:unhideWhenUsed/>
    <w:qFormat/>
    <w:uiPriority w:val="0"/>
    <w:pPr>
      <w:spacing w:before="0" w:beforeAutospacing="1" w:after="0" w:afterAutospacing="1"/>
      <w:jc w:val="left"/>
    </w:pPr>
    <w:rPr>
      <w:rFonts w:hint="eastAsia" w:ascii="SimSun" w:hAnsi="SimSun" w:eastAsia="SimSun" w:cs="SimSun"/>
      <w:b/>
      <w:bCs/>
      <w:kern w:val="0"/>
      <w:sz w:val="27"/>
      <w:szCs w:val="27"/>
      <w:lang w:val="en-US" w:eastAsia="zh-CN" w:bidi="ar"/>
    </w:rPr>
  </w:style>
  <w:style w:type="character" w:default="1" w:styleId="4">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character" w:styleId="6">
    <w:name w:val="Emphasis"/>
    <w:basedOn w:val="4"/>
    <w:qFormat/>
    <w:uiPriority w:val="0"/>
    <w:rPr>
      <w:i/>
      <w:iCs/>
    </w:rPr>
  </w:style>
  <w:style w:type="paragraph" w:styleId="7">
    <w:name w:val="footer"/>
    <w:basedOn w:val="1"/>
    <w:uiPriority w:val="0"/>
    <w:pPr>
      <w:tabs>
        <w:tab w:val="center" w:pos="4153"/>
        <w:tab w:val="right" w:pos="8306"/>
      </w:tabs>
      <w:snapToGrid w:val="0"/>
      <w:jc w:val="left"/>
    </w:pPr>
    <w:rPr>
      <w:sz w:val="18"/>
      <w:szCs w:val="18"/>
    </w:rPr>
  </w:style>
  <w:style w:type="paragraph" w:styleId="8">
    <w:name w:val="header"/>
    <w:basedOn w:val="1"/>
    <w:uiPriority w:val="0"/>
    <w:pPr>
      <w:tabs>
        <w:tab w:val="center" w:pos="4153"/>
        <w:tab w:val="right" w:pos="8306"/>
      </w:tabs>
      <w:snapToGrid w:val="0"/>
    </w:pPr>
    <w:rPr>
      <w:sz w:val="18"/>
      <w:szCs w:val="18"/>
    </w:rPr>
  </w:style>
  <w:style w:type="character" w:styleId="9">
    <w:name w:val="Hyperlink"/>
    <w:basedOn w:val="4"/>
    <w:uiPriority w:val="0"/>
    <w:rPr>
      <w:color w:val="0000FF"/>
      <w:u w:val="single"/>
    </w:rPr>
  </w:style>
  <w:style w:type="paragraph" w:styleId="10">
    <w:name w:val="Normal (Web)"/>
    <w:uiPriority w:val="0"/>
    <w:pPr>
      <w:spacing w:before="0" w:beforeAutospacing="1" w:after="0" w:afterAutospacing="1"/>
      <w:ind w:left="0" w:right="0"/>
      <w:jc w:val="left"/>
    </w:pPr>
    <w:rPr>
      <w:rFonts w:ascii="Times New Roman" w:hAnsi="Times New Roman" w:eastAsia="SimSun" w:cs="Times New Roman"/>
      <w:kern w:val="0"/>
      <w:sz w:val="24"/>
      <w:szCs w:val="24"/>
      <w:lang w:val="en-US" w:eastAsia="zh-CN" w:bidi="ar"/>
    </w:rPr>
  </w:style>
  <w:style w:type="character" w:styleId="11">
    <w:name w:val="Strong"/>
    <w:basedOn w:val="4"/>
    <w:qFormat/>
    <w:uiPriority w:val="0"/>
    <w:rPr>
      <w:b/>
      <w:bCs/>
    </w:rPr>
  </w:style>
  <w:style w:type="table" w:styleId="12">
    <w:name w:val="Table Grid"/>
    <w:basedOn w:val="5"/>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3">
    <w:name w:val="WPSOffice手动目录 1"/>
    <w:uiPriority w:val="0"/>
    <w:pPr>
      <w:ind w:leftChars="0"/>
    </w:pPr>
    <w:rPr>
      <w:rFonts w:ascii="Times New Roman" w:hAnsi="Times New Roman" w:eastAsia="SimSun" w:cs="Times New Roman"/>
      <w:sz w:val="20"/>
      <w:szCs w:val="20"/>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2.png"/><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19</Pages>
  <Words>0</Words>
  <Characters>0</Characters>
  <Lines>0</Lines>
  <Paragraphs>0</Paragraphs>
  <TotalTime>141</TotalTime>
  <ScaleCrop>false</ScaleCrop>
  <LinksUpToDate>false</LinksUpToDate>
  <CharactersWithSpaces>0</CharactersWithSpaces>
  <Application>WPS Office_12.1.23152.23152_F1E327BC-269C-435d-A152-05C5408002CA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2025-11-19T01:29:00Z</dcterms:created>
  <dc:creator>anikaayub</dc:creator>
  <cp:lastModifiedBy>anikaayub</cp:lastModifiedBy>
  <dcterms:modified xsi:type="dcterms:W3CDTF">2025-11-21T02:11:04Z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1033-12.1.23152.23152</vt:lpwstr>
  </property>
  <property fmtid="{D5CDD505-2E9C-101B-9397-08002B2CF9AE}" pid="3" name="ICV">
    <vt:lpwstr>2E0142E1566B9AF1F5901C69D0E4BF2F_41</vt:lpwstr>
  </property>
</Properties>
</file>