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B12BA9" w14:textId="5C5067DB" w:rsidR="00156F9C" w:rsidRPr="009F4E48" w:rsidRDefault="00156F9C" w:rsidP="00156F9C">
      <w:pPr>
        <w:widowControl/>
        <w:pBdr>
          <w:bottom w:val="single" w:sz="8" w:space="4" w:color="4472C4"/>
        </w:pBdr>
        <w:spacing w:before="100" w:beforeAutospacing="1" w:after="100" w:afterAutospacing="1" w:line="480" w:lineRule="auto"/>
        <w:contextualSpacing/>
        <w:jc w:val="center"/>
        <w:rPr>
          <w:rFonts w:ascii="Times New Roman" w:eastAsia="等线 Light" w:hAnsi="Times New Roman" w:cs="Times New Roman"/>
          <w:color w:val="323E4F"/>
          <w:spacing w:val="5"/>
          <w:kern w:val="0"/>
          <w:szCs w:val="24"/>
          <w14:ligatures w14:val="none"/>
        </w:rPr>
      </w:pPr>
      <w:r w:rsidRPr="009F4E48">
        <w:rPr>
          <w:rFonts w:ascii="Times New Roman" w:eastAsia="等线 Light" w:hAnsi="Times New Roman" w:cs="Times New Roman"/>
          <w:color w:val="323E4F"/>
          <w:spacing w:val="5"/>
          <w:kern w:val="0"/>
          <w:szCs w:val="24"/>
          <w14:ligatures w14:val="none"/>
        </w:rPr>
        <w:t xml:space="preserve">Unit name: </w:t>
      </w:r>
      <w:r>
        <w:rPr>
          <w:rFonts w:ascii="Times New Roman" w:eastAsia="等线 Light" w:hAnsi="Times New Roman" w:cs="Times New Roman"/>
          <w:color w:val="323E4F"/>
          <w:spacing w:val="5"/>
          <w:kern w:val="0"/>
          <w:szCs w:val="24"/>
          <w14:ligatures w14:val="none"/>
        </w:rPr>
        <w:t>Managing</w:t>
      </w:r>
      <w:r>
        <w:rPr>
          <w:rFonts w:ascii="Times New Roman" w:eastAsia="等线 Light" w:hAnsi="Times New Roman" w:cs="Times New Roman" w:hint="eastAsia"/>
          <w:color w:val="323E4F"/>
          <w:spacing w:val="5"/>
          <w:kern w:val="0"/>
          <w:szCs w:val="24"/>
          <w14:ligatures w14:val="none"/>
        </w:rPr>
        <w:t xml:space="preserve"> People in </w:t>
      </w:r>
      <w:r>
        <w:rPr>
          <w:rFonts w:ascii="Times New Roman" w:eastAsia="等线 Light" w:hAnsi="Times New Roman" w:cs="Times New Roman"/>
          <w:color w:val="323E4F"/>
          <w:spacing w:val="5"/>
          <w:kern w:val="0"/>
          <w:szCs w:val="24"/>
          <w14:ligatures w14:val="none"/>
        </w:rPr>
        <w:t>Organizations</w:t>
      </w:r>
      <w:r>
        <w:rPr>
          <w:rFonts w:ascii="Times New Roman" w:eastAsia="等线 Light" w:hAnsi="Times New Roman" w:cs="Times New Roman" w:hint="eastAsia"/>
          <w:color w:val="323E4F"/>
          <w:spacing w:val="5"/>
          <w:kern w:val="0"/>
          <w:szCs w:val="24"/>
          <w14:ligatures w14:val="none"/>
        </w:rPr>
        <w:t xml:space="preserve"> </w:t>
      </w:r>
    </w:p>
    <w:p w14:paraId="6DE4ED6D" w14:textId="73B9A7C8" w:rsidR="00156F9C" w:rsidRPr="009F4E48" w:rsidRDefault="00156F9C" w:rsidP="00156F9C">
      <w:pPr>
        <w:widowControl/>
        <w:pBdr>
          <w:bottom w:val="single" w:sz="8" w:space="4" w:color="4472C4"/>
        </w:pBdr>
        <w:spacing w:before="100" w:beforeAutospacing="1" w:after="100" w:afterAutospacing="1" w:line="480" w:lineRule="auto"/>
        <w:contextualSpacing/>
        <w:jc w:val="center"/>
        <w:rPr>
          <w:rFonts w:ascii="Times New Roman" w:eastAsia="等线 Light" w:hAnsi="Times New Roman" w:cs="Times New Roman"/>
          <w:color w:val="323E4F"/>
          <w:spacing w:val="5"/>
          <w:kern w:val="0"/>
          <w:szCs w:val="24"/>
          <w14:ligatures w14:val="none"/>
        </w:rPr>
      </w:pPr>
      <w:r w:rsidRPr="009F4E48">
        <w:rPr>
          <w:rFonts w:ascii="Times New Roman" w:eastAsia="等线 Light" w:hAnsi="Times New Roman" w:cs="Times New Roman"/>
          <w:color w:val="323E4F"/>
          <w:spacing w:val="5"/>
          <w:kern w:val="0"/>
          <w:szCs w:val="24"/>
          <w14:ligatures w14:val="none"/>
        </w:rPr>
        <w:t>Module code: BMMB7</w:t>
      </w:r>
      <w:r w:rsidRPr="009F4E48">
        <w:rPr>
          <w:rFonts w:ascii="Times New Roman" w:eastAsia="等线 Light" w:hAnsi="Times New Roman" w:cs="Times New Roman" w:hint="eastAsia"/>
          <w:color w:val="323E4F"/>
          <w:spacing w:val="5"/>
          <w:kern w:val="0"/>
          <w:szCs w:val="24"/>
          <w14:ligatures w14:val="none"/>
        </w:rPr>
        <w:t>0</w:t>
      </w:r>
      <w:r>
        <w:rPr>
          <w:rFonts w:ascii="Times New Roman" w:eastAsia="等线 Light" w:hAnsi="Times New Roman" w:cs="Times New Roman" w:hint="eastAsia"/>
          <w:color w:val="323E4F"/>
          <w:spacing w:val="5"/>
          <w:kern w:val="0"/>
          <w:szCs w:val="24"/>
          <w14:ligatures w14:val="none"/>
        </w:rPr>
        <w:t>25</w:t>
      </w:r>
    </w:p>
    <w:p w14:paraId="02755255" w14:textId="216A710E" w:rsidR="00156F9C" w:rsidRPr="009F4E48" w:rsidRDefault="003E55D3" w:rsidP="00156F9C">
      <w:pPr>
        <w:widowControl/>
        <w:spacing w:before="100" w:beforeAutospacing="1" w:after="100" w:afterAutospacing="1" w:line="360" w:lineRule="auto"/>
        <w:jc w:val="center"/>
        <w:rPr>
          <w:rFonts w:ascii="Arial" w:eastAsia="等线" w:hAnsi="Arial" w:cs="Arial"/>
          <w:b/>
          <w:bCs/>
          <w:color w:val="156082" w:themeColor="accent1"/>
          <w:sz w:val="28"/>
          <w:szCs w:val="32"/>
          <w14:ligatures w14:val="none"/>
        </w:rPr>
      </w:pPr>
      <w:r w:rsidRPr="003E55D3">
        <w:rPr>
          <w:rFonts w:ascii="Arial" w:eastAsia="等线" w:hAnsi="Arial" w:cs="Arial"/>
          <w:b/>
          <w:bCs/>
          <w:color w:val="156082" w:themeColor="accent1"/>
          <w:sz w:val="28"/>
          <w:szCs w:val="32"/>
          <w14:ligatures w14:val="none"/>
        </w:rPr>
        <w:t>Strategic People Management in Diverse Industries: A Comparative Study of Microsoft and Tesco</w:t>
      </w:r>
    </w:p>
    <w:p w14:paraId="69E4315C" w14:textId="77777777" w:rsidR="00156F9C" w:rsidRPr="009F4E48" w:rsidRDefault="00156F9C" w:rsidP="00156F9C">
      <w:pPr>
        <w:widowControl/>
        <w:spacing w:before="100" w:beforeAutospacing="1" w:after="100" w:afterAutospacing="1" w:line="360" w:lineRule="auto"/>
        <w:jc w:val="center"/>
        <w:rPr>
          <w:rFonts w:ascii="Arial" w:eastAsia="等线" w:hAnsi="Arial" w:cs="Arial"/>
          <w:b/>
          <w:bCs/>
          <w:sz w:val="28"/>
          <w:szCs w:val="32"/>
          <w14:ligatures w14:val="none"/>
        </w:rPr>
      </w:pPr>
      <w:r w:rsidRPr="009F4E48">
        <w:rPr>
          <w:rFonts w:ascii="Times New Roman" w:eastAsia="等线" w:hAnsi="Times New Roman" w:cs="Times New Roman"/>
          <w:noProof/>
          <w:szCs w:val="21"/>
          <w14:ligatures w14:val="none"/>
        </w:rPr>
        <w:drawing>
          <wp:inline distT="0" distB="0" distL="0" distR="0" wp14:anchorId="14C9F756" wp14:editId="23226174">
            <wp:extent cx="2857500" cy="2257425"/>
            <wp:effectExtent l="0" t="0" r="0" b="9525"/>
            <wp:docPr id="1" name="图片 1"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卡通人物&#10;&#10;描述已自动生成"/>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857500" cy="2257425"/>
                    </a:xfrm>
                    <a:prstGeom prst="rect">
                      <a:avLst/>
                    </a:prstGeom>
                    <a:noFill/>
                    <a:ln>
                      <a:noFill/>
                    </a:ln>
                  </pic:spPr>
                </pic:pic>
              </a:graphicData>
            </a:graphic>
          </wp:inline>
        </w:drawing>
      </w:r>
    </w:p>
    <w:p w14:paraId="72469640" w14:textId="15687487" w:rsidR="00156F9C" w:rsidRPr="009F4E48" w:rsidRDefault="00156F9C" w:rsidP="00156F9C">
      <w:pPr>
        <w:widowControl/>
        <w:spacing w:before="100" w:beforeAutospacing="1" w:after="100" w:afterAutospacing="1" w:line="360" w:lineRule="auto"/>
        <w:jc w:val="center"/>
        <w:rPr>
          <w:rFonts w:ascii="Times New Roman" w:eastAsia="等线" w:hAnsi="Times New Roman" w:cs="Times New Roman"/>
          <w:kern w:val="0"/>
          <w:szCs w:val="24"/>
          <w14:ligatures w14:val="none"/>
        </w:rPr>
      </w:pPr>
      <w:r w:rsidRPr="009F4E48">
        <w:rPr>
          <w:rFonts w:ascii="Times New Roman" w:eastAsia="等线" w:hAnsi="Times New Roman" w:cs="Times New Roman"/>
          <w:kern w:val="0"/>
          <w:szCs w:val="24"/>
          <w14:ligatures w14:val="none"/>
        </w:rPr>
        <w:t xml:space="preserve">Prepared for: </w:t>
      </w:r>
      <w:r w:rsidRPr="00156F9C">
        <w:rPr>
          <w:rFonts w:ascii="Times New Roman" w:eastAsia="等线" w:hAnsi="Times New Roman" w:cs="Times New Roman"/>
          <w:kern w:val="0"/>
          <w:szCs w:val="24"/>
          <w14:ligatures w14:val="none"/>
        </w:rPr>
        <w:t>James Moore</w:t>
      </w:r>
    </w:p>
    <w:p w14:paraId="18FF0173" w14:textId="77777777" w:rsidR="00156F9C" w:rsidRPr="009F4E48" w:rsidRDefault="00156F9C" w:rsidP="00156F9C">
      <w:pPr>
        <w:widowControl/>
        <w:spacing w:before="100" w:beforeAutospacing="1" w:after="100" w:afterAutospacing="1" w:line="360" w:lineRule="auto"/>
        <w:jc w:val="center"/>
        <w:rPr>
          <w:rFonts w:ascii="Times New Roman" w:eastAsia="等线" w:hAnsi="Times New Roman" w:cs="Times New Roman"/>
          <w:kern w:val="0"/>
          <w:szCs w:val="24"/>
          <w14:ligatures w14:val="none"/>
        </w:rPr>
      </w:pPr>
      <w:r w:rsidRPr="009F4E48">
        <w:rPr>
          <w:rFonts w:ascii="Times New Roman" w:eastAsia="等线" w:hAnsi="Times New Roman" w:cs="Times New Roman"/>
          <w:kern w:val="0"/>
          <w:szCs w:val="24"/>
          <w14:ligatures w14:val="none"/>
        </w:rPr>
        <w:t>Written by: Qingfeng Wei</w:t>
      </w:r>
    </w:p>
    <w:p w14:paraId="09E75759" w14:textId="77777777" w:rsidR="00156F9C" w:rsidRPr="009F4E48" w:rsidRDefault="00156F9C" w:rsidP="00156F9C">
      <w:pPr>
        <w:widowControl/>
        <w:spacing w:before="100" w:beforeAutospacing="1" w:after="100" w:afterAutospacing="1" w:line="360" w:lineRule="auto"/>
        <w:jc w:val="center"/>
        <w:rPr>
          <w:rFonts w:ascii="Times New Roman" w:eastAsia="等线" w:hAnsi="Times New Roman" w:cs="Times New Roman"/>
          <w:kern w:val="0"/>
          <w:szCs w:val="24"/>
          <w14:ligatures w14:val="none"/>
        </w:rPr>
      </w:pPr>
      <w:r w:rsidRPr="009F4E48">
        <w:rPr>
          <w:rFonts w:ascii="Times New Roman" w:eastAsia="等线" w:hAnsi="Times New Roman" w:cs="Times New Roman"/>
          <w:kern w:val="0"/>
          <w:szCs w:val="24"/>
          <w14:ligatures w14:val="none"/>
        </w:rPr>
        <w:t>Student ID: 2133497</w:t>
      </w:r>
    </w:p>
    <w:p w14:paraId="0B0E9826" w14:textId="02DB0863" w:rsidR="00156F9C" w:rsidRPr="009F4E48" w:rsidRDefault="00156F9C" w:rsidP="00156F9C">
      <w:pPr>
        <w:widowControl/>
        <w:spacing w:before="100" w:beforeAutospacing="1" w:after="100" w:afterAutospacing="1" w:line="360" w:lineRule="auto"/>
        <w:jc w:val="center"/>
        <w:rPr>
          <w:rFonts w:ascii="Times New Roman" w:eastAsia="等线" w:hAnsi="Times New Roman" w:cs="Times New Roman"/>
          <w:kern w:val="0"/>
          <w:szCs w:val="24"/>
          <w14:ligatures w14:val="none"/>
        </w:rPr>
      </w:pPr>
      <w:r w:rsidRPr="009F4E48">
        <w:rPr>
          <w:rFonts w:ascii="Times New Roman" w:eastAsia="等线" w:hAnsi="Times New Roman" w:cs="Times New Roman"/>
          <w:kern w:val="0"/>
          <w:szCs w:val="24"/>
          <w14:ligatures w14:val="none"/>
        </w:rPr>
        <w:t>Date submitted:</w:t>
      </w:r>
      <w:r w:rsidRPr="009F4E48">
        <w:rPr>
          <w:rFonts w:ascii="Times New Roman" w:eastAsia="等线" w:hAnsi="Times New Roman" w:cs="Times New Roman" w:hint="eastAsia"/>
          <w:kern w:val="0"/>
          <w:szCs w:val="24"/>
          <w14:ligatures w14:val="none"/>
        </w:rPr>
        <w:t xml:space="preserve"> </w:t>
      </w:r>
      <w:r w:rsidRPr="009F4E48">
        <w:rPr>
          <w:rFonts w:ascii="Times New Roman" w:eastAsia="等线" w:hAnsi="Times New Roman" w:cs="Times New Roman"/>
          <w:kern w:val="0"/>
          <w:szCs w:val="24"/>
          <w14:ligatures w14:val="none"/>
        </w:rPr>
        <w:t xml:space="preserve">April </w:t>
      </w:r>
      <w:r>
        <w:rPr>
          <w:rFonts w:ascii="Times New Roman" w:eastAsia="等线" w:hAnsi="Times New Roman" w:cs="Times New Roman" w:hint="eastAsia"/>
          <w:kern w:val="0"/>
          <w:szCs w:val="24"/>
          <w14:ligatures w14:val="none"/>
        </w:rPr>
        <w:t>21</w:t>
      </w:r>
      <w:r w:rsidRPr="009F4E48">
        <w:rPr>
          <w:rFonts w:ascii="Times New Roman" w:eastAsia="等线" w:hAnsi="Times New Roman" w:cs="Times New Roman"/>
          <w:kern w:val="0"/>
          <w:szCs w:val="24"/>
          <w14:ligatures w14:val="none"/>
        </w:rPr>
        <w:t>, 2024</w:t>
      </w:r>
    </w:p>
    <w:p w14:paraId="49EFA0BA" w14:textId="77777777" w:rsidR="00156F9C" w:rsidRDefault="00156F9C" w:rsidP="00156F9C">
      <w:pPr>
        <w:rPr>
          <w:rFonts w:ascii="Times New Roman" w:eastAsiaTheme="minorEastAsia" w:hAnsi="Times New Roman" w:cs="Times New Roman"/>
          <w:szCs w:val="24"/>
        </w:rPr>
      </w:pPr>
    </w:p>
    <w:p w14:paraId="08F5DEE2" w14:textId="77777777" w:rsidR="00156F9C" w:rsidRDefault="00156F9C" w:rsidP="00156F9C">
      <w:pPr>
        <w:rPr>
          <w:rFonts w:ascii="Times New Roman" w:eastAsiaTheme="minorEastAsia" w:hAnsi="Times New Roman" w:cs="Times New Roman"/>
          <w:szCs w:val="24"/>
        </w:rPr>
      </w:pPr>
    </w:p>
    <w:p w14:paraId="5B743960" w14:textId="77777777" w:rsidR="00156F9C" w:rsidRDefault="00156F9C" w:rsidP="00156F9C">
      <w:pPr>
        <w:rPr>
          <w:rFonts w:ascii="Times New Roman" w:eastAsiaTheme="minorEastAsia" w:hAnsi="Times New Roman" w:cs="Times New Roman"/>
          <w:szCs w:val="24"/>
        </w:rPr>
      </w:pPr>
    </w:p>
    <w:p w14:paraId="0D755EAF" w14:textId="77777777" w:rsidR="00BD05B5" w:rsidRDefault="00BD05B5">
      <w:pPr>
        <w:rPr>
          <w:rFonts w:eastAsiaTheme="minorEastAsia"/>
        </w:rPr>
      </w:pPr>
    </w:p>
    <w:p w14:paraId="7510D0D3" w14:textId="77777777" w:rsidR="00156F9C" w:rsidRDefault="00156F9C">
      <w:pPr>
        <w:rPr>
          <w:rFonts w:eastAsiaTheme="minorEastAsia"/>
        </w:rPr>
      </w:pPr>
    </w:p>
    <w:p w14:paraId="1E8EAE3D" w14:textId="77777777" w:rsidR="00156F9C" w:rsidRDefault="00156F9C">
      <w:pPr>
        <w:rPr>
          <w:rFonts w:eastAsiaTheme="minorEastAsia"/>
        </w:rPr>
      </w:pPr>
    </w:p>
    <w:p w14:paraId="5B68DF1C" w14:textId="77777777" w:rsidR="00156F9C" w:rsidRDefault="00156F9C">
      <w:pPr>
        <w:rPr>
          <w:rFonts w:eastAsiaTheme="minorEastAsia"/>
        </w:rPr>
      </w:pPr>
    </w:p>
    <w:p w14:paraId="0FC660CD" w14:textId="15D450F9" w:rsidR="00156F9C" w:rsidRDefault="00156F9C" w:rsidP="00156F9C">
      <w:pPr>
        <w:pStyle w:val="1"/>
        <w:rPr>
          <w:rFonts w:eastAsiaTheme="minorEastAsia"/>
        </w:rPr>
      </w:pPr>
      <w:bookmarkStart w:id="0" w:name="_Toc164643513"/>
      <w:r w:rsidRPr="00156F9C">
        <w:rPr>
          <w:rFonts w:eastAsiaTheme="minorEastAsia"/>
        </w:rPr>
        <w:lastRenderedPageBreak/>
        <w:t>Executive Summary</w:t>
      </w:r>
      <w:bookmarkEnd w:id="0"/>
    </w:p>
    <w:p w14:paraId="4894F743" w14:textId="77777777" w:rsidR="001E56F3" w:rsidRPr="001E56F3" w:rsidRDefault="001E56F3" w:rsidP="001E56F3">
      <w:pPr>
        <w:spacing w:line="480" w:lineRule="auto"/>
        <w:rPr>
          <w:rFonts w:ascii="Times New Roman" w:eastAsiaTheme="minorEastAsia" w:hAnsi="Times New Roman" w:cs="Times New Roman"/>
        </w:rPr>
      </w:pPr>
      <w:r w:rsidRPr="001E56F3">
        <w:rPr>
          <w:rFonts w:ascii="Times New Roman" w:eastAsiaTheme="minorEastAsia" w:hAnsi="Times New Roman" w:cs="Times New Roman"/>
        </w:rPr>
        <w:t>This report critically evaluates and compares the human resource management (HRM) strategies of Microsoft and Tesco, two leading organizations in the distinct sectors of technology and retail, respectively. The primary goal is to assess how each company adjusts its HRM strategies to respond to internal and external challenges, such as economic fluctuations, technological progress, and evolving workforce expectations.</w:t>
      </w:r>
    </w:p>
    <w:p w14:paraId="15DEA69A" w14:textId="77777777" w:rsidR="001E56F3" w:rsidRPr="001E56F3" w:rsidRDefault="001E56F3" w:rsidP="001E56F3">
      <w:pPr>
        <w:spacing w:line="480" w:lineRule="auto"/>
        <w:rPr>
          <w:rFonts w:ascii="Times New Roman" w:eastAsiaTheme="minorEastAsia" w:hAnsi="Times New Roman" w:cs="Times New Roman"/>
        </w:rPr>
      </w:pPr>
    </w:p>
    <w:p w14:paraId="19AA0C95" w14:textId="77777777" w:rsidR="001E56F3" w:rsidRPr="001E56F3" w:rsidRDefault="001E56F3" w:rsidP="001E56F3">
      <w:pPr>
        <w:spacing w:line="480" w:lineRule="auto"/>
        <w:rPr>
          <w:rFonts w:ascii="Times New Roman" w:eastAsiaTheme="minorEastAsia" w:hAnsi="Times New Roman" w:cs="Times New Roman"/>
        </w:rPr>
      </w:pPr>
      <w:r w:rsidRPr="001E56F3">
        <w:rPr>
          <w:rFonts w:ascii="Times New Roman" w:eastAsiaTheme="minorEastAsia" w:hAnsi="Times New Roman" w:cs="Times New Roman"/>
        </w:rPr>
        <w:t>Microsoft, a pioneer in the technology industry, utilizes its position to adopt cutting-edge HR practices, which are greatly enhanced by sophisticated technological tools like artificial intelligence (AI) and data analytics. The HR framework at Microsoft is strategically integrated, focusing on boosting employee engagement by promoting flexibility, empowerment, and continuous learning opportunities.</w:t>
      </w:r>
    </w:p>
    <w:p w14:paraId="2BB1712B" w14:textId="77777777" w:rsidR="001E56F3" w:rsidRPr="001E56F3" w:rsidRDefault="001E56F3" w:rsidP="001E56F3">
      <w:pPr>
        <w:spacing w:line="480" w:lineRule="auto"/>
        <w:rPr>
          <w:rFonts w:ascii="Times New Roman" w:eastAsiaTheme="minorEastAsia" w:hAnsi="Times New Roman" w:cs="Times New Roman"/>
        </w:rPr>
      </w:pPr>
    </w:p>
    <w:p w14:paraId="6D1D5970" w14:textId="514F4B92" w:rsidR="00156F9C" w:rsidRPr="001E56F3" w:rsidRDefault="001E56F3" w:rsidP="001E56F3">
      <w:pPr>
        <w:spacing w:line="480" w:lineRule="auto"/>
        <w:rPr>
          <w:rFonts w:ascii="Times New Roman" w:eastAsiaTheme="minorEastAsia" w:hAnsi="Times New Roman" w:cs="Times New Roman"/>
        </w:rPr>
      </w:pPr>
      <w:r w:rsidRPr="001E56F3">
        <w:rPr>
          <w:rFonts w:ascii="Times New Roman" w:eastAsiaTheme="minorEastAsia" w:hAnsi="Times New Roman" w:cs="Times New Roman"/>
        </w:rPr>
        <w:t>In contrast, Tesco, a key figure in the retail sector, operates in a context that is both traditional and operationally demanding. The HR strategy at Tesco is essential for managing a substantial workforce spread across varied geographic locales. The HR policies at Tesco are tailored to ensure operational effectiveness and high customer service standards, placing a strong focus on training and development to cater to the specific demands of the retail setting.</w:t>
      </w:r>
    </w:p>
    <w:p w14:paraId="1A37B634" w14:textId="77777777" w:rsidR="00156F9C" w:rsidRDefault="00156F9C" w:rsidP="00156F9C">
      <w:pPr>
        <w:rPr>
          <w:rFonts w:eastAsiaTheme="minorEastAsia"/>
        </w:rPr>
      </w:pPr>
    </w:p>
    <w:p w14:paraId="00958EB5" w14:textId="77777777" w:rsidR="00156F9C" w:rsidRDefault="00156F9C" w:rsidP="00156F9C">
      <w:pPr>
        <w:rPr>
          <w:rFonts w:eastAsiaTheme="minorEastAsia"/>
        </w:rPr>
      </w:pPr>
    </w:p>
    <w:p w14:paraId="340AA3A2" w14:textId="77777777" w:rsidR="00156F9C" w:rsidRDefault="00156F9C" w:rsidP="00156F9C">
      <w:pPr>
        <w:rPr>
          <w:rFonts w:eastAsiaTheme="minorEastAsia"/>
        </w:rPr>
      </w:pPr>
    </w:p>
    <w:sdt>
      <w:sdtPr>
        <w:rPr>
          <w:rFonts w:asciiTheme="minorHAnsi" w:eastAsia="Times New Roman" w:hAnsiTheme="minorHAnsi" w:cstheme="minorBidi"/>
          <w:color w:val="auto"/>
          <w:kern w:val="2"/>
          <w:sz w:val="24"/>
          <w:szCs w:val="22"/>
          <w:lang w:val="zh-CN"/>
          <w14:ligatures w14:val="standardContextual"/>
        </w:rPr>
        <w:id w:val="662286157"/>
        <w:docPartObj>
          <w:docPartGallery w:val="Table of Contents"/>
          <w:docPartUnique/>
        </w:docPartObj>
      </w:sdtPr>
      <w:sdtEndPr>
        <w:rPr>
          <w:rFonts w:ascii="Times New Roman" w:hAnsi="Times New Roman" w:cs="Times New Roman"/>
          <w:b/>
          <w:bCs/>
        </w:rPr>
      </w:sdtEndPr>
      <w:sdtContent>
        <w:p w14:paraId="55B88046" w14:textId="7589FDB0" w:rsidR="001E56F3" w:rsidRPr="001E56F3" w:rsidRDefault="001E56F3" w:rsidP="001E56F3">
          <w:pPr>
            <w:pStyle w:val="TOC"/>
            <w:ind w:firstLineChars="900" w:firstLine="2160"/>
            <w:rPr>
              <w:rFonts w:ascii="Times New Roman" w:hAnsi="Times New Roman" w:cs="Times New Roman"/>
              <w:sz w:val="28"/>
              <w:szCs w:val="28"/>
            </w:rPr>
          </w:pPr>
          <w:r w:rsidRPr="001E56F3">
            <w:rPr>
              <w:rFonts w:ascii="Times New Roman" w:hAnsi="Times New Roman" w:cs="Times New Roman"/>
              <w:sz w:val="28"/>
              <w:szCs w:val="28"/>
              <w:lang w:val="zh-CN"/>
            </w:rPr>
            <w:t>Table of Contens</w:t>
          </w:r>
        </w:p>
        <w:p w14:paraId="61B0D06F" w14:textId="74BFAAE6" w:rsidR="001E56F3" w:rsidRPr="001E56F3" w:rsidRDefault="001E56F3" w:rsidP="001E56F3">
          <w:pPr>
            <w:pStyle w:val="TOC1"/>
            <w:tabs>
              <w:tab w:val="right" w:leader="dot" w:pos="8296"/>
            </w:tabs>
            <w:spacing w:line="480" w:lineRule="auto"/>
            <w:rPr>
              <w:rFonts w:ascii="Times New Roman" w:hAnsi="Times New Roman" w:cs="Times New Roman"/>
              <w:noProof/>
            </w:rPr>
          </w:pPr>
          <w:r w:rsidRPr="001E56F3">
            <w:rPr>
              <w:rFonts w:ascii="Times New Roman" w:hAnsi="Times New Roman" w:cs="Times New Roman"/>
            </w:rPr>
            <w:fldChar w:fldCharType="begin"/>
          </w:r>
          <w:r w:rsidRPr="001E56F3">
            <w:rPr>
              <w:rFonts w:ascii="Times New Roman" w:hAnsi="Times New Roman" w:cs="Times New Roman"/>
            </w:rPr>
            <w:instrText xml:space="preserve"> TOC \o "1-3" \h \z \u </w:instrText>
          </w:r>
          <w:r w:rsidRPr="001E56F3">
            <w:rPr>
              <w:rFonts w:ascii="Times New Roman" w:hAnsi="Times New Roman" w:cs="Times New Roman"/>
            </w:rPr>
            <w:fldChar w:fldCharType="separate"/>
          </w:r>
          <w:hyperlink w:anchor="_Toc164643513" w:history="1">
            <w:r w:rsidRPr="001E56F3">
              <w:rPr>
                <w:rStyle w:val="ae"/>
                <w:rFonts w:ascii="Times New Roman" w:hAnsi="Times New Roman" w:cs="Times New Roman"/>
                <w:noProof/>
              </w:rPr>
              <w:t>Executive Summary</w:t>
            </w:r>
            <w:r w:rsidRPr="001E56F3">
              <w:rPr>
                <w:rFonts w:ascii="Times New Roman" w:hAnsi="Times New Roman" w:cs="Times New Roman"/>
                <w:noProof/>
                <w:webHidden/>
              </w:rPr>
              <w:tab/>
            </w:r>
            <w:r w:rsidRPr="001E56F3">
              <w:rPr>
                <w:rFonts w:ascii="Times New Roman" w:hAnsi="Times New Roman" w:cs="Times New Roman"/>
                <w:noProof/>
                <w:webHidden/>
              </w:rPr>
              <w:fldChar w:fldCharType="begin"/>
            </w:r>
            <w:r w:rsidRPr="001E56F3">
              <w:rPr>
                <w:rFonts w:ascii="Times New Roman" w:hAnsi="Times New Roman" w:cs="Times New Roman"/>
                <w:noProof/>
                <w:webHidden/>
              </w:rPr>
              <w:instrText xml:space="preserve"> PAGEREF _Toc164643513 \h </w:instrText>
            </w:r>
            <w:r w:rsidRPr="001E56F3">
              <w:rPr>
                <w:rFonts w:ascii="Times New Roman" w:hAnsi="Times New Roman" w:cs="Times New Roman"/>
                <w:noProof/>
                <w:webHidden/>
              </w:rPr>
            </w:r>
            <w:r w:rsidRPr="001E56F3">
              <w:rPr>
                <w:rFonts w:ascii="Times New Roman" w:hAnsi="Times New Roman" w:cs="Times New Roman"/>
                <w:noProof/>
                <w:webHidden/>
              </w:rPr>
              <w:fldChar w:fldCharType="separate"/>
            </w:r>
            <w:r w:rsidRPr="001E56F3">
              <w:rPr>
                <w:rFonts w:ascii="Times New Roman" w:hAnsi="Times New Roman" w:cs="Times New Roman"/>
                <w:noProof/>
                <w:webHidden/>
              </w:rPr>
              <w:t>2</w:t>
            </w:r>
            <w:r w:rsidRPr="001E56F3">
              <w:rPr>
                <w:rFonts w:ascii="Times New Roman" w:hAnsi="Times New Roman" w:cs="Times New Roman"/>
                <w:noProof/>
                <w:webHidden/>
              </w:rPr>
              <w:fldChar w:fldCharType="end"/>
            </w:r>
          </w:hyperlink>
        </w:p>
        <w:p w14:paraId="57391262" w14:textId="1D5345F5" w:rsidR="001E56F3" w:rsidRPr="001E56F3" w:rsidRDefault="00000000" w:rsidP="001E56F3">
          <w:pPr>
            <w:pStyle w:val="TOC1"/>
            <w:tabs>
              <w:tab w:val="right" w:leader="dot" w:pos="8296"/>
            </w:tabs>
            <w:spacing w:line="480" w:lineRule="auto"/>
            <w:rPr>
              <w:rFonts w:ascii="Times New Roman" w:hAnsi="Times New Roman" w:cs="Times New Roman"/>
              <w:noProof/>
            </w:rPr>
          </w:pPr>
          <w:hyperlink w:anchor="_Toc164643514" w:history="1">
            <w:r w:rsidR="001E56F3" w:rsidRPr="001E56F3">
              <w:rPr>
                <w:rStyle w:val="ae"/>
                <w:rFonts w:ascii="Times New Roman" w:hAnsi="Times New Roman" w:cs="Times New Roman"/>
                <w:noProof/>
              </w:rPr>
              <w:t>INTRODUCTION</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_Toc164643514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3</w:t>
            </w:r>
            <w:r w:rsidR="001E56F3" w:rsidRPr="001E56F3">
              <w:rPr>
                <w:rFonts w:ascii="Times New Roman" w:hAnsi="Times New Roman" w:cs="Times New Roman"/>
                <w:noProof/>
                <w:webHidden/>
              </w:rPr>
              <w:fldChar w:fldCharType="end"/>
            </w:r>
          </w:hyperlink>
        </w:p>
        <w:p w14:paraId="43830E32" w14:textId="30DE474F" w:rsidR="001E56F3" w:rsidRPr="001E56F3" w:rsidRDefault="00000000" w:rsidP="001E56F3">
          <w:pPr>
            <w:pStyle w:val="TOC1"/>
            <w:tabs>
              <w:tab w:val="right" w:leader="dot" w:pos="8296"/>
            </w:tabs>
            <w:spacing w:line="480" w:lineRule="auto"/>
            <w:rPr>
              <w:rFonts w:ascii="Times New Roman" w:hAnsi="Times New Roman" w:cs="Times New Roman"/>
              <w:noProof/>
            </w:rPr>
          </w:pPr>
          <w:hyperlink w:anchor="_Toc164643515" w:history="1">
            <w:r w:rsidR="001E56F3" w:rsidRPr="001E56F3">
              <w:rPr>
                <w:rStyle w:val="ae"/>
                <w:rFonts w:ascii="Times New Roman" w:hAnsi="Times New Roman" w:cs="Times New Roman"/>
                <w:noProof/>
              </w:rPr>
              <w:t>COMPANY BACKGROUND</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_Toc164643515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4</w:t>
            </w:r>
            <w:r w:rsidR="001E56F3" w:rsidRPr="001E56F3">
              <w:rPr>
                <w:rFonts w:ascii="Times New Roman" w:hAnsi="Times New Roman" w:cs="Times New Roman"/>
                <w:noProof/>
                <w:webHidden/>
              </w:rPr>
              <w:fldChar w:fldCharType="end"/>
            </w:r>
          </w:hyperlink>
        </w:p>
        <w:p w14:paraId="15C470C7" w14:textId="7E4F2876" w:rsidR="001E56F3" w:rsidRPr="001E56F3" w:rsidRDefault="00000000" w:rsidP="001E56F3">
          <w:pPr>
            <w:pStyle w:val="TOC2"/>
            <w:tabs>
              <w:tab w:val="right" w:leader="dot" w:pos="8296"/>
            </w:tabs>
            <w:spacing w:line="480" w:lineRule="auto"/>
            <w:ind w:left="480"/>
            <w:rPr>
              <w:rFonts w:ascii="Times New Roman" w:hAnsi="Times New Roman" w:cs="Times New Roman"/>
              <w:noProof/>
            </w:rPr>
          </w:pPr>
          <w:hyperlink w:anchor="_Toc164643516" w:history="1">
            <w:r w:rsidR="001E56F3" w:rsidRPr="001E56F3">
              <w:rPr>
                <w:rStyle w:val="ae"/>
                <w:rFonts w:ascii="Times New Roman" w:hAnsi="Times New Roman" w:cs="Times New Roman"/>
                <w:noProof/>
              </w:rPr>
              <w:t>2.1 Microsoft</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_Toc164643516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4</w:t>
            </w:r>
            <w:r w:rsidR="001E56F3" w:rsidRPr="001E56F3">
              <w:rPr>
                <w:rFonts w:ascii="Times New Roman" w:hAnsi="Times New Roman" w:cs="Times New Roman"/>
                <w:noProof/>
                <w:webHidden/>
              </w:rPr>
              <w:fldChar w:fldCharType="end"/>
            </w:r>
          </w:hyperlink>
        </w:p>
        <w:p w14:paraId="2C274940" w14:textId="7F2EF237" w:rsidR="001E56F3" w:rsidRPr="001E56F3" w:rsidRDefault="00000000" w:rsidP="001E56F3">
          <w:pPr>
            <w:pStyle w:val="TOC2"/>
            <w:tabs>
              <w:tab w:val="right" w:leader="dot" w:pos="8296"/>
            </w:tabs>
            <w:spacing w:line="480" w:lineRule="auto"/>
            <w:ind w:left="480"/>
            <w:rPr>
              <w:rFonts w:ascii="Times New Roman" w:hAnsi="Times New Roman" w:cs="Times New Roman"/>
              <w:noProof/>
            </w:rPr>
          </w:pPr>
          <w:hyperlink w:anchor="_Toc164643517" w:history="1">
            <w:r w:rsidR="001E56F3" w:rsidRPr="001E56F3">
              <w:rPr>
                <w:rStyle w:val="ae"/>
                <w:rFonts w:ascii="Times New Roman" w:hAnsi="Times New Roman" w:cs="Times New Roman"/>
                <w:noProof/>
              </w:rPr>
              <w:t>2.2 Tesco</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_Toc164643517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5</w:t>
            </w:r>
            <w:r w:rsidR="001E56F3" w:rsidRPr="001E56F3">
              <w:rPr>
                <w:rFonts w:ascii="Times New Roman" w:hAnsi="Times New Roman" w:cs="Times New Roman"/>
                <w:noProof/>
                <w:webHidden/>
              </w:rPr>
              <w:fldChar w:fldCharType="end"/>
            </w:r>
          </w:hyperlink>
        </w:p>
        <w:p w14:paraId="7A31F69C" w14:textId="0CA92A64" w:rsidR="001E56F3" w:rsidRPr="001E56F3" w:rsidRDefault="00000000" w:rsidP="001E56F3">
          <w:pPr>
            <w:pStyle w:val="TOC1"/>
            <w:tabs>
              <w:tab w:val="right" w:leader="dot" w:pos="8296"/>
            </w:tabs>
            <w:spacing w:line="480" w:lineRule="auto"/>
            <w:rPr>
              <w:rFonts w:ascii="Times New Roman" w:hAnsi="Times New Roman" w:cs="Times New Roman"/>
              <w:noProof/>
            </w:rPr>
          </w:pPr>
          <w:hyperlink w:anchor="_Toc164643518" w:history="1">
            <w:r w:rsidR="001E56F3" w:rsidRPr="001E56F3">
              <w:rPr>
                <w:rStyle w:val="ae"/>
                <w:rFonts w:ascii="Times New Roman" w:hAnsi="Times New Roman" w:cs="Times New Roman"/>
                <w:noProof/>
              </w:rPr>
              <w:t>ANALYSIS Of PEOPLE MANAGEMENT STRATEGIES</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_Toc164643518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6</w:t>
            </w:r>
            <w:r w:rsidR="001E56F3" w:rsidRPr="001E56F3">
              <w:rPr>
                <w:rFonts w:ascii="Times New Roman" w:hAnsi="Times New Roman" w:cs="Times New Roman"/>
                <w:noProof/>
                <w:webHidden/>
              </w:rPr>
              <w:fldChar w:fldCharType="end"/>
            </w:r>
          </w:hyperlink>
        </w:p>
        <w:p w14:paraId="69CEC11F" w14:textId="20D26D56" w:rsidR="001E56F3" w:rsidRPr="001E56F3" w:rsidRDefault="00000000" w:rsidP="001E56F3">
          <w:pPr>
            <w:pStyle w:val="TOC2"/>
            <w:tabs>
              <w:tab w:val="right" w:leader="dot" w:pos="8296"/>
            </w:tabs>
            <w:spacing w:line="480" w:lineRule="auto"/>
            <w:ind w:left="480"/>
            <w:rPr>
              <w:rFonts w:ascii="Times New Roman" w:hAnsi="Times New Roman" w:cs="Times New Roman"/>
              <w:noProof/>
            </w:rPr>
          </w:pPr>
          <w:hyperlink w:anchor="_Toc164643519" w:history="1">
            <w:r w:rsidR="001E56F3" w:rsidRPr="001E56F3">
              <w:rPr>
                <w:rStyle w:val="ae"/>
                <w:rFonts w:ascii="Times New Roman" w:hAnsi="Times New Roman" w:cs="Times New Roman"/>
                <w:noProof/>
              </w:rPr>
              <w:t>3.1 Impact of Environmental Changes</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_Toc164643519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6</w:t>
            </w:r>
            <w:r w:rsidR="001E56F3" w:rsidRPr="001E56F3">
              <w:rPr>
                <w:rFonts w:ascii="Times New Roman" w:hAnsi="Times New Roman" w:cs="Times New Roman"/>
                <w:noProof/>
                <w:webHidden/>
              </w:rPr>
              <w:fldChar w:fldCharType="end"/>
            </w:r>
          </w:hyperlink>
        </w:p>
        <w:p w14:paraId="3BD3A53E" w14:textId="7A2D35E5" w:rsidR="001E56F3" w:rsidRPr="001E56F3" w:rsidRDefault="00000000" w:rsidP="001E56F3">
          <w:pPr>
            <w:pStyle w:val="TOC3"/>
            <w:tabs>
              <w:tab w:val="right" w:leader="dot" w:pos="8296"/>
            </w:tabs>
            <w:spacing w:line="480" w:lineRule="auto"/>
            <w:ind w:left="960"/>
            <w:rPr>
              <w:rFonts w:ascii="Times New Roman" w:hAnsi="Times New Roman" w:cs="Times New Roman"/>
              <w:noProof/>
            </w:rPr>
          </w:pPr>
          <w:hyperlink w:anchor="_Toc164643520" w:history="1">
            <w:r w:rsidR="001E56F3" w:rsidRPr="001E56F3">
              <w:rPr>
                <w:rStyle w:val="ae"/>
                <w:rFonts w:ascii="Times New Roman" w:hAnsi="Times New Roman" w:cs="Times New Roman"/>
                <w:noProof/>
              </w:rPr>
              <w:t>3.1.1 External Environmental Changes</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_Toc164643520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6</w:t>
            </w:r>
            <w:r w:rsidR="001E56F3" w:rsidRPr="001E56F3">
              <w:rPr>
                <w:rFonts w:ascii="Times New Roman" w:hAnsi="Times New Roman" w:cs="Times New Roman"/>
                <w:noProof/>
                <w:webHidden/>
              </w:rPr>
              <w:fldChar w:fldCharType="end"/>
            </w:r>
          </w:hyperlink>
        </w:p>
        <w:p w14:paraId="41771357" w14:textId="189E01BA" w:rsidR="001E56F3" w:rsidRPr="001E56F3" w:rsidRDefault="00000000" w:rsidP="001E56F3">
          <w:pPr>
            <w:pStyle w:val="TOC3"/>
            <w:tabs>
              <w:tab w:val="right" w:leader="dot" w:pos="8296"/>
            </w:tabs>
            <w:spacing w:line="480" w:lineRule="auto"/>
            <w:ind w:left="960"/>
            <w:rPr>
              <w:rFonts w:ascii="Times New Roman" w:hAnsi="Times New Roman" w:cs="Times New Roman"/>
              <w:noProof/>
            </w:rPr>
          </w:pPr>
          <w:hyperlink w:anchor="_Toc164643521" w:history="1">
            <w:r w:rsidR="001E56F3" w:rsidRPr="001E56F3">
              <w:rPr>
                <w:rStyle w:val="ae"/>
                <w:rFonts w:ascii="Times New Roman" w:hAnsi="Times New Roman" w:cs="Times New Roman"/>
                <w:noProof/>
              </w:rPr>
              <w:t>3.1.2 Internal Environmental Changes</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_Toc164643521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8</w:t>
            </w:r>
            <w:r w:rsidR="001E56F3" w:rsidRPr="001E56F3">
              <w:rPr>
                <w:rFonts w:ascii="Times New Roman" w:hAnsi="Times New Roman" w:cs="Times New Roman"/>
                <w:noProof/>
                <w:webHidden/>
              </w:rPr>
              <w:fldChar w:fldCharType="end"/>
            </w:r>
          </w:hyperlink>
        </w:p>
        <w:p w14:paraId="102DC5F4" w14:textId="7739BAB4" w:rsidR="001E56F3" w:rsidRPr="001E56F3" w:rsidRDefault="00000000" w:rsidP="001E56F3">
          <w:pPr>
            <w:pStyle w:val="TOC2"/>
            <w:tabs>
              <w:tab w:val="right" w:leader="dot" w:pos="8296"/>
            </w:tabs>
            <w:spacing w:line="480" w:lineRule="auto"/>
            <w:ind w:left="480"/>
            <w:rPr>
              <w:rFonts w:ascii="Times New Roman" w:hAnsi="Times New Roman" w:cs="Times New Roman"/>
              <w:noProof/>
            </w:rPr>
          </w:pPr>
          <w:hyperlink w:anchor="_Toc164643522" w:history="1">
            <w:r w:rsidR="001E56F3" w:rsidRPr="001E56F3">
              <w:rPr>
                <w:rStyle w:val="ae"/>
                <w:rFonts w:ascii="Times New Roman" w:hAnsi="Times New Roman" w:cs="Times New Roman"/>
                <w:noProof/>
              </w:rPr>
              <w:t>3.2 Comparison of Management Approaches</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_Toc164643522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9</w:t>
            </w:r>
            <w:r w:rsidR="001E56F3" w:rsidRPr="001E56F3">
              <w:rPr>
                <w:rFonts w:ascii="Times New Roman" w:hAnsi="Times New Roman" w:cs="Times New Roman"/>
                <w:noProof/>
                <w:webHidden/>
              </w:rPr>
              <w:fldChar w:fldCharType="end"/>
            </w:r>
          </w:hyperlink>
        </w:p>
        <w:p w14:paraId="470FD0D8" w14:textId="7BBEDD69" w:rsidR="001E56F3" w:rsidRPr="001E56F3" w:rsidRDefault="00000000" w:rsidP="001E56F3">
          <w:pPr>
            <w:pStyle w:val="TOC3"/>
            <w:tabs>
              <w:tab w:val="right" w:leader="dot" w:pos="8296"/>
            </w:tabs>
            <w:spacing w:line="480" w:lineRule="auto"/>
            <w:ind w:left="960"/>
            <w:rPr>
              <w:rFonts w:ascii="Times New Roman" w:hAnsi="Times New Roman" w:cs="Times New Roman"/>
              <w:noProof/>
            </w:rPr>
          </w:pPr>
          <w:hyperlink w:anchor="_Toc164643523" w:history="1">
            <w:r w:rsidR="001E56F3" w:rsidRPr="001E56F3">
              <w:rPr>
                <w:rStyle w:val="ae"/>
                <w:rFonts w:ascii="Times New Roman" w:hAnsi="Times New Roman" w:cs="Times New Roman"/>
                <w:noProof/>
              </w:rPr>
              <w:t>3.2.1 Organizational Culture and Leadership Style</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_Toc164643523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9</w:t>
            </w:r>
            <w:r w:rsidR="001E56F3" w:rsidRPr="001E56F3">
              <w:rPr>
                <w:rFonts w:ascii="Times New Roman" w:hAnsi="Times New Roman" w:cs="Times New Roman"/>
                <w:noProof/>
                <w:webHidden/>
              </w:rPr>
              <w:fldChar w:fldCharType="end"/>
            </w:r>
          </w:hyperlink>
        </w:p>
        <w:p w14:paraId="44CBD8F1" w14:textId="5813E68A" w:rsidR="001E56F3" w:rsidRPr="001E56F3" w:rsidRDefault="00000000" w:rsidP="001E56F3">
          <w:pPr>
            <w:pStyle w:val="TOC3"/>
            <w:tabs>
              <w:tab w:val="right" w:leader="dot" w:pos="8296"/>
            </w:tabs>
            <w:spacing w:line="480" w:lineRule="auto"/>
            <w:ind w:left="960"/>
            <w:rPr>
              <w:rFonts w:ascii="Times New Roman" w:hAnsi="Times New Roman" w:cs="Times New Roman"/>
              <w:noProof/>
            </w:rPr>
          </w:pPr>
          <w:hyperlink w:anchor="_Toc164643524" w:history="1">
            <w:r w:rsidR="001E56F3" w:rsidRPr="001E56F3">
              <w:rPr>
                <w:rStyle w:val="ae"/>
                <w:rFonts w:ascii="Times New Roman" w:hAnsi="Times New Roman" w:cs="Times New Roman"/>
                <w:noProof/>
              </w:rPr>
              <w:t>3.2.2 Governance and HR Structure</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_Toc164643524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10</w:t>
            </w:r>
            <w:r w:rsidR="001E56F3" w:rsidRPr="001E56F3">
              <w:rPr>
                <w:rFonts w:ascii="Times New Roman" w:hAnsi="Times New Roman" w:cs="Times New Roman"/>
                <w:noProof/>
                <w:webHidden/>
              </w:rPr>
              <w:fldChar w:fldCharType="end"/>
            </w:r>
          </w:hyperlink>
        </w:p>
        <w:p w14:paraId="5B4E73A9" w14:textId="3F734799" w:rsidR="001E56F3" w:rsidRPr="001E56F3" w:rsidRDefault="00000000" w:rsidP="001E56F3">
          <w:pPr>
            <w:pStyle w:val="TOC2"/>
            <w:tabs>
              <w:tab w:val="right" w:leader="dot" w:pos="8296"/>
            </w:tabs>
            <w:spacing w:line="480" w:lineRule="auto"/>
            <w:ind w:left="480"/>
            <w:rPr>
              <w:rFonts w:ascii="Times New Roman" w:hAnsi="Times New Roman" w:cs="Times New Roman"/>
              <w:noProof/>
            </w:rPr>
          </w:pPr>
          <w:hyperlink w:anchor="_Toc164643525" w:history="1">
            <w:r w:rsidR="001E56F3" w:rsidRPr="001E56F3">
              <w:rPr>
                <w:rStyle w:val="ae"/>
                <w:rFonts w:ascii="Times New Roman" w:hAnsi="Times New Roman" w:cs="Times New Roman"/>
                <w:noProof/>
              </w:rPr>
              <w:t>3.3 Key People Management Concerns</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_Toc164643525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10</w:t>
            </w:r>
            <w:r w:rsidR="001E56F3" w:rsidRPr="001E56F3">
              <w:rPr>
                <w:rFonts w:ascii="Times New Roman" w:hAnsi="Times New Roman" w:cs="Times New Roman"/>
                <w:noProof/>
                <w:webHidden/>
              </w:rPr>
              <w:fldChar w:fldCharType="end"/>
            </w:r>
          </w:hyperlink>
        </w:p>
        <w:p w14:paraId="6BB7F9A0" w14:textId="0B155CBA" w:rsidR="001E56F3" w:rsidRPr="001E56F3" w:rsidRDefault="00000000" w:rsidP="001E56F3">
          <w:pPr>
            <w:pStyle w:val="TOC3"/>
            <w:tabs>
              <w:tab w:val="right" w:leader="dot" w:pos="8296"/>
            </w:tabs>
            <w:spacing w:line="480" w:lineRule="auto"/>
            <w:ind w:left="960"/>
            <w:rPr>
              <w:rFonts w:ascii="Times New Roman" w:hAnsi="Times New Roman" w:cs="Times New Roman"/>
              <w:noProof/>
            </w:rPr>
          </w:pPr>
          <w:hyperlink w:anchor="_Toc164643526" w:history="1">
            <w:r w:rsidR="001E56F3" w:rsidRPr="001E56F3">
              <w:rPr>
                <w:rStyle w:val="ae"/>
                <w:rFonts w:ascii="Times New Roman" w:hAnsi="Times New Roman" w:cs="Times New Roman"/>
                <w:noProof/>
              </w:rPr>
              <w:t>3.3.1 Diversity Management</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_Toc164643526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10</w:t>
            </w:r>
            <w:r w:rsidR="001E56F3" w:rsidRPr="001E56F3">
              <w:rPr>
                <w:rFonts w:ascii="Times New Roman" w:hAnsi="Times New Roman" w:cs="Times New Roman"/>
                <w:noProof/>
                <w:webHidden/>
              </w:rPr>
              <w:fldChar w:fldCharType="end"/>
            </w:r>
          </w:hyperlink>
        </w:p>
        <w:p w14:paraId="0BF06A29" w14:textId="5033557D" w:rsidR="001E56F3" w:rsidRPr="001E56F3" w:rsidRDefault="00000000" w:rsidP="001E56F3">
          <w:pPr>
            <w:pStyle w:val="TOC3"/>
            <w:tabs>
              <w:tab w:val="right" w:leader="dot" w:pos="8296"/>
            </w:tabs>
            <w:spacing w:line="480" w:lineRule="auto"/>
            <w:ind w:left="960"/>
            <w:rPr>
              <w:rFonts w:ascii="Times New Roman" w:hAnsi="Times New Roman" w:cs="Times New Roman"/>
              <w:noProof/>
            </w:rPr>
          </w:pPr>
          <w:hyperlink w:anchor="_Toc164643527" w:history="1">
            <w:r w:rsidR="001E56F3" w:rsidRPr="001E56F3">
              <w:rPr>
                <w:rStyle w:val="ae"/>
                <w:rFonts w:ascii="Times New Roman" w:hAnsi="Times New Roman" w:cs="Times New Roman"/>
                <w:noProof/>
              </w:rPr>
              <w:t>3.3.2 Performance Evaluation</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_Toc164643527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11</w:t>
            </w:r>
            <w:r w:rsidR="001E56F3" w:rsidRPr="001E56F3">
              <w:rPr>
                <w:rFonts w:ascii="Times New Roman" w:hAnsi="Times New Roman" w:cs="Times New Roman"/>
                <w:noProof/>
                <w:webHidden/>
              </w:rPr>
              <w:fldChar w:fldCharType="end"/>
            </w:r>
          </w:hyperlink>
        </w:p>
        <w:p w14:paraId="21256443" w14:textId="130B1D03" w:rsidR="001E56F3" w:rsidRPr="001E56F3" w:rsidRDefault="00000000" w:rsidP="001E56F3">
          <w:pPr>
            <w:pStyle w:val="TOC2"/>
            <w:tabs>
              <w:tab w:val="right" w:leader="dot" w:pos="8296"/>
            </w:tabs>
            <w:spacing w:line="480" w:lineRule="auto"/>
            <w:ind w:left="480"/>
            <w:rPr>
              <w:rFonts w:ascii="Times New Roman" w:hAnsi="Times New Roman" w:cs="Times New Roman"/>
              <w:noProof/>
            </w:rPr>
          </w:pPr>
          <w:hyperlink w:anchor="_Toc164643528" w:history="1">
            <w:r w:rsidR="001E56F3" w:rsidRPr="001E56F3">
              <w:rPr>
                <w:rStyle w:val="ae"/>
                <w:rFonts w:ascii="Times New Roman" w:hAnsi="Times New Roman" w:cs="Times New Roman"/>
                <w:noProof/>
              </w:rPr>
              <w:t>3.4 Impact of Technological Advancements</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_Toc164643528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11</w:t>
            </w:r>
            <w:r w:rsidR="001E56F3" w:rsidRPr="001E56F3">
              <w:rPr>
                <w:rFonts w:ascii="Times New Roman" w:hAnsi="Times New Roman" w:cs="Times New Roman"/>
                <w:noProof/>
                <w:webHidden/>
              </w:rPr>
              <w:fldChar w:fldCharType="end"/>
            </w:r>
          </w:hyperlink>
        </w:p>
        <w:p w14:paraId="32842F1D" w14:textId="019910EC" w:rsidR="001E56F3" w:rsidRPr="001E56F3" w:rsidRDefault="00000000" w:rsidP="001E56F3">
          <w:pPr>
            <w:pStyle w:val="TOC1"/>
            <w:tabs>
              <w:tab w:val="right" w:leader="dot" w:pos="8296"/>
            </w:tabs>
            <w:spacing w:line="480" w:lineRule="auto"/>
            <w:rPr>
              <w:rFonts w:ascii="Times New Roman" w:hAnsi="Times New Roman" w:cs="Times New Roman"/>
              <w:noProof/>
            </w:rPr>
          </w:pPr>
          <w:hyperlink w:anchor="_Toc164643529" w:history="1">
            <w:r w:rsidR="001E56F3" w:rsidRPr="001E56F3">
              <w:rPr>
                <w:rStyle w:val="ae"/>
                <w:rFonts w:ascii="Times New Roman" w:hAnsi="Times New Roman" w:cs="Times New Roman"/>
                <w:noProof/>
              </w:rPr>
              <w:t>CONCLUSIONS</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_Toc164643529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14</w:t>
            </w:r>
            <w:r w:rsidR="001E56F3" w:rsidRPr="001E56F3">
              <w:rPr>
                <w:rFonts w:ascii="Times New Roman" w:hAnsi="Times New Roman" w:cs="Times New Roman"/>
                <w:noProof/>
                <w:webHidden/>
              </w:rPr>
              <w:fldChar w:fldCharType="end"/>
            </w:r>
          </w:hyperlink>
        </w:p>
        <w:p w14:paraId="14103E09" w14:textId="4B54B3A0" w:rsidR="001E56F3" w:rsidRPr="001E56F3" w:rsidRDefault="00000000" w:rsidP="001E56F3">
          <w:pPr>
            <w:pStyle w:val="TOC1"/>
            <w:tabs>
              <w:tab w:val="right" w:leader="dot" w:pos="8296"/>
            </w:tabs>
            <w:spacing w:line="480" w:lineRule="auto"/>
            <w:rPr>
              <w:rFonts w:ascii="Times New Roman" w:hAnsi="Times New Roman" w:cs="Times New Roman"/>
              <w:noProof/>
            </w:rPr>
          </w:pPr>
          <w:hyperlink w:anchor="_Toc164643530" w:history="1">
            <w:r w:rsidR="001E56F3" w:rsidRPr="001E56F3">
              <w:rPr>
                <w:rStyle w:val="ae"/>
                <w:rFonts w:ascii="Times New Roman" w:hAnsi="Times New Roman" w:cs="Times New Roman"/>
                <w:noProof/>
              </w:rPr>
              <w:t>STRATEGIC RECOMMENDATIONS</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_Toc164643530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15</w:t>
            </w:r>
            <w:r w:rsidR="001E56F3" w:rsidRPr="001E56F3">
              <w:rPr>
                <w:rFonts w:ascii="Times New Roman" w:hAnsi="Times New Roman" w:cs="Times New Roman"/>
                <w:noProof/>
                <w:webHidden/>
              </w:rPr>
              <w:fldChar w:fldCharType="end"/>
            </w:r>
          </w:hyperlink>
        </w:p>
        <w:p w14:paraId="4E289238" w14:textId="54284DED" w:rsidR="001E56F3" w:rsidRPr="001E56F3" w:rsidRDefault="00000000" w:rsidP="001E56F3">
          <w:pPr>
            <w:pStyle w:val="TOC1"/>
            <w:tabs>
              <w:tab w:val="right" w:leader="dot" w:pos="8296"/>
            </w:tabs>
            <w:spacing w:line="480" w:lineRule="auto"/>
            <w:rPr>
              <w:rFonts w:ascii="Times New Roman" w:hAnsi="Times New Roman" w:cs="Times New Roman"/>
              <w:noProof/>
            </w:rPr>
          </w:pPr>
          <w:hyperlink w:anchor="_Toc164643531" w:history="1">
            <w:r w:rsidR="001E56F3" w:rsidRPr="001E56F3">
              <w:rPr>
                <w:rStyle w:val="ae"/>
                <w:rFonts w:ascii="Times New Roman" w:hAnsi="Times New Roman" w:cs="Times New Roman"/>
                <w:noProof/>
              </w:rPr>
              <w:t>REFERNCES</w:t>
            </w:r>
            <w:r w:rsidR="001E56F3" w:rsidRPr="001E56F3">
              <w:rPr>
                <w:rFonts w:ascii="Times New Roman" w:hAnsi="Times New Roman" w:cs="Times New Roman"/>
                <w:noProof/>
                <w:webHidden/>
              </w:rPr>
              <w:tab/>
            </w:r>
            <w:r w:rsidR="001E56F3" w:rsidRPr="001E56F3">
              <w:rPr>
                <w:rFonts w:ascii="Times New Roman" w:hAnsi="Times New Roman" w:cs="Times New Roman"/>
                <w:noProof/>
                <w:webHidden/>
              </w:rPr>
              <w:fldChar w:fldCharType="begin"/>
            </w:r>
            <w:r w:rsidR="001E56F3" w:rsidRPr="001E56F3">
              <w:rPr>
                <w:rFonts w:ascii="Times New Roman" w:hAnsi="Times New Roman" w:cs="Times New Roman"/>
                <w:noProof/>
                <w:webHidden/>
              </w:rPr>
              <w:instrText xml:space="preserve"> PAGEREF _Toc164643531 \h </w:instrText>
            </w:r>
            <w:r w:rsidR="001E56F3" w:rsidRPr="001E56F3">
              <w:rPr>
                <w:rFonts w:ascii="Times New Roman" w:hAnsi="Times New Roman" w:cs="Times New Roman"/>
                <w:noProof/>
                <w:webHidden/>
              </w:rPr>
            </w:r>
            <w:r w:rsidR="001E56F3" w:rsidRPr="001E56F3">
              <w:rPr>
                <w:rFonts w:ascii="Times New Roman" w:hAnsi="Times New Roman" w:cs="Times New Roman"/>
                <w:noProof/>
                <w:webHidden/>
              </w:rPr>
              <w:fldChar w:fldCharType="separate"/>
            </w:r>
            <w:r w:rsidR="001E56F3" w:rsidRPr="001E56F3">
              <w:rPr>
                <w:rFonts w:ascii="Times New Roman" w:hAnsi="Times New Roman" w:cs="Times New Roman"/>
                <w:noProof/>
                <w:webHidden/>
              </w:rPr>
              <w:t>18</w:t>
            </w:r>
            <w:r w:rsidR="001E56F3" w:rsidRPr="001E56F3">
              <w:rPr>
                <w:rFonts w:ascii="Times New Roman" w:hAnsi="Times New Roman" w:cs="Times New Roman"/>
                <w:noProof/>
                <w:webHidden/>
              </w:rPr>
              <w:fldChar w:fldCharType="end"/>
            </w:r>
          </w:hyperlink>
        </w:p>
        <w:p w14:paraId="221DF0BF" w14:textId="29425E22" w:rsidR="001E56F3" w:rsidRPr="001E56F3" w:rsidRDefault="001E56F3" w:rsidP="001E56F3">
          <w:pPr>
            <w:spacing w:line="480" w:lineRule="auto"/>
            <w:rPr>
              <w:rFonts w:ascii="Times New Roman" w:hAnsi="Times New Roman" w:cs="Times New Roman"/>
            </w:rPr>
          </w:pPr>
          <w:r w:rsidRPr="001E56F3">
            <w:rPr>
              <w:rFonts w:ascii="Times New Roman" w:hAnsi="Times New Roman" w:cs="Times New Roman"/>
              <w:b/>
              <w:bCs/>
              <w:lang w:val="zh-CN"/>
            </w:rPr>
            <w:fldChar w:fldCharType="end"/>
          </w:r>
        </w:p>
      </w:sdtContent>
    </w:sdt>
    <w:p w14:paraId="2FAC984A" w14:textId="77777777" w:rsidR="005A15A6" w:rsidRPr="005A15A6" w:rsidRDefault="005A15A6" w:rsidP="005A15A6">
      <w:pPr>
        <w:rPr>
          <w:rFonts w:eastAsiaTheme="minorEastAsia"/>
        </w:rPr>
      </w:pPr>
    </w:p>
    <w:p w14:paraId="337B3FF1" w14:textId="77777777" w:rsidR="005A15A6" w:rsidRDefault="005A15A6" w:rsidP="005A15A6">
      <w:pPr>
        <w:pStyle w:val="1"/>
        <w:rPr>
          <w:rFonts w:eastAsiaTheme="minorEastAsia"/>
        </w:rPr>
      </w:pPr>
      <w:bookmarkStart w:id="1" w:name="_Toc164643514"/>
      <w:r>
        <w:rPr>
          <w:rFonts w:eastAsiaTheme="minorEastAsia" w:hint="eastAsia"/>
        </w:rPr>
        <w:lastRenderedPageBreak/>
        <w:t>INTRODUCTION</w:t>
      </w:r>
      <w:bookmarkEnd w:id="1"/>
      <w:r>
        <w:rPr>
          <w:rFonts w:eastAsiaTheme="minorEastAsia" w:hint="eastAsia"/>
        </w:rPr>
        <w:t xml:space="preserve"> </w:t>
      </w:r>
    </w:p>
    <w:p w14:paraId="35EEF72D" w14:textId="4D2A69C0" w:rsidR="00906488" w:rsidRPr="00906488" w:rsidRDefault="00906488" w:rsidP="00906488">
      <w:pPr>
        <w:spacing w:line="480" w:lineRule="auto"/>
        <w:rPr>
          <w:rFonts w:ascii="Times New Roman" w:eastAsiaTheme="minorEastAsia" w:hAnsi="Times New Roman" w:cs="Times New Roman"/>
        </w:rPr>
      </w:pPr>
      <w:bookmarkStart w:id="2" w:name="OLE_LINK2"/>
      <w:r w:rsidRPr="00906488">
        <w:rPr>
          <w:rFonts w:ascii="Times New Roman" w:eastAsiaTheme="minorEastAsia" w:hAnsi="Times New Roman" w:cs="Times New Roman"/>
        </w:rPr>
        <w:t>The dynamic field of human resource management (HRM) continues to evolve, significantly influenced by technological advancements and the global integration of markets</w:t>
      </w:r>
      <w:bookmarkEnd w:id="2"/>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&lt;EndNote&gt;&lt;Cite&gt;&lt;Author&gt;Nurimansjah&lt;/Author&gt;&lt;Year&gt;2023&lt;/Year&gt;&lt;RecNum&gt;48&lt;/RecNum&gt;&lt;DisplayText&gt;(Nurimansjah, 2023)&lt;/DisplayText&gt;&lt;record&gt;&lt;rec-number&gt;48&lt;/rec-number&gt;&lt;foreign-keys&gt;&lt;key app="EN" db-id="5pttrzw2nawpw3epzvoxdw9pdsveeefrrrpx" timestamp="1713709878"&gt;48&lt;/key&gt;&lt;/foreign-keys&gt;&lt;ref-type name="Journal Article"&gt;17&lt;/ref-type&gt;&lt;contributors&gt;&lt;authors&gt;&lt;author&gt;Nurimansjah, Ris Akril&lt;/author&gt;&lt;/authors&gt;&lt;/contributors&gt;&lt;titles&gt;&lt;title&gt;Dynamics of Human Resource Management: Integrating Technology, Sustainability, and Adaptability in the Modern Organizational Landscape&lt;/title&gt;&lt;secondary-title&gt;Golden Ratio of Mapping Idea and Literature Format&lt;/secondary-title&gt;&lt;/titles&gt;&lt;periodical&gt;&lt;full-title&gt;Golden Ratio of Mapping Idea and Literature Format&lt;/full-title&gt;&lt;/periodical&gt;&lt;pages&gt;104-123&lt;/pages&gt;&lt;volume&gt;3&lt;/volume&gt;&lt;number&gt;2&lt;/number&gt;&lt;dates&gt;&lt;year&gt;2023&lt;/year&gt;&lt;/dates&gt;&lt;isbn&gt;2776-6381&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t>
      </w:r>
      <w:proofErr w:type="spellStart"/>
      <w:r>
        <w:rPr>
          <w:rFonts w:ascii="Times New Roman" w:eastAsiaTheme="minorEastAsia" w:hAnsi="Times New Roman" w:cs="Times New Roman"/>
          <w:noProof/>
        </w:rPr>
        <w:t>Nurimansjah</w:t>
      </w:r>
      <w:proofErr w:type="spellEnd"/>
      <w:r>
        <w:rPr>
          <w:rFonts w:ascii="Times New Roman" w:eastAsiaTheme="minorEastAsia" w:hAnsi="Times New Roman" w:cs="Times New Roman"/>
          <w:noProof/>
        </w:rPr>
        <w:t>, 2023)</w:t>
      </w:r>
      <w:r>
        <w:rPr>
          <w:rFonts w:ascii="Times New Roman" w:eastAsiaTheme="minorEastAsia" w:hAnsi="Times New Roman" w:cs="Times New Roman"/>
        </w:rPr>
        <w:fldChar w:fldCharType="end"/>
      </w:r>
      <w:r w:rsidRPr="00906488">
        <w:rPr>
          <w:rFonts w:ascii="Times New Roman" w:eastAsiaTheme="minorEastAsia" w:hAnsi="Times New Roman" w:cs="Times New Roman"/>
        </w:rPr>
        <w:t>. This report aims to conduct a comparative analysis of the HRM strategies employed by two distinctly different giants in the global market: Microsoft, a leader in the technology sector</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&lt;EndNote&gt;&lt;Cite&gt;&lt;Author&gt;Kumar&lt;/Author&gt;&lt;Year&gt;2017&lt;/Year&gt;&lt;RecNum&gt;49&lt;/RecNum&gt;&lt;DisplayText&gt;(Kumar, 2017)&lt;/DisplayText&gt;&lt;record&gt;&lt;rec-number&gt;49&lt;/rec-number&gt;&lt;foreign-keys&gt;&lt;key app="EN" db-id="5pttrzw2nawpw3epzvoxdw9pdsveeefrrrpx" timestamp="1713709993"&gt;49&lt;/key&gt;&lt;/foreign-keys&gt;&lt;ref-type name="Journal Article"&gt;17&lt;/ref-type&gt;&lt;contributors&gt;&lt;authors&gt;&lt;author&gt;Kumar, R&lt;/author&gt;&lt;/authors&gt;&lt;/contributors&gt;&lt;titles&gt;&lt;title&gt;Wealth creation by Microsoft [J]&lt;/title&gt;&lt;secondary-title&gt;Strategic Financial Management Casebook&lt;/secondary-title&gt;&lt;/titles&gt;&lt;periodical&gt;&lt;full-title&gt;Strategic Financial Management Casebook&lt;/full-title&gt;&lt;/periodical&gt;&lt;pages&gt;97-142&lt;/pages&gt;&lt;dates&gt;&lt;year&gt;2017&lt;/year&gt;&lt;/dates&gt;&lt;urls&gt;&lt;/urls&gt;&lt;/record&gt;&lt;/Cite&gt;&lt;/EndNote&gt;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(Kumar, 2017)</w:t>
      </w:r>
      <w:r>
        <w:rPr>
          <w:rFonts w:ascii="Times New Roman" w:eastAsiaTheme="minorEastAsia" w:hAnsi="Times New Roman" w:cs="Times New Roman"/>
        </w:rPr>
        <w:fldChar w:fldCharType="end"/>
      </w:r>
      <w:r w:rsidRPr="00906488">
        <w:rPr>
          <w:rFonts w:ascii="Times New Roman" w:eastAsiaTheme="minorEastAsia" w:hAnsi="Times New Roman" w:cs="Times New Roman"/>
        </w:rPr>
        <w:t>, and Tesco, a major player in retail. Both organizations operate on a vast scale yet in markedly diverse environments, which makes them ideal candidates for this study. The purpose of selecting Microsoft and Tesco hinges on their contrasting operational domains and workforce management models, providing a rich basis for evaluating how various external and internal factors shape people management strategies.</w:t>
      </w:r>
    </w:p>
    <w:p w14:paraId="2B8D4D0B" w14:textId="77777777" w:rsidR="00906488" w:rsidRPr="00906488" w:rsidRDefault="00906488" w:rsidP="00906488">
      <w:pPr>
        <w:spacing w:line="480" w:lineRule="auto"/>
        <w:rPr>
          <w:rFonts w:ascii="Times New Roman" w:eastAsiaTheme="minorEastAsia" w:hAnsi="Times New Roman" w:cs="Times New Roman"/>
        </w:rPr>
      </w:pPr>
    </w:p>
    <w:p w14:paraId="388797B7" w14:textId="66D174B6" w:rsidR="005A15A6" w:rsidRPr="00906488" w:rsidRDefault="00906488" w:rsidP="00906488">
      <w:pPr>
        <w:spacing w:line="480" w:lineRule="auto"/>
        <w:rPr>
          <w:rFonts w:ascii="Times New Roman" w:eastAsiaTheme="minorEastAsia" w:hAnsi="Times New Roman" w:cs="Times New Roman"/>
        </w:rPr>
      </w:pPr>
      <w:r w:rsidRPr="00906488">
        <w:rPr>
          <w:rFonts w:ascii="Times New Roman" w:eastAsiaTheme="minorEastAsia" w:hAnsi="Times New Roman" w:cs="Times New Roman"/>
        </w:rPr>
        <w:t xml:space="preserve">This report is to dissect and understand the nuances of HRM practices in these organizations, with a particular focus on how they adapt to and integrate changes in their respective industries. By examining these companies, the researcher </w:t>
      </w:r>
      <w:proofErr w:type="gramStart"/>
      <w:r w:rsidRPr="00906488">
        <w:rPr>
          <w:rFonts w:ascii="Times New Roman" w:eastAsiaTheme="minorEastAsia" w:hAnsi="Times New Roman" w:cs="Times New Roman"/>
        </w:rPr>
        <w:t>seek</w:t>
      </w:r>
      <w:proofErr w:type="gramEnd"/>
      <w:r w:rsidRPr="00906488">
        <w:rPr>
          <w:rFonts w:ascii="Times New Roman" w:eastAsiaTheme="minorEastAsia" w:hAnsi="Times New Roman" w:cs="Times New Roman"/>
        </w:rPr>
        <w:t xml:space="preserve"> to identify best practices, challenges, and innovative strategies that could suggests future HRM efforts in similarly scaled enterprises across different sectors.  Also, this report will explore the role of technology, especially artificial intelligence (AI), in reshaping HR practices. As companies increasingly rely on digital tools to manage their human resources, understanding the impact of these technologies is crucial for developing effective people management strategies that are both forward-thinking and humane.</w:t>
      </w:r>
    </w:p>
    <w:p w14:paraId="2FE3E0A4" w14:textId="77777777" w:rsidR="005A15A6" w:rsidRDefault="005A15A6" w:rsidP="005A15A6">
      <w:pPr>
        <w:pStyle w:val="1"/>
        <w:rPr>
          <w:rFonts w:eastAsiaTheme="minorEastAsia"/>
        </w:rPr>
      </w:pPr>
      <w:bookmarkStart w:id="3" w:name="_Toc164643515"/>
      <w:r>
        <w:rPr>
          <w:rFonts w:eastAsiaTheme="minorEastAsia" w:hint="eastAsia"/>
        </w:rPr>
        <w:lastRenderedPageBreak/>
        <w:t>COMPANY BACKGROUND</w:t>
      </w:r>
      <w:bookmarkEnd w:id="3"/>
    </w:p>
    <w:p w14:paraId="48BF45C8" w14:textId="7F4AB44B" w:rsidR="007B5477" w:rsidRPr="007B5477" w:rsidRDefault="007B5477" w:rsidP="007B5477">
      <w:pPr>
        <w:pStyle w:val="2"/>
        <w:rPr>
          <w:rFonts w:eastAsiaTheme="minorEastAsia"/>
        </w:rPr>
      </w:pPr>
      <w:bookmarkStart w:id="4" w:name="_Toc164643516"/>
      <w:r>
        <w:rPr>
          <w:rFonts w:eastAsiaTheme="minorEastAsia" w:hint="eastAsia"/>
        </w:rPr>
        <w:t xml:space="preserve">2.1 </w:t>
      </w:r>
      <w:r w:rsidRPr="007B5477">
        <w:rPr>
          <w:rFonts w:eastAsiaTheme="minorEastAsia"/>
        </w:rPr>
        <w:t>Microsoft</w:t>
      </w:r>
      <w:bookmarkEnd w:id="4"/>
    </w:p>
    <w:p w14:paraId="6CE4D4F5" w14:textId="32E69EB1" w:rsidR="007B5477" w:rsidRPr="007B5477" w:rsidRDefault="007B5477" w:rsidP="007B5477">
      <w:pPr>
        <w:spacing w:line="480" w:lineRule="auto"/>
        <w:rPr>
          <w:rFonts w:ascii="Times New Roman" w:eastAsiaTheme="minorEastAsia" w:hAnsi="Times New Roman" w:cs="Times New Roman"/>
        </w:rPr>
      </w:pPr>
      <w:r w:rsidRPr="007B5477">
        <w:rPr>
          <w:rFonts w:ascii="Times New Roman" w:eastAsiaTheme="minorEastAsia" w:hAnsi="Times New Roman" w:cs="Times New Roman"/>
        </w:rPr>
        <w:t>Microsoft Corporation,</w:t>
      </w:r>
      <w:r w:rsidR="00BE6AD1">
        <w:rPr>
          <w:rFonts w:ascii="Times New Roman" w:eastAsiaTheme="minorEastAsia" w:hAnsi="Times New Roman" w:cs="Times New Roman" w:hint="eastAsia"/>
        </w:rPr>
        <w:t xml:space="preserve"> </w:t>
      </w:r>
      <w:r w:rsidRPr="007B5477">
        <w:rPr>
          <w:rFonts w:ascii="Times New Roman" w:eastAsiaTheme="minorEastAsia" w:hAnsi="Times New Roman" w:cs="Times New Roman"/>
        </w:rPr>
        <w:t>the company has expanded beyond its original focus on operating systems to dominate cloud computing, productivity software, and more recently, artificial intelligence and gaming</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&lt;EndNote&gt;&lt;Cite&gt;&lt;Author&gt;Kumar&lt;/Author&gt;&lt;Year&gt;2017&lt;/Year&gt;&lt;RecNum&gt;49&lt;/RecNum&gt;&lt;DisplayText&gt;(Kumar, 2017)&lt;/DisplayText&gt;&lt;record&gt;&lt;rec-number&gt;49&lt;/rec-number&gt;&lt;foreign-keys&gt;&lt;key app="EN" db-id="5pttrzw2nawpw3epzvoxdw9pdsveeefrrrpx" timestamp="1713709993"&gt;49&lt;/key&gt;&lt;/foreign-keys&gt;&lt;ref-type name="Journal Article"&gt;17&lt;/ref-type&gt;&lt;contributors&gt;&lt;authors&gt;&lt;author&gt;Kumar, R&lt;/author&gt;&lt;/authors&gt;&lt;/contributors&gt;&lt;titles&gt;&lt;title&gt;Wealth creation by Microsoft [J]&lt;/title&gt;&lt;secondary-title&gt;Strategic Financial Management Casebook&lt;/secondary-title&gt;&lt;/titles&gt;&lt;periodical&gt;&lt;full-title&gt;Strategic Financial Management Casebook&lt;/full-title&gt;&lt;/periodical&gt;&lt;pages&gt;97-142&lt;/pages&gt;&lt;dates&gt;&lt;year&gt;2017&lt;/year&gt;&lt;/dates&gt;&lt;urls&gt;&lt;/urls&gt;&lt;/record&gt;&lt;/Cite&gt;&lt;/EndNote&gt;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(Kumar, 2017)</w:t>
      </w:r>
      <w:r>
        <w:rPr>
          <w:rFonts w:ascii="Times New Roman" w:eastAsiaTheme="minorEastAsia" w:hAnsi="Times New Roman" w:cs="Times New Roman"/>
        </w:rPr>
        <w:fldChar w:fldCharType="end"/>
      </w:r>
      <w:r>
        <w:rPr>
          <w:rFonts w:ascii="Times New Roman" w:eastAsiaTheme="minorEastAsia" w:hAnsi="Times New Roman" w:cs="Times New Roman" w:hint="eastAsia"/>
        </w:rPr>
        <w:t xml:space="preserve">. </w:t>
      </w:r>
      <w:r w:rsidRPr="007B5477">
        <w:rPr>
          <w:rFonts w:ascii="Times New Roman" w:eastAsiaTheme="minorEastAsia" w:hAnsi="Times New Roman" w:cs="Times New Roman"/>
        </w:rPr>
        <w:t xml:space="preserve">Microsoft's fiscal 2023 report showed a revenue of over $198 billion, underscoring its significant market relevance and its role as a key player in the global digital </w:t>
      </w:r>
      <w:proofErr w:type="gramStart"/>
      <w:r w:rsidRPr="007B5477">
        <w:rPr>
          <w:rFonts w:ascii="Times New Roman" w:eastAsiaTheme="minorEastAsia" w:hAnsi="Times New Roman" w:cs="Times New Roman"/>
        </w:rPr>
        <w:t>economy</w:t>
      </w:r>
      <w:r>
        <w:rPr>
          <w:rFonts w:ascii="Times New Roman" w:eastAsiaTheme="minorEastAsia" w:hAnsi="Times New Roman" w:cs="Times New Roman"/>
        </w:rPr>
        <w:t>(</w:t>
      </w:r>
      <w:proofErr w:type="gramEnd"/>
      <w:r>
        <w:rPr>
          <w:rFonts w:ascii="Times New Roman" w:eastAsiaTheme="minorEastAsia" w:hAnsi="Times New Roman" w:cs="Times New Roman" w:hint="eastAsia"/>
        </w:rPr>
        <w:t>Microsoft, 2023)</w:t>
      </w:r>
      <w:r w:rsidRPr="007B5477">
        <w:rPr>
          <w:rFonts w:ascii="Times New Roman" w:eastAsiaTheme="minorEastAsia" w:hAnsi="Times New Roman" w:cs="Times New Roman"/>
        </w:rPr>
        <w:t>.</w:t>
      </w:r>
    </w:p>
    <w:p w14:paraId="21CAA9E6" w14:textId="77777777" w:rsidR="007B5477" w:rsidRPr="007B5477" w:rsidRDefault="007B5477" w:rsidP="007B5477">
      <w:pPr>
        <w:spacing w:line="480" w:lineRule="auto"/>
        <w:rPr>
          <w:rFonts w:ascii="Times New Roman" w:eastAsiaTheme="minorEastAsia" w:hAnsi="Times New Roman" w:cs="Times New Roman"/>
        </w:rPr>
      </w:pPr>
    </w:p>
    <w:p w14:paraId="76E4AFCC" w14:textId="23D525CD" w:rsidR="007B5477" w:rsidRPr="007B5477" w:rsidRDefault="007B5477" w:rsidP="007B5477">
      <w:pPr>
        <w:spacing w:line="480" w:lineRule="auto"/>
        <w:rPr>
          <w:rFonts w:ascii="Times New Roman" w:eastAsiaTheme="minorEastAsia" w:hAnsi="Times New Roman" w:cs="Times New Roman"/>
        </w:rPr>
      </w:pPr>
      <w:bookmarkStart w:id="5" w:name="OLE_LINK3"/>
      <w:r w:rsidRPr="007B5477">
        <w:rPr>
          <w:rFonts w:ascii="Times New Roman" w:eastAsiaTheme="minorEastAsia" w:hAnsi="Times New Roman" w:cs="Times New Roman"/>
        </w:rPr>
        <w:t>At Microsoft, the Human Resources function is integral to its strategic operations, led by the Executive Vice President of Human Resources, the HR department is directly involved in strategic decision-making at the highest level</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&lt;EndNote&gt;&lt;Cite&gt;&lt;Author&gt;Greer&lt;/Author&gt;&lt;Year&gt;2021&lt;/Year&gt;&lt;RecNum&gt;50&lt;/RecNum&gt;&lt;DisplayText&gt;(Greer, 2021)&lt;/DisplayText&gt;&lt;record&gt;&lt;rec-number&gt;50&lt;/rec-number&gt;&lt;foreign-keys&gt;&lt;key app="EN" db-id="5pttrzw2nawpw3epzvoxdw9pdsveeefrrrpx" timestamp="1713710891"&gt;50&lt;/key&gt;&lt;/foreign-keys&gt;&lt;ref-type name="Book"&gt;6&lt;/ref-type&gt;&lt;contributors&gt;&lt;authors&gt;&lt;author&gt;Greer, Charles R&lt;/author&gt;&lt;/authors&gt;&lt;/contributors&gt;&lt;titles&gt;&lt;title&gt;Strategic human resource management&lt;/title&gt;&lt;/titles&gt;&lt;dates&gt;&lt;year&gt;2021&lt;/year&gt;&lt;/dates&gt;&lt;publisher&gt;Pearson Custom Publishing&lt;/publisher&gt;&lt;urls&gt;&lt;/urls&gt;&lt;/record&gt;&lt;/Cite&gt;&lt;/EndNote&gt;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(Greer, 2021)</w:t>
      </w:r>
      <w:r>
        <w:rPr>
          <w:rFonts w:ascii="Times New Roman" w:eastAsiaTheme="minorEastAsia" w:hAnsi="Times New Roman" w:cs="Times New Roman"/>
        </w:rPr>
        <w:fldChar w:fldCharType="end"/>
      </w:r>
      <w:r w:rsidRPr="007B5477">
        <w:rPr>
          <w:rFonts w:ascii="Times New Roman" w:eastAsiaTheme="minorEastAsia" w:hAnsi="Times New Roman" w:cs="Times New Roman"/>
        </w:rPr>
        <w:t>.</w:t>
      </w:r>
      <w:bookmarkEnd w:id="5"/>
      <w:r w:rsidRPr="007B5477">
        <w:rPr>
          <w:rFonts w:ascii="Times New Roman" w:eastAsiaTheme="minorEastAsia" w:hAnsi="Times New Roman" w:cs="Times New Roman"/>
        </w:rPr>
        <w:t xml:space="preserve"> The structure of Microsoft’s HR includes specialized teams focusing on talent acquisition, learning and development, diversity and inclusion, and employee engagement. This organization supports Microsoft’s objective to not only attract top talent but also to retain and develop employees in a supportive environment that encourages innovation and </w:t>
      </w:r>
      <w:proofErr w:type="gramStart"/>
      <w:r w:rsidRPr="007B5477">
        <w:rPr>
          <w:rFonts w:ascii="Times New Roman" w:eastAsiaTheme="minorEastAsia" w:hAnsi="Times New Roman" w:cs="Times New Roman"/>
        </w:rPr>
        <w:t>inclusivity(</w:t>
      </w:r>
      <w:proofErr w:type="gramEnd"/>
      <w:r w:rsidRPr="007B5477">
        <w:rPr>
          <w:rFonts w:ascii="Times New Roman" w:eastAsiaTheme="minorEastAsia" w:hAnsi="Times New Roman" w:cs="Times New Roman"/>
        </w:rPr>
        <w:t>Microsoft, 2023).</w:t>
      </w:r>
    </w:p>
    <w:p w14:paraId="3E391DBF" w14:textId="77777777" w:rsidR="007B5477" w:rsidRPr="007B5477" w:rsidRDefault="007B5477" w:rsidP="007B5477">
      <w:pPr>
        <w:spacing w:line="480" w:lineRule="auto"/>
        <w:rPr>
          <w:rFonts w:ascii="Times New Roman" w:eastAsiaTheme="minorEastAsia" w:hAnsi="Times New Roman" w:cs="Times New Roman"/>
        </w:rPr>
      </w:pPr>
    </w:p>
    <w:p w14:paraId="3036ECF3" w14:textId="1281B4E2" w:rsidR="007B5477" w:rsidRPr="007B5477" w:rsidRDefault="007B5477" w:rsidP="007B5477">
      <w:pPr>
        <w:pStyle w:val="2"/>
        <w:rPr>
          <w:rFonts w:eastAsiaTheme="minorEastAsia"/>
        </w:rPr>
      </w:pPr>
      <w:bookmarkStart w:id="6" w:name="_Toc164643517"/>
      <w:r>
        <w:rPr>
          <w:rFonts w:eastAsiaTheme="minorEastAsia" w:hint="eastAsia"/>
        </w:rPr>
        <w:t xml:space="preserve">2.2 </w:t>
      </w:r>
      <w:r w:rsidRPr="007B5477">
        <w:rPr>
          <w:rFonts w:eastAsiaTheme="minorEastAsia"/>
        </w:rPr>
        <w:t>Tesco</w:t>
      </w:r>
      <w:bookmarkEnd w:id="6"/>
    </w:p>
    <w:p w14:paraId="462CE178" w14:textId="5462AC5D" w:rsidR="007B5477" w:rsidRPr="007B5477" w:rsidRDefault="007B5477" w:rsidP="007B5477">
      <w:pPr>
        <w:spacing w:line="480" w:lineRule="auto"/>
        <w:rPr>
          <w:rFonts w:ascii="Times New Roman" w:eastAsiaTheme="minorEastAsia" w:hAnsi="Times New Roman" w:cs="Times New Roman"/>
        </w:rPr>
      </w:pPr>
      <w:r w:rsidRPr="007B5477">
        <w:rPr>
          <w:rFonts w:ascii="Times New Roman" w:eastAsiaTheme="minorEastAsia" w:hAnsi="Times New Roman" w:cs="Times New Roman"/>
        </w:rPr>
        <w:t>Tesco PLC, is a British multinational grocery and general merchandise retailer, making it one of the world’s largest retailers, operating across Europe and Asia</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&lt;EndNote&gt;&lt;Cite&gt;&lt;Author&gt;Chen&lt;/Author&gt;&lt;Year&gt;2022&lt;/Year&gt;&lt;RecNum&gt;51&lt;/RecNum&gt;&lt;DisplayText&gt;(Chen, 2022)&lt;/DisplayText&gt;&lt;record&gt;&lt;rec-number&gt;51&lt;/rec-number&gt;&lt;foreign-keys&gt;&lt;key app="EN" db-id="5pttrzw2nawpw3epzvoxdw9pdsveeefrrrpx" timestamp="1713710969"&gt;51&lt;/key&gt;&lt;/foreign-keys&gt;&lt;ref-type name="Book Section"&gt;5&lt;/ref-type&gt;&lt;contributors&gt;&lt;authors&gt;&lt;author&gt;Chen, Jean Jinghan&lt;/author&gt;&lt;/authors&gt;&lt;/contributors&gt;&lt;titles&gt;&lt;title&gt;Tesco Plc&lt;/title&gt;&lt;secondary-title&gt;International Cases of Corporate Governance&lt;/secondary-title&gt;&lt;/titles&gt;&lt;pages&gt;27-44&lt;/pages&gt;&lt;dates&gt;&lt;year&gt;2022&lt;/year&gt;&lt;/dates&gt;&lt;publisher&gt;Springer&lt;/publisher&gt;&lt;urls&gt;&lt;/urls&gt;&lt;/record&gt;&lt;/Cite&gt;&lt;/EndNote&gt;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(Chen, 2022)</w:t>
      </w:r>
      <w:r>
        <w:rPr>
          <w:rFonts w:ascii="Times New Roman" w:eastAsiaTheme="minorEastAsia" w:hAnsi="Times New Roman" w:cs="Times New Roman"/>
        </w:rPr>
        <w:fldChar w:fldCharType="end"/>
      </w:r>
      <w:r w:rsidRPr="007B5477">
        <w:rPr>
          <w:rFonts w:ascii="Times New Roman" w:eastAsiaTheme="minorEastAsia" w:hAnsi="Times New Roman" w:cs="Times New Roman"/>
        </w:rPr>
        <w:t xml:space="preserve">. Known for its focus on grocery retail, Tesco has diversified its operations to include banking and insurance services. With over 3,400 stores globally, Tesco employs over </w:t>
      </w:r>
      <w:r w:rsidRPr="007B5477">
        <w:rPr>
          <w:rFonts w:ascii="Times New Roman" w:eastAsiaTheme="minorEastAsia" w:hAnsi="Times New Roman" w:cs="Times New Roman"/>
        </w:rPr>
        <w:lastRenderedPageBreak/>
        <w:t xml:space="preserve">300,000 people, highlighting its substantial scale and the operational demands of managing such a vast </w:t>
      </w:r>
      <w:proofErr w:type="gramStart"/>
      <w:r w:rsidRPr="007B5477">
        <w:rPr>
          <w:rFonts w:ascii="Times New Roman" w:eastAsiaTheme="minorEastAsia" w:hAnsi="Times New Roman" w:cs="Times New Roman"/>
        </w:rPr>
        <w:t>workforce(</w:t>
      </w:r>
      <w:proofErr w:type="gramEnd"/>
      <w:r w:rsidRPr="007B5477">
        <w:rPr>
          <w:rFonts w:ascii="Times New Roman" w:eastAsiaTheme="minorEastAsia" w:hAnsi="Times New Roman" w:cs="Times New Roman"/>
        </w:rPr>
        <w:t>Tesco, 2023).</w:t>
      </w:r>
    </w:p>
    <w:p w14:paraId="42D2A577" w14:textId="77777777" w:rsidR="007B5477" w:rsidRPr="007B5477" w:rsidRDefault="007B5477" w:rsidP="007B5477">
      <w:pPr>
        <w:spacing w:line="480" w:lineRule="auto"/>
        <w:rPr>
          <w:rFonts w:ascii="Times New Roman" w:eastAsiaTheme="minorEastAsia" w:hAnsi="Times New Roman" w:cs="Times New Roman"/>
        </w:rPr>
      </w:pPr>
    </w:p>
    <w:p w14:paraId="59327DBA" w14:textId="5DE84F32" w:rsidR="00906488" w:rsidRPr="007B5477" w:rsidRDefault="00EF6B28" w:rsidP="007B5477">
      <w:pPr>
        <w:spacing w:line="480" w:lineRule="auto"/>
        <w:rPr>
          <w:rFonts w:ascii="Times New Roman" w:eastAsiaTheme="minorEastAsia" w:hAnsi="Times New Roman" w:cs="Times New Roman"/>
        </w:rPr>
      </w:pPr>
      <w:r w:rsidRPr="00EF6B28">
        <w:rPr>
          <w:rFonts w:ascii="Times New Roman" w:eastAsiaTheme="minorEastAsia" w:hAnsi="Times New Roman" w:cs="Times New Roman"/>
        </w:rPr>
        <w:t>Tesco's HR function is crafted to support its extensive retail operations, emphasizing workforce management, training, and compliance within the often complex and fluctuating retail market</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&lt;EndNote&gt;&lt;Cite&gt;&lt;Author&gt;Hadjisolomou&lt;/Author&gt;&lt;Year&gt;2015&lt;/Year&gt;&lt;RecNum&gt;52&lt;/RecNum&gt;&lt;DisplayText&gt;(Hadjisolomou, 2015)&lt;/DisplayText&gt;&lt;record&gt;&lt;rec-number&gt;52&lt;/rec-number&gt;&lt;foreign-keys&gt;&lt;key app="EN" db-id="5pttrzw2nawpw3epzvoxdw9pdsveeefrrrpx" timestamp="1713711100"&gt;52&lt;/key&gt;&lt;/foreign-keys&gt;&lt;ref-type name="Journal Article"&gt;17&lt;/ref-type&gt;&lt;contributors&gt;&lt;authors&gt;&lt;author&gt;Hadjisolomou, Anastasios&lt;/author&gt;&lt;/authors&gt;&lt;/contributors&gt;&lt;titles&gt;&lt;title&gt;Managing attendance at work: The role of line managers in the UK grocery retail sector&lt;/title&gt;&lt;secondary-title&gt;Employee Relations&lt;/secondary-title&gt;&lt;/titles&gt;&lt;periodical&gt;&lt;full-title&gt;Employee Relations&lt;/full-title&gt;&lt;/periodical&gt;&lt;pages&gt;442-458&lt;/pages&gt;&lt;volume&gt;37&lt;/volume&gt;&lt;number&gt;4&lt;/number&gt;&lt;dates&gt;&lt;year&gt;2015&lt;/year&gt;&lt;/dates&gt;&lt;isbn&gt;0142-5455&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t>
      </w:r>
      <w:proofErr w:type="spellStart"/>
      <w:r>
        <w:rPr>
          <w:rFonts w:ascii="Times New Roman" w:eastAsiaTheme="minorEastAsia" w:hAnsi="Times New Roman" w:cs="Times New Roman"/>
          <w:noProof/>
        </w:rPr>
        <w:t>Hadjisolomou</w:t>
      </w:r>
      <w:proofErr w:type="spellEnd"/>
      <w:r>
        <w:rPr>
          <w:rFonts w:ascii="Times New Roman" w:eastAsiaTheme="minorEastAsia" w:hAnsi="Times New Roman" w:cs="Times New Roman"/>
          <w:noProof/>
        </w:rPr>
        <w:t>, 2015)</w:t>
      </w:r>
      <w:r>
        <w:rPr>
          <w:rFonts w:ascii="Times New Roman" w:eastAsiaTheme="minorEastAsia" w:hAnsi="Times New Roman" w:cs="Times New Roman"/>
        </w:rPr>
        <w:fldChar w:fldCharType="end"/>
      </w:r>
      <w:r w:rsidRPr="00EF6B28">
        <w:rPr>
          <w:rFonts w:ascii="Times New Roman" w:eastAsiaTheme="minorEastAsia" w:hAnsi="Times New Roman" w:cs="Times New Roman"/>
        </w:rPr>
        <w:t xml:space="preserve">. </w:t>
      </w:r>
      <w:r w:rsidR="007B5477" w:rsidRPr="007B5477">
        <w:rPr>
          <w:rFonts w:ascii="Times New Roman" w:eastAsiaTheme="minorEastAsia" w:hAnsi="Times New Roman" w:cs="Times New Roman"/>
        </w:rPr>
        <w:t>The HR team at Tesco is structured around regional divisions, reflecting the need for localized management practices that cater to the diverse needs of its global workforce. Within these divisions, the HR function is involved in a range of activities from recruitment and onboarding to professional development and regulatory compliance. Tesco's HR strategies are pivotal in supporting store operations by ensuring that the right personnel are in place and adequately trained, directly impacting customer satisfaction and operational efficiency (Tesco, 2023).</w:t>
      </w:r>
    </w:p>
    <w:p w14:paraId="7565BCDB" w14:textId="724A0385" w:rsidR="00EF6B28" w:rsidRPr="00EF6B28" w:rsidRDefault="005A15A6" w:rsidP="00EF6B28">
      <w:pPr>
        <w:pStyle w:val="1"/>
        <w:rPr>
          <w:rFonts w:eastAsiaTheme="minorEastAsia"/>
        </w:rPr>
      </w:pPr>
      <w:bookmarkStart w:id="7" w:name="_Toc164643518"/>
      <w:r w:rsidRPr="005A15A6">
        <w:rPr>
          <w:rFonts w:eastAsiaTheme="minorEastAsia"/>
        </w:rPr>
        <w:t>A</w:t>
      </w:r>
      <w:r>
        <w:rPr>
          <w:rFonts w:eastAsiaTheme="minorEastAsia" w:hint="eastAsia"/>
        </w:rPr>
        <w:t>NALYSIS Of PEOPLE MANAGEMENT STRATEGIES</w:t>
      </w:r>
      <w:bookmarkEnd w:id="7"/>
      <w:r>
        <w:rPr>
          <w:rFonts w:eastAsiaTheme="minorEastAsia" w:hint="eastAsia"/>
        </w:rPr>
        <w:t xml:space="preserve">  </w:t>
      </w:r>
    </w:p>
    <w:p w14:paraId="3CDDC96B" w14:textId="716A3920" w:rsidR="005A15A6" w:rsidRDefault="005A15A6" w:rsidP="005A15A6">
      <w:pPr>
        <w:pStyle w:val="2"/>
        <w:rPr>
          <w:rFonts w:eastAsiaTheme="minorEastAsia"/>
        </w:rPr>
      </w:pPr>
      <w:bookmarkStart w:id="8" w:name="_Toc164643519"/>
      <w:bookmarkStart w:id="9" w:name="OLE_LINK4"/>
      <w:r>
        <w:rPr>
          <w:rFonts w:eastAsiaTheme="minorEastAsia" w:hint="eastAsia"/>
        </w:rPr>
        <w:t xml:space="preserve">3.1 </w:t>
      </w:r>
      <w:r w:rsidRPr="005A15A6">
        <w:rPr>
          <w:rFonts w:eastAsiaTheme="minorEastAsia"/>
        </w:rPr>
        <w:t>Impact of Environmental Changes</w:t>
      </w:r>
      <w:bookmarkEnd w:id="8"/>
    </w:p>
    <w:p w14:paraId="7679942A" w14:textId="67327653" w:rsidR="00EF6B28" w:rsidRDefault="00EF6B28" w:rsidP="00EF6B28">
      <w:pPr>
        <w:pStyle w:val="3"/>
        <w:rPr>
          <w:rFonts w:eastAsiaTheme="minorEastAsia"/>
        </w:rPr>
      </w:pPr>
      <w:bookmarkStart w:id="10" w:name="_Toc164643520"/>
      <w:r>
        <w:rPr>
          <w:rFonts w:eastAsiaTheme="minorEastAsia" w:hint="eastAsia"/>
        </w:rPr>
        <w:t>3.1.1 External Environment</w:t>
      </w:r>
      <w:r w:rsidR="00DC2A87">
        <w:rPr>
          <w:rFonts w:eastAsiaTheme="minorEastAsia" w:hint="eastAsia"/>
        </w:rPr>
        <w:t>al</w:t>
      </w:r>
      <w:r>
        <w:rPr>
          <w:rFonts w:eastAsiaTheme="minorEastAsia" w:hint="eastAsia"/>
        </w:rPr>
        <w:t xml:space="preserve"> Changes</w:t>
      </w:r>
      <w:bookmarkEnd w:id="10"/>
      <w:r>
        <w:rPr>
          <w:rFonts w:eastAsiaTheme="minorEastAsia" w:hint="eastAsia"/>
        </w:rPr>
        <w:t xml:space="preserve"> </w:t>
      </w:r>
    </w:p>
    <w:p w14:paraId="61938986" w14:textId="77777777" w:rsidR="00DC2A87" w:rsidRPr="00DC2A87" w:rsidRDefault="00DC2A87" w:rsidP="00DC2A87">
      <w:pPr>
        <w:spacing w:line="480" w:lineRule="auto"/>
        <w:rPr>
          <w:rFonts w:ascii="Times New Roman" w:eastAsiaTheme="minorEastAsia" w:hAnsi="Times New Roman" w:cs="Times New Roman"/>
          <w:b/>
          <w:bCs/>
        </w:rPr>
      </w:pPr>
      <w:r w:rsidRPr="00DC2A87">
        <w:rPr>
          <w:rFonts w:ascii="Times New Roman" w:eastAsiaTheme="minorEastAsia" w:hAnsi="Times New Roman" w:cs="Times New Roman"/>
          <w:b/>
          <w:bCs/>
        </w:rPr>
        <w:t>Microsoft:</w:t>
      </w:r>
    </w:p>
    <w:p w14:paraId="740FB790" w14:textId="35E8AC74" w:rsidR="00DC2A87" w:rsidRPr="0054391E" w:rsidRDefault="00DC2A87" w:rsidP="0054391E">
      <w:pPr>
        <w:spacing w:line="480" w:lineRule="auto"/>
        <w:rPr>
          <w:rFonts w:ascii="Times New Roman" w:eastAsiaTheme="minorEastAsia" w:hAnsi="Times New Roman" w:cs="Times New Roman"/>
        </w:rPr>
      </w:pPr>
      <w:r w:rsidRPr="0054391E">
        <w:rPr>
          <w:rFonts w:ascii="Times New Roman" w:eastAsiaTheme="minorEastAsia" w:hAnsi="Times New Roman" w:cs="Times New Roman"/>
        </w:rPr>
        <w:t>In the rapidly evolving tech industry, Microsoft faces the constant challenge of staying ahead in innovation while also ensuring its workforce remains adept with emerging technologies</w:t>
      </w:r>
      <w:r w:rsidR="00341FCA" w:rsidRPr="0054391E">
        <w:rPr>
          <w:rFonts w:ascii="Times New Roman" w:eastAsiaTheme="minorEastAsia" w:hAnsi="Times New Roman" w:cs="Times New Roman"/>
        </w:rPr>
        <w:fldChar w:fldCharType="begin"/>
      </w:r>
      <w:r w:rsidR="00341FCA" w:rsidRPr="0054391E">
        <w:rPr>
          <w:rFonts w:ascii="Times New Roman" w:eastAsiaTheme="minorEastAsia" w:hAnsi="Times New Roman" w:cs="Times New Roman"/>
        </w:rPr>
        <w:instrText xml:space="preserve"> ADDIN EN.CITE &lt;EndNote&gt;&lt;Cite&gt;&lt;Author&gt;Yashiro&lt;/Author&gt;&lt;Year&gt;2022&lt;/Year&gt;&lt;RecNum&gt;54&lt;/RecNum&gt;&lt;DisplayText&gt;(Yashiro&lt;style face="italic"&gt; et al.&lt;/style&gt;, 2022)&lt;/DisplayText&gt;&lt;record&gt;&lt;rec-number&gt;54&lt;/rec-number&gt;&lt;foreign-keys&gt;&lt;key app="EN" db-id="5pttrzw2nawpw3epzvoxdw9pdsveeefrrrpx" timestamp="1713712470"&gt;54&lt;/key&gt;&lt;/foreign-keys&gt;&lt;ref-type name="Journal Article"&gt;17&lt;/ref-type&gt;&lt;contributors&gt;&lt;authors&gt;&lt;author&gt;Yashiro, Naomitsu&lt;/author&gt;&lt;author&gt;Kyyrä, Tomi&lt;/author&gt;&lt;author&gt;Hwang, Hyunjeong&lt;/author&gt;&lt;author&gt;Tuomala, Juha&lt;/author&gt;&lt;/authors&gt;&lt;/contributors&gt;&lt;titles&gt;&lt;title&gt;Technology, labour market institutions and early retirement&lt;/title&gt;&lt;secondary-title&gt;Economic Policy&lt;/secondary-title&gt;&lt;/titles&gt;&lt;periodical&gt;&lt;full-title&gt;Economic Policy&lt;/full-title&gt;&lt;/periodical&gt;&lt;pages&gt;811-849&lt;/pages&gt;&lt;volume&gt;37&lt;/volume&gt;&lt;number&gt;112&lt;/number&gt;&lt;dates&gt;&lt;year&gt;2022&lt;/year&gt;&lt;/dates&gt;&lt;isbn&gt;0266-4658&lt;/isbn&gt;&lt;urls&gt;&lt;/urls&gt;&lt;/record&gt;&lt;/Cite&gt;&lt;/EndNote&gt;</w:instrText>
      </w:r>
      <w:r w:rsidR="00341FCA" w:rsidRPr="0054391E">
        <w:rPr>
          <w:rFonts w:ascii="Times New Roman" w:eastAsiaTheme="minorEastAsia" w:hAnsi="Times New Roman" w:cs="Times New Roman"/>
        </w:rPr>
        <w:fldChar w:fldCharType="separate"/>
      </w:r>
      <w:r w:rsidR="00341FCA" w:rsidRPr="0054391E">
        <w:rPr>
          <w:rFonts w:ascii="Times New Roman" w:eastAsiaTheme="minorEastAsia" w:hAnsi="Times New Roman" w:cs="Times New Roman"/>
          <w:noProof/>
        </w:rPr>
        <w:t>(Yashiro</w:t>
      </w:r>
      <w:r w:rsidR="00341FCA" w:rsidRPr="0054391E">
        <w:rPr>
          <w:rFonts w:ascii="Times New Roman" w:eastAsiaTheme="minorEastAsia" w:hAnsi="Times New Roman" w:cs="Times New Roman"/>
          <w:i/>
          <w:noProof/>
        </w:rPr>
        <w:t xml:space="preserve"> et al.</w:t>
      </w:r>
      <w:r w:rsidR="00341FCA" w:rsidRPr="0054391E">
        <w:rPr>
          <w:rFonts w:ascii="Times New Roman" w:eastAsiaTheme="minorEastAsia" w:hAnsi="Times New Roman" w:cs="Times New Roman"/>
          <w:noProof/>
        </w:rPr>
        <w:t>, 2022)</w:t>
      </w:r>
      <w:r w:rsidR="00341FCA" w:rsidRPr="0054391E">
        <w:rPr>
          <w:rFonts w:ascii="Times New Roman" w:eastAsiaTheme="minorEastAsia" w:hAnsi="Times New Roman" w:cs="Times New Roman"/>
        </w:rPr>
        <w:fldChar w:fldCharType="end"/>
      </w:r>
      <w:r w:rsidRPr="0054391E">
        <w:rPr>
          <w:rFonts w:ascii="Times New Roman" w:eastAsiaTheme="minorEastAsia" w:hAnsi="Times New Roman" w:cs="Times New Roman"/>
        </w:rPr>
        <w:t xml:space="preserve">. For instance, the rise of cloud computing and artificial intelligence required Microsoft to initiate extensive employee training programs and recruitment drives focused on these areas to avoid a skills gap within the </w:t>
      </w:r>
      <w:r w:rsidRPr="0054391E">
        <w:rPr>
          <w:rFonts w:ascii="Times New Roman" w:eastAsiaTheme="minorEastAsia" w:hAnsi="Times New Roman" w:cs="Times New Roman"/>
        </w:rPr>
        <w:lastRenderedPageBreak/>
        <w:t>company</w:t>
      </w:r>
      <w:r w:rsidRPr="0054391E">
        <w:rPr>
          <w:rFonts w:ascii="Times New Roman" w:eastAsiaTheme="minorEastAsia" w:hAnsi="Times New Roman" w:cs="Times New Roman"/>
        </w:rPr>
        <w:fldChar w:fldCharType="begin"/>
      </w:r>
      <w:r w:rsidRPr="0054391E">
        <w:rPr>
          <w:rFonts w:ascii="Times New Roman" w:eastAsiaTheme="minorEastAsia" w:hAnsi="Times New Roman" w:cs="Times New Roman"/>
        </w:rPr>
        <w:instrText xml:space="preserve"> ADDIN EN.CITE &lt;EndNote&gt;&lt;Cite&gt;&lt;Author&gt;Kandampully&lt;/Author&gt;&lt;Year&gt;2021&lt;/Year&gt;&lt;RecNum&gt;53&lt;/RecNum&gt;&lt;DisplayText&gt;(Kandampully&lt;style face="italic"&gt; et al.&lt;/style&gt;, 2021)&lt;/DisplayText&gt;&lt;record&gt;&lt;rec-number&gt;53&lt;/rec-number&gt;&lt;foreign-keys&gt;&lt;key app="EN" db-id="5pttrzw2nawpw3epzvoxdw9pdsveeefrrrpx" timestamp="1713712198"&gt;53&lt;/key&gt;&lt;/foreign-keys&gt;&lt;ref-type name="Journal Article"&gt;17&lt;/ref-type&gt;&lt;contributors&gt;&lt;authors&gt;&lt;author&gt;Kandampully, Jay&lt;/author&gt;&lt;author&gt;Bilgihan, Anil&lt;/author&gt;&lt;author&gt;Bujisic, Milos&lt;/author&gt;&lt;author&gt;Kaplan, Andreas&lt;/author&gt;&lt;author&gt;Jarvis, Cheryl Burke&lt;/author&gt;&lt;author&gt;Shukla, Yupal&lt;/author&gt;&lt;/authors&gt;&lt;/contributors&gt;&lt;titles&gt;&lt;title&gt;Service transformation: How can it be achieved?&lt;/title&gt;&lt;secondary-title&gt;Journal of Business Research&lt;/secondary-title&gt;&lt;/titles&gt;&lt;periodical&gt;&lt;full-title&gt;Journal of Business Research&lt;/full-title&gt;&lt;/periodical&gt;&lt;pages&gt;219-228&lt;/pages&gt;&lt;volume&gt;136&lt;/volume&gt;&lt;dates&gt;&lt;year&gt;2021&lt;/year&gt;&lt;/dates&gt;&lt;isbn&gt;0148-2963&lt;/isbn&gt;&lt;urls&gt;&lt;/urls&gt;&lt;/record&gt;&lt;/Cite&gt;&lt;/EndNote&gt;</w:instrText>
      </w:r>
      <w:r w:rsidRPr="0054391E">
        <w:rPr>
          <w:rFonts w:ascii="Times New Roman" w:eastAsiaTheme="minorEastAsia" w:hAnsi="Times New Roman" w:cs="Times New Roman"/>
        </w:rPr>
        <w:fldChar w:fldCharType="separate"/>
      </w:r>
      <w:r w:rsidRPr="0054391E">
        <w:rPr>
          <w:rFonts w:ascii="Times New Roman" w:eastAsiaTheme="minorEastAsia" w:hAnsi="Times New Roman" w:cs="Times New Roman"/>
          <w:noProof/>
        </w:rPr>
        <w:t>(</w:t>
      </w:r>
      <w:proofErr w:type="spellStart"/>
      <w:r w:rsidRPr="0054391E">
        <w:rPr>
          <w:rFonts w:ascii="Times New Roman" w:eastAsiaTheme="minorEastAsia" w:hAnsi="Times New Roman" w:cs="Times New Roman"/>
          <w:noProof/>
        </w:rPr>
        <w:t>Kandampully</w:t>
      </w:r>
      <w:proofErr w:type="spellEnd"/>
      <w:r w:rsidRPr="0054391E">
        <w:rPr>
          <w:rFonts w:ascii="Times New Roman" w:eastAsiaTheme="minorEastAsia" w:hAnsi="Times New Roman" w:cs="Times New Roman"/>
          <w:i/>
          <w:noProof/>
        </w:rPr>
        <w:t xml:space="preserve"> et al.</w:t>
      </w:r>
      <w:r w:rsidRPr="0054391E">
        <w:rPr>
          <w:rFonts w:ascii="Times New Roman" w:eastAsiaTheme="minorEastAsia" w:hAnsi="Times New Roman" w:cs="Times New Roman"/>
          <w:noProof/>
        </w:rPr>
        <w:t>, 2021)</w:t>
      </w:r>
      <w:r w:rsidRPr="0054391E">
        <w:rPr>
          <w:rFonts w:ascii="Times New Roman" w:eastAsiaTheme="minorEastAsia" w:hAnsi="Times New Roman" w:cs="Times New Roman"/>
        </w:rPr>
        <w:fldChar w:fldCharType="end"/>
      </w:r>
      <w:r w:rsidRPr="0054391E">
        <w:rPr>
          <w:rFonts w:ascii="Times New Roman" w:eastAsiaTheme="minorEastAsia" w:hAnsi="Times New Roman" w:cs="Times New Roman"/>
        </w:rPr>
        <w:t>. These proactive measures demonstrate Microsoft's strategic response to the technological imperatives of its industry.</w:t>
      </w:r>
    </w:p>
    <w:p w14:paraId="1A020002" w14:textId="77777777" w:rsidR="00DC2A87" w:rsidRPr="00DC2A87" w:rsidRDefault="00DC2A87" w:rsidP="00DC2A87">
      <w:pPr>
        <w:spacing w:line="480" w:lineRule="auto"/>
        <w:rPr>
          <w:rFonts w:ascii="Times New Roman" w:eastAsiaTheme="minorEastAsia" w:hAnsi="Times New Roman" w:cs="Times New Roman"/>
        </w:rPr>
      </w:pPr>
    </w:p>
    <w:p w14:paraId="59C70765" w14:textId="098FC1D5" w:rsidR="00DC2A87" w:rsidRPr="0054391E" w:rsidRDefault="00DC2A87" w:rsidP="0054391E">
      <w:pPr>
        <w:spacing w:line="480" w:lineRule="auto"/>
        <w:rPr>
          <w:rFonts w:ascii="Times New Roman" w:eastAsiaTheme="minorEastAsia" w:hAnsi="Times New Roman" w:cs="Times New Roman"/>
        </w:rPr>
      </w:pPr>
      <w:r w:rsidRPr="0054391E">
        <w:rPr>
          <w:rFonts w:ascii="Times New Roman" w:eastAsiaTheme="minorEastAsia" w:hAnsi="Times New Roman" w:cs="Times New Roman"/>
        </w:rPr>
        <w:t>Microsoft operates in a global market, which exposes it to diverse labor laws and cultural expectations</w:t>
      </w:r>
      <w:r w:rsidR="00341FCA" w:rsidRPr="0054391E">
        <w:rPr>
          <w:rFonts w:ascii="Times New Roman" w:eastAsiaTheme="minorEastAsia" w:hAnsi="Times New Roman" w:cs="Times New Roman"/>
        </w:rPr>
        <w:fldChar w:fldCharType="begin"/>
      </w:r>
      <w:r w:rsidR="00341FCA" w:rsidRPr="0054391E">
        <w:rPr>
          <w:rFonts w:ascii="Times New Roman" w:eastAsiaTheme="minorEastAsia" w:hAnsi="Times New Roman" w:cs="Times New Roman"/>
        </w:rPr>
        <w:instrText xml:space="preserve"> ADDIN EN.CITE &lt;EndNote&gt;&lt;Cite&gt;&lt;Author&gt;Ciuk&lt;/Author&gt;&lt;Year&gt;2023&lt;/Year&gt;&lt;RecNum&gt;55&lt;/RecNum&gt;&lt;DisplayText&gt;(Ciuk, Śliwa and Harzing, 2023)&lt;/DisplayText&gt;&lt;record&gt;&lt;rec-number&gt;55&lt;/rec-number&gt;&lt;foreign-keys&gt;&lt;key app="EN" db-id="5pttrzw2nawpw3epzvoxdw9pdsveeefrrrpx" ti</w:instrText>
      </w:r>
      <w:r w:rsidR="00341FCA" w:rsidRPr="0054391E">
        <w:rPr>
          <w:rFonts w:ascii="Times New Roman" w:eastAsiaTheme="minorEastAsia" w:hAnsi="Times New Roman" w:cs="Times New Roman" w:hint="eastAsia"/>
        </w:rPr>
        <w:instrText>mestamp="1713712602"&gt;55&lt;/key&gt;&lt;/foreign-keys&gt;&lt;ref-type name="Journal Article"&gt;17&lt;/ref-type&gt;&lt;contributors&gt;&lt;authors&gt;&lt;author&gt;Ciuk, Sylwia&lt;/author&gt;&lt;author&gt;</w:instrText>
      </w:r>
      <w:r w:rsidR="00341FCA" w:rsidRPr="0054391E">
        <w:rPr>
          <w:rFonts w:ascii="Cambria" w:eastAsiaTheme="minorEastAsia" w:hAnsi="Cambria" w:cs="Cambria"/>
        </w:rPr>
        <w:instrText>Ś</w:instrText>
      </w:r>
      <w:r w:rsidR="00341FCA" w:rsidRPr="0054391E">
        <w:rPr>
          <w:rFonts w:ascii="Times New Roman" w:eastAsiaTheme="minorEastAsia" w:hAnsi="Times New Roman" w:cs="Times New Roman" w:hint="eastAsia"/>
        </w:rPr>
        <w:instrText>liwa, Martyna&lt;/author&gt;&lt;author&gt;Harzing, Anne</w:instrText>
      </w:r>
      <w:r w:rsidR="00341FCA" w:rsidRPr="0054391E">
        <w:rPr>
          <w:rFonts w:ascii="Times New Roman" w:eastAsiaTheme="minorEastAsia" w:hAnsi="Times New Roman" w:cs="Times New Roman" w:hint="eastAsia"/>
        </w:rPr>
        <w:instrText>‐</w:instrText>
      </w:r>
      <w:r w:rsidR="00341FCA" w:rsidRPr="0054391E">
        <w:rPr>
          <w:rFonts w:ascii="Times New Roman" w:eastAsiaTheme="minorEastAsia" w:hAnsi="Times New Roman" w:cs="Times New Roman" w:hint="eastAsia"/>
        </w:rPr>
        <w:instrText>Wil&lt;/author&gt;&lt;/authors&gt;&lt;/contributors&gt;&lt;titles&gt;&lt;title&gt;Implemen</w:instrText>
      </w:r>
      <w:r w:rsidR="00341FCA" w:rsidRPr="0054391E">
        <w:rPr>
          <w:rFonts w:ascii="Times New Roman" w:eastAsiaTheme="minorEastAsia" w:hAnsi="Times New Roman" w:cs="Times New Roman"/>
        </w:rPr>
        <w:instrText>ting the equality, diversity, and inclusion agenda in multinational companies: A framework for the management of (linguistic) diversity&lt;/title&gt;&lt;secondary-title&gt;Human Resource Management Journal&lt;/secondary-title&gt;&lt;/titles&gt;&lt;periodical&gt;&lt;full-title&gt;Human Resource Management Journal&lt;/full-title&gt;&lt;/periodical&gt;&lt;pages&gt;868-888&lt;/pages&gt;&lt;volume&gt;33&lt;/volume&gt;&lt;number&gt;4&lt;/number&gt;&lt;dates&gt;&lt;year&gt;2023&lt;/year&gt;&lt;/dates&gt;&lt;isbn&gt;0954-5395&lt;/isbn&gt;&lt;urls&gt;&lt;/urls&gt;&lt;/record&gt;&lt;/Cite&gt;&lt;/EndNote&gt;</w:instrText>
      </w:r>
      <w:r w:rsidR="00341FCA" w:rsidRPr="0054391E">
        <w:rPr>
          <w:rFonts w:ascii="Times New Roman" w:eastAsiaTheme="minorEastAsia" w:hAnsi="Times New Roman" w:cs="Times New Roman"/>
        </w:rPr>
        <w:fldChar w:fldCharType="separate"/>
      </w:r>
      <w:r w:rsidR="00341FCA" w:rsidRPr="0054391E">
        <w:rPr>
          <w:rFonts w:ascii="Times New Roman" w:eastAsiaTheme="minorEastAsia" w:hAnsi="Times New Roman" w:cs="Times New Roman"/>
          <w:noProof/>
        </w:rPr>
        <w:t>(</w:t>
      </w:r>
      <w:proofErr w:type="spellStart"/>
      <w:r w:rsidR="00341FCA" w:rsidRPr="0054391E">
        <w:rPr>
          <w:rFonts w:ascii="Times New Roman" w:eastAsiaTheme="minorEastAsia" w:hAnsi="Times New Roman" w:cs="Times New Roman"/>
          <w:noProof/>
        </w:rPr>
        <w:t>Ciuk</w:t>
      </w:r>
      <w:proofErr w:type="spellEnd"/>
      <w:r w:rsidR="00341FCA" w:rsidRPr="0054391E">
        <w:rPr>
          <w:rFonts w:ascii="Times New Roman" w:eastAsiaTheme="minorEastAsia" w:hAnsi="Times New Roman" w:cs="Times New Roman"/>
          <w:noProof/>
        </w:rPr>
        <w:t>, Śliwa and Harzing, 2023)</w:t>
      </w:r>
      <w:r w:rsidR="00341FCA" w:rsidRPr="0054391E">
        <w:rPr>
          <w:rFonts w:ascii="Times New Roman" w:eastAsiaTheme="minorEastAsia" w:hAnsi="Times New Roman" w:cs="Times New Roman"/>
        </w:rPr>
        <w:fldChar w:fldCharType="end"/>
      </w:r>
      <w:r w:rsidRPr="0054391E">
        <w:rPr>
          <w:rFonts w:ascii="Times New Roman" w:eastAsiaTheme="minorEastAsia" w:hAnsi="Times New Roman" w:cs="Times New Roman"/>
        </w:rPr>
        <w:t>. This global presence requires a nuanced approach to HR that can cater to local needs while maintaining corporate coherence. A notable example is Microsoft's adaptation to the European Union's General Data Protection Regulation (GDPR), which not only affected how the company manages data but also how it handles employee privacy and data security training</w:t>
      </w:r>
      <w:r w:rsidR="00341FCA" w:rsidRPr="0054391E">
        <w:rPr>
          <w:rFonts w:ascii="Times New Roman" w:eastAsiaTheme="minorEastAsia" w:hAnsi="Times New Roman" w:cs="Times New Roman"/>
        </w:rPr>
        <w:fldChar w:fldCharType="begin"/>
      </w:r>
      <w:r w:rsidR="00341FCA" w:rsidRPr="0054391E">
        <w:rPr>
          <w:rFonts w:ascii="Times New Roman" w:eastAsiaTheme="minorEastAsia" w:hAnsi="Times New Roman" w:cs="Times New Roman"/>
        </w:rPr>
        <w:instrText xml:space="preserve"> ADDIN EN.CITE &lt;EndNote&gt;&lt;Cite&gt;&lt;Author&gt;Holbeche&lt;/Author&gt;&lt;Year&gt;2022&lt;/Year&gt;&lt;RecNum&gt;56&lt;/RecNum&gt;&lt;DisplayText&gt;(Holbeche, 2022)&lt;/DisplayText&gt;&lt;record&gt;&lt;rec-number&gt;56&lt;/rec-number&gt;&lt;foreign-keys&gt;&lt;key app="EN" db-id="5pttrzw2nawpw3epzvoxdw9pdsveeefrrrpx" timestamp="1713712633"&gt;56&lt;/key&gt;&lt;/foreign-keys&gt;&lt;ref-type name="Book"&gt;6&lt;/ref-type&gt;&lt;contributors&gt;&lt;authors&gt;&lt;author&gt;Holbeche, Linda&lt;/author&gt;&lt;/authors&gt;&lt;/contributors&gt;&lt;titles&gt;&lt;title&gt;Aligning human resources and business strategy&lt;/title&gt;&lt;/titles&gt;&lt;dates&gt;&lt;year&gt;2022&lt;/year&gt;&lt;/dates&gt;&lt;publisher&gt;Routledge&lt;/publisher&gt;&lt;isbn&gt;1003219993&lt;/isbn&gt;&lt;urls&gt;&lt;/urls&gt;&lt;/record&gt;&lt;/Cite&gt;&lt;/EndNote&gt;</w:instrText>
      </w:r>
      <w:r w:rsidR="00341FCA" w:rsidRPr="0054391E">
        <w:rPr>
          <w:rFonts w:ascii="Times New Roman" w:eastAsiaTheme="minorEastAsia" w:hAnsi="Times New Roman" w:cs="Times New Roman"/>
        </w:rPr>
        <w:fldChar w:fldCharType="separate"/>
      </w:r>
      <w:r w:rsidR="00341FCA" w:rsidRPr="0054391E">
        <w:rPr>
          <w:rFonts w:ascii="Times New Roman" w:eastAsiaTheme="minorEastAsia" w:hAnsi="Times New Roman" w:cs="Times New Roman"/>
          <w:noProof/>
        </w:rPr>
        <w:t>(</w:t>
      </w:r>
      <w:proofErr w:type="spellStart"/>
      <w:r w:rsidR="00341FCA" w:rsidRPr="0054391E">
        <w:rPr>
          <w:rFonts w:ascii="Times New Roman" w:eastAsiaTheme="minorEastAsia" w:hAnsi="Times New Roman" w:cs="Times New Roman"/>
          <w:noProof/>
        </w:rPr>
        <w:t>Holbeche</w:t>
      </w:r>
      <w:proofErr w:type="spellEnd"/>
      <w:r w:rsidR="00341FCA" w:rsidRPr="0054391E">
        <w:rPr>
          <w:rFonts w:ascii="Times New Roman" w:eastAsiaTheme="minorEastAsia" w:hAnsi="Times New Roman" w:cs="Times New Roman"/>
          <w:noProof/>
        </w:rPr>
        <w:t>, 2022)</w:t>
      </w:r>
      <w:r w:rsidR="00341FCA" w:rsidRPr="0054391E">
        <w:rPr>
          <w:rFonts w:ascii="Times New Roman" w:eastAsiaTheme="minorEastAsia" w:hAnsi="Times New Roman" w:cs="Times New Roman"/>
        </w:rPr>
        <w:fldChar w:fldCharType="end"/>
      </w:r>
      <w:r w:rsidRPr="0054391E">
        <w:rPr>
          <w:rFonts w:ascii="Times New Roman" w:eastAsiaTheme="minorEastAsia" w:hAnsi="Times New Roman" w:cs="Times New Roman"/>
        </w:rPr>
        <w:t>.</w:t>
      </w:r>
    </w:p>
    <w:p w14:paraId="43739026" w14:textId="77777777" w:rsidR="00DC2A87" w:rsidRPr="00DC2A87" w:rsidRDefault="00DC2A87" w:rsidP="00DC2A87">
      <w:pPr>
        <w:spacing w:line="480" w:lineRule="auto"/>
        <w:rPr>
          <w:rFonts w:ascii="Times New Roman" w:eastAsiaTheme="minorEastAsia" w:hAnsi="Times New Roman" w:cs="Times New Roman"/>
        </w:rPr>
      </w:pPr>
    </w:p>
    <w:p w14:paraId="436DCF35" w14:textId="77777777" w:rsidR="00DC2A87" w:rsidRPr="00DC2A87" w:rsidRDefault="00DC2A87" w:rsidP="00DC2A87">
      <w:pPr>
        <w:spacing w:line="480" w:lineRule="auto"/>
        <w:rPr>
          <w:rFonts w:ascii="Times New Roman" w:eastAsiaTheme="minorEastAsia" w:hAnsi="Times New Roman" w:cs="Times New Roman"/>
          <w:b/>
          <w:bCs/>
        </w:rPr>
      </w:pPr>
      <w:r w:rsidRPr="00DC2A87">
        <w:rPr>
          <w:rFonts w:ascii="Times New Roman" w:eastAsiaTheme="minorEastAsia" w:hAnsi="Times New Roman" w:cs="Times New Roman"/>
          <w:b/>
          <w:bCs/>
        </w:rPr>
        <w:t>Tesco:</w:t>
      </w:r>
    </w:p>
    <w:p w14:paraId="66B2F014" w14:textId="35720C58" w:rsidR="00DC2A87" w:rsidRPr="0054391E" w:rsidRDefault="00DC2A87" w:rsidP="0054391E">
      <w:pPr>
        <w:spacing w:line="480" w:lineRule="auto"/>
        <w:rPr>
          <w:rFonts w:ascii="Times New Roman" w:eastAsiaTheme="minorEastAsia" w:hAnsi="Times New Roman" w:cs="Times New Roman"/>
        </w:rPr>
      </w:pPr>
      <w:r w:rsidRPr="0054391E">
        <w:rPr>
          <w:rFonts w:ascii="Times New Roman" w:eastAsiaTheme="minorEastAsia" w:hAnsi="Times New Roman" w:cs="Times New Roman"/>
        </w:rPr>
        <w:t>The retail sector is highly sensitive to economic changes, and Tesco, as one of the largest retailers in the UK, must swiftly adapt to these changes. During the 2008 economic recession, Tesco faced a significant downturn in consumer spending. In response, Tesco launched cost-saving initiatives and reallocated resources towards essential goods, which also involved retraining employees to handle a surge in demand for different product categories, reflecting an adaptive HR strategy</w:t>
      </w:r>
      <w:r w:rsidR="00066B6A" w:rsidRPr="0054391E">
        <w:rPr>
          <w:rFonts w:ascii="Times New Roman" w:eastAsiaTheme="minorEastAsia" w:hAnsi="Times New Roman" w:cs="Times New Roman"/>
        </w:rPr>
        <w:fldChar w:fldCharType="begin"/>
      </w:r>
      <w:r w:rsidR="00066B6A" w:rsidRPr="0054391E">
        <w:rPr>
          <w:rFonts w:ascii="Times New Roman" w:eastAsiaTheme="minorEastAsia" w:hAnsi="Times New Roman" w:cs="Times New Roman"/>
        </w:rPr>
        <w:instrText xml:space="preserve"> ADDIN EN.CITE &lt;EndNote&gt;&lt;Cite&gt;&lt;Author&gt;Kumar&lt;/Author&gt;&lt;Year&gt;2009&lt;/Year&gt;&lt;RecNum&gt;57&lt;/RecNum&gt;&lt;DisplayText&gt;(Kumar, 2009)&lt;/DisplayText&gt;&lt;record&gt;&lt;rec-number&gt;57&lt;/rec-number&gt;&lt;foreign-keys&gt;&lt;key app="EN" db-id="5pttrzw2nawpw3epzvoxdw9pdsveeefrrrpx" timestamp="1713712901"&gt;57&lt;/key&gt;&lt;/foreign-keys&gt;&lt;ref-type name="Journal Article"&gt;17&lt;/ref-type&gt;&lt;contributors&gt;&lt;authors&gt;&lt;author&gt;Kumar, M Dileep&lt;/author&gt;&lt;/authors&gt;&lt;/contributors&gt;&lt;titles&gt;&lt;title&gt;Strategic HR Initiatives to Combat Economic Recession&lt;/title&gt;&lt;secondary-title&gt;Review of Professional Management-A Journal of New Delhi Institute of Management&lt;/secondary-title&gt;&lt;/titles&gt;&lt;periodical&gt;&lt;full-title&gt;Review of Professional Management-A Journal of New Delhi Institute of Management&lt;/full-title&gt;&lt;/periodical&gt;&lt;pages&gt;12-21&lt;/pages&gt;&lt;dates&gt;&lt;year&gt;2009&lt;/year&gt;&lt;/dates&gt;&lt;isbn&gt;2455-0647&lt;/isbn&gt;&lt;urls&gt;&lt;/urls&gt;&lt;/record&gt;&lt;/Cite&gt;&lt;/EndNote&gt;</w:instrText>
      </w:r>
      <w:r w:rsidR="00066B6A" w:rsidRPr="0054391E">
        <w:rPr>
          <w:rFonts w:ascii="Times New Roman" w:eastAsiaTheme="minorEastAsia" w:hAnsi="Times New Roman" w:cs="Times New Roman"/>
        </w:rPr>
        <w:fldChar w:fldCharType="separate"/>
      </w:r>
      <w:r w:rsidR="00066B6A" w:rsidRPr="0054391E">
        <w:rPr>
          <w:rFonts w:ascii="Times New Roman" w:eastAsiaTheme="minorEastAsia" w:hAnsi="Times New Roman" w:cs="Times New Roman"/>
          <w:noProof/>
        </w:rPr>
        <w:t>(Kumar, 2009)</w:t>
      </w:r>
      <w:r w:rsidR="00066B6A" w:rsidRPr="0054391E">
        <w:rPr>
          <w:rFonts w:ascii="Times New Roman" w:eastAsiaTheme="minorEastAsia" w:hAnsi="Times New Roman" w:cs="Times New Roman"/>
        </w:rPr>
        <w:fldChar w:fldCharType="end"/>
      </w:r>
      <w:r w:rsidR="00066B6A" w:rsidRPr="0054391E">
        <w:rPr>
          <w:rFonts w:ascii="Times New Roman" w:eastAsiaTheme="minorEastAsia" w:hAnsi="Times New Roman" w:cs="Times New Roman" w:hint="eastAsia"/>
        </w:rPr>
        <w:t>.</w:t>
      </w:r>
    </w:p>
    <w:p w14:paraId="79B12892" w14:textId="77777777" w:rsidR="00DC2A87" w:rsidRPr="00DC2A87" w:rsidRDefault="00DC2A87" w:rsidP="00DC2A87">
      <w:pPr>
        <w:spacing w:line="480" w:lineRule="auto"/>
        <w:rPr>
          <w:rFonts w:ascii="Times New Roman" w:eastAsiaTheme="minorEastAsia" w:hAnsi="Times New Roman" w:cs="Times New Roman"/>
        </w:rPr>
      </w:pPr>
    </w:p>
    <w:p w14:paraId="1C6E6C2B" w14:textId="48C90D4E" w:rsidR="00DC2A87" w:rsidRPr="0054391E" w:rsidRDefault="00DC2A87" w:rsidP="0054391E">
      <w:pPr>
        <w:spacing w:line="480" w:lineRule="auto"/>
        <w:rPr>
          <w:rFonts w:ascii="Times New Roman" w:eastAsiaTheme="minorEastAsia" w:hAnsi="Times New Roman" w:cs="Times New Roman"/>
        </w:rPr>
      </w:pPr>
      <w:r w:rsidRPr="0054391E">
        <w:rPr>
          <w:rFonts w:ascii="Times New Roman" w:eastAsiaTheme="minorEastAsia" w:hAnsi="Times New Roman" w:cs="Times New Roman"/>
        </w:rPr>
        <w:t xml:space="preserve">Tesco must comply with various employment regulations that vary by country, affecting its HR strategies. For example, the introduction of the UK's National Living Wage required Tesco to adjust its wage structures, impacting its payroll expenses and </w:t>
      </w:r>
      <w:r w:rsidRPr="0054391E">
        <w:rPr>
          <w:rFonts w:ascii="Times New Roman" w:eastAsiaTheme="minorEastAsia" w:hAnsi="Times New Roman" w:cs="Times New Roman"/>
        </w:rPr>
        <w:lastRenderedPageBreak/>
        <w:t>necessitating budget reallocations across departments</w:t>
      </w:r>
      <w:r w:rsidR="00066B6A" w:rsidRPr="0054391E">
        <w:rPr>
          <w:rFonts w:ascii="Times New Roman" w:eastAsiaTheme="minorEastAsia" w:hAnsi="Times New Roman" w:cs="Times New Roman"/>
        </w:rPr>
        <w:fldChar w:fldCharType="begin"/>
      </w:r>
      <w:r w:rsidR="00066B6A" w:rsidRPr="0054391E">
        <w:rPr>
          <w:rFonts w:ascii="Times New Roman" w:eastAsiaTheme="minorEastAsia" w:hAnsi="Times New Roman" w:cs="Times New Roman"/>
        </w:rPr>
        <w:instrText xml:space="preserve"> ADDIN EN.CITE &lt;EndNote&gt;&lt;Cite&gt;&lt;Author&gt;Johnson&lt;/Author&gt;&lt;Year&gt;2017&lt;/Year&gt;&lt;RecNum&gt;58&lt;/RecNum&gt;&lt;DisplayText&gt;(Johnson, 2017)&lt;/DisplayText&gt;&lt;record&gt;&lt;rec-number&gt;58&lt;/rec-number&gt;&lt;foreign-keys&gt;&lt;key app="EN" db-id="5pttrzw2nawpw3epzvoxdw9pdsveeefrrrpx" timestamp="1713713137"&gt;58&lt;/key&gt;&lt;/foreign-keys&gt;&lt;ref-type name="Journal Article"&gt;17&lt;/ref-type&gt;&lt;contributors&gt;&lt;authors&gt;&lt;author&gt;Johnson, Mathew&lt;/author&gt;&lt;/authors&gt;&lt;/contributors&gt;&lt;titles&gt;&lt;title&gt;Implementing the living wage in UK local government&lt;/title&gt;&lt;secondary-title&gt;Employee Relations&lt;/secondary-title&gt;&lt;/titles&gt;&lt;periodical&gt;&lt;full-title&gt;Employee Relations&lt;/full-title&gt;&lt;/periodical&gt;&lt;pages&gt;840-849&lt;/pages&gt;&lt;volume&gt;39&lt;/volume&gt;&lt;number&gt;6&lt;/number&gt;&lt;dates&gt;&lt;year&gt;2017&lt;/year&gt;&lt;/dates&gt;&lt;isbn&gt;0142-5455&lt;/isbn&gt;&lt;urls&gt;&lt;/urls&gt;&lt;/record&gt;&lt;/Cite&gt;&lt;/EndNote&gt;</w:instrText>
      </w:r>
      <w:r w:rsidR="00066B6A" w:rsidRPr="0054391E">
        <w:rPr>
          <w:rFonts w:ascii="Times New Roman" w:eastAsiaTheme="minorEastAsia" w:hAnsi="Times New Roman" w:cs="Times New Roman"/>
        </w:rPr>
        <w:fldChar w:fldCharType="separate"/>
      </w:r>
      <w:r w:rsidR="00066B6A" w:rsidRPr="0054391E">
        <w:rPr>
          <w:rFonts w:ascii="Times New Roman" w:eastAsiaTheme="minorEastAsia" w:hAnsi="Times New Roman" w:cs="Times New Roman"/>
          <w:noProof/>
        </w:rPr>
        <w:t>(Johnson, 2017)</w:t>
      </w:r>
      <w:r w:rsidR="00066B6A" w:rsidRPr="0054391E">
        <w:rPr>
          <w:rFonts w:ascii="Times New Roman" w:eastAsiaTheme="minorEastAsia" w:hAnsi="Times New Roman" w:cs="Times New Roman"/>
        </w:rPr>
        <w:fldChar w:fldCharType="end"/>
      </w:r>
      <w:r w:rsidRPr="0054391E">
        <w:rPr>
          <w:rFonts w:ascii="Times New Roman" w:eastAsiaTheme="minorEastAsia" w:hAnsi="Times New Roman" w:cs="Times New Roman"/>
        </w:rPr>
        <w:t>. This scenario exemplifies how external legal requirements can dictate internal HR policy adjustments to ensure compliance while attempting to mitigate financial impacts.</w:t>
      </w:r>
    </w:p>
    <w:p w14:paraId="5B474ECD" w14:textId="77777777" w:rsidR="00066B6A" w:rsidRDefault="00066B6A" w:rsidP="00DC2A87">
      <w:pPr>
        <w:spacing w:line="480" w:lineRule="auto"/>
        <w:rPr>
          <w:rFonts w:ascii="Times New Roman" w:eastAsiaTheme="minorEastAsia" w:hAnsi="Times New Roman" w:cs="Times New Roman"/>
        </w:rPr>
      </w:pPr>
    </w:p>
    <w:p w14:paraId="779D6385" w14:textId="0CFF8B9C" w:rsidR="00066B6A" w:rsidRDefault="00066B6A" w:rsidP="00066B6A">
      <w:pPr>
        <w:pStyle w:val="3"/>
        <w:rPr>
          <w:rFonts w:eastAsiaTheme="minorEastAsia"/>
        </w:rPr>
      </w:pPr>
      <w:bookmarkStart w:id="11" w:name="_Toc164643521"/>
      <w:r>
        <w:rPr>
          <w:rFonts w:eastAsiaTheme="minorEastAsia" w:hint="eastAsia"/>
        </w:rPr>
        <w:t>3.1.2 Internal Environmental Changes</w:t>
      </w:r>
      <w:bookmarkEnd w:id="11"/>
      <w:r>
        <w:rPr>
          <w:rFonts w:eastAsiaTheme="minorEastAsia" w:hint="eastAsia"/>
        </w:rPr>
        <w:t xml:space="preserve"> </w:t>
      </w:r>
    </w:p>
    <w:p w14:paraId="73A4748B" w14:textId="198DBA4C" w:rsidR="0054391E" w:rsidRPr="0054391E" w:rsidRDefault="0054391E" w:rsidP="0054391E">
      <w:pPr>
        <w:spacing w:line="480" w:lineRule="auto"/>
        <w:rPr>
          <w:rFonts w:ascii="Times New Roman" w:eastAsiaTheme="minorEastAsia" w:hAnsi="Times New Roman" w:cs="Times New Roman"/>
        </w:rPr>
      </w:pPr>
      <w:r w:rsidRPr="0054391E">
        <w:rPr>
          <w:rFonts w:ascii="Times New Roman" w:eastAsiaTheme="minorEastAsia" w:hAnsi="Times New Roman" w:cs="Times New Roman"/>
        </w:rPr>
        <w:t>Microsoft has historically embraced a culture of innovation and continuous learning, which significantly influences its HR strategies</w:t>
      </w:r>
      <w:r w:rsidR="009D7606">
        <w:rPr>
          <w:rFonts w:ascii="Times New Roman" w:eastAsiaTheme="minorEastAsia" w:hAnsi="Times New Roman" w:cs="Times New Roman"/>
        </w:rPr>
        <w:fldChar w:fldCharType="begin"/>
      </w:r>
      <w:r w:rsidR="009D7606">
        <w:rPr>
          <w:rFonts w:ascii="Times New Roman" w:eastAsiaTheme="minorEastAsia" w:hAnsi="Times New Roman" w:cs="Times New Roman"/>
        </w:rPr>
        <w:instrText xml:space="preserve"> ADDIN EN.CITE &lt;EndNote&gt;&lt;Cite&gt;&lt;Author&gt;Zada&lt;/Author&gt;&lt;Year&gt;2022&lt;/Year&gt;&lt;RecNum&gt;59&lt;/RecNum&gt;&lt;DisplayText&gt;(Zada, 2022a)&lt;/DisplayText&gt;&lt;record&gt;&lt;rec-number&gt;59&lt;/rec-number&gt;&lt;foreign-keys&gt;&lt;key app="EN" db-id="5pttrzw2nawpw3epzvoxdw9pdsveeefrrrpx" timestamp="1713714148"&gt;59&lt;/key&gt;&lt;/foreign-keys&gt;&lt;ref-type name="Journal Article"&gt;17&lt;/ref-type&gt;&lt;contributors&gt;&lt;authors&gt;&lt;author&gt;Zada, Ibrahim&lt;/author&gt;&lt;/authors&gt;&lt;/contributors&gt;&lt;titles&gt;&lt;title&gt;The Modern Leadership Ingredients for the Post-COVID&lt;/title&gt;&lt;secondary-title&gt;International Business Research&lt;/secondary-title&gt;&lt;/titles&gt;&lt;periodical&gt;&lt;full-title&gt;International Business Research&lt;/full-title&gt;&lt;/periodical&gt;&lt;pages&gt;43-49&lt;/pages&gt;&lt;volume&gt;15&lt;/volume&gt;&lt;number&gt;9&lt;/number&gt;&lt;dates&gt;&lt;year&gt;2022&lt;/year&gt;&lt;/dates&gt;&lt;urls&gt;&lt;/urls&gt;&lt;/record&gt;&lt;/Cite&gt;&lt;/EndNote&gt;</w:instrText>
      </w:r>
      <w:r w:rsidR="009D7606">
        <w:rPr>
          <w:rFonts w:ascii="Times New Roman" w:eastAsiaTheme="minorEastAsia" w:hAnsi="Times New Roman" w:cs="Times New Roman"/>
        </w:rPr>
        <w:fldChar w:fldCharType="separate"/>
      </w:r>
      <w:r w:rsidR="009D7606">
        <w:rPr>
          <w:rFonts w:ascii="Times New Roman" w:eastAsiaTheme="minorEastAsia" w:hAnsi="Times New Roman" w:cs="Times New Roman"/>
          <w:noProof/>
        </w:rPr>
        <w:t>(Zada, 2022a)</w:t>
      </w:r>
      <w:r w:rsidR="009D7606">
        <w:rPr>
          <w:rFonts w:ascii="Times New Roman" w:eastAsiaTheme="minorEastAsia" w:hAnsi="Times New Roman" w:cs="Times New Roman"/>
        </w:rPr>
        <w:fldChar w:fldCharType="end"/>
      </w:r>
      <w:r w:rsidRPr="0054391E">
        <w:rPr>
          <w:rFonts w:ascii="Times New Roman" w:eastAsiaTheme="minorEastAsia" w:hAnsi="Times New Roman" w:cs="Times New Roman"/>
        </w:rPr>
        <w:t xml:space="preserve">. The internal cultural evolution under the leadership of CEO Satya Nadella, who took over in 2014, emphasizes empathy, collaboration, and growth mindset. This shift was a strategic move to transform the organizational culture from one that was highly competitive to one more focused on collaboration and </w:t>
      </w:r>
      <w:proofErr w:type="spellStart"/>
      <w:r w:rsidRPr="0054391E">
        <w:rPr>
          <w:rFonts w:ascii="Times New Roman" w:eastAsiaTheme="minorEastAsia" w:hAnsi="Times New Roman" w:cs="Times New Roman"/>
        </w:rPr>
        <w:t>creativit</w:t>
      </w:r>
      <w:proofErr w:type="spellEnd"/>
      <w:r w:rsidR="009D7606">
        <w:rPr>
          <w:rFonts w:ascii="Times New Roman" w:eastAsiaTheme="minorEastAsia" w:hAnsi="Times New Roman" w:cs="Times New Roman"/>
        </w:rPr>
        <w:fldChar w:fldCharType="begin"/>
      </w:r>
      <w:r w:rsidR="009D7606">
        <w:rPr>
          <w:rFonts w:ascii="Times New Roman" w:eastAsiaTheme="minorEastAsia" w:hAnsi="Times New Roman" w:cs="Times New Roman"/>
        </w:rPr>
        <w:instrText xml:space="preserve"> ADDIN EN.CITE &lt;EndNote&gt;&lt;Cite&gt;&lt;Author&gt;Fischer&lt;/Author&gt;&lt;Year&gt;2018&lt;/Year&gt;&lt;RecNum&gt;60&lt;/RecNum&gt;&lt;DisplayText&gt;(Fischer, 2018)&lt;/DisplayText&gt;&lt;record&gt;&lt;rec-number&gt;60&lt;/rec-number&gt;&lt;foreign-keys&gt;&lt;key app="EN" db-id="5pttrzw2nawpw3epzvoxdw9pdsveeefrrrpx" timestamp="1713714187"&gt;60&lt;/key&gt;&lt;/foreign-keys&gt;&lt;ref-type name="Generic"&gt;13&lt;/ref-type&gt;&lt;contributors&gt;&lt;authors&gt;&lt;author&gt;Fischer, Dov&lt;/author&gt;&lt;/authors&gt;&lt;/contributors&gt;&lt;titles&gt;&lt;title&gt;Hit Refresh: The Quest to Rediscover Microsoft&amp;apos;s Soul and Imagine a Better Future for Everyone&lt;/title&gt;&lt;/titles&gt;&lt;dates&gt;&lt;year&gt;2018&lt;/year&gt;&lt;/dates&gt;&lt;publisher&gt;Wiley Online Library&lt;/publisher&gt;&lt;isbn&gt;1044-8136&lt;/isbn&gt;&lt;urls&gt;&lt;/urls&gt;&lt;/record&gt;&lt;/Cite&gt;&lt;/EndNote&gt;</w:instrText>
      </w:r>
      <w:r w:rsidR="009D7606">
        <w:rPr>
          <w:rFonts w:ascii="Times New Roman" w:eastAsiaTheme="minorEastAsia" w:hAnsi="Times New Roman" w:cs="Times New Roman"/>
        </w:rPr>
        <w:fldChar w:fldCharType="separate"/>
      </w:r>
      <w:r w:rsidR="009D7606">
        <w:rPr>
          <w:rFonts w:ascii="Times New Roman" w:eastAsiaTheme="minorEastAsia" w:hAnsi="Times New Roman" w:cs="Times New Roman"/>
          <w:noProof/>
        </w:rPr>
        <w:t>(Fischer, 2018)</w:t>
      </w:r>
      <w:r w:rsidR="009D7606">
        <w:rPr>
          <w:rFonts w:ascii="Times New Roman" w:eastAsiaTheme="minorEastAsia" w:hAnsi="Times New Roman" w:cs="Times New Roman"/>
        </w:rPr>
        <w:fldChar w:fldCharType="end"/>
      </w:r>
      <w:r w:rsidRPr="0054391E">
        <w:rPr>
          <w:rFonts w:ascii="Times New Roman" w:eastAsiaTheme="minorEastAsia" w:hAnsi="Times New Roman" w:cs="Times New Roman"/>
        </w:rPr>
        <w:t>. Such cultural adjustments necessitate a corresponding change in HR strategies, from recruitment and onboarding processes that prioritize not only technical skills but also adaptability and team orientation, to performance management systems that reward collaboration over individual accomplishments.</w:t>
      </w:r>
      <w:r>
        <w:rPr>
          <w:rFonts w:ascii="Times New Roman" w:eastAsiaTheme="minorEastAsia" w:hAnsi="Times New Roman" w:cs="Times New Roman" w:hint="eastAsia"/>
        </w:rPr>
        <w:t xml:space="preserve"> </w:t>
      </w:r>
      <w:r w:rsidRPr="0054391E">
        <w:rPr>
          <w:rFonts w:ascii="Times New Roman" w:eastAsiaTheme="minorEastAsia" w:hAnsi="Times New Roman" w:cs="Times New Roman"/>
        </w:rPr>
        <w:t>Moreover, Microsoft's leadership changes often come with a reevaluation of strategic priorities, which impacts HR by necessitating alignments in training programs to upskill employees in new technologies and methodologies, especially in areas like cloud computing and artificial intelligence</w:t>
      </w:r>
      <w:r w:rsidR="009D7606">
        <w:rPr>
          <w:rFonts w:ascii="Times New Roman" w:eastAsiaTheme="minorEastAsia" w:hAnsi="Times New Roman" w:cs="Times New Roman"/>
        </w:rPr>
        <w:fldChar w:fldCharType="begin"/>
      </w:r>
      <w:r w:rsidR="009D7606">
        <w:rPr>
          <w:rFonts w:ascii="Times New Roman" w:eastAsiaTheme="minorEastAsia" w:hAnsi="Times New Roman" w:cs="Times New Roman"/>
        </w:rPr>
        <w:instrText xml:space="preserve"> ADDIN EN.CITE &lt;EndNote&gt;&lt;Cite&gt;&lt;Author&gt;Zada&lt;/Author&gt;&lt;Year&gt;2022&lt;/Year&gt;&lt;RecNum&gt;61&lt;/RecNum&gt;&lt;DisplayText&gt;(Zada, 2022b)&lt;/DisplayText&gt;&lt;record&gt;&lt;rec-number&gt;61&lt;/rec-number&gt;&lt;foreign-keys&gt;&lt;key app="EN" db-id="5pttrzw2nawpw3epzvoxdw9pdsveeefrrrpx" timestamp="1713714263"&gt;61&lt;/key&gt;&lt;/foreign-keys&gt;&lt;ref-type name="Journal Article"&gt;17&lt;/ref-type&gt;&lt;contributors&gt;&lt;authors&gt;&lt;author&gt;Zada, Ibrahim&lt;/author&gt;&lt;/authors&gt;&lt;/contributors&gt;&lt;titles&gt;&lt;title&gt;Organizational change management: leadership roles in adapting new norms&lt;/title&gt;&lt;secondary-title&gt;European Journal of Business and Management Research&lt;/secondary-title&gt;&lt;/titles&gt;&lt;periodical&gt;&lt;full-title&gt;European Journal of Business and Management Research&lt;/full-title&gt;&lt;/periodical&gt;&lt;pages&gt;1-5&lt;/pages&gt;&lt;volume&gt;7&lt;/volume&gt;&lt;number&gt;4&lt;/number&gt;&lt;dates&gt;&lt;year&gt;2022&lt;/year&gt;&lt;/dates&gt;&lt;isbn&gt;2507-1076&lt;/isbn&gt;&lt;urls&gt;&lt;/urls&gt;&lt;/record&gt;&lt;/Cite&gt;&lt;/EndNote&gt;</w:instrText>
      </w:r>
      <w:r w:rsidR="009D7606">
        <w:rPr>
          <w:rFonts w:ascii="Times New Roman" w:eastAsiaTheme="minorEastAsia" w:hAnsi="Times New Roman" w:cs="Times New Roman"/>
        </w:rPr>
        <w:fldChar w:fldCharType="separate"/>
      </w:r>
      <w:r w:rsidR="009D7606">
        <w:rPr>
          <w:rFonts w:ascii="Times New Roman" w:eastAsiaTheme="minorEastAsia" w:hAnsi="Times New Roman" w:cs="Times New Roman"/>
          <w:noProof/>
        </w:rPr>
        <w:t>(Zada, 2022b)</w:t>
      </w:r>
      <w:r w:rsidR="009D7606">
        <w:rPr>
          <w:rFonts w:ascii="Times New Roman" w:eastAsiaTheme="minorEastAsia" w:hAnsi="Times New Roman" w:cs="Times New Roman"/>
        </w:rPr>
        <w:fldChar w:fldCharType="end"/>
      </w:r>
      <w:r w:rsidR="009D7606">
        <w:rPr>
          <w:rFonts w:ascii="Times New Roman" w:eastAsiaTheme="minorEastAsia" w:hAnsi="Times New Roman" w:cs="Times New Roman" w:hint="eastAsia"/>
        </w:rPr>
        <w:t xml:space="preserve">. </w:t>
      </w:r>
    </w:p>
    <w:p w14:paraId="0717E06D" w14:textId="77777777" w:rsidR="0054391E" w:rsidRPr="0054391E" w:rsidRDefault="0054391E" w:rsidP="0054391E">
      <w:pPr>
        <w:spacing w:line="480" w:lineRule="auto"/>
        <w:rPr>
          <w:rFonts w:ascii="Times New Roman" w:eastAsiaTheme="minorEastAsia" w:hAnsi="Times New Roman" w:cs="Times New Roman"/>
        </w:rPr>
      </w:pPr>
    </w:p>
    <w:p w14:paraId="3A0966AD" w14:textId="3B22589A" w:rsidR="0054391E" w:rsidRPr="0054391E" w:rsidRDefault="0054391E" w:rsidP="0054391E">
      <w:pPr>
        <w:spacing w:line="480" w:lineRule="auto"/>
        <w:rPr>
          <w:rFonts w:ascii="Times New Roman" w:eastAsiaTheme="minorEastAsia" w:hAnsi="Times New Roman" w:cs="Times New Roman"/>
        </w:rPr>
      </w:pPr>
      <w:r w:rsidRPr="0054391E">
        <w:rPr>
          <w:rFonts w:ascii="Times New Roman" w:eastAsiaTheme="minorEastAsia" w:hAnsi="Times New Roman" w:cs="Times New Roman"/>
        </w:rPr>
        <w:t xml:space="preserve">Tesco faces different internal environmental challenges. As a retail giant, Tesco's internal changes often revolve around operational adjustments to market conditions, </w:t>
      </w:r>
      <w:r w:rsidRPr="0054391E">
        <w:rPr>
          <w:rFonts w:ascii="Times New Roman" w:eastAsiaTheme="minorEastAsia" w:hAnsi="Times New Roman" w:cs="Times New Roman"/>
        </w:rPr>
        <w:lastRenderedPageBreak/>
        <w:t xml:space="preserve">such as the shift towards online shopping and the need for digital literacy among its </w:t>
      </w:r>
      <w:r w:rsidR="009D7606" w:rsidRPr="0054391E">
        <w:rPr>
          <w:rFonts w:ascii="Times New Roman" w:eastAsiaTheme="minorEastAsia" w:hAnsi="Times New Roman" w:cs="Times New Roman"/>
        </w:rPr>
        <w:t>workforces</w:t>
      </w:r>
      <w:r w:rsidR="009D7606">
        <w:rPr>
          <w:rFonts w:ascii="Times New Roman" w:eastAsiaTheme="minorEastAsia" w:hAnsi="Times New Roman" w:cs="Times New Roman"/>
        </w:rPr>
        <w:fldChar w:fldCharType="begin"/>
      </w:r>
      <w:r w:rsidR="009D7606">
        <w:rPr>
          <w:rFonts w:ascii="Times New Roman" w:eastAsiaTheme="minorEastAsia" w:hAnsi="Times New Roman" w:cs="Times New Roman"/>
        </w:rPr>
        <w:instrText xml:space="preserve"> ADDIN EN.CITE &lt;EndNote&gt;&lt;Cite&gt;&lt;Author&gt;Rai&lt;/Author&gt;&lt;Year&gt;2021&lt;/Year&gt;&lt;RecNum&gt;62&lt;/RecNum&gt;&lt;DisplayText&gt;(Rai, 2021)&lt;/DisplayText&gt;&lt;record&gt;&lt;rec-number&gt;62&lt;/rec-number&gt;&lt;foreign-keys&gt;&lt;key app="EN" db-id="5pttrzw2nawpw3epzvoxdw9pdsveeefrrrpx" timestamp="1713714398"&gt;62&lt;/key&gt;&lt;/foreign-keys&gt;&lt;ref-type name="Journal Article"&gt;17&lt;/ref-type&gt;&lt;contributors&gt;&lt;authors&gt;&lt;author&gt;Rai, Heleen Buldeo&lt;/author&gt;&lt;/authors&gt;&lt;/contributors&gt;&lt;titles&gt;&lt;title&gt;The net environmental impact of online shopping, beyond the substitution bias&lt;/title&gt;&lt;secondary-title&gt;Journal of Transport Geography&lt;/secondary-title&gt;&lt;/titles&gt;&lt;periodical&gt;&lt;full-title&gt;Journal of Transport Geography&lt;/full-title&gt;&lt;/periodical&gt;&lt;pages&gt;103058&lt;/pages&gt;&lt;volume&gt;93&lt;/volume&gt;&lt;dates&gt;&lt;year&gt;2021&lt;/year&gt;&lt;/dates&gt;&lt;isbn&gt;0966-6923&lt;/isbn&gt;&lt;urls&gt;&lt;/urls&gt;&lt;/record&gt;&lt;/Cite&gt;&lt;/EndNote&gt;</w:instrText>
      </w:r>
      <w:r w:rsidR="009D7606">
        <w:rPr>
          <w:rFonts w:ascii="Times New Roman" w:eastAsiaTheme="minorEastAsia" w:hAnsi="Times New Roman" w:cs="Times New Roman"/>
        </w:rPr>
        <w:fldChar w:fldCharType="separate"/>
      </w:r>
      <w:r w:rsidR="009D7606">
        <w:rPr>
          <w:rFonts w:ascii="Times New Roman" w:eastAsiaTheme="minorEastAsia" w:hAnsi="Times New Roman" w:cs="Times New Roman"/>
          <w:noProof/>
        </w:rPr>
        <w:t>(Rai, 2021)</w:t>
      </w:r>
      <w:r w:rsidR="009D7606">
        <w:rPr>
          <w:rFonts w:ascii="Times New Roman" w:eastAsiaTheme="minorEastAsia" w:hAnsi="Times New Roman" w:cs="Times New Roman"/>
        </w:rPr>
        <w:fldChar w:fldCharType="end"/>
      </w:r>
      <w:r w:rsidRPr="0054391E">
        <w:rPr>
          <w:rFonts w:ascii="Times New Roman" w:eastAsiaTheme="minorEastAsia" w:hAnsi="Times New Roman" w:cs="Times New Roman"/>
        </w:rPr>
        <w:t>. The leadership style at Tesco also heavily influences its HR strategies. For example, under the tenure of CEO Dave Lewis, the company launched a turnaround strategy that included a focus on improving employee morale and restructuring the workforce to better meet customer needs</w:t>
      </w:r>
      <w:r w:rsidR="009D7606">
        <w:rPr>
          <w:rFonts w:ascii="Times New Roman" w:eastAsiaTheme="minorEastAsia" w:hAnsi="Times New Roman" w:cs="Times New Roman"/>
        </w:rPr>
        <w:fldChar w:fldCharType="begin"/>
      </w:r>
      <w:r w:rsidR="009D7606">
        <w:rPr>
          <w:rFonts w:ascii="Times New Roman" w:eastAsiaTheme="minorEastAsia" w:hAnsi="Times New Roman" w:cs="Times New Roman"/>
        </w:rPr>
        <w:instrText xml:space="preserve"> ADDIN EN.CITE &lt;EndNote&gt;&lt;Cite&gt;&lt;Author&gt;Evans&lt;/Author&gt;&lt;Year&gt;2018&lt;/Year&gt;&lt;RecNum&gt;63&lt;/RecNum&gt;&lt;DisplayText&gt;(Evans and Mason, 2018)&lt;/DisplayText&gt;&lt;record&gt;&lt;rec-number&gt;63&lt;/rec-number&gt;&lt;foreign-keys&gt;&lt;key app="EN" db-id="5pttrzw2nawpw3epzvoxdw9pdsveeefrrrpx" timestamp="1713714440"&gt;63&lt;/key&gt;&lt;/foreign-keys&gt;&lt;ref-type name="Book"&gt;6&lt;/ref-type&gt;&lt;contributors&gt;&lt;authors&gt;&lt;author&gt;Evans, Barry&lt;/author&gt;&lt;author&gt;Mason, Robert&lt;/author&gt;&lt;/authors&gt;&lt;/contributors&gt;&lt;titles&gt;&lt;title&gt;The lean supply chain: managing the challenge at Tesco&lt;/title&gt;&lt;/titles&gt;&lt;dates&gt;&lt;year&gt;2018&lt;/year&gt;&lt;/dates&gt;&lt;publisher&gt;Kogan Page Publishers&lt;/publisher&gt;&lt;isbn&gt;0749482079&lt;/isbn&gt;&lt;urls&gt;&lt;/urls&gt;&lt;/record&gt;&lt;/Cite&gt;&lt;/EndNote&gt;</w:instrText>
      </w:r>
      <w:r w:rsidR="009D7606">
        <w:rPr>
          <w:rFonts w:ascii="Times New Roman" w:eastAsiaTheme="minorEastAsia" w:hAnsi="Times New Roman" w:cs="Times New Roman"/>
        </w:rPr>
        <w:fldChar w:fldCharType="separate"/>
      </w:r>
      <w:r w:rsidR="009D7606">
        <w:rPr>
          <w:rFonts w:ascii="Times New Roman" w:eastAsiaTheme="minorEastAsia" w:hAnsi="Times New Roman" w:cs="Times New Roman"/>
          <w:noProof/>
        </w:rPr>
        <w:t>(Evans and Mason, 2018)</w:t>
      </w:r>
      <w:r w:rsidR="009D7606">
        <w:rPr>
          <w:rFonts w:ascii="Times New Roman" w:eastAsiaTheme="minorEastAsia" w:hAnsi="Times New Roman" w:cs="Times New Roman"/>
        </w:rPr>
        <w:fldChar w:fldCharType="end"/>
      </w:r>
      <w:r w:rsidRPr="0054391E">
        <w:rPr>
          <w:rFonts w:ascii="Times New Roman" w:eastAsiaTheme="minorEastAsia" w:hAnsi="Times New Roman" w:cs="Times New Roman"/>
        </w:rPr>
        <w:t>. These changes required HR to lead in the retraining of staff and in implementing systems that better capture employee feedback and satisfaction.</w:t>
      </w:r>
    </w:p>
    <w:p w14:paraId="26831A23" w14:textId="77777777" w:rsidR="005A15A6" w:rsidRDefault="005A15A6" w:rsidP="005A15A6">
      <w:pPr>
        <w:rPr>
          <w:rFonts w:ascii="Times New Roman" w:eastAsiaTheme="minorEastAsia" w:hAnsi="Times New Roman" w:cs="Times New Roman"/>
        </w:rPr>
      </w:pPr>
    </w:p>
    <w:p w14:paraId="3BD40D23" w14:textId="084EEA88" w:rsidR="005A15A6" w:rsidRDefault="005A15A6" w:rsidP="00F72D71">
      <w:pPr>
        <w:pStyle w:val="2"/>
        <w:rPr>
          <w:rFonts w:eastAsiaTheme="minorEastAsia"/>
        </w:rPr>
      </w:pPr>
      <w:bookmarkStart w:id="12" w:name="_Toc164643522"/>
      <w:bookmarkEnd w:id="9"/>
      <w:r>
        <w:rPr>
          <w:rFonts w:eastAsiaTheme="minorEastAsia" w:hint="eastAsia"/>
        </w:rPr>
        <w:t xml:space="preserve">3.2 </w:t>
      </w:r>
      <w:r w:rsidRPr="005A15A6">
        <w:rPr>
          <w:rFonts w:eastAsiaTheme="minorEastAsia"/>
        </w:rPr>
        <w:t>Comparison of Management Approaches</w:t>
      </w:r>
      <w:bookmarkEnd w:id="12"/>
    </w:p>
    <w:p w14:paraId="5CAF67B3" w14:textId="39EFAB11" w:rsidR="00250AFE" w:rsidRPr="00250AFE" w:rsidRDefault="00250AFE" w:rsidP="00250AFE">
      <w:pPr>
        <w:pStyle w:val="3"/>
        <w:rPr>
          <w:rFonts w:eastAsiaTheme="minorEastAsia"/>
        </w:rPr>
      </w:pPr>
      <w:bookmarkStart w:id="13" w:name="_Toc164643523"/>
      <w:r>
        <w:rPr>
          <w:rFonts w:eastAsiaTheme="minorEastAsia" w:hint="eastAsia"/>
        </w:rPr>
        <w:t xml:space="preserve">3.2.1 </w:t>
      </w:r>
      <w:r w:rsidRPr="00250AFE">
        <w:rPr>
          <w:rFonts w:eastAsiaTheme="minorEastAsia"/>
        </w:rPr>
        <w:t>Organizational Culture and Leadership Style</w:t>
      </w:r>
      <w:bookmarkEnd w:id="13"/>
    </w:p>
    <w:p w14:paraId="502A16BE" w14:textId="491F9E83" w:rsidR="00250AFE" w:rsidRPr="00250AFE" w:rsidRDefault="00250AFE" w:rsidP="00250AFE">
      <w:pPr>
        <w:spacing w:line="480" w:lineRule="auto"/>
        <w:rPr>
          <w:rFonts w:ascii="Times New Roman" w:eastAsiaTheme="minorEastAsia" w:hAnsi="Times New Roman" w:cs="Times New Roman"/>
        </w:rPr>
      </w:pPr>
      <w:r w:rsidRPr="00250AFE">
        <w:rPr>
          <w:rFonts w:ascii="Times New Roman" w:eastAsiaTheme="minorEastAsia" w:hAnsi="Times New Roman" w:cs="Times New Roman"/>
        </w:rPr>
        <w:t>Microsoft, a giant in the technology industry, cultivates an organizational culture that emphasizes innovation, continuous learning, and employee empowerment. This culture is driven by a leadership style that values openness and collaborative problem-solving, which is crucial in a fast-paced sector where technological advancements rapidly change market dynamics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&lt;EndNote&gt;&lt;Cite&gt;&lt;Author&gt;Fischer&lt;/Author&gt;&lt;Year&gt;2018&lt;/Year&gt;&lt;RecNum&gt;64&lt;/RecNum&gt;&lt;DisplayText&gt;(Fischer, 2018)&lt;/DisplayText&gt;&lt;record&gt;&lt;rec-number&gt;64&lt;/rec-number&gt;&lt;foreign-keys&gt;&lt;key app="EN" db-id="5pttrzw2nawpw3epzvoxdw9pdsveeefrrrpx" timestamp="1713716218"&gt;64&lt;/key&gt;&lt;/foreign-keys&gt;&lt;ref-type name="Generic"&gt;13&lt;/ref-type&gt;&lt;contributors&gt;&lt;authors&gt;&lt;author&gt;Fischer, Dov&lt;/author&gt;&lt;/authors&gt;&lt;/contributors&gt;&lt;titles&gt;&lt;title&gt;Hit Refresh: The Quest to Rediscover Microsoft&amp;apos;s Soul and Imagine a Better Future for Everyone&lt;/title&gt;&lt;/titles&gt;&lt;dates&gt;&lt;year&gt;2018&lt;/year&gt;&lt;/dates&gt;&lt;publisher&gt;Wiley Online Library&lt;/publisher&gt;&lt;isbn&gt;1044-8136&lt;/isbn&gt;&lt;urls&gt;&lt;/urls&gt;&lt;/record&gt;&lt;/Cite&gt;&lt;/EndNote&gt;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(Fischer, 2018)</w:t>
      </w:r>
      <w:r>
        <w:rPr>
          <w:rFonts w:ascii="Times New Roman" w:eastAsiaTheme="minorEastAsia" w:hAnsi="Times New Roman" w:cs="Times New Roman"/>
        </w:rPr>
        <w:fldChar w:fldCharType="end"/>
      </w:r>
      <w:r w:rsidRPr="00250AFE">
        <w:rPr>
          <w:rFonts w:ascii="Times New Roman" w:eastAsiaTheme="minorEastAsia" w:hAnsi="Times New Roman" w:cs="Times New Roman"/>
        </w:rPr>
        <w:t>. The company’s HRM strategy supports this culture by fostering an environment where employees feel valued and are encouraged to innovate. Programs like hackathons and continuous learning modules facilitate this by not only improving skills but also by bolstering employee engagement through intrinsic motivation</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&lt;EndNote&gt;&lt;Cite&gt;&lt;Author&gt;Waheed&lt;/Author&gt;&lt;Year&gt;2019&lt;/Year&gt;&lt;RecNum&gt;65&lt;/RecNum&gt;&lt;DisplayText&gt;(Waheed&lt;style face="italic"&gt; et al.&lt;/style&gt;, 2019)&lt;/DisplayText&gt;&lt;record&gt;&lt;rec-number&gt;65&lt;/rec-number&gt;&lt;foreign-keys&gt;&lt;key app="EN" db-id="5pttrzw2nawpw3epzvoxdw9pdsveeefrrrpx" timestamp="1713716382"&gt;65&lt;/key&gt;&lt;/foreign-keys&gt;&lt;ref-type name="Journal Article"&gt;17&lt;/ref-type&gt;&lt;contributors&gt;&lt;authors&gt;&lt;author&gt;Waheed, Abdul&lt;/author&gt;&lt;author&gt;Miao, Xiaoming&lt;/author&gt;&lt;author&gt;Waheed, Salma&lt;/author&gt;&lt;author&gt;Ahmad, Naveed&lt;/author&gt;&lt;author&gt;Majeed, Abdul&lt;/author&gt;&lt;/authors&gt;&lt;/contributors&gt;&lt;titles&gt;&lt;title&gt;How new HRM practices, organizational innovation, and innovative climate affect the innovation performance in the IT industry: A moderated-mediation analysis&lt;/title&gt;&lt;secondary-title&gt;Sustainability&lt;/secondary-title&gt;&lt;/titles&gt;&lt;periodical&gt;&lt;full-title&gt;Sustainability&lt;/full-title&gt;&lt;/periodical&gt;&lt;pages&gt;621&lt;/pages&gt;&lt;volume&gt;11&lt;/volume&gt;&lt;number&gt;3&lt;/number&gt;&lt;dates&gt;&lt;year&gt;2019&lt;/year&gt;&lt;/dates&gt;&lt;isbn&gt;2071-1050&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(Waheed</w:t>
      </w:r>
      <w:r w:rsidRPr="00250AFE">
        <w:rPr>
          <w:rFonts w:ascii="Times New Roman" w:eastAsiaTheme="minorEastAsia" w:hAnsi="Times New Roman" w:cs="Times New Roman"/>
          <w:i/>
          <w:noProof/>
        </w:rPr>
        <w:t xml:space="preserve"> et al.</w:t>
      </w:r>
      <w:r>
        <w:rPr>
          <w:rFonts w:ascii="Times New Roman" w:eastAsiaTheme="minorEastAsia" w:hAnsi="Times New Roman" w:cs="Times New Roman"/>
          <w:noProof/>
        </w:rPr>
        <w:t>, 2019)</w:t>
      </w:r>
      <w:r>
        <w:rPr>
          <w:rFonts w:ascii="Times New Roman" w:eastAsiaTheme="minorEastAsia" w:hAnsi="Times New Roman" w:cs="Times New Roman"/>
        </w:rPr>
        <w:fldChar w:fldCharType="end"/>
      </w:r>
      <w:r w:rsidRPr="00250AFE">
        <w:rPr>
          <w:rFonts w:ascii="Times New Roman" w:eastAsiaTheme="minorEastAsia" w:hAnsi="Times New Roman" w:cs="Times New Roman"/>
        </w:rPr>
        <w:t>.</w:t>
      </w:r>
    </w:p>
    <w:p w14:paraId="79B75342" w14:textId="77777777" w:rsidR="00250AFE" w:rsidRPr="00250AFE" w:rsidRDefault="00250AFE" w:rsidP="00250AFE">
      <w:pPr>
        <w:spacing w:line="480" w:lineRule="auto"/>
        <w:rPr>
          <w:rFonts w:ascii="Times New Roman" w:eastAsiaTheme="minorEastAsia" w:hAnsi="Times New Roman" w:cs="Times New Roman"/>
        </w:rPr>
      </w:pPr>
    </w:p>
    <w:p w14:paraId="0901FBD2" w14:textId="04970A2C" w:rsidR="00250AFE" w:rsidRPr="00250AFE" w:rsidRDefault="00250AFE" w:rsidP="00250AFE">
      <w:pPr>
        <w:spacing w:line="480" w:lineRule="auto"/>
        <w:rPr>
          <w:rFonts w:ascii="Times New Roman" w:eastAsiaTheme="minorEastAsia" w:hAnsi="Times New Roman" w:cs="Times New Roman"/>
        </w:rPr>
      </w:pPr>
      <w:r w:rsidRPr="00250AFE">
        <w:rPr>
          <w:rFonts w:ascii="Times New Roman" w:eastAsiaTheme="minorEastAsia" w:hAnsi="Times New Roman" w:cs="Times New Roman"/>
        </w:rPr>
        <w:t xml:space="preserve">Tesco, a leading retailer, operates in a highly competitive market where efficiency, customer satisfaction, and cost-effectiveness are paramount. The leadership style at Tesco is more directive, with a strong focus on operational efficiency and customer </w:t>
      </w:r>
      <w:r w:rsidRPr="00250AFE">
        <w:rPr>
          <w:rFonts w:ascii="Times New Roman" w:eastAsiaTheme="minorEastAsia" w:hAnsi="Times New Roman" w:cs="Times New Roman"/>
        </w:rPr>
        <w:lastRenderedPageBreak/>
        <w:t>service</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&lt;EndNote&gt;&lt;Cite&gt;&lt;Author&gt;Wong&lt;/Author&gt;&lt;Year&gt;2014&lt;/Year&gt;&lt;RecNum&gt;66&lt;/RecNum&gt;&lt;DisplayText&gt;(Wong&lt;style face="italic"&gt; et al.&lt;/style&gt;, 2014)&lt;/DisplayText&gt;&lt;record&gt;&lt;rec-number&gt;66&lt;/rec-number&gt;&lt;foreign-keys&gt;&lt;key app="EN" db-id="5pttrzw2nawpw3epzvoxdw9pdsveeefrrrpx" timestamp="1713716593"&gt;66&lt;/key&gt;&lt;/foreign-keys&gt;&lt;ref-type name="Thesis"&gt;32&lt;/ref-type&gt;&lt;contributors&gt;&lt;authors&gt;&lt;author&gt;Wong, Wai Yan&lt;/author&gt;&lt;author&gt;Chan, Sook Leng&lt;/author&gt;&lt;author&gt;Chong, Li Xuan&lt;/author&gt;&lt;author&gt;Ng, Kai Sin&lt;/author&gt;&lt;author&gt;Wong, Kit Leng&lt;/author&gt;&lt;/authors&gt;&lt;/contributors&gt;&lt;titles&gt;&lt;title&gt;The impact of leadership styles on employee commitment in retail industry&lt;/title&gt;&lt;/titles&gt;&lt;dates&gt;&lt;year&gt;2014&lt;/year&gt;&lt;/dates&gt;&lt;publisher&gt;UTAR&lt;/publisher&gt;&lt;urls&gt;&lt;/urls&gt;&lt;/record&gt;&lt;/Cite&gt;&lt;/EndNote&gt;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(Wong</w:t>
      </w:r>
      <w:r w:rsidRPr="00250AFE">
        <w:rPr>
          <w:rFonts w:ascii="Times New Roman" w:eastAsiaTheme="minorEastAsia" w:hAnsi="Times New Roman" w:cs="Times New Roman"/>
          <w:i/>
          <w:noProof/>
        </w:rPr>
        <w:t xml:space="preserve"> et al.</w:t>
      </w:r>
      <w:r>
        <w:rPr>
          <w:rFonts w:ascii="Times New Roman" w:eastAsiaTheme="minorEastAsia" w:hAnsi="Times New Roman" w:cs="Times New Roman"/>
          <w:noProof/>
        </w:rPr>
        <w:t>, 2014)</w:t>
      </w:r>
      <w:r>
        <w:rPr>
          <w:rFonts w:ascii="Times New Roman" w:eastAsiaTheme="minorEastAsia" w:hAnsi="Times New Roman" w:cs="Times New Roman"/>
        </w:rPr>
        <w:fldChar w:fldCharType="end"/>
      </w:r>
      <w:r>
        <w:rPr>
          <w:rFonts w:ascii="Times New Roman" w:eastAsiaTheme="minorEastAsia" w:hAnsi="Times New Roman" w:cs="Times New Roman" w:hint="eastAsia"/>
        </w:rPr>
        <w:t xml:space="preserve">. </w:t>
      </w:r>
      <w:r w:rsidRPr="00250AFE">
        <w:rPr>
          <w:rFonts w:ascii="Times New Roman" w:eastAsiaTheme="minorEastAsia" w:hAnsi="Times New Roman" w:cs="Times New Roman"/>
        </w:rPr>
        <w:t>The company emphasizes structured training programs and performance metrics to ensure that every employee meets the standards necessary for maintaining high customer satisfaction</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&lt;EndNote&gt;&lt;Cite&gt;&lt;Author&gt;Moura&lt;/Author&gt;&lt;Year&gt;2021&lt;/Year&gt;&lt;RecNum&gt;67&lt;/RecNum&gt;&lt;DisplayText&gt;(Moura, 2021)&lt;/DisplayText&gt;&lt;record&gt;&lt;rec-number&gt;67&lt;/rec-number&gt;&lt;foreign-keys&gt;&lt;key app="EN" db-id="5pttrzw2nawpw3epzvoxdw9pdsveeefrrrpx" timestamp="1713716623"&gt;67&lt;/key&gt;&lt;/foreign-keys&gt;&lt;ref-type name="Thesis"&gt;32&lt;/ref-type&gt;&lt;contributors&gt;&lt;authors&gt;&lt;author&gt;Moura, Maria Beatriz Lopes de&lt;/author&gt;&lt;/authors&gt;&lt;/contributors&gt;&lt;titles&gt;&lt;title&gt;Equity Research in Food &amp;amp; Retail Industry-TESCO PLC&lt;/title&gt;&lt;/titles&gt;&lt;dates&gt;&lt;year&gt;2021&lt;/year&gt;&lt;/dates&gt;&lt;publisher&gt;Instituto Superior de Economia e Gestão&lt;/publisher&gt;&lt;urls&gt;&lt;/urls&gt;&lt;/record&gt;&lt;/Cite&gt;&lt;/EndNote&gt;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(Moura, 2021)</w:t>
      </w:r>
      <w:r>
        <w:rPr>
          <w:rFonts w:ascii="Times New Roman" w:eastAsiaTheme="minorEastAsia" w:hAnsi="Times New Roman" w:cs="Times New Roman"/>
        </w:rPr>
        <w:fldChar w:fldCharType="end"/>
      </w:r>
      <w:r w:rsidRPr="00250AFE">
        <w:rPr>
          <w:rFonts w:ascii="Times New Roman" w:eastAsiaTheme="minorEastAsia" w:hAnsi="Times New Roman" w:cs="Times New Roman"/>
        </w:rPr>
        <w:t>.</w:t>
      </w:r>
    </w:p>
    <w:p w14:paraId="2C26700C" w14:textId="77777777" w:rsidR="00250AFE" w:rsidRPr="00250AFE" w:rsidRDefault="00250AFE" w:rsidP="00250AFE">
      <w:pPr>
        <w:spacing w:line="480" w:lineRule="auto"/>
        <w:rPr>
          <w:rFonts w:ascii="Times New Roman" w:eastAsiaTheme="minorEastAsia" w:hAnsi="Times New Roman" w:cs="Times New Roman"/>
        </w:rPr>
      </w:pPr>
    </w:p>
    <w:p w14:paraId="59A53E25" w14:textId="7150CB51" w:rsidR="00250AFE" w:rsidRPr="00250AFE" w:rsidRDefault="00250AFE" w:rsidP="00250AFE">
      <w:pPr>
        <w:pStyle w:val="3"/>
        <w:rPr>
          <w:rFonts w:eastAsiaTheme="minorEastAsia"/>
        </w:rPr>
      </w:pPr>
      <w:bookmarkStart w:id="14" w:name="_Toc164643524"/>
      <w:r>
        <w:rPr>
          <w:rFonts w:eastAsiaTheme="minorEastAsia" w:hint="eastAsia"/>
        </w:rPr>
        <w:t xml:space="preserve">3.2.2 </w:t>
      </w:r>
      <w:r w:rsidRPr="00250AFE">
        <w:rPr>
          <w:rFonts w:eastAsiaTheme="minorEastAsia"/>
        </w:rPr>
        <w:t>Governance and HR Structure</w:t>
      </w:r>
      <w:bookmarkEnd w:id="14"/>
    </w:p>
    <w:p w14:paraId="334DFDB7" w14:textId="35D2C585" w:rsidR="00250AFE" w:rsidRPr="00250AFE" w:rsidRDefault="00250AFE" w:rsidP="00250AFE">
      <w:pPr>
        <w:spacing w:line="480" w:lineRule="auto"/>
        <w:rPr>
          <w:rFonts w:ascii="Times New Roman" w:eastAsiaTheme="minorEastAsia" w:hAnsi="Times New Roman" w:cs="Times New Roman"/>
        </w:rPr>
      </w:pPr>
      <w:bookmarkStart w:id="15" w:name="OLE_LINK5"/>
      <w:r w:rsidRPr="00250AFE">
        <w:rPr>
          <w:rFonts w:ascii="Times New Roman" w:eastAsiaTheme="minorEastAsia" w:hAnsi="Times New Roman" w:cs="Times New Roman"/>
        </w:rPr>
        <w:t xml:space="preserve">At Microsoft, the HR department plays a strategic role in corporate governance, </w:t>
      </w:r>
      <w:r>
        <w:rPr>
          <w:rFonts w:ascii="Times New Roman" w:eastAsiaTheme="minorEastAsia" w:hAnsi="Times New Roman" w:cs="Times New Roman" w:hint="eastAsia"/>
        </w:rPr>
        <w:t>t</w:t>
      </w:r>
      <w:r w:rsidRPr="00250AFE">
        <w:rPr>
          <w:rFonts w:ascii="Times New Roman" w:eastAsiaTheme="minorEastAsia" w:hAnsi="Times New Roman" w:cs="Times New Roman"/>
        </w:rPr>
        <w:t>his positioning underscores the importance Microsoft places on integrating HRM with its overall corporate strategy, especially concerning workforce planning, leadership development, and succession planning</w:t>
      </w:r>
      <w:bookmarkEnd w:id="15"/>
      <w:r w:rsidR="00233864">
        <w:rPr>
          <w:rFonts w:ascii="Times New Roman" w:eastAsiaTheme="minorEastAsia" w:hAnsi="Times New Roman" w:cs="Times New Roman"/>
        </w:rPr>
        <w:fldChar w:fldCharType="begin"/>
      </w:r>
      <w:r w:rsidR="00233864">
        <w:rPr>
          <w:rFonts w:ascii="Times New Roman" w:eastAsiaTheme="minorEastAsia" w:hAnsi="Times New Roman" w:cs="Times New Roman"/>
        </w:rPr>
        <w:instrText xml:space="preserve"> ADDIN EN.CITE &lt;EndNote&gt;&lt;Cite&gt;&lt;Author&gt;Minbaeva&lt;/Author&gt;&lt;Year&gt;2013&lt;/Year&gt;&lt;RecNum&gt;68&lt;/RecNum&gt;&lt;DisplayText&gt;(Minbaeva and Collings, 2013)&lt;/DisplayText&gt;&lt;record&gt;&lt;rec-number&gt;68&lt;/rec-number&gt;&lt;foreign-keys&gt;&lt;key app="EN" db-id="5pttrzw2nawpw3epzvoxdw9pdsveeefrrrpx" timestamp="1713716870"&gt;68&lt;/key&gt;&lt;/foreign-keys&gt;&lt;ref-type name="Journal Article"&gt;17&lt;/ref-type&gt;&lt;contributors&gt;&lt;authors&gt;&lt;author&gt;Minbaeva, Dana&lt;/author&gt;&lt;author&gt;Collings, David G&lt;/author&gt;&lt;/authors&gt;&lt;/contributors&gt;&lt;titles&gt;&lt;title&gt;Seven myths of global talent management&lt;/title&gt;&lt;secondary-title&gt;The International Journal of Human Resource Management&lt;/secondary-title&gt;&lt;/titles&gt;&lt;periodical&gt;&lt;full-title&gt;The International Journal of Human Resource Management&lt;/full-title&gt;&lt;/periodical&gt;&lt;pages&gt;1762-1776&lt;/pages&gt;&lt;volume&gt;24&lt;/volume&gt;&lt;number&gt;9&lt;/number&gt;&lt;dates&gt;&lt;year&gt;2013&lt;/year&gt;&lt;/dates&gt;&lt;isbn&gt;0958-5192&lt;/isbn&gt;&lt;urls&gt;&lt;/urls&gt;&lt;/record&gt;&lt;/Cite&gt;&lt;/EndNote&gt;</w:instrText>
      </w:r>
      <w:r w:rsidR="00233864">
        <w:rPr>
          <w:rFonts w:ascii="Times New Roman" w:eastAsiaTheme="minorEastAsia" w:hAnsi="Times New Roman" w:cs="Times New Roman"/>
        </w:rPr>
        <w:fldChar w:fldCharType="separate"/>
      </w:r>
      <w:r w:rsidR="00233864">
        <w:rPr>
          <w:rFonts w:ascii="Times New Roman" w:eastAsiaTheme="minorEastAsia" w:hAnsi="Times New Roman" w:cs="Times New Roman"/>
          <w:noProof/>
        </w:rPr>
        <w:t>(</w:t>
      </w:r>
      <w:proofErr w:type="spellStart"/>
      <w:r w:rsidR="00233864">
        <w:rPr>
          <w:rFonts w:ascii="Times New Roman" w:eastAsiaTheme="minorEastAsia" w:hAnsi="Times New Roman" w:cs="Times New Roman"/>
          <w:noProof/>
        </w:rPr>
        <w:t>Minbaeva</w:t>
      </w:r>
      <w:proofErr w:type="spellEnd"/>
      <w:r w:rsidR="00233864">
        <w:rPr>
          <w:rFonts w:ascii="Times New Roman" w:eastAsiaTheme="minorEastAsia" w:hAnsi="Times New Roman" w:cs="Times New Roman"/>
          <w:noProof/>
        </w:rPr>
        <w:t xml:space="preserve"> and Collings, 2013)</w:t>
      </w:r>
      <w:r w:rsidR="00233864">
        <w:rPr>
          <w:rFonts w:ascii="Times New Roman" w:eastAsiaTheme="minorEastAsia" w:hAnsi="Times New Roman" w:cs="Times New Roman"/>
        </w:rPr>
        <w:fldChar w:fldCharType="end"/>
      </w:r>
      <w:r w:rsidRPr="00250AFE">
        <w:rPr>
          <w:rFonts w:ascii="Times New Roman" w:eastAsiaTheme="minorEastAsia" w:hAnsi="Times New Roman" w:cs="Times New Roman"/>
        </w:rPr>
        <w:t>.</w:t>
      </w:r>
    </w:p>
    <w:p w14:paraId="520B1B03" w14:textId="77777777" w:rsidR="00250AFE" w:rsidRPr="00250AFE" w:rsidRDefault="00250AFE" w:rsidP="00250AFE">
      <w:pPr>
        <w:spacing w:line="480" w:lineRule="auto"/>
        <w:rPr>
          <w:rFonts w:ascii="Times New Roman" w:eastAsiaTheme="minorEastAsia" w:hAnsi="Times New Roman" w:cs="Times New Roman"/>
        </w:rPr>
      </w:pPr>
    </w:p>
    <w:p w14:paraId="559500E2" w14:textId="67EFB6E9" w:rsidR="00F72D71" w:rsidRDefault="00250AFE" w:rsidP="00250AFE">
      <w:pPr>
        <w:spacing w:line="480" w:lineRule="auto"/>
        <w:rPr>
          <w:rFonts w:ascii="Times New Roman" w:eastAsiaTheme="minorEastAsia" w:hAnsi="Times New Roman" w:cs="Times New Roman"/>
        </w:rPr>
      </w:pPr>
      <w:r w:rsidRPr="00250AFE">
        <w:rPr>
          <w:rFonts w:ascii="Times New Roman" w:eastAsiaTheme="minorEastAsia" w:hAnsi="Times New Roman" w:cs="Times New Roman"/>
        </w:rPr>
        <w:t>In contrast, Tesco’s HRM structure is more decentralized, with HR functions tailored to support various geographical regions and business units</w:t>
      </w:r>
      <w:r w:rsidR="00233864">
        <w:rPr>
          <w:rFonts w:ascii="Times New Roman" w:eastAsiaTheme="minorEastAsia" w:hAnsi="Times New Roman" w:cs="Times New Roman"/>
        </w:rPr>
        <w:fldChar w:fldCharType="begin"/>
      </w:r>
      <w:r w:rsidR="00233864">
        <w:rPr>
          <w:rFonts w:ascii="Times New Roman" w:eastAsiaTheme="minorEastAsia" w:hAnsi="Times New Roman" w:cs="Times New Roman"/>
        </w:rPr>
        <w:instrText xml:space="preserve"> ADDIN EN.CITE &lt;EndNote&gt;&lt;Cite&gt;&lt;Author&gt;Siebers&lt;/Author&gt;&lt;Year&gt;2015&lt;/Year&gt;&lt;RecNum&gt;69&lt;/RecNum&gt;&lt;DisplayText&gt;(Siebers, Kamoche and Li, 2015)&lt;/DisplayText&gt;&lt;record&gt;&lt;rec-number&gt;69&lt;/rec-number&gt;&lt;foreign-keys&gt;&lt;key app="EN" db-id="5pttrzw2nawpw3epzvoxdw9pdsveeefrrrpx" timestamp="1713716995"&gt;69&lt;/key&gt;&lt;/foreign-keys&gt;&lt;ref-type name="Journal Article"&gt;17&lt;/ref-type&gt;&lt;contributors&gt;&lt;authors&gt;&lt;author&gt;Siebers, Lisa Qixun&lt;/author&gt;&lt;author&gt;Kamoche, Ken&lt;/author&gt;&lt;author&gt;Li, Fei&lt;/author&gt;&lt;/authors&gt;&lt;/contributors&gt;&lt;titles&gt;&lt;title&gt;Transferring management practices to China: a Bourdieusian critique of ethnocentricity&lt;/title&gt;&lt;secondary-title&gt;The International Journal of Human Resource Management&lt;/secondary-title&gt;&lt;/titles&gt;&lt;periodical&gt;&lt;full-title&gt;The International Journal of Human Resource Management&lt;/full-title&gt;&lt;/periodical&gt;&lt;pages&gt;551-573&lt;/pages&gt;&lt;volume&gt;26&lt;/volume&gt;&lt;number&gt;5&lt;/number&gt;&lt;dates&gt;&lt;year&gt;2015&lt;/year&gt;&lt;/dates&gt;&lt;isbn&gt;0958-5192&lt;/isbn&gt;&lt;urls&gt;&lt;/urls&gt;&lt;/record&gt;&lt;/Cite&gt;&lt;/EndNote&gt;</w:instrText>
      </w:r>
      <w:r w:rsidR="00233864">
        <w:rPr>
          <w:rFonts w:ascii="Times New Roman" w:eastAsiaTheme="minorEastAsia" w:hAnsi="Times New Roman" w:cs="Times New Roman"/>
        </w:rPr>
        <w:fldChar w:fldCharType="separate"/>
      </w:r>
      <w:r w:rsidR="00233864">
        <w:rPr>
          <w:rFonts w:ascii="Times New Roman" w:eastAsiaTheme="minorEastAsia" w:hAnsi="Times New Roman" w:cs="Times New Roman"/>
          <w:noProof/>
        </w:rPr>
        <w:t>(Siebers, Kamoche and Li, 2015)</w:t>
      </w:r>
      <w:r w:rsidR="00233864">
        <w:rPr>
          <w:rFonts w:ascii="Times New Roman" w:eastAsiaTheme="minorEastAsia" w:hAnsi="Times New Roman" w:cs="Times New Roman"/>
        </w:rPr>
        <w:fldChar w:fldCharType="end"/>
      </w:r>
      <w:r w:rsidRPr="00250AFE">
        <w:rPr>
          <w:rFonts w:ascii="Times New Roman" w:eastAsiaTheme="minorEastAsia" w:hAnsi="Times New Roman" w:cs="Times New Roman"/>
        </w:rPr>
        <w:t xml:space="preserve">. While there is a central HR leadership, much of the decision-making is localized to align with the specific needs of different markets. </w:t>
      </w:r>
    </w:p>
    <w:p w14:paraId="1856C055" w14:textId="77777777" w:rsidR="00233864" w:rsidRPr="00250AFE" w:rsidRDefault="00233864" w:rsidP="00250AFE">
      <w:pPr>
        <w:spacing w:line="480" w:lineRule="auto"/>
        <w:rPr>
          <w:rFonts w:ascii="Times New Roman" w:eastAsiaTheme="minorEastAsia" w:hAnsi="Times New Roman" w:cs="Times New Roman"/>
        </w:rPr>
      </w:pPr>
    </w:p>
    <w:p w14:paraId="57F4E1EF" w14:textId="726E8EF7" w:rsidR="005A15A6" w:rsidRDefault="00F72D71" w:rsidP="00F72D71">
      <w:pPr>
        <w:pStyle w:val="2"/>
        <w:rPr>
          <w:rFonts w:eastAsiaTheme="minorEastAsia"/>
        </w:rPr>
      </w:pPr>
      <w:bookmarkStart w:id="16" w:name="_Toc164643525"/>
      <w:r>
        <w:rPr>
          <w:rFonts w:eastAsiaTheme="minorEastAsia" w:hint="eastAsia"/>
        </w:rPr>
        <w:t xml:space="preserve">3.3 </w:t>
      </w:r>
      <w:r>
        <w:rPr>
          <w:rFonts w:eastAsiaTheme="minorEastAsia"/>
        </w:rPr>
        <w:t>Key</w:t>
      </w:r>
      <w:r>
        <w:rPr>
          <w:rFonts w:eastAsiaTheme="minorEastAsia" w:hint="eastAsia"/>
        </w:rPr>
        <w:t xml:space="preserve"> People Management Concerns</w:t>
      </w:r>
      <w:bookmarkEnd w:id="16"/>
    </w:p>
    <w:p w14:paraId="294983A3" w14:textId="5A5A6186" w:rsidR="00B36AE0" w:rsidRPr="00B36AE0" w:rsidRDefault="00B36AE0" w:rsidP="00B36AE0">
      <w:pPr>
        <w:pStyle w:val="3"/>
        <w:rPr>
          <w:rFonts w:eastAsiaTheme="minorEastAsia"/>
        </w:rPr>
      </w:pPr>
      <w:bookmarkStart w:id="17" w:name="_Toc164643526"/>
      <w:r>
        <w:rPr>
          <w:rFonts w:eastAsiaTheme="minorEastAsia" w:hint="eastAsia"/>
        </w:rPr>
        <w:t xml:space="preserve">3.3.1 </w:t>
      </w:r>
      <w:r w:rsidRPr="00B36AE0">
        <w:rPr>
          <w:rFonts w:eastAsiaTheme="minorEastAsia"/>
        </w:rPr>
        <w:t>Diversity Management</w:t>
      </w:r>
      <w:bookmarkEnd w:id="17"/>
    </w:p>
    <w:p w14:paraId="044BDDAF" w14:textId="71E655F1" w:rsidR="00B36AE0" w:rsidRPr="00B36AE0" w:rsidRDefault="00B36AE0" w:rsidP="00B36AE0">
      <w:pPr>
        <w:spacing w:line="480" w:lineRule="auto"/>
        <w:rPr>
          <w:rFonts w:ascii="Times New Roman" w:eastAsiaTheme="minorEastAsia" w:hAnsi="Times New Roman" w:cs="Times New Roman"/>
        </w:rPr>
      </w:pPr>
      <w:r w:rsidRPr="00B36AE0">
        <w:rPr>
          <w:rFonts w:ascii="Times New Roman" w:eastAsiaTheme="minorEastAsia" w:hAnsi="Times New Roman" w:cs="Times New Roman"/>
        </w:rPr>
        <w:t xml:space="preserve">Diversity and inclusion are crucial components within organizations, though their implementation strategies can differ markedly. Microsoft is noted for its dedication to cultivating an inclusive culture, underscored by its Diversity &amp; Inclusion Index which tracks progress across various diversity metrics, as </w:t>
      </w:r>
      <w:proofErr w:type="gramStart"/>
      <w:r w:rsidRPr="00B36AE0">
        <w:rPr>
          <w:rFonts w:ascii="Times New Roman" w:eastAsiaTheme="minorEastAsia" w:hAnsi="Times New Roman" w:cs="Times New Roman"/>
        </w:rPr>
        <w:t>reported</w:t>
      </w:r>
      <w:r>
        <w:rPr>
          <w:rFonts w:ascii="Times New Roman" w:eastAsiaTheme="minorEastAsia" w:hAnsi="Times New Roman" w:cs="Times New Roman" w:hint="eastAsia"/>
        </w:rPr>
        <w:t>(</w:t>
      </w:r>
      <w:proofErr w:type="gramEnd"/>
      <w:r>
        <w:rPr>
          <w:rFonts w:ascii="Times New Roman" w:eastAsiaTheme="minorEastAsia" w:hAnsi="Times New Roman" w:cs="Times New Roman" w:hint="eastAsia"/>
        </w:rPr>
        <w:t>2021)</w:t>
      </w:r>
      <w:r w:rsidRPr="00B36AE0">
        <w:rPr>
          <w:rFonts w:ascii="Times New Roman" w:eastAsiaTheme="minorEastAsia" w:hAnsi="Times New Roman" w:cs="Times New Roman"/>
        </w:rPr>
        <w:t xml:space="preserve"> in its Diversity &amp; Inclusion Report. Key initiatives, such as its annual inclusion training and allyship campaign, demonstrate Microsoft's strategic efforts to nurture a diverse workplace </w:t>
      </w:r>
      <w:r w:rsidRPr="00B36AE0">
        <w:rPr>
          <w:rFonts w:ascii="Times New Roman" w:eastAsiaTheme="minorEastAsia" w:hAnsi="Times New Roman" w:cs="Times New Roman"/>
        </w:rPr>
        <w:lastRenderedPageBreak/>
        <w:t>environment.</w:t>
      </w:r>
    </w:p>
    <w:p w14:paraId="6D843167" w14:textId="77777777" w:rsidR="00B36AE0" w:rsidRPr="00B36AE0" w:rsidRDefault="00B36AE0" w:rsidP="00B36AE0">
      <w:pPr>
        <w:spacing w:line="480" w:lineRule="auto"/>
        <w:rPr>
          <w:rFonts w:ascii="Times New Roman" w:eastAsiaTheme="minorEastAsia" w:hAnsi="Times New Roman" w:cs="Times New Roman"/>
        </w:rPr>
      </w:pPr>
    </w:p>
    <w:p w14:paraId="03682A6B" w14:textId="07A90B80" w:rsidR="00B36AE0" w:rsidRPr="00B36AE0" w:rsidRDefault="00B36AE0" w:rsidP="00B36AE0">
      <w:pPr>
        <w:spacing w:line="480" w:lineRule="auto"/>
        <w:rPr>
          <w:rFonts w:ascii="Times New Roman" w:eastAsiaTheme="minorEastAsia" w:hAnsi="Times New Roman" w:cs="Times New Roman"/>
        </w:rPr>
      </w:pPr>
      <w:r w:rsidRPr="00B36AE0">
        <w:rPr>
          <w:rFonts w:ascii="Times New Roman" w:eastAsiaTheme="minorEastAsia" w:hAnsi="Times New Roman" w:cs="Times New Roman"/>
        </w:rPr>
        <w:t>Tesco's approach to diversity is deeply intertwined with community engagement. Its commitment to mirroring the diversity of the communities it serves is evident in its recruitment strategies and collaborations with local entities, as detailed in the</w:t>
      </w:r>
      <w:r>
        <w:rPr>
          <w:rFonts w:ascii="Times New Roman" w:eastAsiaTheme="minorEastAsia" w:hAnsi="Times New Roman" w:cs="Times New Roman" w:hint="eastAsia"/>
        </w:rPr>
        <w:t xml:space="preserve"> </w:t>
      </w:r>
      <w:r w:rsidRPr="00B36AE0">
        <w:rPr>
          <w:rFonts w:ascii="Times New Roman" w:eastAsiaTheme="minorEastAsia" w:hAnsi="Times New Roman" w:cs="Times New Roman"/>
        </w:rPr>
        <w:t xml:space="preserve">Tesco PLC Corporate Responsibility </w:t>
      </w:r>
      <w:proofErr w:type="gramStart"/>
      <w:r w:rsidRPr="00B36AE0">
        <w:rPr>
          <w:rFonts w:ascii="Times New Roman" w:eastAsiaTheme="minorEastAsia" w:hAnsi="Times New Roman" w:cs="Times New Roman"/>
        </w:rPr>
        <w:t>Report</w:t>
      </w:r>
      <w:r>
        <w:rPr>
          <w:rFonts w:ascii="Times New Roman" w:eastAsiaTheme="minorEastAsia" w:hAnsi="Times New Roman" w:cs="Times New Roman" w:hint="eastAsia"/>
        </w:rPr>
        <w:t>(</w:t>
      </w:r>
      <w:proofErr w:type="gramEnd"/>
      <w:r>
        <w:rPr>
          <w:rFonts w:ascii="Times New Roman" w:eastAsiaTheme="minorEastAsia" w:hAnsi="Times New Roman" w:cs="Times New Roman" w:hint="eastAsia"/>
        </w:rPr>
        <w:t>2020)</w:t>
      </w:r>
      <w:r w:rsidRPr="00B36AE0">
        <w:rPr>
          <w:rFonts w:ascii="Times New Roman" w:eastAsiaTheme="minorEastAsia" w:hAnsi="Times New Roman" w:cs="Times New Roman"/>
        </w:rPr>
        <w:t>. This focus not only bolsters community ties but also fosters a workplace culture that is rich in diversity, which in turn supports innovation and resilience.</w:t>
      </w:r>
    </w:p>
    <w:p w14:paraId="4E2FF0DC" w14:textId="77777777" w:rsidR="00B36AE0" w:rsidRPr="00B36AE0" w:rsidRDefault="00B36AE0" w:rsidP="00B36AE0">
      <w:pPr>
        <w:spacing w:line="480" w:lineRule="auto"/>
        <w:rPr>
          <w:rFonts w:ascii="Times New Roman" w:eastAsiaTheme="minorEastAsia" w:hAnsi="Times New Roman" w:cs="Times New Roman"/>
        </w:rPr>
      </w:pPr>
    </w:p>
    <w:p w14:paraId="202F8170" w14:textId="7E67E016" w:rsidR="00B36AE0" w:rsidRPr="00B36AE0" w:rsidRDefault="00B36AE0" w:rsidP="00B36AE0">
      <w:pPr>
        <w:pStyle w:val="3"/>
        <w:rPr>
          <w:rFonts w:eastAsiaTheme="minorEastAsia"/>
        </w:rPr>
      </w:pPr>
      <w:bookmarkStart w:id="18" w:name="_Toc164643527"/>
      <w:r>
        <w:rPr>
          <w:rFonts w:eastAsiaTheme="minorEastAsia" w:hint="eastAsia"/>
        </w:rPr>
        <w:t xml:space="preserve">3.3.2 </w:t>
      </w:r>
      <w:r w:rsidRPr="00B36AE0">
        <w:rPr>
          <w:rFonts w:eastAsiaTheme="minorEastAsia"/>
        </w:rPr>
        <w:t>Performance Evaluation</w:t>
      </w:r>
      <w:bookmarkEnd w:id="18"/>
    </w:p>
    <w:p w14:paraId="598556D7" w14:textId="669BCAC7" w:rsidR="00B36AE0" w:rsidRPr="00B36AE0" w:rsidRDefault="00B36AE0" w:rsidP="00B36AE0">
      <w:pPr>
        <w:spacing w:line="480" w:lineRule="auto"/>
        <w:rPr>
          <w:rFonts w:ascii="Times New Roman" w:eastAsiaTheme="minorEastAsia" w:hAnsi="Times New Roman" w:cs="Times New Roman"/>
        </w:rPr>
      </w:pPr>
      <w:r w:rsidRPr="00B36AE0">
        <w:rPr>
          <w:rFonts w:ascii="Times New Roman" w:eastAsiaTheme="minorEastAsia" w:hAnsi="Times New Roman" w:cs="Times New Roman"/>
        </w:rPr>
        <w:t xml:space="preserve">The performance management systems at both companies are tailored to meet their unique operational needs and workforce dynamics. Microsoft has transitioned from traditional performance reviews to a continuous feedback model, as detailed in its Work Trend </w:t>
      </w:r>
      <w:proofErr w:type="gramStart"/>
      <w:r w:rsidRPr="00B36AE0">
        <w:rPr>
          <w:rFonts w:ascii="Times New Roman" w:eastAsiaTheme="minorEastAsia" w:hAnsi="Times New Roman" w:cs="Times New Roman"/>
        </w:rPr>
        <w:t>Index</w:t>
      </w:r>
      <w:r>
        <w:rPr>
          <w:rFonts w:ascii="Times New Roman" w:eastAsiaTheme="minorEastAsia" w:hAnsi="Times New Roman" w:cs="Times New Roman" w:hint="eastAsia"/>
        </w:rPr>
        <w:t>(</w:t>
      </w:r>
      <w:proofErr w:type="gramEnd"/>
      <w:r>
        <w:rPr>
          <w:rFonts w:ascii="Times New Roman" w:eastAsiaTheme="minorEastAsia" w:hAnsi="Times New Roman" w:cs="Times New Roman" w:hint="eastAsia"/>
        </w:rPr>
        <w:t>2021)</w:t>
      </w:r>
      <w:r w:rsidRPr="00B36AE0">
        <w:rPr>
          <w:rFonts w:ascii="Times New Roman" w:eastAsiaTheme="minorEastAsia" w:hAnsi="Times New Roman" w:cs="Times New Roman"/>
        </w:rPr>
        <w:t>. By leveraging technological tools, this model facilitates a culture of growth and learning, enabling employees to excel and adapt within the fast-evolving tech landscape.</w:t>
      </w:r>
    </w:p>
    <w:p w14:paraId="45D6CDB8" w14:textId="77777777" w:rsidR="00A43C25" w:rsidRDefault="00A43C25" w:rsidP="00B36AE0">
      <w:pPr>
        <w:spacing w:line="480" w:lineRule="auto"/>
        <w:rPr>
          <w:rFonts w:ascii="Times New Roman" w:eastAsiaTheme="minorEastAsia" w:hAnsi="Times New Roman" w:cs="Times New Roman"/>
        </w:rPr>
      </w:pPr>
    </w:p>
    <w:p w14:paraId="4F54FB78" w14:textId="368FCDCC" w:rsidR="00F72D71" w:rsidRDefault="00B36AE0" w:rsidP="00B36AE0">
      <w:pPr>
        <w:spacing w:line="480" w:lineRule="auto"/>
        <w:rPr>
          <w:rFonts w:ascii="Times New Roman" w:eastAsiaTheme="minorEastAsia" w:hAnsi="Times New Roman" w:cs="Times New Roman"/>
        </w:rPr>
      </w:pPr>
      <w:r w:rsidRPr="00B36AE0">
        <w:rPr>
          <w:rFonts w:ascii="Times New Roman" w:eastAsiaTheme="minorEastAsia" w:hAnsi="Times New Roman" w:cs="Times New Roman"/>
        </w:rPr>
        <w:t xml:space="preserve">Tesco utilizes a more structured performance management system, which is critical for managing its extensive employee base effectively. As outlined in its </w:t>
      </w:r>
      <w:proofErr w:type="gramStart"/>
      <w:r w:rsidRPr="00B36AE0">
        <w:rPr>
          <w:rFonts w:ascii="Times New Roman" w:eastAsiaTheme="minorEastAsia" w:hAnsi="Times New Roman" w:cs="Times New Roman"/>
        </w:rPr>
        <w:t>report</w:t>
      </w:r>
      <w:r>
        <w:rPr>
          <w:rFonts w:ascii="Times New Roman" w:eastAsiaTheme="minorEastAsia" w:hAnsi="Times New Roman" w:cs="Times New Roman" w:hint="eastAsia"/>
        </w:rPr>
        <w:t>(</w:t>
      </w:r>
      <w:proofErr w:type="gramEnd"/>
      <w:r>
        <w:rPr>
          <w:rFonts w:ascii="Times New Roman" w:eastAsiaTheme="minorEastAsia" w:hAnsi="Times New Roman" w:cs="Times New Roman" w:hint="eastAsia"/>
        </w:rPr>
        <w:t>2021)</w:t>
      </w:r>
      <w:r w:rsidRPr="00B36AE0">
        <w:rPr>
          <w:rFonts w:ascii="Times New Roman" w:eastAsiaTheme="minorEastAsia" w:hAnsi="Times New Roman" w:cs="Times New Roman"/>
        </w:rPr>
        <w:t xml:space="preserve">, Tesco's performance evaluation is directly linked to customer service outcomes and operational efficiency, which are pivotal in the retail sector. Regular training sessions and performance feedback are integral to this system, ensuring that employees align </w:t>
      </w:r>
      <w:r w:rsidRPr="00B36AE0">
        <w:rPr>
          <w:rFonts w:ascii="Times New Roman" w:eastAsiaTheme="minorEastAsia" w:hAnsi="Times New Roman" w:cs="Times New Roman"/>
        </w:rPr>
        <w:lastRenderedPageBreak/>
        <w:t>with the company's stringent service standards.</w:t>
      </w:r>
    </w:p>
    <w:p w14:paraId="599E7C8F" w14:textId="77777777" w:rsidR="00A43C25" w:rsidRPr="005A15A6" w:rsidRDefault="00A43C25" w:rsidP="00B36AE0">
      <w:pPr>
        <w:spacing w:line="480" w:lineRule="auto"/>
        <w:rPr>
          <w:rFonts w:ascii="Times New Roman" w:eastAsiaTheme="minorEastAsia" w:hAnsi="Times New Roman" w:cs="Times New Roman"/>
        </w:rPr>
      </w:pPr>
    </w:p>
    <w:p w14:paraId="464F39B2" w14:textId="687B513C" w:rsidR="00DF289A" w:rsidRPr="00DF289A" w:rsidRDefault="00F72D71" w:rsidP="00BE6AD1">
      <w:pPr>
        <w:pStyle w:val="2"/>
        <w:rPr>
          <w:rFonts w:eastAsiaTheme="minorEastAsia"/>
        </w:rPr>
      </w:pPr>
      <w:bookmarkStart w:id="19" w:name="_Toc164643528"/>
      <w:bookmarkStart w:id="20" w:name="OLE_LINK6"/>
      <w:r>
        <w:rPr>
          <w:rFonts w:eastAsiaTheme="minorEastAsia" w:hint="eastAsia"/>
        </w:rPr>
        <w:t xml:space="preserve">3.4 </w:t>
      </w:r>
      <w:r w:rsidRPr="00F72D71">
        <w:rPr>
          <w:rFonts w:eastAsiaTheme="minorEastAsia"/>
        </w:rPr>
        <w:t>Impact of Technological Advancements</w:t>
      </w:r>
      <w:bookmarkEnd w:id="19"/>
      <w:bookmarkEnd w:id="20"/>
    </w:p>
    <w:p w14:paraId="0AC48E3C" w14:textId="77777777" w:rsidR="00DF289A" w:rsidRPr="00DF289A" w:rsidRDefault="00DF289A" w:rsidP="00DF289A">
      <w:pPr>
        <w:spacing w:line="480" w:lineRule="auto"/>
        <w:rPr>
          <w:rFonts w:ascii="Times New Roman" w:eastAsiaTheme="minorEastAsia" w:hAnsi="Times New Roman" w:cs="Times New Roman"/>
          <w:b/>
          <w:bCs/>
        </w:rPr>
      </w:pPr>
      <w:r w:rsidRPr="00DF289A">
        <w:rPr>
          <w:rFonts w:ascii="Times New Roman" w:eastAsiaTheme="minorEastAsia" w:hAnsi="Times New Roman" w:cs="Times New Roman"/>
          <w:b/>
          <w:bCs/>
        </w:rPr>
        <w:t xml:space="preserve">Microsoft: </w:t>
      </w:r>
    </w:p>
    <w:p w14:paraId="68654863" w14:textId="5F2D3611" w:rsidR="00DF289A" w:rsidRPr="00DF289A" w:rsidRDefault="00DF289A" w:rsidP="00DF289A">
      <w:pPr>
        <w:spacing w:line="480" w:lineRule="auto"/>
        <w:rPr>
          <w:rFonts w:ascii="Times New Roman" w:eastAsiaTheme="minorEastAsia" w:hAnsi="Times New Roman" w:cs="Times New Roman"/>
        </w:rPr>
      </w:pPr>
      <w:r w:rsidRPr="00DF289A">
        <w:rPr>
          <w:rFonts w:ascii="Times New Roman" w:eastAsiaTheme="minorEastAsia" w:hAnsi="Times New Roman" w:cs="Times New Roman"/>
        </w:rPr>
        <w:t>As a leader in the technology industry, Microsoft not only develops AI but also implements it extensively across its HR operations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&lt;EndNote&gt;&lt;Cite&gt;&lt;Author&gt;Brock&lt;/Author&gt;&lt;Year&gt;2019&lt;/Year&gt;&lt;RecNum&gt;71&lt;/RecNum&gt;&lt;DisplayText&gt;(Brock and Von Wangenheim, 2019)&lt;/DisplayText&gt;&lt;record&gt;&lt;rec-number&gt;71&lt;/rec-number&gt;&lt;foreign-keys&gt;&lt;key app="EN" db-id="5pttrzw2nawpw3epzvoxdw9pdsveeefrrrpx" timestamp="1713718357"&gt;71&lt;/key&gt;&lt;/foreign-keys&gt;&lt;ref-type name="Journal Article"&gt;17&lt;/ref-type&gt;&lt;contributors&gt;&lt;authors&gt;&lt;author&gt;Brock, Jürgen Kai-Uwe&lt;/author&gt;&lt;author&gt;Von Wangenheim, Florian&lt;/author&gt;&lt;/authors&gt;&lt;/contributors&gt;&lt;titles&gt;&lt;title&gt;Demystifying AI: What digital transformation leaders can teach you about realistic artificial intelligence&lt;/title&gt;&lt;secondary-title&gt;California management review&lt;/secondary-title&gt;&lt;/titles&gt;&lt;periodical&gt;&lt;full-title&gt;California management review&lt;/full-title&gt;&lt;/periodical&gt;&lt;pages&gt;110-134&lt;/pages&gt;&lt;volume&gt;61&lt;/volume&gt;&lt;number&gt;4&lt;/number&gt;&lt;dates&gt;&lt;year&gt;2019&lt;/year&gt;&lt;/dates&gt;&lt;isbn&gt;0008-1256&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(Brock and Von Wangenheim, 2019)</w:t>
      </w:r>
      <w:r>
        <w:rPr>
          <w:rFonts w:ascii="Times New Roman" w:eastAsiaTheme="minorEastAsia" w:hAnsi="Times New Roman" w:cs="Times New Roman"/>
        </w:rPr>
        <w:fldChar w:fldCharType="end"/>
      </w:r>
      <w:r w:rsidRPr="00DF289A">
        <w:rPr>
          <w:rFonts w:ascii="Times New Roman" w:eastAsiaTheme="minorEastAsia" w:hAnsi="Times New Roman" w:cs="Times New Roman"/>
        </w:rPr>
        <w:t>. One of the key areas where Microsoft utilizes AI is in talent acquisition and management. AI-driven analytics tools help Microsoft predict employee turnover, identify skills gaps across the organization, and optimize workforce allocations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&lt;EndNote&gt;&lt;Cite&gt;&lt;Author&gt;Black&lt;/Author&gt;&lt;Year&gt;2021&lt;/Year&gt;&lt;RecNum&gt;72&lt;/RecNum&gt;&lt;DisplayText&gt;(Black and van Esch, 2021)&lt;/DisplayText&gt;&lt;record&gt;&lt;rec-number&gt;72&lt;/rec-number&gt;&lt;foreign-keys&gt;&lt;key app="EN" db-id="5pttrzw2nawpw3epzvoxdw9pdsveeefrrrpx" timestamp="1713718477"&gt;72&lt;/key&gt;&lt;/foreign-keys&gt;&lt;ref-type name="Journal Article"&gt;17&lt;/ref-type&gt;&lt;contributors&gt;&lt;authors&gt;&lt;author&gt;Black, J Stewart&lt;/author&gt;&lt;author&gt;van Esch, Patrick&lt;/author&gt;&lt;/authors&gt;&lt;/contributors&gt;&lt;titles&gt;&lt;title&gt;AI-enabled recruiting in the war for talent&lt;/title&gt;&lt;secondary-title&gt;Business Horizons&lt;/secondary-title&gt;&lt;/titles&gt;&lt;periodical&gt;&lt;full-title&gt;Business Horizons&lt;/full-title&gt;&lt;/periodical&gt;&lt;pages&gt;513-524&lt;/pages&gt;&lt;volume&gt;64&lt;/volume&gt;&lt;number&gt;4&lt;/number&gt;&lt;dates&gt;&lt;year&gt;2021&lt;/year&gt;&lt;/dates&gt;&lt;isbn&gt;0007-6813&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(Black and van Esch, 2021)</w:t>
      </w:r>
      <w:r>
        <w:rPr>
          <w:rFonts w:ascii="Times New Roman" w:eastAsiaTheme="minorEastAsia" w:hAnsi="Times New Roman" w:cs="Times New Roman"/>
        </w:rPr>
        <w:fldChar w:fldCharType="end"/>
      </w:r>
      <w:r w:rsidRPr="00DF289A">
        <w:rPr>
          <w:rFonts w:ascii="Times New Roman" w:eastAsiaTheme="minorEastAsia" w:hAnsi="Times New Roman" w:cs="Times New Roman"/>
        </w:rPr>
        <w:t>. These capabilities enable Microsoft to maintain agility in its talent management strategies, ensuring that the right resources are in place to respond to rapidly changing technological landscapes. Furthermore, Microsoft's use of AI in performance management allows for a more personalized employee development process. AI algorithms analyze performance data to provide customized learning paths for employees, thereby enhancing engagement and productivity</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&lt;EndNote&gt;&lt;Cite&gt;&lt;Author&gt;Johnson&lt;/Author&gt;&lt;Year&gt;2022&lt;/Year&gt;&lt;RecNum&gt;73&lt;/RecNum&gt;&lt;DisplayText&gt;(Johnson, Coggburn and Llorens, 2022)&lt;/DisplayText&gt;&lt;record&gt;&lt;rec-number&gt;73&lt;/rec-number&gt;&lt;foreign-keys&gt;&lt;key app="EN" db-id="5pttrzw2nawpw3epzvoxdw9pdsveeefrrrpx" timestamp="1713718535"&gt;73&lt;/key&gt;&lt;/foreign-keys&gt;&lt;ref-type name="Journal Article"&gt;17&lt;/ref-type&gt;&lt;contributors&gt;&lt;authors&gt;&lt;author&gt;Johnson, Brad AM&lt;/author&gt;&lt;author&gt;Coggburn, Jerrell D&lt;/author&gt;&lt;author&gt;Llorens, Jared J&lt;/author&gt;&lt;/authors&gt;&lt;/contributors&gt;&lt;titles&gt;&lt;title&gt;Artificial intelligence and public human resource management: questions for research and practice&lt;/title&gt;&lt;secondary-title&gt;Public Personnel Management&lt;/secondary-title&gt;&lt;/titles&gt;&lt;periodical&gt;&lt;full-title&gt;Public Personnel Management&lt;/full-title&gt;&lt;/periodical&gt;&lt;pages&gt;538-562&lt;/pages&gt;&lt;volume&gt;51&lt;/volume&gt;&lt;number&gt;4&lt;/number&gt;&lt;dates&gt;&lt;year&gt;2022&lt;/year&gt;&lt;/dates&gt;&lt;isbn&gt;0091-0260&lt;/isbn&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(Johnson, Coggburn and Llorens, 2022)</w:t>
      </w:r>
      <w:r>
        <w:rPr>
          <w:rFonts w:ascii="Times New Roman" w:eastAsiaTheme="minorEastAsia" w:hAnsi="Times New Roman" w:cs="Times New Roman"/>
        </w:rPr>
        <w:fldChar w:fldCharType="end"/>
      </w:r>
      <w:r w:rsidRPr="00DF289A">
        <w:rPr>
          <w:rFonts w:ascii="Times New Roman" w:eastAsiaTheme="minorEastAsia" w:hAnsi="Times New Roman" w:cs="Times New Roman"/>
        </w:rPr>
        <w:t>.</w:t>
      </w:r>
    </w:p>
    <w:p w14:paraId="1096FF4B" w14:textId="77777777" w:rsidR="00DF289A" w:rsidRPr="00DF289A" w:rsidRDefault="00DF289A" w:rsidP="00DF289A">
      <w:pPr>
        <w:spacing w:line="480" w:lineRule="auto"/>
        <w:rPr>
          <w:rFonts w:ascii="Times New Roman" w:eastAsiaTheme="minorEastAsia" w:hAnsi="Times New Roman" w:cs="Times New Roman"/>
        </w:rPr>
      </w:pPr>
    </w:p>
    <w:p w14:paraId="20B29955" w14:textId="77777777" w:rsidR="00DF289A" w:rsidRPr="00DF289A" w:rsidRDefault="00DF289A" w:rsidP="00DF289A">
      <w:pPr>
        <w:spacing w:line="480" w:lineRule="auto"/>
        <w:rPr>
          <w:rFonts w:ascii="Times New Roman" w:eastAsiaTheme="minorEastAsia" w:hAnsi="Times New Roman" w:cs="Times New Roman"/>
          <w:b/>
          <w:bCs/>
        </w:rPr>
      </w:pPr>
      <w:r w:rsidRPr="00DF289A">
        <w:rPr>
          <w:rFonts w:ascii="Times New Roman" w:eastAsiaTheme="minorEastAsia" w:hAnsi="Times New Roman" w:cs="Times New Roman"/>
          <w:b/>
          <w:bCs/>
        </w:rPr>
        <w:t xml:space="preserve">Tesco: </w:t>
      </w:r>
    </w:p>
    <w:p w14:paraId="0BCCA75B" w14:textId="6D934A2B" w:rsidR="00DF289A" w:rsidRPr="00DF289A" w:rsidRDefault="00DF289A" w:rsidP="00DF289A">
      <w:pPr>
        <w:spacing w:line="480" w:lineRule="auto"/>
        <w:rPr>
          <w:rFonts w:ascii="Times New Roman" w:eastAsiaTheme="minorEastAsia" w:hAnsi="Times New Roman" w:cs="Times New Roman"/>
        </w:rPr>
      </w:pPr>
      <w:r w:rsidRPr="00DF289A">
        <w:rPr>
          <w:rFonts w:ascii="Times New Roman" w:eastAsiaTheme="minorEastAsia" w:hAnsi="Times New Roman" w:cs="Times New Roman"/>
        </w:rPr>
        <w:t>In the retail sector, Tesco has harnessed technology to transform its HR processes, particularly using AI in employee scheduling and management of customer service operations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&lt;EndNote&gt;&lt;Cite&gt;&lt;Author&gt;Stopford&lt;/Author&gt;&lt;Year&gt;2022&lt;/Year&gt;&lt;RecNum&gt;74&lt;/RecNum&gt;&lt;DisplayText&gt;(Stopford and O’Reilly, 2022)&lt;/DisplayText&gt;&lt;record&gt;&lt;rec-number&gt;74&lt;/rec-number&gt;&lt;foreign-keys&gt;&lt;key app="EN" db-id="5pttrzw2nawpw3epzvoxdw9pdsveeefrrrpx" timestamp="1713718611"&gt;74&lt;/key&gt;&lt;/foreign-keys&gt;&lt;ref-type name="Journal Article"&gt;17&lt;/ref-type&gt;&lt;contributors&gt;&lt;authors&gt;&lt;author&gt;Stopford, Nikki&lt;/author&gt;&lt;author&gt;O’Reilly, Jacqueline&lt;/author&gt;&lt;/authors&gt;&lt;/contributors&gt;&lt;titles&gt;&lt;title&gt;Innovation Work Chains in US Retail: Automation, Tracking and AI Adoption during&lt;/title&gt;&lt;/titles&gt;&lt;dates&gt;&lt;year&gt;2022&lt;/year&gt;&lt;/dates&gt;&lt;urls&gt;&lt;/urls&gt;&lt;/record&gt;&lt;/Cite&gt;&lt;/EndNote&gt;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(Stopford and O’Reilly, 2022)</w:t>
      </w:r>
      <w:r>
        <w:rPr>
          <w:rFonts w:ascii="Times New Roman" w:eastAsiaTheme="minorEastAsia" w:hAnsi="Times New Roman" w:cs="Times New Roman"/>
        </w:rPr>
        <w:fldChar w:fldCharType="end"/>
      </w:r>
      <w:r w:rsidRPr="00DF289A">
        <w:rPr>
          <w:rFonts w:ascii="Times New Roman" w:eastAsiaTheme="minorEastAsia" w:hAnsi="Times New Roman" w:cs="Times New Roman"/>
        </w:rPr>
        <w:t xml:space="preserve">. Tesco's deployment of AI-powered scheduling tools optimizes staffing levels to match varying store footfalls, which are </w:t>
      </w:r>
      <w:r w:rsidRPr="00DF289A">
        <w:rPr>
          <w:rFonts w:ascii="Times New Roman" w:eastAsiaTheme="minorEastAsia" w:hAnsi="Times New Roman" w:cs="Times New Roman"/>
        </w:rPr>
        <w:lastRenderedPageBreak/>
        <w:t>predicted based on shopping trends and real-time data. This not only improves operational efficiency but also boosts employee satisfaction by offering more predictable and suitable working hours</w:t>
      </w:r>
      <w:r>
        <w:rPr>
          <w:rFonts w:ascii="Times New Roman" w:eastAsiaTheme="minorEastAsia" w:hAnsi="Times New Roman" w:cs="Times New Roman"/>
        </w:rPr>
        <w:fldChar w:fldCharType="begin"/>
      </w:r>
      <w:r>
        <w:rPr>
          <w:rFonts w:ascii="Times New Roman" w:eastAsiaTheme="minorEastAsia" w:hAnsi="Times New Roman" w:cs="Times New Roman"/>
        </w:rPr>
        <w:instrText xml:space="preserve"> ADDIN EN.CITE &lt;EndNote&gt;&lt;Cite&gt;&lt;Author&gt;Razzaq&lt;/Author&gt;&lt;Year&gt;2022&lt;/Year&gt;&lt;RecNum&gt;75&lt;/RecNum&gt;&lt;DisplayText&gt;(Razzaq, Quach and Thaichon, 2022)&lt;/DisplayText&gt;&lt;record&gt;&lt;rec-number&gt;75&lt;/rec-number&gt;&lt;foreign-keys&gt;&lt;key app="EN" db-id="5pttrzw2nawpw3epzvoxdw9pdsveeefrrrpx" timestamp="1713718821"&gt;75&lt;/key&gt;&lt;/foreign-keys&gt;&lt;ref-type name="Book Section"&gt;5&lt;/ref-type&gt;&lt;contributors&gt;&lt;authors&gt;&lt;author&gt;Razzaq, Ali&lt;/author&gt;&lt;author&gt;Quach, Sara&lt;/author&gt;&lt;author&gt;Thaichon, Park&lt;/author&gt;&lt;/authors&gt;&lt;/contributors&gt;&lt;titles&gt;&lt;title&gt;Artificial intelligence (AI)-integrated operation; insights into supply chain management&lt;/title&gt;&lt;secondary-title&gt;Artificial Intelligence for Marketing Management&lt;/secondary-title&gt;&lt;/titles&gt;&lt;pages&gt;96-119&lt;/pages&gt;&lt;dates&gt;&lt;year&gt;2022&lt;/year&gt;&lt;/dates&gt;&lt;publisher&gt;Routledge&lt;/publisher&gt;&lt;urls&gt;&lt;/urls&gt;&lt;/record&gt;&lt;/Cite&gt;&lt;/EndNote&gt;</w:instrText>
      </w:r>
      <w:r>
        <w:rPr>
          <w:rFonts w:ascii="Times New Roman" w:eastAsiaTheme="minorEastAsia" w:hAnsi="Times New Roman" w:cs="Times New Roman"/>
        </w:rPr>
        <w:fldChar w:fldCharType="separate"/>
      </w:r>
      <w:r>
        <w:rPr>
          <w:rFonts w:ascii="Times New Roman" w:eastAsiaTheme="minorEastAsia" w:hAnsi="Times New Roman" w:cs="Times New Roman"/>
          <w:noProof/>
        </w:rPr>
        <w:t>(Razzaq, Quach and Thaichon, 2022)</w:t>
      </w:r>
      <w:r>
        <w:rPr>
          <w:rFonts w:ascii="Times New Roman" w:eastAsiaTheme="minorEastAsia" w:hAnsi="Times New Roman" w:cs="Times New Roman"/>
        </w:rPr>
        <w:fldChar w:fldCharType="end"/>
      </w:r>
      <w:r w:rsidRPr="00DF289A">
        <w:rPr>
          <w:rFonts w:ascii="Times New Roman" w:eastAsiaTheme="minorEastAsia" w:hAnsi="Times New Roman" w:cs="Times New Roman"/>
        </w:rPr>
        <w:t>. Moreover, Tesco employs AI-driven analytics to monitor and improve employee engagement and well-being. By analyzing data from employee surveys and online engagement platforms, Tesco can quickly identify areas of concern and address them proactively</w:t>
      </w:r>
      <w:r w:rsidR="00412298">
        <w:rPr>
          <w:rFonts w:ascii="Times New Roman" w:eastAsiaTheme="minorEastAsia" w:hAnsi="Times New Roman" w:cs="Times New Roman"/>
        </w:rPr>
        <w:fldChar w:fldCharType="begin"/>
      </w:r>
      <w:r w:rsidR="00412298">
        <w:rPr>
          <w:rFonts w:ascii="Times New Roman" w:eastAsiaTheme="minorEastAsia" w:hAnsi="Times New Roman" w:cs="Times New Roman"/>
        </w:rPr>
        <w:instrText xml:space="preserve"> ADDIN EN.CITE &lt;EndNote&gt;&lt;Cite&gt;&lt;Author&gt;Mittal&lt;/Author&gt;&lt;Year&gt;2023&lt;/Year&gt;&lt;RecNum&gt;76&lt;/RecNum&gt;&lt;DisplayText&gt;(Mittal&lt;style face="italic"&gt; et al.&lt;/style&gt;, 2023)&lt;/DisplayText&gt;&lt;record&gt;&lt;rec-number&gt;76&lt;/rec-number&gt;&lt;foreign-keys&gt;&lt;key app="EN" db-id="5pttrzw2nawpw3epzvoxdw9pdsveeefrrrpx" timestamp="1713718986"&gt;76&lt;/key&gt;&lt;/foreign-keys&gt;&lt;ref-type name="Conference Proceedings"&gt;10&lt;/ref-type&gt;&lt;contributors&gt;&lt;authors&gt;&lt;author&gt;Mittal, Prabhat&lt;/author&gt;&lt;author&gt;Jora, Rachna Bansal&lt;/author&gt;&lt;author&gt;Sodhi, Kavneet Kaur&lt;/author&gt;&lt;author&gt;Saxena, Parul&lt;/author&gt;&lt;/authors&gt;&lt;/contributors&gt;&lt;titles&gt;&lt;title&gt;A Review of The Role of Artificial Intelligence in Employee Engagement&lt;/title&gt;&lt;secondary-title&gt;2023 9th International Conference on Advanced Computing and Communication Systems (ICACCS)&lt;/secondary-title&gt;&lt;/titles&gt;&lt;pages&gt;2502-2506&lt;/pages&gt;&lt;volume&gt;1&lt;/volume&gt;&lt;dates&gt;&lt;year&gt;2023&lt;/year&gt;&lt;/dates&gt;&lt;publisher&gt;IEEE&lt;/publisher&gt;&lt;isbn&gt;9798350397376&lt;/isbn&gt;&lt;urls&gt;&lt;/urls&gt;&lt;/record&gt;&lt;/Cite&gt;&lt;/EndNote&gt;</w:instrText>
      </w:r>
      <w:r w:rsidR="00412298">
        <w:rPr>
          <w:rFonts w:ascii="Times New Roman" w:eastAsiaTheme="minorEastAsia" w:hAnsi="Times New Roman" w:cs="Times New Roman"/>
        </w:rPr>
        <w:fldChar w:fldCharType="separate"/>
      </w:r>
      <w:r w:rsidR="00412298">
        <w:rPr>
          <w:rFonts w:ascii="Times New Roman" w:eastAsiaTheme="minorEastAsia" w:hAnsi="Times New Roman" w:cs="Times New Roman"/>
          <w:noProof/>
        </w:rPr>
        <w:t>(Mittal</w:t>
      </w:r>
      <w:r w:rsidR="00412298" w:rsidRPr="00412298">
        <w:rPr>
          <w:rFonts w:ascii="Times New Roman" w:eastAsiaTheme="minorEastAsia" w:hAnsi="Times New Roman" w:cs="Times New Roman"/>
          <w:i/>
          <w:noProof/>
        </w:rPr>
        <w:t xml:space="preserve"> et al.</w:t>
      </w:r>
      <w:r w:rsidR="00412298">
        <w:rPr>
          <w:rFonts w:ascii="Times New Roman" w:eastAsiaTheme="minorEastAsia" w:hAnsi="Times New Roman" w:cs="Times New Roman"/>
          <w:noProof/>
        </w:rPr>
        <w:t>, 2023)</w:t>
      </w:r>
      <w:r w:rsidR="00412298">
        <w:rPr>
          <w:rFonts w:ascii="Times New Roman" w:eastAsiaTheme="minorEastAsia" w:hAnsi="Times New Roman" w:cs="Times New Roman"/>
        </w:rPr>
        <w:fldChar w:fldCharType="end"/>
      </w:r>
      <w:r w:rsidRPr="00DF289A">
        <w:rPr>
          <w:rFonts w:ascii="Times New Roman" w:eastAsiaTheme="minorEastAsia" w:hAnsi="Times New Roman" w:cs="Times New Roman"/>
        </w:rPr>
        <w:t>.</w:t>
      </w:r>
    </w:p>
    <w:p w14:paraId="453D0FFF" w14:textId="77777777" w:rsidR="00DF289A" w:rsidRPr="00DF289A" w:rsidRDefault="00DF289A" w:rsidP="00DF289A">
      <w:pPr>
        <w:spacing w:line="480" w:lineRule="auto"/>
        <w:rPr>
          <w:rFonts w:ascii="Times New Roman" w:eastAsiaTheme="minorEastAsia" w:hAnsi="Times New Roman" w:cs="Times New Roman"/>
        </w:rPr>
      </w:pPr>
    </w:p>
    <w:p w14:paraId="529B7D7B" w14:textId="1CD07E1E" w:rsidR="00DF289A" w:rsidRPr="00DF289A" w:rsidRDefault="00DF289A" w:rsidP="00DF289A">
      <w:pPr>
        <w:spacing w:line="480" w:lineRule="auto"/>
        <w:rPr>
          <w:rFonts w:ascii="Times New Roman" w:eastAsiaTheme="minorEastAsia" w:hAnsi="Times New Roman" w:cs="Times New Roman"/>
        </w:rPr>
      </w:pPr>
      <w:r w:rsidRPr="00DF289A">
        <w:rPr>
          <w:rFonts w:ascii="Times New Roman" w:eastAsiaTheme="minorEastAsia" w:hAnsi="Times New Roman" w:cs="Times New Roman"/>
        </w:rPr>
        <w:t xml:space="preserve">The impacts of these technological advancements are profound, influencing not just the operational aspects of HR but also enhancing strategic decision-making. At Microsoft, AI enables the HR function to act as a strategic partner to the business, driving decisions that align workforce capabilities with long-term business </w:t>
      </w:r>
      <w:proofErr w:type="gramStart"/>
      <w:r w:rsidRPr="00DF289A">
        <w:rPr>
          <w:rFonts w:ascii="Times New Roman" w:eastAsiaTheme="minorEastAsia" w:hAnsi="Times New Roman" w:cs="Times New Roman"/>
        </w:rPr>
        <w:t>goals</w:t>
      </w:r>
      <w:r w:rsidR="00412298">
        <w:rPr>
          <w:rFonts w:ascii="Times New Roman" w:eastAsiaTheme="minorEastAsia" w:hAnsi="Times New Roman" w:cs="Times New Roman" w:hint="eastAsia"/>
        </w:rPr>
        <w:t>(</w:t>
      </w:r>
      <w:proofErr w:type="gramEnd"/>
      <w:r w:rsidR="00412298">
        <w:rPr>
          <w:rFonts w:ascii="Times New Roman" w:eastAsiaTheme="minorEastAsia" w:hAnsi="Times New Roman" w:cs="Times New Roman" w:hint="eastAsia"/>
        </w:rPr>
        <w:t>Microsoft, 2023)</w:t>
      </w:r>
      <w:r w:rsidRPr="00DF289A">
        <w:rPr>
          <w:rFonts w:ascii="Times New Roman" w:eastAsiaTheme="minorEastAsia" w:hAnsi="Times New Roman" w:cs="Times New Roman"/>
        </w:rPr>
        <w:t xml:space="preserve">. Conversely, at Tesco, technology primarily enhances operational efficiencies and employee satisfaction, directly impacting customer satisfaction and business </w:t>
      </w:r>
      <w:proofErr w:type="gramStart"/>
      <w:r w:rsidRPr="00DF289A">
        <w:rPr>
          <w:rFonts w:ascii="Times New Roman" w:eastAsiaTheme="minorEastAsia" w:hAnsi="Times New Roman" w:cs="Times New Roman"/>
        </w:rPr>
        <w:t>performance</w:t>
      </w:r>
      <w:r w:rsidR="00412298">
        <w:rPr>
          <w:rFonts w:ascii="Times New Roman" w:eastAsiaTheme="minorEastAsia" w:hAnsi="Times New Roman" w:cs="Times New Roman" w:hint="eastAsia"/>
        </w:rPr>
        <w:t>(</w:t>
      </w:r>
      <w:proofErr w:type="gramEnd"/>
      <w:r w:rsidR="00412298">
        <w:rPr>
          <w:rFonts w:ascii="Times New Roman" w:eastAsiaTheme="minorEastAsia" w:hAnsi="Times New Roman" w:cs="Times New Roman" w:hint="eastAsia"/>
        </w:rPr>
        <w:t>Tesco, 2023)</w:t>
      </w:r>
      <w:r w:rsidRPr="00DF289A">
        <w:rPr>
          <w:rFonts w:ascii="Times New Roman" w:eastAsiaTheme="minorEastAsia" w:hAnsi="Times New Roman" w:cs="Times New Roman"/>
        </w:rPr>
        <w:t>.</w:t>
      </w:r>
    </w:p>
    <w:p w14:paraId="3229BB57" w14:textId="77777777" w:rsidR="00DF289A" w:rsidRPr="00DF289A" w:rsidRDefault="00DF289A" w:rsidP="00DF289A">
      <w:pPr>
        <w:spacing w:line="480" w:lineRule="auto"/>
        <w:rPr>
          <w:rFonts w:ascii="Times New Roman" w:eastAsiaTheme="minorEastAsia" w:hAnsi="Times New Roman" w:cs="Times New Roman"/>
        </w:rPr>
      </w:pPr>
    </w:p>
    <w:p w14:paraId="1B958955" w14:textId="77777777" w:rsidR="00412298" w:rsidRDefault="00412298" w:rsidP="00DF289A">
      <w:pPr>
        <w:spacing w:line="480" w:lineRule="auto"/>
        <w:rPr>
          <w:rFonts w:ascii="Times New Roman" w:eastAsiaTheme="minorEastAsia" w:hAnsi="Times New Roman" w:cs="Times New Roman"/>
        </w:rPr>
      </w:pPr>
      <w:r w:rsidRPr="00412298">
        <w:rPr>
          <w:rFonts w:ascii="Times New Roman" w:eastAsiaTheme="minorEastAsia" w:hAnsi="Times New Roman" w:cs="Times New Roman"/>
          <w:b/>
          <w:bCs/>
        </w:rPr>
        <w:t>Reflection</w:t>
      </w:r>
      <w:r w:rsidR="00DF289A" w:rsidRPr="00DF289A">
        <w:rPr>
          <w:rFonts w:ascii="Times New Roman" w:eastAsiaTheme="minorEastAsia" w:hAnsi="Times New Roman" w:cs="Times New Roman"/>
        </w:rPr>
        <w:t>:</w:t>
      </w:r>
    </w:p>
    <w:p w14:paraId="135AE3AF" w14:textId="73FE31B1" w:rsidR="00F72D71" w:rsidRDefault="00DF289A" w:rsidP="00A43C25">
      <w:pPr>
        <w:spacing w:line="480" w:lineRule="auto"/>
        <w:rPr>
          <w:rFonts w:ascii="Times New Roman" w:eastAsiaTheme="minorEastAsia" w:hAnsi="Times New Roman" w:cs="Times New Roman"/>
        </w:rPr>
      </w:pPr>
      <w:r w:rsidRPr="00DF289A">
        <w:rPr>
          <w:rFonts w:ascii="Times New Roman" w:eastAsiaTheme="minorEastAsia" w:hAnsi="Times New Roman" w:cs="Times New Roman"/>
        </w:rPr>
        <w:t xml:space="preserve">The contrast in the application of AI between Microsoft and Tesco illustrates the influence of industry-specific needs and corporate strategies on technology adoption in HR. Microsoft’s focus on using AI for talent optimization and development reflects its need to stay competitive in the technology sector by retaining and developing top talent. In contrast, Tesco’s use of AI to manage operational efficiency and employee </w:t>
      </w:r>
      <w:r w:rsidRPr="00DF289A">
        <w:rPr>
          <w:rFonts w:ascii="Times New Roman" w:eastAsiaTheme="minorEastAsia" w:hAnsi="Times New Roman" w:cs="Times New Roman"/>
        </w:rPr>
        <w:lastRenderedPageBreak/>
        <w:t xml:space="preserve">engagement is driven by the high-volume, customer-facing nature of retail operations. </w:t>
      </w:r>
      <w:bookmarkStart w:id="21" w:name="OLE_LINK7"/>
      <w:r w:rsidRPr="00DF289A">
        <w:rPr>
          <w:rFonts w:ascii="Times New Roman" w:eastAsiaTheme="minorEastAsia" w:hAnsi="Times New Roman" w:cs="Times New Roman"/>
        </w:rPr>
        <w:t>However, both companies, however, face challenges related to the ethical use of AI in HR, including concerns around privacy, data security, and the potential for bias in AI algorithms. Addressing these concerns requires continuous oversight and refinement of AI tools to ensure they are used ethically and effectively</w:t>
      </w:r>
      <w:r w:rsidR="00412298">
        <w:rPr>
          <w:rFonts w:ascii="Times New Roman" w:eastAsiaTheme="minorEastAsia" w:hAnsi="Times New Roman" w:cs="Times New Roman"/>
        </w:rPr>
        <w:fldChar w:fldCharType="begin"/>
      </w:r>
      <w:r w:rsidR="00412298">
        <w:rPr>
          <w:rFonts w:ascii="Times New Roman" w:eastAsiaTheme="minorEastAsia" w:hAnsi="Times New Roman" w:cs="Times New Roman"/>
        </w:rPr>
        <w:instrText xml:space="preserve"> ADDIN EN.CITE &lt;EndNote&gt;&lt;Cite&gt;&lt;Author&gt;Tambe&lt;/Author&gt;&lt;Year&gt;2019&lt;/Year&gt;&lt;RecNum&gt;77&lt;/RecNum&gt;&lt;DisplayText&gt;(Tambe, Cappelli and Yakubovich, 2019)&lt;/DisplayText&gt;&lt;record&gt;&lt;rec-number&gt;77&lt;/rec-number&gt;&lt;foreign-keys&gt;&lt;key app="EN" db-id="5pttrzw2nawpw3epzvoxdw9pdsveeefrrrpx" timestamp="1713719150"&gt;77&lt;/key&gt;&lt;/foreign-keys&gt;&lt;ref-type name="Journal Article"&gt;17&lt;/ref-type&gt;&lt;contributors&gt;&lt;authors&gt;&lt;author&gt;Tambe, Prasanna&lt;/author&gt;&lt;author&gt;Cappelli, Peter&lt;/author&gt;&lt;author&gt;Yakubovich, Valery&lt;/author&gt;&lt;/authors&gt;&lt;/contributors&gt;&lt;titles&gt;&lt;title&gt;Artificial intelligence in human resources management: Challenges and a path forward&lt;/title&gt;&lt;secondary-title&gt;California Management Review&lt;/secondary-title&gt;&lt;/titles&gt;&lt;periodical&gt;&lt;full-title&gt;California management review&lt;/full-title&gt;&lt;/periodical&gt;&lt;pages&gt;15-42&lt;/pages&gt;&lt;volume&gt;61&lt;/volume&gt;&lt;number&gt;4&lt;/number&gt;&lt;dates&gt;&lt;year&gt;2019&lt;/year&gt;&lt;/dates&gt;&lt;isbn&gt;0008-1256&lt;/isbn&gt;&lt;urls&gt;&lt;/urls&gt;&lt;/record&gt;&lt;/Cite&gt;&lt;/EndNote&gt;</w:instrText>
      </w:r>
      <w:r w:rsidR="00412298">
        <w:rPr>
          <w:rFonts w:ascii="Times New Roman" w:eastAsiaTheme="minorEastAsia" w:hAnsi="Times New Roman" w:cs="Times New Roman"/>
        </w:rPr>
        <w:fldChar w:fldCharType="separate"/>
      </w:r>
      <w:r w:rsidR="00412298">
        <w:rPr>
          <w:rFonts w:ascii="Times New Roman" w:eastAsiaTheme="minorEastAsia" w:hAnsi="Times New Roman" w:cs="Times New Roman"/>
          <w:noProof/>
        </w:rPr>
        <w:t>(Tambe, Cappelli and Yakubovich, 2019)</w:t>
      </w:r>
      <w:r w:rsidR="00412298">
        <w:rPr>
          <w:rFonts w:ascii="Times New Roman" w:eastAsiaTheme="minorEastAsia" w:hAnsi="Times New Roman" w:cs="Times New Roman"/>
        </w:rPr>
        <w:fldChar w:fldCharType="end"/>
      </w:r>
      <w:r w:rsidR="00412298">
        <w:rPr>
          <w:rFonts w:ascii="Times New Roman" w:eastAsiaTheme="minorEastAsia" w:hAnsi="Times New Roman" w:cs="Times New Roman" w:hint="eastAsia"/>
        </w:rPr>
        <w:t xml:space="preserve">. </w:t>
      </w:r>
      <w:bookmarkEnd w:id="21"/>
    </w:p>
    <w:p w14:paraId="69475342" w14:textId="77777777" w:rsidR="00BE6AD1" w:rsidRDefault="00BE6AD1" w:rsidP="00A43C25">
      <w:pPr>
        <w:spacing w:line="480" w:lineRule="auto"/>
        <w:rPr>
          <w:rFonts w:ascii="Times New Roman" w:eastAsiaTheme="minorEastAsia" w:hAnsi="Times New Roman" w:cs="Times New Roman"/>
        </w:rPr>
      </w:pPr>
    </w:p>
    <w:p w14:paraId="08E221B9" w14:textId="77777777" w:rsidR="00BE6AD1" w:rsidRDefault="00BE6AD1" w:rsidP="00A43C25">
      <w:pPr>
        <w:spacing w:line="480" w:lineRule="auto"/>
        <w:rPr>
          <w:rFonts w:ascii="Times New Roman" w:eastAsiaTheme="minorEastAsia" w:hAnsi="Times New Roman" w:cs="Times New Roman"/>
        </w:rPr>
      </w:pPr>
    </w:p>
    <w:p w14:paraId="30E685AD" w14:textId="77777777" w:rsidR="00BE6AD1" w:rsidRDefault="00BE6AD1" w:rsidP="00A43C25">
      <w:pPr>
        <w:spacing w:line="480" w:lineRule="auto"/>
        <w:rPr>
          <w:rFonts w:ascii="Times New Roman" w:eastAsiaTheme="minorEastAsia" w:hAnsi="Times New Roman" w:cs="Times New Roman"/>
        </w:rPr>
      </w:pPr>
    </w:p>
    <w:p w14:paraId="64CE3C8D" w14:textId="77777777" w:rsidR="00BE6AD1" w:rsidRDefault="00BE6AD1" w:rsidP="00A43C25">
      <w:pPr>
        <w:spacing w:line="480" w:lineRule="auto"/>
        <w:rPr>
          <w:rFonts w:ascii="Times New Roman" w:eastAsiaTheme="minorEastAsia" w:hAnsi="Times New Roman" w:cs="Times New Roman"/>
        </w:rPr>
      </w:pPr>
    </w:p>
    <w:p w14:paraId="00669446" w14:textId="77777777" w:rsidR="00BE6AD1" w:rsidRDefault="00BE6AD1" w:rsidP="00A43C25">
      <w:pPr>
        <w:spacing w:line="480" w:lineRule="auto"/>
        <w:rPr>
          <w:rFonts w:ascii="Times New Roman" w:eastAsiaTheme="minorEastAsia" w:hAnsi="Times New Roman" w:cs="Times New Roman"/>
        </w:rPr>
      </w:pPr>
    </w:p>
    <w:p w14:paraId="3C312B7F" w14:textId="77777777" w:rsidR="00BE6AD1" w:rsidRDefault="00BE6AD1" w:rsidP="00A43C25">
      <w:pPr>
        <w:spacing w:line="480" w:lineRule="auto"/>
        <w:rPr>
          <w:rFonts w:ascii="Times New Roman" w:eastAsiaTheme="minorEastAsia" w:hAnsi="Times New Roman" w:cs="Times New Roman"/>
        </w:rPr>
      </w:pPr>
    </w:p>
    <w:p w14:paraId="61711422" w14:textId="77777777" w:rsidR="00BE6AD1" w:rsidRDefault="00BE6AD1" w:rsidP="00A43C25">
      <w:pPr>
        <w:spacing w:line="480" w:lineRule="auto"/>
        <w:rPr>
          <w:rFonts w:ascii="Times New Roman" w:eastAsiaTheme="minorEastAsia" w:hAnsi="Times New Roman" w:cs="Times New Roman"/>
        </w:rPr>
      </w:pPr>
    </w:p>
    <w:p w14:paraId="42010420" w14:textId="77777777" w:rsidR="00BE6AD1" w:rsidRDefault="00BE6AD1" w:rsidP="00A43C25">
      <w:pPr>
        <w:spacing w:line="480" w:lineRule="auto"/>
        <w:rPr>
          <w:rFonts w:ascii="Times New Roman" w:eastAsiaTheme="minorEastAsia" w:hAnsi="Times New Roman" w:cs="Times New Roman"/>
        </w:rPr>
      </w:pPr>
    </w:p>
    <w:p w14:paraId="19010514" w14:textId="77777777" w:rsidR="00BE6AD1" w:rsidRDefault="00BE6AD1" w:rsidP="00A43C25">
      <w:pPr>
        <w:spacing w:line="480" w:lineRule="auto"/>
        <w:rPr>
          <w:rFonts w:ascii="Times New Roman" w:eastAsiaTheme="minorEastAsia" w:hAnsi="Times New Roman" w:cs="Times New Roman"/>
        </w:rPr>
      </w:pPr>
    </w:p>
    <w:p w14:paraId="0857EEE9" w14:textId="77777777" w:rsidR="00BE6AD1" w:rsidRDefault="00BE6AD1" w:rsidP="00A43C25">
      <w:pPr>
        <w:spacing w:line="480" w:lineRule="auto"/>
        <w:rPr>
          <w:rFonts w:ascii="Times New Roman" w:eastAsiaTheme="minorEastAsia" w:hAnsi="Times New Roman" w:cs="Times New Roman"/>
        </w:rPr>
      </w:pPr>
    </w:p>
    <w:p w14:paraId="4790A231" w14:textId="77777777" w:rsidR="00BE6AD1" w:rsidRDefault="00BE6AD1" w:rsidP="00A43C25">
      <w:pPr>
        <w:spacing w:line="480" w:lineRule="auto"/>
        <w:rPr>
          <w:rFonts w:ascii="Times New Roman" w:eastAsiaTheme="minorEastAsia" w:hAnsi="Times New Roman" w:cs="Times New Roman"/>
        </w:rPr>
      </w:pPr>
    </w:p>
    <w:p w14:paraId="4DE7BBA2" w14:textId="77777777" w:rsidR="00BE6AD1" w:rsidRDefault="00BE6AD1" w:rsidP="00A43C25">
      <w:pPr>
        <w:spacing w:line="480" w:lineRule="auto"/>
        <w:rPr>
          <w:rFonts w:ascii="Times New Roman" w:eastAsiaTheme="minorEastAsia" w:hAnsi="Times New Roman" w:cs="Times New Roman"/>
        </w:rPr>
      </w:pPr>
    </w:p>
    <w:p w14:paraId="3ED917E3" w14:textId="77777777" w:rsidR="00BE6AD1" w:rsidRDefault="00BE6AD1" w:rsidP="00A43C25">
      <w:pPr>
        <w:spacing w:line="480" w:lineRule="auto"/>
        <w:rPr>
          <w:rFonts w:ascii="Times New Roman" w:eastAsiaTheme="minorEastAsia" w:hAnsi="Times New Roman" w:cs="Times New Roman"/>
        </w:rPr>
      </w:pPr>
    </w:p>
    <w:p w14:paraId="3BB6CE0A" w14:textId="77777777" w:rsidR="00BE6AD1" w:rsidRDefault="00BE6AD1" w:rsidP="00A43C25">
      <w:pPr>
        <w:spacing w:line="480" w:lineRule="auto"/>
        <w:rPr>
          <w:rFonts w:ascii="Times New Roman" w:eastAsiaTheme="minorEastAsia" w:hAnsi="Times New Roman" w:cs="Times New Roman"/>
        </w:rPr>
      </w:pPr>
    </w:p>
    <w:p w14:paraId="027DD3A2" w14:textId="77777777" w:rsidR="00BE6AD1" w:rsidRPr="00A43C25" w:rsidRDefault="00BE6AD1" w:rsidP="00A43C25">
      <w:pPr>
        <w:spacing w:line="480" w:lineRule="auto"/>
        <w:rPr>
          <w:rFonts w:ascii="Times New Roman" w:eastAsiaTheme="minorEastAsia" w:hAnsi="Times New Roman" w:cs="Times New Roman" w:hint="eastAsia"/>
        </w:rPr>
      </w:pPr>
    </w:p>
    <w:p w14:paraId="7589B46F" w14:textId="10EE034E" w:rsidR="00F72D71" w:rsidRDefault="00F72D71" w:rsidP="00F72D71">
      <w:pPr>
        <w:pStyle w:val="1"/>
        <w:rPr>
          <w:rFonts w:eastAsiaTheme="minorEastAsia"/>
        </w:rPr>
      </w:pPr>
      <w:bookmarkStart w:id="22" w:name="_Toc164643529"/>
      <w:r>
        <w:rPr>
          <w:rFonts w:eastAsiaTheme="minorEastAsia" w:hint="eastAsia"/>
        </w:rPr>
        <w:lastRenderedPageBreak/>
        <w:t>CONCLUSIONS</w:t>
      </w:r>
      <w:bookmarkEnd w:id="22"/>
    </w:p>
    <w:p w14:paraId="3C29FFCD" w14:textId="77777777" w:rsidR="00256ED7" w:rsidRPr="00256ED7" w:rsidRDefault="00256ED7" w:rsidP="00256ED7">
      <w:pPr>
        <w:spacing w:line="480" w:lineRule="auto"/>
        <w:rPr>
          <w:rFonts w:ascii="Times New Roman" w:eastAsiaTheme="minorEastAsia" w:hAnsi="Times New Roman" w:cs="Times New Roman"/>
        </w:rPr>
      </w:pPr>
      <w:r w:rsidRPr="00256ED7">
        <w:rPr>
          <w:rFonts w:ascii="Times New Roman" w:eastAsiaTheme="minorEastAsia" w:hAnsi="Times New Roman" w:cs="Times New Roman"/>
        </w:rPr>
        <w:t>Both Microsoft and Tesco are significantly influenced by global economic trends and technological developments. However, Microsoft's proactive and dynamic adaptation to market shifts through continual innovation in work processes and human resources practices contrasts sharply with Tesco's more conservative approach, which prioritizes stability. This distinction highlights the differing paradigms—adaptive versus traditional—within which these companies operate.</w:t>
      </w:r>
    </w:p>
    <w:p w14:paraId="32471E03" w14:textId="77777777" w:rsidR="00256ED7" w:rsidRPr="00256ED7" w:rsidRDefault="00256ED7" w:rsidP="00256ED7">
      <w:pPr>
        <w:spacing w:line="480" w:lineRule="auto"/>
        <w:rPr>
          <w:rFonts w:ascii="Times New Roman" w:eastAsiaTheme="minorEastAsia" w:hAnsi="Times New Roman" w:cs="Times New Roman"/>
        </w:rPr>
      </w:pPr>
    </w:p>
    <w:p w14:paraId="6D5717F4" w14:textId="77777777" w:rsidR="00256ED7" w:rsidRPr="00256ED7" w:rsidRDefault="00256ED7" w:rsidP="00256ED7">
      <w:pPr>
        <w:spacing w:line="480" w:lineRule="auto"/>
        <w:rPr>
          <w:rFonts w:ascii="Times New Roman" w:eastAsiaTheme="minorEastAsia" w:hAnsi="Times New Roman" w:cs="Times New Roman"/>
        </w:rPr>
      </w:pPr>
      <w:r w:rsidRPr="00256ED7">
        <w:rPr>
          <w:rFonts w:ascii="Times New Roman" w:eastAsiaTheme="minorEastAsia" w:hAnsi="Times New Roman" w:cs="Times New Roman"/>
        </w:rPr>
        <w:t>Microsoft's management philosophy is marked by flexibility, the empowerment of employees, and a pronounced commitment to cultivating an innovative culture. In contrast, Tesco's management style is more hierarchical and procedure-driven, emphasizing efficiency and cost reduction. These contrasting approaches mirror the unique operational demands and strategic goals of the technology and retail sectors, respectively.</w:t>
      </w:r>
    </w:p>
    <w:p w14:paraId="413ED4B1" w14:textId="77777777" w:rsidR="00256ED7" w:rsidRPr="00256ED7" w:rsidRDefault="00256ED7" w:rsidP="00256ED7">
      <w:pPr>
        <w:spacing w:line="480" w:lineRule="auto"/>
        <w:rPr>
          <w:rFonts w:ascii="Times New Roman" w:eastAsiaTheme="minorEastAsia" w:hAnsi="Times New Roman" w:cs="Times New Roman"/>
        </w:rPr>
      </w:pPr>
    </w:p>
    <w:p w14:paraId="22725741" w14:textId="77777777" w:rsidR="00256ED7" w:rsidRPr="00256ED7" w:rsidRDefault="00256ED7" w:rsidP="00256ED7">
      <w:pPr>
        <w:spacing w:line="480" w:lineRule="auto"/>
        <w:rPr>
          <w:rFonts w:ascii="Times New Roman" w:eastAsiaTheme="minorEastAsia" w:hAnsi="Times New Roman" w:cs="Times New Roman"/>
        </w:rPr>
      </w:pPr>
      <w:r w:rsidRPr="00256ED7">
        <w:rPr>
          <w:rFonts w:ascii="Times New Roman" w:eastAsiaTheme="minorEastAsia" w:hAnsi="Times New Roman" w:cs="Times New Roman"/>
        </w:rPr>
        <w:t>In terms of employee engagement and diversity management, Microsoft employs advanced AI and analytics to customize personal development programs and assess team dynamics. Although Tesco also values diversity, it relies on more conventional methods, such as structured training programs and direct supervision of employee relations.</w:t>
      </w:r>
    </w:p>
    <w:p w14:paraId="178A20FF" w14:textId="77777777" w:rsidR="00256ED7" w:rsidRPr="00256ED7" w:rsidRDefault="00256ED7" w:rsidP="00256ED7">
      <w:pPr>
        <w:spacing w:line="480" w:lineRule="auto"/>
        <w:rPr>
          <w:rFonts w:ascii="Times New Roman" w:eastAsiaTheme="minorEastAsia" w:hAnsi="Times New Roman" w:cs="Times New Roman"/>
        </w:rPr>
      </w:pPr>
    </w:p>
    <w:p w14:paraId="526B5953" w14:textId="29209BF2" w:rsidR="00256ED7" w:rsidRDefault="00256ED7" w:rsidP="00256ED7">
      <w:pPr>
        <w:spacing w:line="480" w:lineRule="auto"/>
        <w:rPr>
          <w:rFonts w:ascii="Times New Roman" w:eastAsiaTheme="minorEastAsia" w:hAnsi="Times New Roman" w:cs="Times New Roman"/>
        </w:rPr>
      </w:pPr>
      <w:r w:rsidRPr="00256ED7">
        <w:rPr>
          <w:rFonts w:ascii="Times New Roman" w:eastAsiaTheme="minorEastAsia" w:hAnsi="Times New Roman" w:cs="Times New Roman"/>
        </w:rPr>
        <w:t xml:space="preserve">Furthermore, Microsoft is at the forefront of applying technology, especially artificial </w:t>
      </w:r>
      <w:r w:rsidRPr="00256ED7">
        <w:rPr>
          <w:rFonts w:ascii="Times New Roman" w:eastAsiaTheme="minorEastAsia" w:hAnsi="Times New Roman" w:cs="Times New Roman"/>
        </w:rPr>
        <w:lastRenderedPageBreak/>
        <w:t>intelligence, to enhance its HR functions, from recruitment to performance assessment. Conversely, Tesco primarily integrates technological solutions in operational areas, such as inventory control and customer service, reflecting a more traditional use of technology in its sector.</w:t>
      </w:r>
    </w:p>
    <w:p w14:paraId="09CA35D8" w14:textId="77777777" w:rsidR="00A43C25" w:rsidRDefault="00A43C25" w:rsidP="00256ED7">
      <w:pPr>
        <w:spacing w:line="480" w:lineRule="auto"/>
        <w:rPr>
          <w:rFonts w:ascii="Times New Roman" w:eastAsiaTheme="minorEastAsia" w:hAnsi="Times New Roman" w:cs="Times New Roman"/>
        </w:rPr>
      </w:pPr>
    </w:p>
    <w:p w14:paraId="4214AE4B" w14:textId="77777777" w:rsidR="00A43C25" w:rsidRDefault="00A43C25" w:rsidP="00256ED7">
      <w:pPr>
        <w:spacing w:line="480" w:lineRule="auto"/>
        <w:rPr>
          <w:rFonts w:ascii="Times New Roman" w:eastAsiaTheme="minorEastAsia" w:hAnsi="Times New Roman" w:cs="Times New Roman"/>
        </w:rPr>
      </w:pPr>
    </w:p>
    <w:p w14:paraId="431E1BAE" w14:textId="77777777" w:rsidR="00A43C25" w:rsidRDefault="00A43C25" w:rsidP="00256ED7">
      <w:pPr>
        <w:spacing w:line="480" w:lineRule="auto"/>
        <w:rPr>
          <w:rFonts w:ascii="Times New Roman" w:eastAsiaTheme="minorEastAsia" w:hAnsi="Times New Roman" w:cs="Times New Roman"/>
        </w:rPr>
      </w:pPr>
    </w:p>
    <w:p w14:paraId="2D955929" w14:textId="77777777" w:rsidR="00A43C25" w:rsidRDefault="00A43C25" w:rsidP="00256ED7">
      <w:pPr>
        <w:spacing w:line="480" w:lineRule="auto"/>
        <w:rPr>
          <w:rFonts w:ascii="Times New Roman" w:eastAsiaTheme="minorEastAsia" w:hAnsi="Times New Roman" w:cs="Times New Roman"/>
        </w:rPr>
      </w:pPr>
    </w:p>
    <w:p w14:paraId="67476CA0" w14:textId="77777777" w:rsidR="00BE6AD1" w:rsidRDefault="00BE6AD1" w:rsidP="00256ED7">
      <w:pPr>
        <w:spacing w:line="480" w:lineRule="auto"/>
        <w:rPr>
          <w:rFonts w:ascii="Times New Roman" w:eastAsiaTheme="minorEastAsia" w:hAnsi="Times New Roman" w:cs="Times New Roman"/>
        </w:rPr>
      </w:pPr>
    </w:p>
    <w:p w14:paraId="5906F69C" w14:textId="77777777" w:rsidR="00BE6AD1" w:rsidRDefault="00BE6AD1" w:rsidP="00256ED7">
      <w:pPr>
        <w:spacing w:line="480" w:lineRule="auto"/>
        <w:rPr>
          <w:rFonts w:ascii="Times New Roman" w:eastAsiaTheme="minorEastAsia" w:hAnsi="Times New Roman" w:cs="Times New Roman"/>
        </w:rPr>
      </w:pPr>
    </w:p>
    <w:p w14:paraId="3DA58C98" w14:textId="77777777" w:rsidR="00BE6AD1" w:rsidRDefault="00BE6AD1" w:rsidP="00256ED7">
      <w:pPr>
        <w:spacing w:line="480" w:lineRule="auto"/>
        <w:rPr>
          <w:rFonts w:ascii="Times New Roman" w:eastAsiaTheme="minorEastAsia" w:hAnsi="Times New Roman" w:cs="Times New Roman"/>
        </w:rPr>
      </w:pPr>
    </w:p>
    <w:p w14:paraId="3641FF47" w14:textId="77777777" w:rsidR="00BE6AD1" w:rsidRDefault="00BE6AD1" w:rsidP="00256ED7">
      <w:pPr>
        <w:spacing w:line="480" w:lineRule="auto"/>
        <w:rPr>
          <w:rFonts w:ascii="Times New Roman" w:eastAsiaTheme="minorEastAsia" w:hAnsi="Times New Roman" w:cs="Times New Roman"/>
        </w:rPr>
      </w:pPr>
    </w:p>
    <w:p w14:paraId="75112632" w14:textId="77777777" w:rsidR="00BE6AD1" w:rsidRDefault="00BE6AD1" w:rsidP="00256ED7">
      <w:pPr>
        <w:spacing w:line="480" w:lineRule="auto"/>
        <w:rPr>
          <w:rFonts w:ascii="Times New Roman" w:eastAsiaTheme="minorEastAsia" w:hAnsi="Times New Roman" w:cs="Times New Roman"/>
        </w:rPr>
      </w:pPr>
    </w:p>
    <w:p w14:paraId="11DAB906" w14:textId="77777777" w:rsidR="00BE6AD1" w:rsidRDefault="00BE6AD1" w:rsidP="00256ED7">
      <w:pPr>
        <w:spacing w:line="480" w:lineRule="auto"/>
        <w:rPr>
          <w:rFonts w:ascii="Times New Roman" w:eastAsiaTheme="minorEastAsia" w:hAnsi="Times New Roman" w:cs="Times New Roman"/>
        </w:rPr>
      </w:pPr>
    </w:p>
    <w:p w14:paraId="78B864BD" w14:textId="77777777" w:rsidR="00BE6AD1" w:rsidRDefault="00BE6AD1" w:rsidP="00256ED7">
      <w:pPr>
        <w:spacing w:line="480" w:lineRule="auto"/>
        <w:rPr>
          <w:rFonts w:ascii="Times New Roman" w:eastAsiaTheme="minorEastAsia" w:hAnsi="Times New Roman" w:cs="Times New Roman"/>
        </w:rPr>
      </w:pPr>
    </w:p>
    <w:p w14:paraId="1DFDABD1" w14:textId="77777777" w:rsidR="00BE6AD1" w:rsidRDefault="00BE6AD1" w:rsidP="00256ED7">
      <w:pPr>
        <w:spacing w:line="480" w:lineRule="auto"/>
        <w:rPr>
          <w:rFonts w:ascii="Times New Roman" w:eastAsiaTheme="minorEastAsia" w:hAnsi="Times New Roman" w:cs="Times New Roman"/>
        </w:rPr>
      </w:pPr>
    </w:p>
    <w:p w14:paraId="6C64A807" w14:textId="77777777" w:rsidR="00BE6AD1" w:rsidRDefault="00BE6AD1" w:rsidP="00256ED7">
      <w:pPr>
        <w:spacing w:line="480" w:lineRule="auto"/>
        <w:rPr>
          <w:rFonts w:ascii="Times New Roman" w:eastAsiaTheme="minorEastAsia" w:hAnsi="Times New Roman" w:cs="Times New Roman"/>
        </w:rPr>
      </w:pPr>
    </w:p>
    <w:p w14:paraId="43280E3E" w14:textId="77777777" w:rsidR="00BE6AD1" w:rsidRDefault="00BE6AD1" w:rsidP="00256ED7">
      <w:pPr>
        <w:spacing w:line="480" w:lineRule="auto"/>
        <w:rPr>
          <w:rFonts w:ascii="Times New Roman" w:eastAsiaTheme="minorEastAsia" w:hAnsi="Times New Roman" w:cs="Times New Roman"/>
        </w:rPr>
      </w:pPr>
    </w:p>
    <w:p w14:paraId="78B4658F" w14:textId="77777777" w:rsidR="00BE6AD1" w:rsidRDefault="00BE6AD1" w:rsidP="00256ED7">
      <w:pPr>
        <w:spacing w:line="480" w:lineRule="auto"/>
        <w:rPr>
          <w:rFonts w:ascii="Times New Roman" w:eastAsiaTheme="minorEastAsia" w:hAnsi="Times New Roman" w:cs="Times New Roman" w:hint="eastAsia"/>
        </w:rPr>
      </w:pPr>
    </w:p>
    <w:p w14:paraId="237F8D26" w14:textId="77777777" w:rsidR="00BE6AD1" w:rsidRPr="00256ED7" w:rsidRDefault="00BE6AD1" w:rsidP="00256ED7">
      <w:pPr>
        <w:spacing w:line="480" w:lineRule="auto"/>
        <w:rPr>
          <w:rFonts w:ascii="Times New Roman" w:eastAsiaTheme="minorEastAsia" w:hAnsi="Times New Roman" w:cs="Times New Roman" w:hint="eastAsia"/>
        </w:rPr>
      </w:pPr>
    </w:p>
    <w:p w14:paraId="5EBD6FDC" w14:textId="77777777" w:rsidR="00F72D71" w:rsidRDefault="00F72D71" w:rsidP="00F72D71">
      <w:pPr>
        <w:pStyle w:val="1"/>
        <w:rPr>
          <w:rFonts w:eastAsiaTheme="minorEastAsia"/>
        </w:rPr>
      </w:pPr>
      <w:bookmarkStart w:id="23" w:name="_Toc164643530"/>
      <w:r>
        <w:rPr>
          <w:rFonts w:eastAsiaTheme="minorEastAsia" w:hint="eastAsia"/>
        </w:rPr>
        <w:lastRenderedPageBreak/>
        <w:t>STRATEGIC RECOMMENDATIONS</w:t>
      </w:r>
      <w:bookmarkEnd w:id="23"/>
      <w:r>
        <w:rPr>
          <w:rFonts w:eastAsiaTheme="minorEastAsia" w:hint="eastAsia"/>
        </w:rPr>
        <w:t xml:space="preserve"> </w:t>
      </w:r>
    </w:p>
    <w:p w14:paraId="00E33FA0" w14:textId="0AEAE136" w:rsidR="005C239A" w:rsidRPr="005C239A" w:rsidRDefault="005C239A" w:rsidP="005C239A">
      <w:pPr>
        <w:spacing w:line="480" w:lineRule="auto"/>
        <w:rPr>
          <w:rFonts w:ascii="Times New Roman" w:eastAsiaTheme="minorEastAsia" w:hAnsi="Times New Roman" w:cs="Times New Roman"/>
          <w:b/>
          <w:bCs/>
        </w:rPr>
      </w:pPr>
      <w:r w:rsidRPr="005C239A">
        <w:rPr>
          <w:rFonts w:ascii="Times New Roman" w:eastAsiaTheme="minorEastAsia" w:hAnsi="Times New Roman" w:cs="Times New Roman"/>
          <w:b/>
          <w:bCs/>
        </w:rPr>
        <w:t>Microsoft</w:t>
      </w:r>
      <w:r>
        <w:rPr>
          <w:rFonts w:ascii="Times New Roman" w:eastAsiaTheme="minorEastAsia" w:hAnsi="Times New Roman" w:cs="Times New Roman" w:hint="eastAsia"/>
          <w:b/>
          <w:bCs/>
        </w:rPr>
        <w:t>:</w:t>
      </w:r>
    </w:p>
    <w:p w14:paraId="290C7EFF" w14:textId="77777777" w:rsidR="005C239A" w:rsidRPr="005C239A" w:rsidRDefault="005C239A" w:rsidP="005C239A">
      <w:pPr>
        <w:spacing w:line="480" w:lineRule="auto"/>
        <w:rPr>
          <w:rFonts w:ascii="Times New Roman" w:eastAsiaTheme="minorEastAsia" w:hAnsi="Times New Roman" w:cs="Times New Roman"/>
        </w:rPr>
      </w:pPr>
      <w:r w:rsidRPr="005C239A">
        <w:rPr>
          <w:rFonts w:ascii="Times New Roman" w:eastAsiaTheme="minorEastAsia" w:hAnsi="Times New Roman" w:cs="Times New Roman"/>
        </w:rPr>
        <w:t>To enhance its workforce management, Microsoft should introduce a role-specific flexibility policy tailored to diverse job functions and individual employee needs. By customizing this approach, Microsoft can more effectively cater to the varied requirements of its staff. With its robust infrastructure for remote work already in place, this initiative would necessitate minimal additional investment but require substantial coordination across different departments. The principal challenge involves balancing diverse employee expectations and maintaining equity. Implementing regular review and feedback mechanisms is essential to ensure the policies remain responsive to employee preferences and align with organizational objectives.</w:t>
      </w:r>
    </w:p>
    <w:p w14:paraId="5F70B402" w14:textId="77777777" w:rsidR="005C239A" w:rsidRPr="005C239A" w:rsidRDefault="005C239A" w:rsidP="005C239A">
      <w:pPr>
        <w:spacing w:line="480" w:lineRule="auto"/>
        <w:rPr>
          <w:rFonts w:ascii="Times New Roman" w:eastAsiaTheme="minorEastAsia" w:hAnsi="Times New Roman" w:cs="Times New Roman"/>
        </w:rPr>
      </w:pPr>
    </w:p>
    <w:p w14:paraId="01B69EFD" w14:textId="77777777" w:rsidR="005C239A" w:rsidRPr="005C239A" w:rsidRDefault="005C239A" w:rsidP="005C239A">
      <w:pPr>
        <w:spacing w:line="480" w:lineRule="auto"/>
        <w:rPr>
          <w:rFonts w:ascii="Times New Roman" w:eastAsiaTheme="minorEastAsia" w:hAnsi="Times New Roman" w:cs="Times New Roman"/>
        </w:rPr>
      </w:pPr>
      <w:r w:rsidRPr="005C239A">
        <w:rPr>
          <w:rFonts w:ascii="Times New Roman" w:eastAsiaTheme="minorEastAsia" w:hAnsi="Times New Roman" w:cs="Times New Roman"/>
        </w:rPr>
        <w:t>Also, Microsoft should focus on developing and integrating sophisticated AI tools that facilitate real-time performance tracking and deliver actionable insights for employee development. Such AI systems can analyze extensive datasets to offer detailed assessments of employee performance, thereby enhancing managerial decision-making. Given Microsoft's expertise and resources, it can develop these tools internally, ensuring cost-effectiveness. Nevertheless, it is crucial to address privacy and data security concerns through transparent communication and strict compliance with data protection regulations. Gaining employee consent and prioritizing ethical AI practices are also essential.</w:t>
      </w:r>
    </w:p>
    <w:p w14:paraId="55FDFB11" w14:textId="77777777" w:rsidR="005C239A" w:rsidRPr="005C239A" w:rsidRDefault="005C239A" w:rsidP="005C239A">
      <w:pPr>
        <w:spacing w:line="480" w:lineRule="auto"/>
        <w:rPr>
          <w:rFonts w:ascii="Times New Roman" w:eastAsiaTheme="minorEastAsia" w:hAnsi="Times New Roman" w:cs="Times New Roman"/>
        </w:rPr>
      </w:pPr>
    </w:p>
    <w:p w14:paraId="0B95ACFF" w14:textId="6FCE8D09" w:rsidR="005C239A" w:rsidRPr="005C239A" w:rsidRDefault="005C239A" w:rsidP="005C239A">
      <w:pPr>
        <w:spacing w:line="480" w:lineRule="auto"/>
        <w:rPr>
          <w:rFonts w:ascii="Times New Roman" w:eastAsiaTheme="minorEastAsia" w:hAnsi="Times New Roman" w:cs="Times New Roman"/>
          <w:b/>
          <w:bCs/>
        </w:rPr>
      </w:pPr>
      <w:r w:rsidRPr="005C239A">
        <w:rPr>
          <w:rFonts w:ascii="Times New Roman" w:eastAsiaTheme="minorEastAsia" w:hAnsi="Times New Roman" w:cs="Times New Roman"/>
          <w:b/>
          <w:bCs/>
        </w:rPr>
        <w:lastRenderedPageBreak/>
        <w:t>Tesco</w:t>
      </w:r>
      <w:r>
        <w:rPr>
          <w:rFonts w:ascii="Times New Roman" w:eastAsiaTheme="minorEastAsia" w:hAnsi="Times New Roman" w:cs="Times New Roman" w:hint="eastAsia"/>
          <w:b/>
          <w:bCs/>
        </w:rPr>
        <w:t>:</w:t>
      </w:r>
    </w:p>
    <w:p w14:paraId="081A79BF" w14:textId="77777777" w:rsidR="005C239A" w:rsidRPr="005C239A" w:rsidRDefault="005C239A" w:rsidP="005C239A">
      <w:pPr>
        <w:spacing w:line="480" w:lineRule="auto"/>
        <w:rPr>
          <w:rFonts w:ascii="Times New Roman" w:eastAsiaTheme="minorEastAsia" w:hAnsi="Times New Roman" w:cs="Times New Roman"/>
        </w:rPr>
      </w:pPr>
      <w:r w:rsidRPr="005C239A">
        <w:rPr>
          <w:rFonts w:ascii="Times New Roman" w:eastAsiaTheme="minorEastAsia" w:hAnsi="Times New Roman" w:cs="Times New Roman"/>
        </w:rPr>
        <w:t>Tesco is advised to substantially increase its investment in comprehensive training programs that emphasize customer service excellence and operational efficiency. Well-trained employees not only operate more efficiently but also enhance customer satisfaction, a vital aspect in the retail sector. The costs associated with these training initiatives are likely to be balanced by the gains in efficiency and customer retention. However, the primary risk involves the initial financial expenditure and the delay in seeing a return on investment. It is necessary to conduct regular evaluations of the training programs to ensure their relevance and effectiveness.</w:t>
      </w:r>
    </w:p>
    <w:p w14:paraId="7ABD5652" w14:textId="77777777" w:rsidR="005C239A" w:rsidRPr="005C239A" w:rsidRDefault="005C239A" w:rsidP="005C239A">
      <w:pPr>
        <w:spacing w:line="480" w:lineRule="auto"/>
        <w:rPr>
          <w:rFonts w:ascii="Times New Roman" w:eastAsiaTheme="minorEastAsia" w:hAnsi="Times New Roman" w:cs="Times New Roman"/>
        </w:rPr>
      </w:pPr>
    </w:p>
    <w:p w14:paraId="24A454E4" w14:textId="4CA581FF" w:rsidR="003D4DE7" w:rsidRPr="005C239A" w:rsidRDefault="005C239A" w:rsidP="005C239A">
      <w:pPr>
        <w:spacing w:line="480" w:lineRule="auto"/>
        <w:rPr>
          <w:rFonts w:ascii="Times New Roman" w:eastAsiaTheme="minorEastAsia" w:hAnsi="Times New Roman" w:cs="Times New Roman"/>
        </w:rPr>
      </w:pPr>
      <w:r w:rsidRPr="005C239A">
        <w:rPr>
          <w:rFonts w:ascii="Times New Roman" w:eastAsiaTheme="minorEastAsia" w:hAnsi="Times New Roman" w:cs="Times New Roman"/>
        </w:rPr>
        <w:t>Additionally, Tesco should strengthen its diversity and inclusion initiatives by implementing targeted recruitment strategies, mentorship, and career development plans specifically for underrepresented groups. Such a workforce is crucial in fostering creativity and innovation, particularly in a global retail setting. This initiative can build upon existing HR frameworks but will require establishing new partnerships and additional training for HR personnel. Internal resistance from those unfamiliar with the benefits of such programs may occur.</w:t>
      </w:r>
    </w:p>
    <w:p w14:paraId="6E3AF16D" w14:textId="77777777" w:rsidR="003D4DE7" w:rsidRDefault="003D4DE7" w:rsidP="003D4DE7">
      <w:pPr>
        <w:rPr>
          <w:rFonts w:eastAsiaTheme="minorEastAsia"/>
        </w:rPr>
      </w:pPr>
    </w:p>
    <w:p w14:paraId="2DE22D04" w14:textId="77777777" w:rsidR="003D4DE7" w:rsidRDefault="003D4DE7" w:rsidP="003D4DE7">
      <w:pPr>
        <w:rPr>
          <w:rFonts w:eastAsiaTheme="minorEastAsia"/>
        </w:rPr>
      </w:pPr>
    </w:p>
    <w:p w14:paraId="7FD5EDB4" w14:textId="77777777" w:rsidR="003D4DE7" w:rsidRDefault="003D4DE7" w:rsidP="003D4DE7">
      <w:pPr>
        <w:rPr>
          <w:rFonts w:eastAsiaTheme="minorEastAsia"/>
        </w:rPr>
      </w:pPr>
    </w:p>
    <w:p w14:paraId="08E58A86" w14:textId="77777777" w:rsidR="003D4DE7" w:rsidRDefault="003D4DE7" w:rsidP="003D4DE7">
      <w:pPr>
        <w:rPr>
          <w:rFonts w:eastAsiaTheme="minorEastAsia"/>
        </w:rPr>
      </w:pPr>
    </w:p>
    <w:p w14:paraId="54DF4342" w14:textId="77777777" w:rsidR="003D4DE7" w:rsidRPr="003D4DE7" w:rsidRDefault="003D4DE7" w:rsidP="003D4DE7">
      <w:pPr>
        <w:rPr>
          <w:rFonts w:eastAsiaTheme="minorEastAsia"/>
        </w:rPr>
      </w:pPr>
    </w:p>
    <w:p w14:paraId="34E0A6E2" w14:textId="4F59824C" w:rsidR="00906488" w:rsidRDefault="00F72D71" w:rsidP="003D4DE7">
      <w:pPr>
        <w:pStyle w:val="1"/>
        <w:rPr>
          <w:rFonts w:eastAsiaTheme="minorEastAsia"/>
        </w:rPr>
      </w:pPr>
      <w:bookmarkStart w:id="24" w:name="_Toc164643531"/>
      <w:r>
        <w:rPr>
          <w:rFonts w:eastAsiaTheme="minorEastAsia" w:hint="eastAsia"/>
        </w:rPr>
        <w:lastRenderedPageBreak/>
        <w:t>REFERNCES</w:t>
      </w:r>
      <w:bookmarkEnd w:id="24"/>
      <w:r>
        <w:rPr>
          <w:rFonts w:eastAsiaTheme="minorEastAsia" w:hint="eastAsia"/>
        </w:rPr>
        <w:t xml:space="preserve"> </w:t>
      </w:r>
    </w:p>
    <w:p w14:paraId="7AB591B5" w14:textId="77777777" w:rsidR="00412298" w:rsidRPr="003D4DE7" w:rsidRDefault="00906488" w:rsidP="00131FB1">
      <w:pPr>
        <w:pStyle w:val="EndNoteBibliography"/>
        <w:spacing w:line="480" w:lineRule="auto"/>
        <w:rPr>
          <w:rFonts w:ascii="Times New Roman" w:hAnsi="Times New Roman" w:cs="Times New Roman"/>
        </w:rPr>
      </w:pPr>
      <w:r w:rsidRPr="003D4DE7">
        <w:rPr>
          <w:rFonts w:ascii="Times New Roman" w:eastAsiaTheme="minorEastAsia" w:hAnsi="Times New Roman" w:cs="Times New Roman"/>
        </w:rPr>
        <w:fldChar w:fldCharType="begin"/>
      </w:r>
      <w:r w:rsidRPr="003D4DE7">
        <w:rPr>
          <w:rFonts w:ascii="Times New Roman" w:eastAsiaTheme="minorEastAsia" w:hAnsi="Times New Roman" w:cs="Times New Roman"/>
        </w:rPr>
        <w:instrText xml:space="preserve"> ADDIN EN.REFLIST </w:instrText>
      </w:r>
      <w:r w:rsidRPr="003D4DE7">
        <w:rPr>
          <w:rFonts w:ascii="Times New Roman" w:eastAsiaTheme="minorEastAsia" w:hAnsi="Times New Roman" w:cs="Times New Roman"/>
        </w:rPr>
        <w:fldChar w:fldCharType="separate"/>
      </w:r>
      <w:r w:rsidR="00412298" w:rsidRPr="003D4DE7">
        <w:rPr>
          <w:rFonts w:ascii="Times New Roman" w:hAnsi="Times New Roman" w:cs="Times New Roman"/>
        </w:rPr>
        <w:t xml:space="preserve">Black, J. S. and van Esch, P. (2021) 'AI-enabled recruiting in the war for talent', </w:t>
      </w:r>
      <w:r w:rsidR="00412298" w:rsidRPr="003D4DE7">
        <w:rPr>
          <w:rFonts w:ascii="Times New Roman" w:hAnsi="Times New Roman" w:cs="Times New Roman"/>
          <w:i/>
        </w:rPr>
        <w:t>Business Horizons,</w:t>
      </w:r>
      <w:r w:rsidR="00412298" w:rsidRPr="003D4DE7">
        <w:rPr>
          <w:rFonts w:ascii="Times New Roman" w:hAnsi="Times New Roman" w:cs="Times New Roman"/>
        </w:rPr>
        <w:t xml:space="preserve"> 64(4), pp. 513-524.</w:t>
      </w:r>
    </w:p>
    <w:p w14:paraId="44037D94"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Brock, J. K.-U. and Von Wangenheim, F. (2019) 'Demystifying AI: What digital transformation leaders can teach you about realistic artificial intelligence', </w:t>
      </w:r>
      <w:r w:rsidRPr="003D4DE7">
        <w:rPr>
          <w:rFonts w:ascii="Times New Roman" w:hAnsi="Times New Roman" w:cs="Times New Roman"/>
          <w:i/>
        </w:rPr>
        <w:t>California management review,</w:t>
      </w:r>
      <w:r w:rsidRPr="003D4DE7">
        <w:rPr>
          <w:rFonts w:ascii="Times New Roman" w:hAnsi="Times New Roman" w:cs="Times New Roman"/>
        </w:rPr>
        <w:t xml:space="preserve"> 61(4), pp. 110-134.</w:t>
      </w:r>
    </w:p>
    <w:p w14:paraId="68F33BB4"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Chen, J. J. (2022) 'Tesco Plc',  </w:t>
      </w:r>
      <w:r w:rsidRPr="003D4DE7">
        <w:rPr>
          <w:rFonts w:ascii="Times New Roman" w:hAnsi="Times New Roman" w:cs="Times New Roman"/>
          <w:i/>
        </w:rPr>
        <w:t>International Cases of Corporate Governance</w:t>
      </w:r>
      <w:r w:rsidRPr="003D4DE7">
        <w:rPr>
          <w:rFonts w:ascii="Times New Roman" w:hAnsi="Times New Roman" w:cs="Times New Roman"/>
        </w:rPr>
        <w:t>: Springer, pp. 27-44.</w:t>
      </w:r>
    </w:p>
    <w:p w14:paraId="437F36E9"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Chowdhury, S., Dey, P., Joel-Edgar, S., Bhattacharya, S., Rodriguez-Espindola, O., Abadie, A. and Truong, L. (2023) 'Unlocking the value of artificial intelligence in human resource management through AI capability framework', </w:t>
      </w:r>
      <w:r w:rsidRPr="003D4DE7">
        <w:rPr>
          <w:rFonts w:ascii="Times New Roman" w:hAnsi="Times New Roman" w:cs="Times New Roman"/>
          <w:i/>
        </w:rPr>
        <w:t>Human Resource Management Review,</w:t>
      </w:r>
      <w:r w:rsidRPr="003D4DE7">
        <w:rPr>
          <w:rFonts w:ascii="Times New Roman" w:hAnsi="Times New Roman" w:cs="Times New Roman"/>
        </w:rPr>
        <w:t xml:space="preserve"> 33(1), pp. 100899.</w:t>
      </w:r>
    </w:p>
    <w:p w14:paraId="113A44B4"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Ciuk, S., Śliwa, M. and Harzing, A. W. (2023) 'Implementing the equality, diversity, and inclusion agenda in multinational companies: A framework for the management of (linguistic) diversity', </w:t>
      </w:r>
      <w:r w:rsidRPr="003D4DE7">
        <w:rPr>
          <w:rFonts w:ascii="Times New Roman" w:hAnsi="Times New Roman" w:cs="Times New Roman"/>
          <w:i/>
        </w:rPr>
        <w:t>Human Resource Management Journal,</w:t>
      </w:r>
      <w:r w:rsidRPr="003D4DE7">
        <w:rPr>
          <w:rFonts w:ascii="Times New Roman" w:hAnsi="Times New Roman" w:cs="Times New Roman"/>
        </w:rPr>
        <w:t xml:space="preserve"> 33(4), pp. 868-888.</w:t>
      </w:r>
    </w:p>
    <w:p w14:paraId="275B62E7"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Evans, B. and Mason, R. (2018) </w:t>
      </w:r>
      <w:r w:rsidRPr="003D4DE7">
        <w:rPr>
          <w:rFonts w:ascii="Times New Roman" w:hAnsi="Times New Roman" w:cs="Times New Roman"/>
          <w:i/>
        </w:rPr>
        <w:t>The lean supply chain: managing the challenge at Tesco.</w:t>
      </w:r>
      <w:r w:rsidRPr="003D4DE7">
        <w:rPr>
          <w:rFonts w:ascii="Times New Roman" w:hAnsi="Times New Roman" w:cs="Times New Roman"/>
        </w:rPr>
        <w:t xml:space="preserve"> Kogan Page Publishers.</w:t>
      </w:r>
    </w:p>
    <w:p w14:paraId="00F5CAA1"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Fischer, D. 2018. Hit Refresh: The Quest to Rediscover Microsoft's Soul and Imagine a Better Future for Everyone. Wiley Online Library.</w:t>
      </w:r>
    </w:p>
    <w:p w14:paraId="709695D1"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Greer, C. R. (2021) </w:t>
      </w:r>
      <w:r w:rsidRPr="003D4DE7">
        <w:rPr>
          <w:rFonts w:ascii="Times New Roman" w:hAnsi="Times New Roman" w:cs="Times New Roman"/>
          <w:i/>
        </w:rPr>
        <w:t>Strategic human resource management.</w:t>
      </w:r>
      <w:r w:rsidRPr="003D4DE7">
        <w:rPr>
          <w:rFonts w:ascii="Times New Roman" w:hAnsi="Times New Roman" w:cs="Times New Roman"/>
        </w:rPr>
        <w:t xml:space="preserve"> Pearson Custom Publishing.</w:t>
      </w:r>
    </w:p>
    <w:p w14:paraId="484F104B"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Hadjisolomou, A. (2015) 'Managing attendance at work: The role of line managers in the UK grocery retail sector', </w:t>
      </w:r>
      <w:r w:rsidRPr="003D4DE7">
        <w:rPr>
          <w:rFonts w:ascii="Times New Roman" w:hAnsi="Times New Roman" w:cs="Times New Roman"/>
          <w:i/>
        </w:rPr>
        <w:t>Employee Relations,</w:t>
      </w:r>
      <w:r w:rsidRPr="003D4DE7">
        <w:rPr>
          <w:rFonts w:ascii="Times New Roman" w:hAnsi="Times New Roman" w:cs="Times New Roman"/>
        </w:rPr>
        <w:t xml:space="preserve"> 37(4), pp. 442-458.</w:t>
      </w:r>
    </w:p>
    <w:p w14:paraId="1C8B183E"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lastRenderedPageBreak/>
        <w:t xml:space="preserve">Holbeche, L. (2022) </w:t>
      </w:r>
      <w:r w:rsidRPr="003D4DE7">
        <w:rPr>
          <w:rFonts w:ascii="Times New Roman" w:hAnsi="Times New Roman" w:cs="Times New Roman"/>
          <w:i/>
        </w:rPr>
        <w:t>Aligning human resources and business strategy.</w:t>
      </w:r>
      <w:r w:rsidRPr="003D4DE7">
        <w:rPr>
          <w:rFonts w:ascii="Times New Roman" w:hAnsi="Times New Roman" w:cs="Times New Roman"/>
        </w:rPr>
        <w:t xml:space="preserve"> Routledge.</w:t>
      </w:r>
    </w:p>
    <w:p w14:paraId="18C5A986"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Johnson, B. A., Coggburn, J. D. and Llorens, J. J. (2022) 'Artificial intelligence and public human resource management: questions for research and practice', </w:t>
      </w:r>
      <w:r w:rsidRPr="003D4DE7">
        <w:rPr>
          <w:rFonts w:ascii="Times New Roman" w:hAnsi="Times New Roman" w:cs="Times New Roman"/>
          <w:i/>
        </w:rPr>
        <w:t>Public Personnel Management,</w:t>
      </w:r>
      <w:r w:rsidRPr="003D4DE7">
        <w:rPr>
          <w:rFonts w:ascii="Times New Roman" w:hAnsi="Times New Roman" w:cs="Times New Roman"/>
        </w:rPr>
        <w:t xml:space="preserve"> 51(4), pp. 538-562.</w:t>
      </w:r>
    </w:p>
    <w:p w14:paraId="0F09B573"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Johnson, M. (2017) 'Implementing the living wage in UK local government', </w:t>
      </w:r>
      <w:r w:rsidRPr="003D4DE7">
        <w:rPr>
          <w:rFonts w:ascii="Times New Roman" w:hAnsi="Times New Roman" w:cs="Times New Roman"/>
          <w:i/>
        </w:rPr>
        <w:t>Employee Relations,</w:t>
      </w:r>
      <w:r w:rsidRPr="003D4DE7">
        <w:rPr>
          <w:rFonts w:ascii="Times New Roman" w:hAnsi="Times New Roman" w:cs="Times New Roman"/>
        </w:rPr>
        <w:t xml:space="preserve"> 39(6), pp. 840-849.</w:t>
      </w:r>
    </w:p>
    <w:p w14:paraId="69B0AACB"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Kandampully, J., Bilgihan, A., Bujisic, M., Kaplan, A., Jarvis, C. B. and Shukla, Y. (2021) 'Service transformation: How can it be achieved?', </w:t>
      </w:r>
      <w:r w:rsidRPr="003D4DE7">
        <w:rPr>
          <w:rFonts w:ascii="Times New Roman" w:hAnsi="Times New Roman" w:cs="Times New Roman"/>
          <w:i/>
        </w:rPr>
        <w:t>Journal of Business Research,</w:t>
      </w:r>
      <w:r w:rsidRPr="003D4DE7">
        <w:rPr>
          <w:rFonts w:ascii="Times New Roman" w:hAnsi="Times New Roman" w:cs="Times New Roman"/>
        </w:rPr>
        <w:t xml:space="preserve"> 136, pp. 219-228.</w:t>
      </w:r>
    </w:p>
    <w:p w14:paraId="3817F339"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Kumar, M. D. (2009) 'Strategic HR Initiatives to Combat Economic Recession', </w:t>
      </w:r>
      <w:r w:rsidRPr="003D4DE7">
        <w:rPr>
          <w:rFonts w:ascii="Times New Roman" w:hAnsi="Times New Roman" w:cs="Times New Roman"/>
          <w:i/>
        </w:rPr>
        <w:t>Review of Professional Management-A Journal of New Delhi Institute of Management</w:t>
      </w:r>
      <w:r w:rsidRPr="003D4DE7">
        <w:rPr>
          <w:rFonts w:ascii="Times New Roman" w:hAnsi="Times New Roman" w:cs="Times New Roman"/>
        </w:rPr>
        <w:t>, pp. 12-21.</w:t>
      </w:r>
    </w:p>
    <w:p w14:paraId="46FBD9DD"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Kumar, R. (2017) 'Wealth creation by Microsoft [J]', </w:t>
      </w:r>
      <w:r w:rsidRPr="003D4DE7">
        <w:rPr>
          <w:rFonts w:ascii="Times New Roman" w:hAnsi="Times New Roman" w:cs="Times New Roman"/>
          <w:i/>
        </w:rPr>
        <w:t>Strategic Financial Management Casebook</w:t>
      </w:r>
      <w:r w:rsidRPr="003D4DE7">
        <w:rPr>
          <w:rFonts w:ascii="Times New Roman" w:hAnsi="Times New Roman" w:cs="Times New Roman"/>
        </w:rPr>
        <w:t>, pp. 97-142.</w:t>
      </w:r>
    </w:p>
    <w:p w14:paraId="5F985585"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Minbaeva, D. and Collings, D. G. (2013) 'Seven myths of global talent management', </w:t>
      </w:r>
      <w:r w:rsidRPr="003D4DE7">
        <w:rPr>
          <w:rFonts w:ascii="Times New Roman" w:hAnsi="Times New Roman" w:cs="Times New Roman"/>
          <w:i/>
        </w:rPr>
        <w:t>The International Journal of Human Resource Management,</w:t>
      </w:r>
      <w:r w:rsidRPr="003D4DE7">
        <w:rPr>
          <w:rFonts w:ascii="Times New Roman" w:hAnsi="Times New Roman" w:cs="Times New Roman"/>
        </w:rPr>
        <w:t xml:space="preserve"> 24(9), pp. 1762-1776.</w:t>
      </w:r>
    </w:p>
    <w:p w14:paraId="33F9B230"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Mittal, P., Jora, R. B., Sodhi, K. K. and Saxena, P. 'A Review of The Role of Artificial Intelligence in Employee Engagement'. </w:t>
      </w:r>
      <w:r w:rsidRPr="003D4DE7">
        <w:rPr>
          <w:rFonts w:ascii="Times New Roman" w:hAnsi="Times New Roman" w:cs="Times New Roman"/>
          <w:i/>
        </w:rPr>
        <w:t>2023 9th International Conference on Advanced Computing and Communication Systems (ICACCS)</w:t>
      </w:r>
      <w:r w:rsidRPr="003D4DE7">
        <w:rPr>
          <w:rFonts w:ascii="Times New Roman" w:hAnsi="Times New Roman" w:cs="Times New Roman"/>
        </w:rPr>
        <w:t>: IEEE, 2502-2506.</w:t>
      </w:r>
    </w:p>
    <w:p w14:paraId="51B98EF9"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Moura, M. B. L. d. (2021) </w:t>
      </w:r>
      <w:r w:rsidRPr="003D4DE7">
        <w:rPr>
          <w:rFonts w:ascii="Times New Roman" w:hAnsi="Times New Roman" w:cs="Times New Roman"/>
          <w:i/>
        </w:rPr>
        <w:t>Equity Research in Food &amp; Retail Industry-TESCO PLC.</w:t>
      </w:r>
      <w:r w:rsidRPr="003D4DE7">
        <w:rPr>
          <w:rFonts w:ascii="Times New Roman" w:hAnsi="Times New Roman" w:cs="Times New Roman"/>
        </w:rPr>
        <w:t xml:space="preserve"> Instituto Superior de Economia e Gestão.</w:t>
      </w:r>
    </w:p>
    <w:p w14:paraId="0C7DCDF8"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Nurimansjah, R. A. (2023) 'Dynamics of Human Resource Management: Integrating </w:t>
      </w:r>
      <w:r w:rsidRPr="003D4DE7">
        <w:rPr>
          <w:rFonts w:ascii="Times New Roman" w:hAnsi="Times New Roman" w:cs="Times New Roman"/>
        </w:rPr>
        <w:lastRenderedPageBreak/>
        <w:t xml:space="preserve">Technology, Sustainability, and Adaptability in the Modern Organizational Landscape', </w:t>
      </w:r>
      <w:r w:rsidRPr="003D4DE7">
        <w:rPr>
          <w:rFonts w:ascii="Times New Roman" w:hAnsi="Times New Roman" w:cs="Times New Roman"/>
          <w:i/>
        </w:rPr>
        <w:t>Golden Ratio of Mapping Idea and Literature Format,</w:t>
      </w:r>
      <w:r w:rsidRPr="003D4DE7">
        <w:rPr>
          <w:rFonts w:ascii="Times New Roman" w:hAnsi="Times New Roman" w:cs="Times New Roman"/>
        </w:rPr>
        <w:t xml:space="preserve"> 3(2), pp. 104-123.</w:t>
      </w:r>
    </w:p>
    <w:p w14:paraId="07159ABB"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Rai, H. B. (2021) 'The net environmental impact of online shopping, beyond the substitution bias', </w:t>
      </w:r>
      <w:r w:rsidRPr="003D4DE7">
        <w:rPr>
          <w:rFonts w:ascii="Times New Roman" w:hAnsi="Times New Roman" w:cs="Times New Roman"/>
          <w:i/>
        </w:rPr>
        <w:t>Journal of Transport Geography,</w:t>
      </w:r>
      <w:r w:rsidRPr="003D4DE7">
        <w:rPr>
          <w:rFonts w:ascii="Times New Roman" w:hAnsi="Times New Roman" w:cs="Times New Roman"/>
        </w:rPr>
        <w:t xml:space="preserve"> 93, pp. 103058.</w:t>
      </w:r>
    </w:p>
    <w:p w14:paraId="3F41BE9F"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Razzaq, A., Quach, S. and Thaichon, P. (2022) 'Artificial intelligence (AI)-integrated operation; insights into supply chain management',  </w:t>
      </w:r>
      <w:r w:rsidRPr="003D4DE7">
        <w:rPr>
          <w:rFonts w:ascii="Times New Roman" w:hAnsi="Times New Roman" w:cs="Times New Roman"/>
          <w:i/>
        </w:rPr>
        <w:t>Artificial Intelligence for Marketing Management</w:t>
      </w:r>
      <w:r w:rsidRPr="003D4DE7">
        <w:rPr>
          <w:rFonts w:ascii="Times New Roman" w:hAnsi="Times New Roman" w:cs="Times New Roman"/>
        </w:rPr>
        <w:t>: Routledge, pp. 96-119.</w:t>
      </w:r>
    </w:p>
    <w:p w14:paraId="2F2C9434"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Siebers, L. Q., Kamoche, K. and Li, F. (2015) 'Transferring management practices to China: a Bourdieusian critique of ethnocentricity', </w:t>
      </w:r>
      <w:r w:rsidRPr="003D4DE7">
        <w:rPr>
          <w:rFonts w:ascii="Times New Roman" w:hAnsi="Times New Roman" w:cs="Times New Roman"/>
          <w:i/>
        </w:rPr>
        <w:t>The International Journal of Human Resource Management,</w:t>
      </w:r>
      <w:r w:rsidRPr="003D4DE7">
        <w:rPr>
          <w:rFonts w:ascii="Times New Roman" w:hAnsi="Times New Roman" w:cs="Times New Roman"/>
        </w:rPr>
        <w:t xml:space="preserve"> 26(5), pp. 551-573.</w:t>
      </w:r>
    </w:p>
    <w:p w14:paraId="5D92EA27"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Stopford, N. and O’Reilly, J. (2022) 'Innovation Work Chains in US Retail: Automation, Tracking and AI Adoption during'.</w:t>
      </w:r>
    </w:p>
    <w:p w14:paraId="039643F8"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Tambe, P., Cappelli, P. and Yakubovich, V. (2019) 'Artificial intelligence in human resources management: Challenges and a path forward', </w:t>
      </w:r>
      <w:r w:rsidRPr="003D4DE7">
        <w:rPr>
          <w:rFonts w:ascii="Times New Roman" w:hAnsi="Times New Roman" w:cs="Times New Roman"/>
          <w:i/>
        </w:rPr>
        <w:t>California Management Review,</w:t>
      </w:r>
      <w:r w:rsidRPr="003D4DE7">
        <w:rPr>
          <w:rFonts w:ascii="Times New Roman" w:hAnsi="Times New Roman" w:cs="Times New Roman"/>
        </w:rPr>
        <w:t xml:space="preserve"> 61(4), pp. 15-42.</w:t>
      </w:r>
    </w:p>
    <w:p w14:paraId="06BB3E0C"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Waheed, A., Miao, X., Waheed, S., Ahmad, N. and Majeed, A. (2019) 'How new HRM practices, organizational innovation, and innovative climate affect the innovation performance in the IT industry: A moderated-mediation analysis', </w:t>
      </w:r>
      <w:r w:rsidRPr="003D4DE7">
        <w:rPr>
          <w:rFonts w:ascii="Times New Roman" w:hAnsi="Times New Roman" w:cs="Times New Roman"/>
          <w:i/>
        </w:rPr>
        <w:t>Sustainability,</w:t>
      </w:r>
      <w:r w:rsidRPr="003D4DE7">
        <w:rPr>
          <w:rFonts w:ascii="Times New Roman" w:hAnsi="Times New Roman" w:cs="Times New Roman"/>
        </w:rPr>
        <w:t xml:space="preserve"> 11(3), pp. 621.</w:t>
      </w:r>
    </w:p>
    <w:p w14:paraId="6AB05D83"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Wong, W. Y., Chan, S. L., Chong, L. X., Ng, K. S. and Wong, K. L. (2014) </w:t>
      </w:r>
      <w:r w:rsidRPr="003D4DE7">
        <w:rPr>
          <w:rFonts w:ascii="Times New Roman" w:hAnsi="Times New Roman" w:cs="Times New Roman"/>
          <w:i/>
        </w:rPr>
        <w:t>The impact of leadership styles on employee commitment in retail industry.</w:t>
      </w:r>
      <w:r w:rsidRPr="003D4DE7">
        <w:rPr>
          <w:rFonts w:ascii="Times New Roman" w:hAnsi="Times New Roman" w:cs="Times New Roman"/>
        </w:rPr>
        <w:t xml:space="preserve"> UTAR.</w:t>
      </w:r>
    </w:p>
    <w:p w14:paraId="2955C7B2"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Yashiro, N., Kyyrä, T., Hwang, H. and Tuomala, J. (2022) 'Technology, labour market </w:t>
      </w:r>
      <w:r w:rsidRPr="003D4DE7">
        <w:rPr>
          <w:rFonts w:ascii="Times New Roman" w:hAnsi="Times New Roman" w:cs="Times New Roman"/>
        </w:rPr>
        <w:lastRenderedPageBreak/>
        <w:t xml:space="preserve">institutions and early retirement', </w:t>
      </w:r>
      <w:r w:rsidRPr="003D4DE7">
        <w:rPr>
          <w:rFonts w:ascii="Times New Roman" w:hAnsi="Times New Roman" w:cs="Times New Roman"/>
          <w:i/>
        </w:rPr>
        <w:t>Economic Policy,</w:t>
      </w:r>
      <w:r w:rsidRPr="003D4DE7">
        <w:rPr>
          <w:rFonts w:ascii="Times New Roman" w:hAnsi="Times New Roman" w:cs="Times New Roman"/>
        </w:rPr>
        <w:t xml:space="preserve"> 37(112), pp. 811-849.</w:t>
      </w:r>
    </w:p>
    <w:p w14:paraId="654D53D0"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Zada, I. (2022a) 'The Modern Leadership Ingredients for the Post-COVID', </w:t>
      </w:r>
      <w:r w:rsidRPr="003D4DE7">
        <w:rPr>
          <w:rFonts w:ascii="Times New Roman" w:hAnsi="Times New Roman" w:cs="Times New Roman"/>
          <w:i/>
        </w:rPr>
        <w:t>International Business Research,</w:t>
      </w:r>
      <w:r w:rsidRPr="003D4DE7">
        <w:rPr>
          <w:rFonts w:ascii="Times New Roman" w:hAnsi="Times New Roman" w:cs="Times New Roman"/>
        </w:rPr>
        <w:t xml:space="preserve"> 15(9), pp. 43-49.</w:t>
      </w:r>
    </w:p>
    <w:p w14:paraId="0FE95C30" w14:textId="77777777" w:rsidR="00412298" w:rsidRPr="003D4DE7" w:rsidRDefault="00412298" w:rsidP="00131FB1">
      <w:pPr>
        <w:pStyle w:val="EndNoteBibliography"/>
        <w:spacing w:line="480" w:lineRule="auto"/>
        <w:rPr>
          <w:rFonts w:ascii="Times New Roman" w:hAnsi="Times New Roman" w:cs="Times New Roman"/>
        </w:rPr>
      </w:pPr>
      <w:r w:rsidRPr="003D4DE7">
        <w:rPr>
          <w:rFonts w:ascii="Times New Roman" w:hAnsi="Times New Roman" w:cs="Times New Roman"/>
        </w:rPr>
        <w:t xml:space="preserve">Zada, I. (2022b) 'Organizational change management: leadership roles in adapting new norms', </w:t>
      </w:r>
      <w:r w:rsidRPr="003D4DE7">
        <w:rPr>
          <w:rFonts w:ascii="Times New Roman" w:hAnsi="Times New Roman" w:cs="Times New Roman"/>
          <w:i/>
        </w:rPr>
        <w:t>European Journal of Business and Management Research,</w:t>
      </w:r>
      <w:r w:rsidRPr="003D4DE7">
        <w:rPr>
          <w:rFonts w:ascii="Times New Roman" w:hAnsi="Times New Roman" w:cs="Times New Roman"/>
        </w:rPr>
        <w:t xml:space="preserve"> 7(4), pp. 1-5.</w:t>
      </w:r>
    </w:p>
    <w:p w14:paraId="13C9BFC4" w14:textId="62952CED" w:rsidR="005A15A6" w:rsidRPr="003D4DE7" w:rsidRDefault="00906488" w:rsidP="00131FB1">
      <w:pPr>
        <w:rPr>
          <w:rFonts w:eastAsiaTheme="minorEastAsia"/>
        </w:rPr>
      </w:pPr>
      <w:r w:rsidRPr="003D4DE7">
        <w:rPr>
          <w:rFonts w:eastAsiaTheme="minorEastAsia"/>
        </w:rPr>
        <w:fldChar w:fldCharType="end"/>
      </w:r>
      <w:r w:rsidR="007B5477" w:rsidRPr="003D4DE7">
        <w:rPr>
          <w:rFonts w:eastAsiaTheme="minorEastAsia"/>
        </w:rPr>
        <w:t>Microsoft. (2023). 2023 Annual Report. [online] Available at: https://www.microsoft.com/investor/reports/ar23/index.html [Accessed 10 Apr. 2024].</w:t>
      </w:r>
    </w:p>
    <w:p w14:paraId="290E5819" w14:textId="4FA5E109" w:rsidR="007B5477" w:rsidRPr="00131FB1" w:rsidRDefault="007B5477" w:rsidP="00131FB1">
      <w:pPr>
        <w:spacing w:line="480" w:lineRule="auto"/>
        <w:rPr>
          <w:rFonts w:ascii="Times New Roman" w:eastAsiaTheme="minorEastAsia" w:hAnsi="Times New Roman" w:cs="Times New Roman"/>
        </w:rPr>
      </w:pPr>
      <w:r w:rsidRPr="00131FB1">
        <w:rPr>
          <w:rFonts w:ascii="Times New Roman" w:eastAsiaTheme="minorEastAsia" w:hAnsi="Times New Roman" w:cs="Times New Roman"/>
        </w:rPr>
        <w:t>Tesco. (2023). About Us. [online] Available at: https://www.tescoplc.com/about [Accessed 10 Apr. 2024].</w:t>
      </w:r>
    </w:p>
    <w:p w14:paraId="49651439" w14:textId="22253A01" w:rsidR="00B36AE0" w:rsidRPr="00131FB1" w:rsidRDefault="00B36AE0" w:rsidP="00131FB1">
      <w:pPr>
        <w:spacing w:line="480" w:lineRule="auto"/>
        <w:rPr>
          <w:rFonts w:ascii="Times New Roman" w:eastAsiaTheme="minorEastAsia" w:hAnsi="Times New Roman" w:cs="Times New Roman"/>
        </w:rPr>
      </w:pPr>
      <w:r w:rsidRPr="00131FB1">
        <w:rPr>
          <w:rFonts w:ascii="Times New Roman" w:eastAsiaTheme="minorEastAsia" w:hAnsi="Times New Roman" w:cs="Times New Roman"/>
        </w:rPr>
        <w:t>Microsoft. (2021). Microsoft Work Trend Index. [online] Available at: https://www.microsoft.com/work-trend-index [Accessed 10 Apr. 2024].</w:t>
      </w:r>
    </w:p>
    <w:p w14:paraId="45C5BDFA" w14:textId="71891B00" w:rsidR="00B36AE0" w:rsidRPr="00131FB1" w:rsidRDefault="00B36AE0" w:rsidP="00131FB1">
      <w:pPr>
        <w:spacing w:line="480" w:lineRule="auto"/>
        <w:rPr>
          <w:rFonts w:ascii="Times New Roman" w:eastAsiaTheme="minorEastAsia" w:hAnsi="Times New Roman" w:cs="Times New Roman"/>
        </w:rPr>
      </w:pPr>
      <w:r w:rsidRPr="00131FB1">
        <w:rPr>
          <w:rFonts w:ascii="Times New Roman" w:eastAsiaTheme="minorEastAsia" w:hAnsi="Times New Roman" w:cs="Times New Roman"/>
        </w:rPr>
        <w:t>Microsoft Diversity &amp; Inclusion Report. (2021). Microsoft. [online] Available at: https://diversity.microsoft.com/ [Accessed 10 Apr. 2024].</w:t>
      </w:r>
    </w:p>
    <w:p w14:paraId="4E15EF8B" w14:textId="49B08A2B" w:rsidR="00B36AE0" w:rsidRPr="00131FB1" w:rsidRDefault="00B36AE0" w:rsidP="00131FB1">
      <w:pPr>
        <w:spacing w:line="480" w:lineRule="auto"/>
        <w:rPr>
          <w:rFonts w:ascii="Times New Roman" w:eastAsiaTheme="minorEastAsia" w:hAnsi="Times New Roman" w:cs="Times New Roman"/>
        </w:rPr>
      </w:pPr>
      <w:r w:rsidRPr="00131FB1">
        <w:rPr>
          <w:rFonts w:ascii="Times New Roman" w:eastAsiaTheme="minorEastAsia" w:hAnsi="Times New Roman" w:cs="Times New Roman"/>
        </w:rPr>
        <w:t>Tesco PLC Annual Report. (2020). Tesco PLC. [online] Available at: https://www.tescoplc.com/investors/reports-results-and-presentations/ [Accessed 10 Apr. 2024].</w:t>
      </w:r>
    </w:p>
    <w:p w14:paraId="6C11BCC5" w14:textId="1546EDBF" w:rsidR="00B36AE0" w:rsidRPr="00131FB1" w:rsidRDefault="00B36AE0" w:rsidP="00131FB1">
      <w:pPr>
        <w:spacing w:line="480" w:lineRule="auto"/>
        <w:rPr>
          <w:rFonts w:ascii="Times New Roman" w:eastAsiaTheme="minorEastAsia" w:hAnsi="Times New Roman" w:cs="Times New Roman"/>
        </w:rPr>
      </w:pPr>
      <w:r w:rsidRPr="00131FB1">
        <w:rPr>
          <w:rFonts w:ascii="Times New Roman" w:eastAsiaTheme="minorEastAsia" w:hAnsi="Times New Roman" w:cs="Times New Roman"/>
        </w:rPr>
        <w:t>Tesco PLC Corporate Responsibility Report. (2020). Tesco. [online] Available at: https://www.tescoplc.com/sustainability/ [Accessed 10 Apr. 2024].</w:t>
      </w:r>
    </w:p>
    <w:sectPr w:rsidR="00B36AE0" w:rsidRPr="00131FB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58D7C7" w14:textId="77777777" w:rsidR="00CC6CDF" w:rsidRDefault="00CC6CDF" w:rsidP="00BE6AD1">
      <w:r>
        <w:separator/>
      </w:r>
    </w:p>
  </w:endnote>
  <w:endnote w:type="continuationSeparator" w:id="0">
    <w:p w14:paraId="73877EA6" w14:textId="77777777" w:rsidR="00CC6CDF" w:rsidRDefault="00CC6CDF" w:rsidP="00BE6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04F1A9" w14:textId="77777777" w:rsidR="00CC6CDF" w:rsidRDefault="00CC6CDF" w:rsidP="00BE6AD1">
      <w:r>
        <w:separator/>
      </w:r>
    </w:p>
  </w:footnote>
  <w:footnote w:type="continuationSeparator" w:id="0">
    <w:p w14:paraId="46979AAC" w14:textId="77777777" w:rsidR="00CC6CDF" w:rsidRDefault="00CC6CDF" w:rsidP="00BE6A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C4DBA"/>
    <w:multiLevelType w:val="multilevel"/>
    <w:tmpl w:val="219CA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5283681"/>
    <w:multiLevelType w:val="hybridMultilevel"/>
    <w:tmpl w:val="7B3AD55A"/>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64834810"/>
    <w:multiLevelType w:val="hybridMultilevel"/>
    <w:tmpl w:val="9AFE9B9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73FD09EF"/>
    <w:multiLevelType w:val="hybridMultilevel"/>
    <w:tmpl w:val="9D9E2DC2"/>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num w:numId="1" w16cid:durableId="1907062365">
    <w:abstractNumId w:val="0"/>
  </w:num>
  <w:num w:numId="2" w16cid:durableId="1373117204">
    <w:abstractNumId w:val="3"/>
  </w:num>
  <w:num w:numId="3" w16cid:durableId="585111412">
    <w:abstractNumId w:val="2"/>
  </w:num>
  <w:num w:numId="4" w16cid:durableId="3246733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Cite Them Right-Harvard&lt;/Style&gt;&lt;LeftDelim&gt;{&lt;/LeftDelim&gt;&lt;RightDelim&gt;}&lt;/RightDelim&gt;&lt;FontName&gt;等线&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5pttrzw2nawpw3epzvoxdw9pdsveeefrrrpx&quot;&gt;My EndNote Library&lt;record-ids&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item&gt;69&lt;/item&gt;&lt;item&gt;70&lt;/item&gt;&lt;item&gt;71&lt;/item&gt;&lt;item&gt;72&lt;/item&gt;&lt;item&gt;73&lt;/item&gt;&lt;item&gt;74&lt;/item&gt;&lt;item&gt;75&lt;/item&gt;&lt;item&gt;76&lt;/item&gt;&lt;item&gt;77&lt;/item&gt;&lt;/record-ids&gt;&lt;/item&gt;&lt;/Libraries&gt;"/>
  </w:docVars>
  <w:rsids>
    <w:rsidRoot w:val="00A961D5"/>
    <w:rsid w:val="00066B6A"/>
    <w:rsid w:val="00131FB1"/>
    <w:rsid w:val="00156F9C"/>
    <w:rsid w:val="001E56F3"/>
    <w:rsid w:val="00233864"/>
    <w:rsid w:val="00250AFE"/>
    <w:rsid w:val="00256ED7"/>
    <w:rsid w:val="00341FCA"/>
    <w:rsid w:val="003D4DE7"/>
    <w:rsid w:val="003E55D3"/>
    <w:rsid w:val="00412298"/>
    <w:rsid w:val="0054391E"/>
    <w:rsid w:val="005A15A6"/>
    <w:rsid w:val="005C239A"/>
    <w:rsid w:val="00642409"/>
    <w:rsid w:val="007B5477"/>
    <w:rsid w:val="00906488"/>
    <w:rsid w:val="0094590A"/>
    <w:rsid w:val="009D7606"/>
    <w:rsid w:val="00A41AB5"/>
    <w:rsid w:val="00A43C25"/>
    <w:rsid w:val="00A961D5"/>
    <w:rsid w:val="00B36AE0"/>
    <w:rsid w:val="00BD05B5"/>
    <w:rsid w:val="00BE6AD1"/>
    <w:rsid w:val="00CC6CDF"/>
    <w:rsid w:val="00DC2A87"/>
    <w:rsid w:val="00DF289A"/>
    <w:rsid w:val="00EF6B28"/>
    <w:rsid w:val="00F72D71"/>
    <w:rsid w:val="00FA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C2B6B"/>
  <w15:chartTrackingRefBased/>
  <w15:docId w15:val="{0F300176-3461-446B-9C58-AFB74EC9B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6F9C"/>
    <w:pPr>
      <w:widowControl w:val="0"/>
      <w:jc w:val="both"/>
    </w:pPr>
    <w:rPr>
      <w:rFonts w:eastAsia="Times New Roman"/>
      <w:sz w:val="24"/>
    </w:rPr>
  </w:style>
  <w:style w:type="paragraph" w:styleId="1">
    <w:name w:val="heading 1"/>
    <w:basedOn w:val="a"/>
    <w:next w:val="a"/>
    <w:link w:val="10"/>
    <w:uiPriority w:val="9"/>
    <w:qFormat/>
    <w:rsid w:val="00156F9C"/>
    <w:pPr>
      <w:keepNext/>
      <w:keepLines/>
      <w:spacing w:before="480" w:after="80"/>
      <w:outlineLvl w:val="0"/>
    </w:pPr>
    <w:rPr>
      <w:rFonts w:ascii="Times New Roman" w:hAnsi="Times New Roman" w:cs="Times New Roman"/>
      <w:b/>
      <w:bCs/>
      <w:color w:val="215E99" w:themeColor="text2" w:themeTint="BF"/>
      <w:sz w:val="28"/>
      <w:szCs w:val="28"/>
    </w:rPr>
  </w:style>
  <w:style w:type="paragraph" w:styleId="2">
    <w:name w:val="heading 2"/>
    <w:basedOn w:val="a"/>
    <w:next w:val="a"/>
    <w:link w:val="20"/>
    <w:uiPriority w:val="9"/>
    <w:unhideWhenUsed/>
    <w:qFormat/>
    <w:rsid w:val="005A15A6"/>
    <w:pPr>
      <w:keepNext/>
      <w:keepLines/>
      <w:spacing w:before="160" w:after="80"/>
      <w:outlineLvl w:val="1"/>
    </w:pPr>
    <w:rPr>
      <w:rFonts w:ascii="Times New Roman" w:hAnsi="Times New Roman" w:cs="Times New Roman"/>
      <w:b/>
      <w:bCs/>
      <w:color w:val="215E99" w:themeColor="text2" w:themeTint="BF"/>
      <w:szCs w:val="24"/>
    </w:rPr>
  </w:style>
  <w:style w:type="paragraph" w:styleId="3">
    <w:name w:val="heading 3"/>
    <w:basedOn w:val="a"/>
    <w:next w:val="a"/>
    <w:link w:val="30"/>
    <w:uiPriority w:val="9"/>
    <w:unhideWhenUsed/>
    <w:qFormat/>
    <w:rsid w:val="00EF6B28"/>
    <w:pPr>
      <w:keepNext/>
      <w:keepLines/>
      <w:spacing w:before="160" w:after="80"/>
      <w:outlineLvl w:val="2"/>
    </w:pPr>
    <w:rPr>
      <w:rFonts w:ascii="Times New Roman" w:hAnsi="Times New Roman" w:cs="Times New Roman"/>
      <w:i/>
      <w:color w:val="215E99" w:themeColor="text2" w:themeTint="BF"/>
      <w:szCs w:val="28"/>
    </w:rPr>
  </w:style>
  <w:style w:type="paragraph" w:styleId="4">
    <w:name w:val="heading 4"/>
    <w:basedOn w:val="a"/>
    <w:next w:val="a"/>
    <w:link w:val="40"/>
    <w:uiPriority w:val="9"/>
    <w:semiHidden/>
    <w:unhideWhenUsed/>
    <w:qFormat/>
    <w:rsid w:val="00A961D5"/>
    <w:pPr>
      <w:keepNext/>
      <w:keepLines/>
      <w:spacing w:before="80" w:after="40"/>
      <w:outlineLvl w:val="3"/>
    </w:pPr>
    <w:rPr>
      <w:rFonts w:eastAsiaTheme="minorEastAsia" w:cstheme="majorBidi"/>
      <w:color w:val="0F4761" w:themeColor="accent1" w:themeShade="BF"/>
      <w:sz w:val="28"/>
      <w:szCs w:val="28"/>
    </w:rPr>
  </w:style>
  <w:style w:type="paragraph" w:styleId="5">
    <w:name w:val="heading 5"/>
    <w:basedOn w:val="a"/>
    <w:next w:val="a"/>
    <w:link w:val="50"/>
    <w:uiPriority w:val="9"/>
    <w:semiHidden/>
    <w:unhideWhenUsed/>
    <w:qFormat/>
    <w:rsid w:val="00A961D5"/>
    <w:pPr>
      <w:keepNext/>
      <w:keepLines/>
      <w:spacing w:before="80" w:after="40"/>
      <w:outlineLvl w:val="4"/>
    </w:pPr>
    <w:rPr>
      <w:rFonts w:eastAsiaTheme="minorEastAsia" w:cstheme="majorBidi"/>
      <w:color w:val="0F4761" w:themeColor="accent1" w:themeShade="BF"/>
      <w:szCs w:val="24"/>
    </w:rPr>
  </w:style>
  <w:style w:type="paragraph" w:styleId="6">
    <w:name w:val="heading 6"/>
    <w:basedOn w:val="a"/>
    <w:next w:val="a"/>
    <w:link w:val="60"/>
    <w:uiPriority w:val="9"/>
    <w:semiHidden/>
    <w:unhideWhenUsed/>
    <w:qFormat/>
    <w:rsid w:val="00A961D5"/>
    <w:pPr>
      <w:keepNext/>
      <w:keepLines/>
      <w:spacing w:before="40"/>
      <w:outlineLvl w:val="5"/>
    </w:pPr>
    <w:rPr>
      <w:rFonts w:eastAsiaTheme="minorEastAsia" w:cstheme="majorBidi"/>
      <w:b/>
      <w:bCs/>
      <w:color w:val="0F4761" w:themeColor="accent1" w:themeShade="BF"/>
    </w:rPr>
  </w:style>
  <w:style w:type="paragraph" w:styleId="7">
    <w:name w:val="heading 7"/>
    <w:basedOn w:val="a"/>
    <w:next w:val="a"/>
    <w:link w:val="70"/>
    <w:uiPriority w:val="9"/>
    <w:semiHidden/>
    <w:unhideWhenUsed/>
    <w:qFormat/>
    <w:rsid w:val="00A961D5"/>
    <w:pPr>
      <w:keepNext/>
      <w:keepLines/>
      <w:spacing w:before="40"/>
      <w:outlineLvl w:val="6"/>
    </w:pPr>
    <w:rPr>
      <w:rFonts w:eastAsiaTheme="minorEastAsia" w:cstheme="majorBidi"/>
      <w:b/>
      <w:bCs/>
      <w:color w:val="595959" w:themeColor="text1" w:themeTint="A6"/>
    </w:rPr>
  </w:style>
  <w:style w:type="paragraph" w:styleId="8">
    <w:name w:val="heading 8"/>
    <w:basedOn w:val="a"/>
    <w:next w:val="a"/>
    <w:link w:val="80"/>
    <w:uiPriority w:val="9"/>
    <w:semiHidden/>
    <w:unhideWhenUsed/>
    <w:qFormat/>
    <w:rsid w:val="00A961D5"/>
    <w:pPr>
      <w:keepNext/>
      <w:keepLines/>
      <w:outlineLvl w:val="7"/>
    </w:pPr>
    <w:rPr>
      <w:rFonts w:eastAsiaTheme="minorEastAsia" w:cstheme="majorBidi"/>
      <w:color w:val="595959" w:themeColor="text1" w:themeTint="A6"/>
    </w:rPr>
  </w:style>
  <w:style w:type="paragraph" w:styleId="9">
    <w:name w:val="heading 9"/>
    <w:basedOn w:val="a"/>
    <w:next w:val="a"/>
    <w:link w:val="90"/>
    <w:uiPriority w:val="9"/>
    <w:semiHidden/>
    <w:unhideWhenUsed/>
    <w:qFormat/>
    <w:rsid w:val="00A961D5"/>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56F9C"/>
    <w:rPr>
      <w:rFonts w:ascii="Times New Roman" w:eastAsia="Times New Roman" w:hAnsi="Times New Roman" w:cs="Times New Roman"/>
      <w:b/>
      <w:bCs/>
      <w:color w:val="215E99" w:themeColor="text2" w:themeTint="BF"/>
      <w:sz w:val="28"/>
      <w:szCs w:val="28"/>
    </w:rPr>
  </w:style>
  <w:style w:type="character" w:customStyle="1" w:styleId="20">
    <w:name w:val="标题 2 字符"/>
    <w:basedOn w:val="a0"/>
    <w:link w:val="2"/>
    <w:uiPriority w:val="9"/>
    <w:rsid w:val="005A15A6"/>
    <w:rPr>
      <w:rFonts w:ascii="Times New Roman" w:eastAsia="Times New Roman" w:hAnsi="Times New Roman" w:cs="Times New Roman"/>
      <w:b/>
      <w:bCs/>
      <w:color w:val="215E99" w:themeColor="text2" w:themeTint="BF"/>
      <w:sz w:val="24"/>
      <w:szCs w:val="24"/>
    </w:rPr>
  </w:style>
  <w:style w:type="character" w:customStyle="1" w:styleId="30">
    <w:name w:val="标题 3 字符"/>
    <w:basedOn w:val="a0"/>
    <w:link w:val="3"/>
    <w:uiPriority w:val="9"/>
    <w:rsid w:val="00EF6B28"/>
    <w:rPr>
      <w:rFonts w:ascii="Times New Roman" w:eastAsia="Times New Roman" w:hAnsi="Times New Roman" w:cs="Times New Roman"/>
      <w:i/>
      <w:color w:val="215E99" w:themeColor="text2" w:themeTint="BF"/>
      <w:sz w:val="24"/>
      <w:szCs w:val="28"/>
    </w:rPr>
  </w:style>
  <w:style w:type="character" w:customStyle="1" w:styleId="40">
    <w:name w:val="标题 4 字符"/>
    <w:basedOn w:val="a0"/>
    <w:link w:val="4"/>
    <w:uiPriority w:val="9"/>
    <w:semiHidden/>
    <w:rsid w:val="00A961D5"/>
    <w:rPr>
      <w:rFonts w:cstheme="majorBidi"/>
      <w:color w:val="0F4761" w:themeColor="accent1" w:themeShade="BF"/>
      <w:sz w:val="28"/>
      <w:szCs w:val="28"/>
    </w:rPr>
  </w:style>
  <w:style w:type="character" w:customStyle="1" w:styleId="50">
    <w:name w:val="标题 5 字符"/>
    <w:basedOn w:val="a0"/>
    <w:link w:val="5"/>
    <w:uiPriority w:val="9"/>
    <w:semiHidden/>
    <w:rsid w:val="00A961D5"/>
    <w:rPr>
      <w:rFonts w:cstheme="majorBidi"/>
      <w:color w:val="0F4761" w:themeColor="accent1" w:themeShade="BF"/>
      <w:sz w:val="24"/>
      <w:szCs w:val="24"/>
    </w:rPr>
  </w:style>
  <w:style w:type="character" w:customStyle="1" w:styleId="60">
    <w:name w:val="标题 6 字符"/>
    <w:basedOn w:val="a0"/>
    <w:link w:val="6"/>
    <w:uiPriority w:val="9"/>
    <w:semiHidden/>
    <w:rsid w:val="00A961D5"/>
    <w:rPr>
      <w:rFonts w:cstheme="majorBidi"/>
      <w:b/>
      <w:bCs/>
      <w:color w:val="0F4761" w:themeColor="accent1" w:themeShade="BF"/>
      <w:sz w:val="24"/>
    </w:rPr>
  </w:style>
  <w:style w:type="character" w:customStyle="1" w:styleId="70">
    <w:name w:val="标题 7 字符"/>
    <w:basedOn w:val="a0"/>
    <w:link w:val="7"/>
    <w:uiPriority w:val="9"/>
    <w:semiHidden/>
    <w:rsid w:val="00A961D5"/>
    <w:rPr>
      <w:rFonts w:cstheme="majorBidi"/>
      <w:b/>
      <w:bCs/>
      <w:color w:val="595959" w:themeColor="text1" w:themeTint="A6"/>
      <w:sz w:val="24"/>
    </w:rPr>
  </w:style>
  <w:style w:type="character" w:customStyle="1" w:styleId="80">
    <w:name w:val="标题 8 字符"/>
    <w:basedOn w:val="a0"/>
    <w:link w:val="8"/>
    <w:uiPriority w:val="9"/>
    <w:semiHidden/>
    <w:rsid w:val="00A961D5"/>
    <w:rPr>
      <w:rFonts w:cstheme="majorBidi"/>
      <w:color w:val="595959" w:themeColor="text1" w:themeTint="A6"/>
      <w:sz w:val="24"/>
    </w:rPr>
  </w:style>
  <w:style w:type="character" w:customStyle="1" w:styleId="90">
    <w:name w:val="标题 9 字符"/>
    <w:basedOn w:val="a0"/>
    <w:link w:val="9"/>
    <w:uiPriority w:val="9"/>
    <w:semiHidden/>
    <w:rsid w:val="00A961D5"/>
    <w:rPr>
      <w:rFonts w:eastAsiaTheme="majorEastAsia" w:cstheme="majorBidi"/>
      <w:color w:val="595959" w:themeColor="text1" w:themeTint="A6"/>
      <w:sz w:val="24"/>
    </w:rPr>
  </w:style>
  <w:style w:type="paragraph" w:styleId="a3">
    <w:name w:val="Title"/>
    <w:basedOn w:val="a"/>
    <w:next w:val="a"/>
    <w:link w:val="a4"/>
    <w:uiPriority w:val="10"/>
    <w:qFormat/>
    <w:rsid w:val="00A961D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A961D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961D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A961D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A961D5"/>
    <w:pPr>
      <w:spacing w:before="160" w:after="160"/>
      <w:jc w:val="center"/>
    </w:pPr>
    <w:rPr>
      <w:i/>
      <w:iCs/>
      <w:color w:val="404040" w:themeColor="text1" w:themeTint="BF"/>
    </w:rPr>
  </w:style>
  <w:style w:type="character" w:customStyle="1" w:styleId="a8">
    <w:name w:val="引用 字符"/>
    <w:basedOn w:val="a0"/>
    <w:link w:val="a7"/>
    <w:uiPriority w:val="29"/>
    <w:rsid w:val="00A961D5"/>
    <w:rPr>
      <w:rFonts w:eastAsia="Times New Roman"/>
      <w:i/>
      <w:iCs/>
      <w:color w:val="404040" w:themeColor="text1" w:themeTint="BF"/>
      <w:sz w:val="24"/>
    </w:rPr>
  </w:style>
  <w:style w:type="paragraph" w:styleId="a9">
    <w:name w:val="List Paragraph"/>
    <w:basedOn w:val="a"/>
    <w:uiPriority w:val="34"/>
    <w:qFormat/>
    <w:rsid w:val="00A961D5"/>
    <w:pPr>
      <w:ind w:left="720"/>
      <w:contextualSpacing/>
    </w:pPr>
  </w:style>
  <w:style w:type="character" w:styleId="aa">
    <w:name w:val="Intense Emphasis"/>
    <w:basedOn w:val="a0"/>
    <w:uiPriority w:val="21"/>
    <w:qFormat/>
    <w:rsid w:val="00A961D5"/>
    <w:rPr>
      <w:i/>
      <w:iCs/>
      <w:color w:val="0F4761" w:themeColor="accent1" w:themeShade="BF"/>
    </w:rPr>
  </w:style>
  <w:style w:type="paragraph" w:styleId="ab">
    <w:name w:val="Intense Quote"/>
    <w:basedOn w:val="a"/>
    <w:next w:val="a"/>
    <w:link w:val="ac"/>
    <w:uiPriority w:val="30"/>
    <w:qFormat/>
    <w:rsid w:val="00A961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A961D5"/>
    <w:rPr>
      <w:rFonts w:eastAsia="Times New Roman"/>
      <w:i/>
      <w:iCs/>
      <w:color w:val="0F4761" w:themeColor="accent1" w:themeShade="BF"/>
      <w:sz w:val="24"/>
    </w:rPr>
  </w:style>
  <w:style w:type="character" w:styleId="ad">
    <w:name w:val="Intense Reference"/>
    <w:basedOn w:val="a0"/>
    <w:uiPriority w:val="32"/>
    <w:qFormat/>
    <w:rsid w:val="00A961D5"/>
    <w:rPr>
      <w:b/>
      <w:bCs/>
      <w:smallCaps/>
      <w:color w:val="0F4761" w:themeColor="accent1" w:themeShade="BF"/>
      <w:spacing w:val="5"/>
    </w:rPr>
  </w:style>
  <w:style w:type="paragraph" w:customStyle="1" w:styleId="EndNoteBibliographyTitle">
    <w:name w:val="EndNote Bibliography Title"/>
    <w:basedOn w:val="a"/>
    <w:link w:val="EndNoteBibliographyTitle0"/>
    <w:rsid w:val="00906488"/>
    <w:pPr>
      <w:jc w:val="center"/>
    </w:pPr>
    <w:rPr>
      <w:rFonts w:ascii="等线" w:eastAsia="等线" w:hAnsi="等线"/>
      <w:noProof/>
    </w:rPr>
  </w:style>
  <w:style w:type="character" w:customStyle="1" w:styleId="EndNoteBibliographyTitle0">
    <w:name w:val="EndNote Bibliography Title 字符"/>
    <w:basedOn w:val="a0"/>
    <w:link w:val="EndNoteBibliographyTitle"/>
    <w:rsid w:val="00906488"/>
    <w:rPr>
      <w:rFonts w:ascii="等线" w:eastAsia="等线" w:hAnsi="等线"/>
      <w:noProof/>
      <w:sz w:val="24"/>
    </w:rPr>
  </w:style>
  <w:style w:type="paragraph" w:customStyle="1" w:styleId="EndNoteBibliography">
    <w:name w:val="EndNote Bibliography"/>
    <w:basedOn w:val="a"/>
    <w:link w:val="EndNoteBibliography0"/>
    <w:rsid w:val="00906488"/>
    <w:rPr>
      <w:rFonts w:ascii="等线" w:eastAsia="等线" w:hAnsi="等线"/>
      <w:noProof/>
    </w:rPr>
  </w:style>
  <w:style w:type="character" w:customStyle="1" w:styleId="EndNoteBibliography0">
    <w:name w:val="EndNote Bibliography 字符"/>
    <w:basedOn w:val="a0"/>
    <w:link w:val="EndNoteBibliography"/>
    <w:rsid w:val="00906488"/>
    <w:rPr>
      <w:rFonts w:ascii="等线" w:eastAsia="等线" w:hAnsi="等线"/>
      <w:noProof/>
      <w:sz w:val="24"/>
    </w:rPr>
  </w:style>
  <w:style w:type="character" w:styleId="ae">
    <w:name w:val="Hyperlink"/>
    <w:basedOn w:val="a0"/>
    <w:uiPriority w:val="99"/>
    <w:unhideWhenUsed/>
    <w:rsid w:val="00131FB1"/>
    <w:rPr>
      <w:color w:val="467886" w:themeColor="hyperlink"/>
      <w:u w:val="single"/>
    </w:rPr>
  </w:style>
  <w:style w:type="character" w:styleId="af">
    <w:name w:val="Unresolved Mention"/>
    <w:basedOn w:val="a0"/>
    <w:uiPriority w:val="99"/>
    <w:semiHidden/>
    <w:unhideWhenUsed/>
    <w:rsid w:val="00131FB1"/>
    <w:rPr>
      <w:color w:val="605E5C"/>
      <w:shd w:val="clear" w:color="auto" w:fill="E1DFDD"/>
    </w:rPr>
  </w:style>
  <w:style w:type="paragraph" w:styleId="TOC">
    <w:name w:val="TOC Heading"/>
    <w:basedOn w:val="1"/>
    <w:next w:val="a"/>
    <w:uiPriority w:val="39"/>
    <w:unhideWhenUsed/>
    <w:qFormat/>
    <w:rsid w:val="001E56F3"/>
    <w:pPr>
      <w:widowControl/>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1">
    <w:name w:val="toc 1"/>
    <w:basedOn w:val="a"/>
    <w:next w:val="a"/>
    <w:autoRedefine/>
    <w:uiPriority w:val="39"/>
    <w:unhideWhenUsed/>
    <w:rsid w:val="001E56F3"/>
  </w:style>
  <w:style w:type="paragraph" w:styleId="TOC2">
    <w:name w:val="toc 2"/>
    <w:basedOn w:val="a"/>
    <w:next w:val="a"/>
    <w:autoRedefine/>
    <w:uiPriority w:val="39"/>
    <w:unhideWhenUsed/>
    <w:rsid w:val="001E56F3"/>
    <w:pPr>
      <w:ind w:leftChars="200" w:left="420"/>
    </w:pPr>
  </w:style>
  <w:style w:type="paragraph" w:styleId="TOC3">
    <w:name w:val="toc 3"/>
    <w:basedOn w:val="a"/>
    <w:next w:val="a"/>
    <w:autoRedefine/>
    <w:uiPriority w:val="39"/>
    <w:unhideWhenUsed/>
    <w:rsid w:val="001E56F3"/>
    <w:pPr>
      <w:ind w:leftChars="400" w:left="840"/>
    </w:pPr>
  </w:style>
  <w:style w:type="paragraph" w:styleId="af0">
    <w:name w:val="header"/>
    <w:basedOn w:val="a"/>
    <w:link w:val="af1"/>
    <w:uiPriority w:val="99"/>
    <w:unhideWhenUsed/>
    <w:rsid w:val="00BE6AD1"/>
    <w:pPr>
      <w:tabs>
        <w:tab w:val="center" w:pos="4153"/>
        <w:tab w:val="right" w:pos="8306"/>
      </w:tabs>
      <w:snapToGrid w:val="0"/>
      <w:jc w:val="center"/>
    </w:pPr>
    <w:rPr>
      <w:sz w:val="18"/>
      <w:szCs w:val="18"/>
    </w:rPr>
  </w:style>
  <w:style w:type="character" w:customStyle="1" w:styleId="af1">
    <w:name w:val="页眉 字符"/>
    <w:basedOn w:val="a0"/>
    <w:link w:val="af0"/>
    <w:uiPriority w:val="99"/>
    <w:rsid w:val="00BE6AD1"/>
    <w:rPr>
      <w:rFonts w:eastAsia="Times New Roman"/>
      <w:sz w:val="18"/>
      <w:szCs w:val="18"/>
    </w:rPr>
  </w:style>
  <w:style w:type="paragraph" w:styleId="af2">
    <w:name w:val="footer"/>
    <w:basedOn w:val="a"/>
    <w:link w:val="af3"/>
    <w:uiPriority w:val="99"/>
    <w:unhideWhenUsed/>
    <w:rsid w:val="00BE6AD1"/>
    <w:pPr>
      <w:tabs>
        <w:tab w:val="center" w:pos="4153"/>
        <w:tab w:val="right" w:pos="8306"/>
      </w:tabs>
      <w:snapToGrid w:val="0"/>
      <w:jc w:val="left"/>
    </w:pPr>
    <w:rPr>
      <w:sz w:val="18"/>
      <w:szCs w:val="18"/>
    </w:rPr>
  </w:style>
  <w:style w:type="character" w:customStyle="1" w:styleId="af3">
    <w:name w:val="页脚 字符"/>
    <w:basedOn w:val="a0"/>
    <w:link w:val="af2"/>
    <w:uiPriority w:val="99"/>
    <w:rsid w:val="00BE6AD1"/>
    <w:rPr>
      <w:rFonts w:eastAsia="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062164">
      <w:bodyDiv w:val="1"/>
      <w:marLeft w:val="0"/>
      <w:marRight w:val="0"/>
      <w:marTop w:val="0"/>
      <w:marBottom w:val="0"/>
      <w:divBdr>
        <w:top w:val="none" w:sz="0" w:space="0" w:color="auto"/>
        <w:left w:val="none" w:sz="0" w:space="0" w:color="auto"/>
        <w:bottom w:val="none" w:sz="0" w:space="0" w:color="auto"/>
        <w:right w:val="none" w:sz="0" w:space="0" w:color="auto"/>
      </w:divBdr>
    </w:div>
    <w:div w:id="384523864">
      <w:bodyDiv w:val="1"/>
      <w:marLeft w:val="0"/>
      <w:marRight w:val="0"/>
      <w:marTop w:val="0"/>
      <w:marBottom w:val="0"/>
      <w:divBdr>
        <w:top w:val="none" w:sz="0" w:space="0" w:color="auto"/>
        <w:left w:val="none" w:sz="0" w:space="0" w:color="auto"/>
        <w:bottom w:val="none" w:sz="0" w:space="0" w:color="auto"/>
        <w:right w:val="none" w:sz="0" w:space="0" w:color="auto"/>
      </w:divBdr>
    </w:div>
    <w:div w:id="489567393">
      <w:bodyDiv w:val="1"/>
      <w:marLeft w:val="0"/>
      <w:marRight w:val="0"/>
      <w:marTop w:val="0"/>
      <w:marBottom w:val="0"/>
      <w:divBdr>
        <w:top w:val="none" w:sz="0" w:space="0" w:color="auto"/>
        <w:left w:val="none" w:sz="0" w:space="0" w:color="auto"/>
        <w:bottom w:val="none" w:sz="0" w:space="0" w:color="auto"/>
        <w:right w:val="none" w:sz="0" w:space="0" w:color="auto"/>
      </w:divBdr>
    </w:div>
    <w:div w:id="695694121">
      <w:bodyDiv w:val="1"/>
      <w:marLeft w:val="0"/>
      <w:marRight w:val="0"/>
      <w:marTop w:val="0"/>
      <w:marBottom w:val="0"/>
      <w:divBdr>
        <w:top w:val="none" w:sz="0" w:space="0" w:color="auto"/>
        <w:left w:val="none" w:sz="0" w:space="0" w:color="auto"/>
        <w:bottom w:val="none" w:sz="0" w:space="0" w:color="auto"/>
        <w:right w:val="none" w:sz="0" w:space="0" w:color="auto"/>
      </w:divBdr>
    </w:div>
    <w:div w:id="808403358">
      <w:bodyDiv w:val="1"/>
      <w:marLeft w:val="0"/>
      <w:marRight w:val="0"/>
      <w:marTop w:val="0"/>
      <w:marBottom w:val="0"/>
      <w:divBdr>
        <w:top w:val="none" w:sz="0" w:space="0" w:color="auto"/>
        <w:left w:val="none" w:sz="0" w:space="0" w:color="auto"/>
        <w:bottom w:val="none" w:sz="0" w:space="0" w:color="auto"/>
        <w:right w:val="none" w:sz="0" w:space="0" w:color="auto"/>
      </w:divBdr>
    </w:div>
    <w:div w:id="1778790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DCD5F-7B06-4819-BDE3-1FAF3AC4B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22</Pages>
  <Words>7855</Words>
  <Characters>44778</Characters>
  <Application>Microsoft Office Word</Application>
  <DocSecurity>0</DocSecurity>
  <Lines>373</Lines>
  <Paragraphs>105</Paragraphs>
  <ScaleCrop>false</ScaleCrop>
  <Company/>
  <LinksUpToDate>false</LinksUpToDate>
  <CharactersWithSpaces>52528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焕 耿</dc:creator>
  <cp:keywords/>
  <dc:description/>
  <cp:lastModifiedBy>焕 耿</cp:lastModifiedBy>
  <cp:revision>11</cp:revision>
  <dcterms:created xsi:type="dcterms:W3CDTF">2024-04-21T12:30:00Z</dcterms:created>
  <dcterms:modified xsi:type="dcterms:W3CDTF">2024-04-21T18:19:00Z</dcterms:modified>
</cp:coreProperties>
</file>