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2555BC" w14:textId="7125BD07" w:rsidR="00246995" w:rsidRPr="002F1D56" w:rsidRDefault="00246995" w:rsidP="00246995">
      <w:pPr>
        <w:jc w:val="center"/>
        <w:rPr>
          <w:rFonts w:ascii="Cambria" w:hAnsi="Cambria"/>
        </w:rPr>
      </w:pPr>
      <w:r w:rsidRPr="002F1D56">
        <w:rPr>
          <w:rFonts w:ascii="Cambria" w:hAnsi="Cambria"/>
          <w:b/>
          <w:bCs/>
        </w:rPr>
        <w:t>Çatalhöyük Worksheet: Clay in Neolithic Near East</w:t>
      </w:r>
    </w:p>
    <w:p w14:paraId="4FD1A257" w14:textId="1A21050D" w:rsidR="00246995" w:rsidRPr="002F1D56" w:rsidRDefault="00246995" w:rsidP="00246995">
      <w:pPr>
        <w:rPr>
          <w:rFonts w:ascii="Cambria" w:hAnsi="Cambria"/>
        </w:rPr>
      </w:pPr>
    </w:p>
    <w:p w14:paraId="6AEC3EA0" w14:textId="1737E93A" w:rsidR="00246995" w:rsidRPr="002F1D56" w:rsidRDefault="00246995" w:rsidP="00246995">
      <w:pPr>
        <w:rPr>
          <w:rFonts w:ascii="Cambria" w:hAnsi="Cambria"/>
          <w:szCs w:val="24"/>
        </w:rPr>
      </w:pPr>
      <w:r w:rsidRPr="002F1D56">
        <w:rPr>
          <w:rFonts w:ascii="Cambria" w:hAnsi="Cambria"/>
          <w:szCs w:val="24"/>
        </w:rPr>
        <w:t>People began to deliberately manipulate and shape their environment in the Neolithic. Their very relationship with the world around them changed as they moved from a nomadic hunter-gatherer lifestyle to a sedentary</w:t>
      </w:r>
      <w:r w:rsidR="002F1D56" w:rsidRPr="002F1D56">
        <w:rPr>
          <w:rFonts w:ascii="Cambria" w:hAnsi="Cambria"/>
          <w:szCs w:val="24"/>
        </w:rPr>
        <w:t>;</w:t>
      </w:r>
      <w:r w:rsidRPr="002F1D56">
        <w:rPr>
          <w:rFonts w:ascii="Cambria" w:hAnsi="Cambria"/>
          <w:szCs w:val="24"/>
        </w:rPr>
        <w:t xml:space="preserve"> there was “an unprecedented shift in both the scale and nature of the transformations humans imposed on the surrounding world” (</w:t>
      </w:r>
      <w:r w:rsidR="002F1D56" w:rsidRPr="002F1D56">
        <w:rPr>
          <w:rFonts w:ascii="Cambria" w:hAnsi="Cambria"/>
          <w:szCs w:val="24"/>
        </w:rPr>
        <w:t xml:space="preserve">Boivin </w:t>
      </w:r>
      <w:r w:rsidRPr="002F1D56">
        <w:rPr>
          <w:rFonts w:ascii="Cambria" w:hAnsi="Cambria"/>
          <w:szCs w:val="24"/>
        </w:rPr>
        <w:t xml:space="preserve">2008: 136) in the Neolithic. Arguably the material/substance that most shaped human interaction with the wider world was earthy matter ‒the soils in which people grew their crops and the clay they moulded in myriad ways to create a new material world: from houses and permanent settlements, which in time </w:t>
      </w:r>
      <w:r w:rsidR="002F1D56" w:rsidRPr="002F1D56">
        <w:rPr>
          <w:rFonts w:ascii="Cambria" w:hAnsi="Cambria"/>
          <w:szCs w:val="24"/>
        </w:rPr>
        <w:t xml:space="preserve">grew </w:t>
      </w:r>
      <w:r w:rsidRPr="002F1D56">
        <w:rPr>
          <w:rFonts w:ascii="Cambria" w:hAnsi="Cambria"/>
          <w:szCs w:val="24"/>
        </w:rPr>
        <w:t>into tell sites, to the pottery used in daily life and the figured/ideological world. This workshop explores the daily lived experiences of becoming-with clay in Neolithic Çatalhöyük, in central Anatolia.</w:t>
      </w:r>
    </w:p>
    <w:p w14:paraId="03C8823A" w14:textId="3E388A8A" w:rsidR="00246995" w:rsidRPr="002F1D56" w:rsidRDefault="00246995" w:rsidP="00246995">
      <w:pPr>
        <w:rPr>
          <w:rFonts w:ascii="Cambria" w:hAnsi="Cambria"/>
          <w:szCs w:val="24"/>
        </w:rPr>
      </w:pPr>
    </w:p>
    <w:p w14:paraId="37DCC151" w14:textId="6A548CA1" w:rsidR="002F1D56" w:rsidRDefault="002F1D56" w:rsidP="00246995">
      <w:pPr>
        <w:rPr>
          <w:rFonts w:ascii="Cambria" w:hAnsi="Cambria"/>
          <w:szCs w:val="24"/>
        </w:rPr>
      </w:pPr>
      <w:r w:rsidRPr="002F1D56">
        <w:rPr>
          <w:rFonts w:ascii="Cambria" w:hAnsi="Cambria"/>
          <w:szCs w:val="24"/>
        </w:rPr>
        <w:t>Study the plan of excavations at Çatalhöyük. What are your initial observations of the site</w:t>
      </w:r>
      <w:r>
        <w:rPr>
          <w:rFonts w:ascii="Cambria" w:hAnsi="Cambria"/>
          <w:szCs w:val="24"/>
        </w:rPr>
        <w:t>? What is the single most important point you can observe about the buildings? Think about the following questions:</w:t>
      </w:r>
    </w:p>
    <w:p w14:paraId="78958B08" w14:textId="7609463B" w:rsidR="002F1D56" w:rsidRPr="002F1D56" w:rsidRDefault="002F1D56" w:rsidP="002F1D56">
      <w:pPr>
        <w:pStyle w:val="ListParagraph"/>
        <w:numPr>
          <w:ilvl w:val="0"/>
          <w:numId w:val="1"/>
        </w:numPr>
        <w:rPr>
          <w:rFonts w:ascii="Cambria" w:hAnsi="Cambria"/>
          <w:szCs w:val="24"/>
        </w:rPr>
      </w:pPr>
      <w:r w:rsidRPr="002F1D56">
        <w:rPr>
          <w:rFonts w:ascii="Cambria" w:hAnsi="Cambria"/>
          <w:szCs w:val="24"/>
        </w:rPr>
        <w:t>How large are the rooms in the buildings</w:t>
      </w:r>
      <w:r>
        <w:rPr>
          <w:rFonts w:ascii="Cambria" w:hAnsi="Cambria"/>
          <w:szCs w:val="24"/>
        </w:rPr>
        <w:t>?</w:t>
      </w:r>
    </w:p>
    <w:p w14:paraId="38FEF2A1" w14:textId="7DD552DE" w:rsidR="002F1D56" w:rsidRDefault="002F1D56" w:rsidP="002F1D56">
      <w:pPr>
        <w:pStyle w:val="ListParagraph"/>
        <w:numPr>
          <w:ilvl w:val="0"/>
          <w:numId w:val="1"/>
        </w:numPr>
        <w:rPr>
          <w:rFonts w:ascii="Cambria" w:hAnsi="Cambria"/>
          <w:szCs w:val="24"/>
        </w:rPr>
      </w:pPr>
      <w:r w:rsidRPr="002F1D56">
        <w:rPr>
          <w:rFonts w:ascii="Cambria" w:hAnsi="Cambria"/>
          <w:szCs w:val="24"/>
        </w:rPr>
        <w:t>How close are they to each other</w:t>
      </w:r>
      <w:r>
        <w:rPr>
          <w:rFonts w:ascii="Cambria" w:hAnsi="Cambria"/>
          <w:szCs w:val="24"/>
        </w:rPr>
        <w:t>?</w:t>
      </w:r>
    </w:p>
    <w:p w14:paraId="7BD905B5" w14:textId="7CB25EE6" w:rsidR="002F1D56" w:rsidRDefault="002F1D56" w:rsidP="002F1D56">
      <w:pPr>
        <w:pStyle w:val="ListParagraph"/>
        <w:numPr>
          <w:ilvl w:val="0"/>
          <w:numId w:val="1"/>
        </w:numPr>
        <w:rPr>
          <w:rFonts w:ascii="Cambria" w:hAnsi="Cambria"/>
          <w:szCs w:val="24"/>
        </w:rPr>
      </w:pPr>
      <w:r>
        <w:rPr>
          <w:rFonts w:ascii="Cambria" w:hAnsi="Cambria"/>
          <w:szCs w:val="24"/>
        </w:rPr>
        <w:t>How did people access the houses?</w:t>
      </w:r>
    </w:p>
    <w:p w14:paraId="61EFA0C1" w14:textId="60995DEC" w:rsidR="002F1D56" w:rsidRDefault="002F1D56" w:rsidP="002F1D56">
      <w:pPr>
        <w:pStyle w:val="ListParagraph"/>
        <w:numPr>
          <w:ilvl w:val="0"/>
          <w:numId w:val="1"/>
        </w:numPr>
        <w:rPr>
          <w:rFonts w:ascii="Cambria" w:hAnsi="Cambria"/>
          <w:szCs w:val="24"/>
        </w:rPr>
      </w:pPr>
      <w:r>
        <w:rPr>
          <w:rFonts w:ascii="Cambria" w:hAnsi="Cambria"/>
          <w:szCs w:val="24"/>
        </w:rPr>
        <w:t>What do you think the physical experience of being in a house was like?</w:t>
      </w:r>
    </w:p>
    <w:p w14:paraId="76B523C9" w14:textId="060E0DD9" w:rsidR="002F1D56" w:rsidRDefault="002F1D56" w:rsidP="002F1D56">
      <w:pPr>
        <w:pStyle w:val="ListParagraph"/>
        <w:numPr>
          <w:ilvl w:val="0"/>
          <w:numId w:val="1"/>
        </w:numPr>
        <w:rPr>
          <w:rFonts w:ascii="Cambria" w:hAnsi="Cambria"/>
          <w:szCs w:val="24"/>
        </w:rPr>
      </w:pPr>
      <w:r>
        <w:rPr>
          <w:rFonts w:ascii="Cambria" w:hAnsi="Cambria"/>
          <w:szCs w:val="24"/>
        </w:rPr>
        <w:t>Where do you think people worked, mixed and socialised on a daily basis?</w:t>
      </w:r>
    </w:p>
    <w:p w14:paraId="6435E637" w14:textId="114EF2CD" w:rsidR="002F1D56" w:rsidRDefault="002F1D56" w:rsidP="002F1D56">
      <w:pPr>
        <w:pStyle w:val="ListParagraph"/>
        <w:numPr>
          <w:ilvl w:val="0"/>
          <w:numId w:val="1"/>
        </w:numPr>
        <w:rPr>
          <w:rFonts w:ascii="Cambria" w:hAnsi="Cambria"/>
          <w:szCs w:val="24"/>
        </w:rPr>
      </w:pPr>
      <w:r>
        <w:rPr>
          <w:rFonts w:ascii="Cambria" w:hAnsi="Cambria"/>
          <w:szCs w:val="24"/>
        </w:rPr>
        <w:t>How did the community build and maintain this settlement?</w:t>
      </w:r>
    </w:p>
    <w:p w14:paraId="66812B5A" w14:textId="189FE5C5" w:rsidR="002F1D56" w:rsidRPr="002F1D56" w:rsidRDefault="002F1D56" w:rsidP="002F1D56">
      <w:pPr>
        <w:pStyle w:val="ListParagraph"/>
        <w:numPr>
          <w:ilvl w:val="0"/>
          <w:numId w:val="1"/>
        </w:numPr>
        <w:rPr>
          <w:rFonts w:ascii="Cambria" w:hAnsi="Cambria"/>
          <w:szCs w:val="24"/>
        </w:rPr>
      </w:pPr>
      <w:r w:rsidRPr="002F1D56">
        <w:rPr>
          <w:rFonts w:ascii="Cambria" w:hAnsi="Cambria"/>
          <w:szCs w:val="24"/>
        </w:rPr>
        <w:t>What might this tell us about how the community at Çatalhöyük was organised?</w:t>
      </w:r>
    </w:p>
    <w:p w14:paraId="493E8085" w14:textId="77777777" w:rsidR="002F1D56" w:rsidRPr="002F1D56" w:rsidRDefault="002F1D56" w:rsidP="002F1D56">
      <w:pPr>
        <w:rPr>
          <w:rFonts w:ascii="Cambria" w:hAnsi="Cambria"/>
          <w:szCs w:val="24"/>
        </w:rPr>
      </w:pPr>
    </w:p>
    <w:sectPr w:rsidR="002F1D56" w:rsidRPr="002F1D5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657E1" w14:textId="77777777" w:rsidR="00B97A7D" w:rsidRDefault="00B97A7D" w:rsidP="00246995">
      <w:pPr>
        <w:spacing w:after="0" w:line="240" w:lineRule="auto"/>
      </w:pPr>
      <w:r>
        <w:separator/>
      </w:r>
    </w:p>
  </w:endnote>
  <w:endnote w:type="continuationSeparator" w:id="0">
    <w:p w14:paraId="23F7C08B" w14:textId="77777777" w:rsidR="00B97A7D" w:rsidRDefault="00B97A7D" w:rsidP="0024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4C788E" w14:textId="77777777" w:rsidR="00B97A7D" w:rsidRDefault="00B97A7D" w:rsidP="00246995">
      <w:pPr>
        <w:spacing w:after="0" w:line="240" w:lineRule="auto"/>
      </w:pPr>
      <w:r>
        <w:separator/>
      </w:r>
    </w:p>
  </w:footnote>
  <w:footnote w:type="continuationSeparator" w:id="0">
    <w:p w14:paraId="447280AB" w14:textId="77777777" w:rsidR="00B97A7D" w:rsidRDefault="00B97A7D" w:rsidP="00246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FBBA8" w14:textId="291D6666" w:rsidR="00246995" w:rsidRDefault="00246995">
    <w:pPr>
      <w:pStyle w:val="Header"/>
    </w:pPr>
    <w:r>
      <w:t>HPFY3014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D00ED2"/>
    <w:multiLevelType w:val="hybridMultilevel"/>
    <w:tmpl w:val="1F2E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995"/>
    <w:rsid w:val="00116FE4"/>
    <w:rsid w:val="00246995"/>
    <w:rsid w:val="002F1D56"/>
    <w:rsid w:val="004C1794"/>
    <w:rsid w:val="006B46F4"/>
    <w:rsid w:val="00B97A7D"/>
    <w:rsid w:val="00C44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9C9A3"/>
  <w15:chartTrackingRefBased/>
  <w15:docId w15:val="{8B3E66BE-4E5B-463B-8131-A73F2774D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2"/>
        <w:lang w:val="en-GB"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6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995"/>
  </w:style>
  <w:style w:type="paragraph" w:styleId="Footer">
    <w:name w:val="footer"/>
    <w:basedOn w:val="Normal"/>
    <w:link w:val="FooterChar"/>
    <w:uiPriority w:val="99"/>
    <w:unhideWhenUsed/>
    <w:rsid w:val="00246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995"/>
  </w:style>
  <w:style w:type="paragraph" w:styleId="ListParagraph">
    <w:name w:val="List Paragraph"/>
    <w:basedOn w:val="Normal"/>
    <w:uiPriority w:val="34"/>
    <w:qFormat/>
    <w:rsid w:val="002F1D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3</cp:revision>
  <cp:lastPrinted>2021-02-19T15:37:00Z</cp:lastPrinted>
  <dcterms:created xsi:type="dcterms:W3CDTF">2021-02-17T15:15:00Z</dcterms:created>
  <dcterms:modified xsi:type="dcterms:W3CDTF">2021-02-19T15:37:00Z</dcterms:modified>
</cp:coreProperties>
</file>