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480" w:lineRule="auto"/>
        <w:jc w:val="center"/>
        <w:rPr>
          <w:rFonts w:hint="default" w:ascii="Verdana" w:hAnsi="Verdana"/>
          <w:b/>
          <w:i w:val="0"/>
          <w:iCs/>
          <w:color w:val="auto"/>
          <w:sz w:val="40"/>
          <w:szCs w:val="22"/>
        </w:rPr>
      </w:pP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 xml:space="preserve">Employee Relations Conflict </w:t>
      </w: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 xml:space="preserve">and </w:t>
      </w:r>
    </w:p>
    <w:p>
      <w:pPr>
        <w:spacing w:after="160" w:line="480" w:lineRule="auto"/>
        <w:jc w:val="center"/>
        <w:rPr>
          <w:rFonts w:hint="default" w:ascii="Verdana" w:hAnsi="Verdana"/>
          <w:b/>
          <w:i w:val="0"/>
          <w:iCs/>
          <w:color w:val="auto"/>
          <w:sz w:val="36"/>
          <w:szCs w:val="21"/>
        </w:rPr>
      </w:pPr>
      <w:r>
        <w:rPr>
          <w:rFonts w:hint="default" w:ascii="Verdana" w:hAnsi="Verdana"/>
          <w:b/>
          <w:i w:val="0"/>
          <w:iCs/>
          <w:color w:val="auto"/>
          <w:sz w:val="36"/>
          <w:szCs w:val="21"/>
        </w:rPr>
        <w:t>Resolution Recommendations</w:t>
      </w:r>
    </w:p>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ind w:right="0" w:rightChars="0"/>
        <w:jc w:val="center"/>
        <w:textAlignment w:val="auto"/>
        <w:rPr>
          <w:lang w:eastAsia="en-GB"/>
        </w:rPr>
      </w:pPr>
      <w:r>
        <w:rPr>
          <w:lang w:eastAsia="en-GB"/>
        </w:rPr>
        <w:drawing>
          <wp:inline distT="0" distB="0" distL="0" distR="0">
            <wp:extent cx="1844675" cy="2046605"/>
            <wp:effectExtent l="0" t="0" r="9525"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844675" cy="2046605"/>
                    </a:xfrm>
                    <a:prstGeom prst="rect">
                      <a:avLst/>
                    </a:prstGeom>
                    <a:noFill/>
                    <a:ln>
                      <a:noFill/>
                    </a:ln>
                    <a:ln>
                      <a:noFill/>
                    </a:ln>
                  </pic:spPr>
                </pic:pic>
              </a:graphicData>
            </a:graphic>
          </wp:inline>
        </w:drawing>
      </w:r>
    </w:p>
    <w:p>
      <w:pPr>
        <w:pageBreakBefore w:val="0"/>
        <w:kinsoku/>
        <w:wordWrap/>
        <w:overflowPunct/>
        <w:topLinePunct w:val="0"/>
        <w:autoSpaceDE/>
        <w:autoSpaceDN/>
        <w:bidi w:val="0"/>
        <w:adjustRightInd/>
        <w:snapToGrid/>
        <w:spacing w:line="480" w:lineRule="auto"/>
        <w:ind w:right="0" w:rightChars="0"/>
        <w:jc w:val="both"/>
        <w:textAlignment w:val="auto"/>
        <w:rPr>
          <w:rFonts w:hint="default"/>
          <w:lang w:eastAsia="en-GB"/>
        </w:rPr>
      </w:pPr>
    </w:p>
    <w:p>
      <w:pPr>
        <w:spacing w:after="160" w:line="480" w:lineRule="auto"/>
        <w:jc w:val="center"/>
        <w:rPr>
          <w:rFonts w:ascii="Verdana" w:hAnsi="Verdana"/>
          <w:b w:val="0"/>
          <w:bCs/>
          <w:caps/>
          <w:sz w:val="18"/>
          <w:szCs w:val="18"/>
        </w:rPr>
      </w:pPr>
      <w:r>
        <w:rPr>
          <w:rFonts w:hint="default" w:ascii="Verdana" w:hAnsi="Verdana"/>
          <w:b w:val="0"/>
          <w:bCs/>
          <w:sz w:val="44"/>
        </w:rPr>
        <w:t>March 2020</w:t>
      </w:r>
    </w:p>
    <w:p>
      <w:pPr>
        <w:spacing w:after="160" w:line="480" w:lineRule="auto"/>
        <w:rPr>
          <w:rFonts w:ascii="Verdana" w:hAnsi="Verdana"/>
          <w:b/>
          <w:caps/>
          <w:sz w:val="18"/>
          <w:szCs w:val="18"/>
        </w:rPr>
      </w:pPr>
    </w:p>
    <w:tbl>
      <w:tblPr>
        <w:tblStyle w:val="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6335"/>
      </w:tblGrid>
      <w:tr>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rPr>
              <w:t>MODULE NAME</w:t>
            </w:r>
          </w:p>
        </w:tc>
        <w:tc>
          <w:tcPr>
            <w:tcW w:w="6335" w:type="dxa"/>
          </w:tcPr>
          <w:p>
            <w:pPr>
              <w:spacing w:after="160" w:line="480" w:lineRule="auto"/>
              <w:rPr>
                <w:rFonts w:ascii="Verdana" w:hAnsi="Verdana"/>
                <w:b w:val="0"/>
                <w:bCs/>
                <w:caps/>
                <w:color w:val="auto"/>
                <w:sz w:val="18"/>
                <w:szCs w:val="18"/>
                <w:vertAlign w:val="baseline"/>
              </w:rPr>
            </w:pPr>
            <w:r>
              <w:rPr>
                <w:rFonts w:hint="eastAsia" w:ascii="Verdana" w:hAnsi="Verdana"/>
                <w:b w:val="0"/>
                <w:bCs/>
                <w:caps/>
                <w:color w:val="auto"/>
                <w:sz w:val="18"/>
                <w:szCs w:val="18"/>
                <w:vertAlign w:val="baseline"/>
              </w:rPr>
              <w:t>Employee Relations and Rewards</w:t>
            </w:r>
          </w:p>
        </w:tc>
      </w:tr>
      <w:tr>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MODULE CODE</w:t>
            </w:r>
          </w:p>
        </w:tc>
        <w:tc>
          <w:tcPr>
            <w:tcW w:w="6335" w:type="dxa"/>
          </w:tcPr>
          <w:p>
            <w:pPr>
              <w:spacing w:after="160" w:line="480" w:lineRule="auto"/>
              <w:rPr>
                <w:rFonts w:hint="eastAsia" w:ascii="Verdana" w:hAnsi="Verdana"/>
                <w:b w:val="0"/>
                <w:bCs/>
                <w:caps/>
                <w:color w:val="auto"/>
                <w:sz w:val="18"/>
                <w:szCs w:val="18"/>
              </w:rPr>
            </w:pPr>
            <w:r>
              <w:rPr>
                <w:rFonts w:hint="eastAsia" w:ascii="Verdana" w:hAnsi="Verdana"/>
                <w:b w:val="0"/>
                <w:bCs/>
                <w:caps/>
                <w:color w:val="auto"/>
                <w:sz w:val="18"/>
                <w:szCs w:val="18"/>
              </w:rPr>
              <w:t>M6X00879</w:t>
            </w:r>
          </w:p>
        </w:tc>
      </w:tr>
      <w:tr>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NAME</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ZIPING WANG</w:t>
            </w:r>
          </w:p>
        </w:tc>
      </w:tr>
      <w:tr>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NUMBER</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1900407</w:t>
            </w:r>
          </w:p>
        </w:tc>
      </w:tr>
    </w:tbl>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8"/>
          <w:szCs w:val="28"/>
          <w:u w:val="single"/>
        </w:rPr>
      </w:pPr>
      <w:r>
        <w:rPr>
          <w:rFonts w:hint="default" w:ascii="Times New Roman" w:hAnsi="Times New Roman" w:cs="Times New Roman"/>
          <w:sz w:val="28"/>
          <w:szCs w:val="28"/>
          <w:u w:val="single"/>
        </w:rPr>
        <w:t>Introduction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21st century is also called the VUCA world since it is volatile, uncertainty, complexity and ambiguity. CIPD (2014) reported that the macron environment is changed significantly by megatrends, which reshaping the workforce and workplace. For instance, there are increasingly emerging vocations and international business appeared due to the technology makes people’s communication more convenient (</w:t>
      </w:r>
      <w:r>
        <w:rPr>
          <w:rFonts w:hint="default" w:ascii="Times New Roman" w:hAnsi="Times New Roman" w:cs="Times New Roman"/>
          <w:sz w:val="24"/>
          <w:szCs w:val="24"/>
        </w:rPr>
        <w:t>Pratt</w:t>
      </w:r>
      <w:r>
        <w:rPr>
          <w:rFonts w:hint="default" w:ascii="Times New Roman" w:hAnsi="Times New Roman" w:cs="Times New Roman"/>
          <w:sz w:val="24"/>
          <w:szCs w:val="24"/>
        </w:rPr>
        <w:t xml:space="preserve"> et al., 2012; </w:t>
      </w:r>
      <w:r>
        <w:rPr>
          <w:rFonts w:hint="default" w:ascii="Times New Roman" w:hAnsi="Times New Roman" w:cs="Times New Roman"/>
          <w:color w:val="auto"/>
          <w:sz w:val="24"/>
          <w:szCs w:val="24"/>
        </w:rPr>
        <w:t>Elkington et al., 2017</w:t>
      </w:r>
      <w:r>
        <w:rPr>
          <w:rFonts w:hint="default" w:ascii="Times New Roman" w:hAnsi="Times New Roman" w:cs="Times New Roman"/>
          <w:sz w:val="24"/>
          <w:szCs w:val="24"/>
        </w:rPr>
        <w:t xml:space="preserve">; </w:t>
      </w:r>
      <w:r>
        <w:rPr>
          <w:rFonts w:hint="default" w:ascii="Times New Roman" w:hAnsi="Times New Roman" w:cs="Times New Roman"/>
          <w:color w:val="auto"/>
          <w:sz w:val="24"/>
          <w:szCs w:val="24"/>
        </w:rPr>
        <w:t>Beaston, 2019</w:t>
      </w:r>
      <w:r>
        <w:rPr>
          <w:rFonts w:hint="default" w:ascii="Times New Roman" w:hAnsi="Times New Roman" w:cs="Times New Roman"/>
          <w:color w:val="auto"/>
          <w:sz w:val="24"/>
          <w:szCs w:val="24"/>
        </w:rPr>
        <w:t xml:space="preserve">; </w:t>
      </w:r>
      <w:r>
        <w:rPr>
          <w:rFonts w:hint="default" w:ascii="Times New Roman" w:hAnsi="Times New Roman" w:cs="Times New Roman"/>
          <w:sz w:val="24"/>
          <w:szCs w:val="24"/>
        </w:rPr>
        <w:t>Ungureanu, 2019</w:t>
      </w:r>
      <w:r>
        <w:rPr>
          <w:rFonts w:hint="default" w:ascii="Times New Roman" w:hAnsi="Times New Roman" w:cs="Times New Roman"/>
          <w:sz w:val="24"/>
          <w:szCs w:val="24"/>
        </w:rPr>
        <w:t>), and globalisation lead in employees within the organisation becoming more diverse (Tomkiewic et al., 2002; Choy,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Employee relations have been called industrial relationship in history. It has undergone a long process of evolution, from original undemocratic to the present employee relations that employee has a voice</w:t>
      </w:r>
      <w:r>
        <w:rPr>
          <w:rFonts w:hint="default" w:ascii="Times New Roman" w:hAnsi="Times New Roman" w:cs="Times New Roman"/>
          <w:sz w:val="24"/>
          <w:szCs w:val="24"/>
        </w:rPr>
        <w:t xml:space="preserve"> </w:t>
      </w:r>
      <w:r>
        <w:rPr>
          <w:rFonts w:hint="default" w:ascii="Times New Roman" w:hAnsi="Times New Roman" w:cs="Times New Roman"/>
          <w:color w:val="auto"/>
          <w:sz w:val="24"/>
          <w:szCs w:val="24"/>
        </w:rPr>
        <w:t>(Kumar &amp; Babu, 2015; Maiorescu, 2017)</w:t>
      </w:r>
      <w:r>
        <w:rPr>
          <w:rFonts w:hint="default" w:ascii="Times New Roman" w:hAnsi="Times New Roman" w:cs="Times New Roman"/>
          <w:sz w:val="24"/>
          <w:szCs w:val="24"/>
        </w:rPr>
        <w:t>. While there still exist problems is that 74% of the employee in the past few years have claimed to be under too much pressure during working (Mental Health Foundation, 2018), which means the employee relations might be tight in the contemporary society.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Consequently</w:t>
      </w:r>
      <w:r>
        <w:rPr>
          <w:rFonts w:hint="default" w:ascii="Times New Roman" w:hAnsi="Times New Roman" w:cs="Times New Roman"/>
          <w:sz w:val="24"/>
          <w:szCs w:val="24"/>
        </w:rPr>
        <w:t xml:space="preserve">, this </w:t>
      </w:r>
      <w:r>
        <w:rPr>
          <w:rFonts w:hint="default" w:ascii="Times New Roman" w:hAnsi="Times New Roman" w:cs="Times New Roman"/>
          <w:sz w:val="24"/>
          <w:szCs w:val="24"/>
        </w:rPr>
        <w:t>essay</w:t>
      </w:r>
      <w:r>
        <w:rPr>
          <w:rFonts w:hint="default" w:ascii="Times New Roman" w:hAnsi="Times New Roman" w:cs="Times New Roman"/>
          <w:sz w:val="24"/>
          <w:szCs w:val="24"/>
        </w:rPr>
        <w:t xml:space="preserve"> will discuss the historical events</w:t>
      </w:r>
      <w:r>
        <w:rPr>
          <w:rFonts w:hint="default" w:ascii="Times New Roman" w:hAnsi="Times New Roman" w:cs="Times New Roman"/>
          <w:sz w:val="24"/>
          <w:szCs w:val="24"/>
        </w:rPr>
        <w:t xml:space="preserve"> and current climate</w:t>
      </w:r>
      <w:r>
        <w:rPr>
          <w:rFonts w:hint="default" w:ascii="Times New Roman" w:hAnsi="Times New Roman" w:cs="Times New Roman"/>
          <w:sz w:val="24"/>
          <w:szCs w:val="24"/>
        </w:rPr>
        <w:t xml:space="preserve"> of employee relations to analy</w:t>
      </w:r>
      <w:r>
        <w:rPr>
          <w:rFonts w:hint="default" w:ascii="Times New Roman" w:hAnsi="Times New Roman" w:cs="Times New Roman"/>
          <w:sz w:val="24"/>
          <w:szCs w:val="24"/>
        </w:rPr>
        <w:t>s</w:t>
      </w:r>
      <w:r>
        <w:rPr>
          <w:rFonts w:hint="default" w:ascii="Times New Roman" w:hAnsi="Times New Roman" w:cs="Times New Roman"/>
          <w:sz w:val="24"/>
          <w:szCs w:val="24"/>
        </w:rPr>
        <w:t xml:space="preserve">e the </w:t>
      </w:r>
      <w:r>
        <w:rPr>
          <w:rFonts w:hint="default" w:ascii="Times New Roman" w:hAnsi="Times New Roman" w:cs="Times New Roman"/>
          <w:sz w:val="24"/>
          <w:szCs w:val="24"/>
        </w:rPr>
        <w:t>conflicts</w:t>
      </w:r>
      <w:r>
        <w:rPr>
          <w:rFonts w:hint="default" w:ascii="Times New Roman" w:hAnsi="Times New Roman" w:cs="Times New Roman"/>
          <w:sz w:val="24"/>
          <w:szCs w:val="24"/>
        </w:rPr>
        <w:t xml:space="preserve"> in employee relations and </w:t>
      </w:r>
      <w:r>
        <w:rPr>
          <w:rFonts w:hint="default" w:ascii="Times New Roman" w:hAnsi="Times New Roman" w:cs="Times New Roman"/>
          <w:sz w:val="24"/>
          <w:szCs w:val="24"/>
        </w:rPr>
        <w:t>illustrates</w:t>
      </w:r>
      <w:r>
        <w:rPr>
          <w:rFonts w:hint="default" w:ascii="Times New Roman" w:hAnsi="Times New Roman" w:cs="Times New Roman"/>
          <w:sz w:val="24"/>
          <w:szCs w:val="24"/>
        </w:rPr>
        <w:t xml:space="preserve"> some constructive strategic </w:t>
      </w:r>
      <w:r>
        <w:rPr>
          <w:rFonts w:hint="default" w:ascii="Times New Roman" w:hAnsi="Times New Roman" w:cs="Times New Roman"/>
          <w:sz w:val="24"/>
          <w:szCs w:val="24"/>
        </w:rPr>
        <w:t>approaches</w:t>
      </w:r>
      <w:r>
        <w:rPr>
          <w:rFonts w:hint="default" w:ascii="Times New Roman" w:hAnsi="Times New Roman" w:cs="Times New Roman"/>
          <w:sz w:val="24"/>
          <w:szCs w:val="24"/>
        </w:rPr>
        <w:t xml:space="preserve"> </w:t>
      </w:r>
      <w:r>
        <w:rPr>
          <w:rFonts w:hint="default" w:ascii="Times New Roman" w:hAnsi="Times New Roman" w:cs="Times New Roman"/>
          <w:sz w:val="24"/>
          <w:szCs w:val="24"/>
        </w:rPr>
        <w:t>base on the analysis</w:t>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4"/>
          <w:szCs w:val="24"/>
        </w:rPr>
      </w:pPr>
      <w:r>
        <w:rPr>
          <w:rFonts w:hint="default" w:ascii="Times New Roman" w:hAnsi="Times New Roman" w:cs="Times New Roman"/>
          <w:sz w:val="28"/>
          <w:szCs w:val="28"/>
          <w:u w:val="single"/>
        </w:rPr>
        <w:t>Main Finding</w:t>
      </w:r>
    </w:p>
    <w:p>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The VUCA world and Employee Relations?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21st century is characterised by VUCA, and it has an extremely complicated economic environment with the features that global demands change rapidly, the rise of technology continuing influence work quality and quantity, and the change of working attitude and customer’s expectation are driven by multiple generations (five generations in the workplace) (CIPD, 2017; Press&amp;Goh, 2018; WEF, 2018; Arogyaswamy&amp;Hunter, 2019). Specifically, with the advent of globalisation, more people are willing to work in the in another country, and more across-culture business since the development of technology provides convenience for the organisation (CIPD, 2014; Bain, 2016). Therefore, organisations should speeds up learning and promote organisational agile and flexible to accommodate the complexity of the VUCA world (Marion and Uhl-Bien, 2011; WEF,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the complex contemporary society, the relationships between employees and employers are no longer to be simplified as industrial relations (IR), hence, the term of employee relations (ER) appeared to replaced IR as ER has a broader interpretation of the employment relationship (Ayling and Suff, 2019). According to the Gennard et al (2016), the employee relations can be defined as a process whereby ‘developing, applying and negotiating rules to conduct and regulate employment relationship’, moreover, it also involves the facilitation and maintenance of trust and confidence within organisations (Johnstone and Ackers,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Historical events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Initially, industrial relations were full of inequality. As described by Sheen (2015) in the BBC documentary that there are no democracy and the power are only grasps in the minority person. Therefore, the civil rights movement (known as Chartists Reform Movement) has been launched by working-class between 1849 and 1858 in order to claim their own rights (Griffin, 2014), and the petitions are the core of this movement (Taylor, 1995; Chase, 2019). Research by Nash (2010) and Pool (2019) record that the petition (the People’s Charter) was submitted by London Working Men’s Association to the House of Commons at three times in 1836, 1842 and 1848, for claim 6 basic rights</w:t>
      </w:r>
      <w:r>
        <w:rPr>
          <w:rStyle w:val="4"/>
          <w:rFonts w:hint="default" w:ascii="Times New Roman" w:hAnsi="Times New Roman" w:cs="Times New Roman"/>
          <w:sz w:val="24"/>
          <w:szCs w:val="24"/>
        </w:rPr>
        <w:footnoteReference w:id="0"/>
      </w:r>
      <w:r>
        <w:rPr>
          <w:rFonts w:hint="default" w:ascii="Times New Roman" w:hAnsi="Times New Roman" w:cs="Times New Roman"/>
          <w:sz w:val="24"/>
          <w:szCs w:val="24"/>
        </w:rPr>
        <w:t>. Yet the Chartism movement ended in failure, even if there were a large number of people involved in the petition (3.3 million signed the 1842 petition)(Johnstone &amp; Ackers, 2015) and sacrificed for it (Sheen,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Nevertheless, the impacts of Chartism movement is considerable. Chase (2019) demonstrate that petitioning has shaped, articulated and mobilised the polities of a nascent working class. The reform movement provided universal suffrage for workers and opportunities of participation in state administration (Taylor, 1995; Thompson, 1996), Griffin (2014) points out that skilled workers engaged in political activities always enjoy diverse employment opportunities and relatively high wages. Besides, another significant progress is that the content of the People's Charter explicitly includes the claim of political rights for children and women (Johnstone &amp; Ackers, 2015; Chase, 2017); by 1918, there are five rights have been achieved except the annual parliaments’ elections. The liberal party is becoming more democratic (Thompson, 1970).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business, globalisation also marks a major turning point in the employee relations which is increasingly turbulent and diverse. As Lund et al (2019) frame that there are several structural changes brought by globalisation, increasingly knowledge-density in the global value chains (</w:t>
      </w:r>
      <w:r>
        <w:rPr>
          <w:rFonts w:hint="default" w:ascii="Times New Roman" w:hAnsi="Times New Roman" w:cs="Times New Roman"/>
          <w:b w:val="0"/>
          <w:bCs w:val="0"/>
          <w:sz w:val="24"/>
          <w:szCs w:val="24"/>
        </w:rPr>
        <w:t xml:space="preserve">Brown et al, 2010; </w:t>
      </w:r>
      <w:r>
        <w:rPr>
          <w:rFonts w:hint="default" w:ascii="Times New Roman" w:hAnsi="Times New Roman" w:cs="Times New Roman"/>
          <w:sz w:val="24"/>
          <w:szCs w:val="24"/>
        </w:rPr>
        <w:t xml:space="preserve">Savic, 2017), while labour-intensive goods manufacturing is gradually losing its market (From 55% in 2005 to 43% in 2017); besides, value chains becoming more resilient and flexible and services (including the sub-industry, such as IT service and intellectual property expenses) play an increasingly significant role in the global value chains (Lim-Camacho et al., 2019). Bain (2016) also highlights that working anytime and anywhere has shifted into everywhere and all of the time, which means the mobility of employees have been increased, meanwhile, increasingly employees are suffering from the problems of ‘always on’, which might lead them feel full of pressures and ineffective work-life balance. A (2019) has published research about the UK working lives and job quality index, the report demonstrates that overwork is commonplace in the executive levels and there are 3/5 of employees states the working hours are far excess they expected. Additionall. In addition, owing to the growth of mobility, Uchitelle (2006) and Argyaswamy et al (2019) find that employees generally lack commitment and loyalty, as well as might cause the talent outflow. A good case for reference, </w:t>
      </w:r>
      <w:r>
        <w:rPr>
          <w:rFonts w:hint="default" w:ascii="Times New Roman" w:hAnsi="Times New Roman" w:cs="Times New Roman"/>
          <w:sz w:val="24"/>
          <w:szCs w:val="24"/>
        </w:rPr>
        <w:t xml:space="preserve">the rule in </w:t>
      </w:r>
      <w:r>
        <w:rPr>
          <w:rFonts w:hint="default" w:ascii="Times New Roman" w:hAnsi="Times New Roman" w:cs="Times New Roman"/>
          <w:sz w:val="24"/>
          <w:szCs w:val="24"/>
        </w:rPr>
        <w:t xml:space="preserve">Google Dublin </w:t>
      </w:r>
      <w:r>
        <w:rPr>
          <w:rFonts w:hint="default" w:ascii="Times New Roman" w:hAnsi="Times New Roman" w:cs="Times New Roman"/>
          <w:sz w:val="24"/>
          <w:szCs w:val="24"/>
        </w:rPr>
        <w:t>that</w:t>
      </w:r>
      <w:r>
        <w:rPr>
          <w:rFonts w:hint="default" w:ascii="Times New Roman" w:hAnsi="Times New Roman" w:cs="Times New Roman"/>
          <w:sz w:val="24"/>
          <w:szCs w:val="24"/>
        </w:rPr>
        <w:t xml:space="preserve"> everyone </w:t>
      </w:r>
      <w:r>
        <w:rPr>
          <w:rFonts w:hint="default" w:ascii="Times New Roman" w:hAnsi="Times New Roman" w:cs="Times New Roman"/>
          <w:sz w:val="24"/>
          <w:szCs w:val="24"/>
        </w:rPr>
        <w:t xml:space="preserve">should </w:t>
      </w:r>
      <w:r>
        <w:rPr>
          <w:rFonts w:hint="default" w:ascii="Times New Roman" w:hAnsi="Times New Roman" w:cs="Times New Roman"/>
          <w:sz w:val="24"/>
          <w:szCs w:val="24"/>
        </w:rPr>
        <w:t xml:space="preserve">left work at 6pm </w:t>
      </w:r>
      <w:r>
        <w:rPr>
          <w:rFonts w:hint="default" w:ascii="Times New Roman" w:hAnsi="Times New Roman" w:cs="Times New Roman"/>
          <w:sz w:val="24"/>
          <w:szCs w:val="24"/>
        </w:rPr>
        <w:t>so that</w:t>
      </w:r>
      <w:r>
        <w:rPr>
          <w:rFonts w:hint="default" w:ascii="Times New Roman" w:hAnsi="Times New Roman" w:cs="Times New Roman"/>
          <w:sz w:val="24"/>
          <w:szCs w:val="24"/>
        </w:rPr>
        <w:t xml:space="preserve"> try and reduce employee burnout</w:t>
      </w:r>
      <w:r>
        <w:rPr>
          <w:rFonts w:hint="default" w:ascii="Times New Roman" w:hAnsi="Times New Roman" w:cs="Times New Roman"/>
          <w:sz w:val="24"/>
          <w:szCs w:val="24"/>
        </w:rPr>
        <w:t xml:space="preserve"> (Newton, 2015)</w:t>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Under the impact of globalisation, many workers in the advanced economies lose their job or witnessing wage stagnation (Milanovic, 2016; Arogyaswamy, 2019), the transition from traditional jobs to contemporary vocation has become a hindrance to some manufacturing workers (Autor et al., 2016). Moreover, Author et al (2014) and Pessoa (2016) report that the trade competition caused by globalisation pose a negative effect on workers in advanced economies, and labour markets in advanced economies are more vulnerable to import competition (Acemoglu, 2017), particularly against minimum wage workers (Author et al., 2014).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b/>
          <w:bCs/>
          <w:sz w:val="24"/>
          <w:szCs w:val="24"/>
        </w:rPr>
        <w:t>Employee relations framework in the UK?</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most dynamic elements within the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can be identified as Megatrends, i.e., demographic shifts, urbanisation, globalisation, climate change &amp; resources scarcity and the technology. Hence, the factors that affect the UK employee relation framework are demonstrated in Table 1 through the model of PESTLE, then the detailed explanations will be illustrated:</w:t>
      </w:r>
    </w:p>
    <w:p>
      <w:pPr>
        <w:spacing w:line="360" w:lineRule="auto"/>
        <w:rPr>
          <w:rFonts w:hint="default" w:ascii="Times New Roman" w:hAnsi="Times New Roman" w:cs="Times New Roman"/>
          <w:sz w:val="24"/>
          <w:szCs w:val="24"/>
        </w:rPr>
      </w:pPr>
    </w:p>
    <w:p>
      <w:pPr>
        <w:spacing w:line="360" w:lineRule="auto"/>
        <w:jc w:val="center"/>
        <w:rPr>
          <w:rFonts w:hint="default" w:ascii="Times New Roman" w:hAnsi="Times New Roman" w:cs="Times New Roman"/>
          <w:sz w:val="24"/>
          <w:szCs w:val="24"/>
          <w:u w:val="none"/>
        </w:rPr>
      </w:pPr>
      <w:r>
        <w:rPr>
          <w:rFonts w:hint="default" w:ascii="Times New Roman" w:hAnsi="Times New Roman" w:cs="Times New Roman"/>
          <w:sz w:val="24"/>
          <w:szCs w:val="24"/>
          <w:u w:val="none"/>
        </w:rPr>
        <w:t>Table 1 - Factors that Affect the UK Employee Relation Framework</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Political Factors</w:t>
            </w:r>
          </w:p>
        </w:tc>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Economics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Conservative manifesto</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Brexit</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Action by the government</w:t>
            </w:r>
          </w:p>
        </w:tc>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Brexit</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Depreciation of the pound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Social Factors</w:t>
            </w:r>
          </w:p>
        </w:tc>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Technology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The expectation of employees</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Working behaviour and attitudes</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Employees’ complain</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Social media</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Demographics</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Education</w:t>
            </w:r>
          </w:p>
        </w:tc>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Globalisation - across culture business</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Artificial intelligence</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Faster communication way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Legal Factors</w:t>
            </w:r>
          </w:p>
        </w:tc>
        <w:tc>
          <w:tcPr>
            <w:tcW w:w="4644" w:type="dxa"/>
          </w:tcPr>
          <w:p>
            <w:pPr>
              <w:spacing w:line="360" w:lineRule="auto"/>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rPr>
              <w:t>Ethic/Environment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Trade Union Act (2016) and 2019 Amendments - Less power of trade union</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Trade Union and Labour Relations (Consolidation) Act 1992 - Employment tribunal procedure</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Employment Rights Act (1996) - Governs the employment contract</w:t>
            </w:r>
          </w:p>
        </w:tc>
        <w:tc>
          <w:tcPr>
            <w:tcW w:w="4644" w:type="dxa"/>
          </w:tcPr>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Corporate social responsibility</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The advancement of socialism</w:t>
            </w:r>
          </w:p>
          <w:p>
            <w:pPr>
              <w:numPr>
                <w:ilvl w:val="0"/>
                <w:numId w:val="1"/>
              </w:numPr>
              <w:spacing w:line="360" w:lineRule="auto"/>
              <w:ind w:left="420" w:leftChars="0" w:hanging="420" w:firstLineChars="0"/>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Emphasis on the sustainability</w:t>
            </w:r>
          </w:p>
        </w:tc>
      </w:tr>
    </w:tbl>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As shown in Table 1, both politics and economics are affected by Brexit. CIPD (2017) and Davies (2019) found that further layoffs post-Brexit could exacerbate the scarcity of available skills and labour, particularly severe for SMEs. A finding supported by Clark (2019) reports that Nissan job losses as a result of Brexit. As for the economic aspect, the result of economic volatility caused by Brexit might lead in the devaluation of the pound, which increases the cost of employees paying wages in other currencies (Madigan,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terms of social factors, a significant situation faced by employers is the increase in diversity in the workplace. </w:t>
      </w:r>
      <w:r>
        <w:rPr>
          <w:rFonts w:hint="default" w:ascii="Times New Roman" w:hAnsi="Times New Roman" w:cs="Times New Roman"/>
          <w:color w:val="auto"/>
          <w:sz w:val="24"/>
          <w:szCs w:val="24"/>
        </w:rPr>
        <w:t xml:space="preserve">Dibben et al (2011) support this notion that the diversity of labour has been increased due the globalisation and immigration, meanwhile, CIPD (2014) also reports a trend that the amount of females in the workplace increased from 37% in 1971 to 47% in 2013. Besides, </w:t>
      </w:r>
      <w:r>
        <w:rPr>
          <w:rFonts w:hint="default" w:ascii="Times New Roman" w:hAnsi="Times New Roman" w:cs="Times New Roman"/>
          <w:sz w:val="24"/>
          <w:szCs w:val="24"/>
        </w:rPr>
        <w:t>Knight (2014) also found that there are multiple generations work together in the organisation, therefore, it is necessary for employers to learn how to communicate with employees with different ages, particularly millennials since the working attitude has been changing greatly in the new generation (Gilbert, 2011; Heal,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Furthermore, another requirement for managers is that they should pay attention to the working condition and quality of their employees. Ayling and Suff (2019) has published research about the UK working lives and job quality index, the report demonstrates that overwork is commonplace in the executive levels and there are 3/5 of employees states the working hours are far excess they expected. Additionally, many workers are suffering from the musculoskeletal, emotional and sleep problems (Manty et al.,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impact of technology aspect on the UK employee relations mainly reflects in more convenient communication and mobility improvement. The development of technology greatly promoted productivity (Dibben, 2011) and enables employers to monitor and command more closely (Hall, 2010). Moreover, a lot of new types of vocations driven by the technology, appearing into society (WEF, 2018), such as gig economy, which requires employers adapt new situation, that is, how to manage and guide the workers who work in the emerging jobs and consider the changes of the legal framework into the formulation of contract (Gautrey &amp; Widdowson,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What is current employee relations context?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Owing to the turbulent external environment and the impact of megatrends, the context of employee relations has becoming an increasingly complex and ambiguity. The trends of contemporary employee relations climate can be roughly explained into several aspects as follows.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Firstly, alongside the trade union membership decline (GOV.UK, 2019) and there is growing concern about individual vo</w:t>
      </w:r>
      <w:r>
        <w:rPr>
          <w:rFonts w:hint="default" w:ascii="Times New Roman" w:hAnsi="Times New Roman" w:cs="Times New Roman"/>
          <w:color w:val="auto"/>
          <w:sz w:val="24"/>
          <w:szCs w:val="24"/>
        </w:rPr>
        <w:t>ices (</w:t>
      </w:r>
      <w:r>
        <w:rPr>
          <w:rFonts w:hint="default" w:ascii="Times New Roman" w:hAnsi="Times New Roman" w:eastAsia="宋体" w:cs="Times New Roman"/>
          <w:color w:val="auto"/>
          <w:kern w:val="2"/>
          <w:sz w:val="24"/>
          <w:szCs w:val="24"/>
          <w:lang w:eastAsia="zh-CN" w:bidi="ar"/>
        </w:rPr>
        <w:t xml:space="preserve">Budd, et al., 2010; </w:t>
      </w:r>
      <w:r>
        <w:rPr>
          <w:rFonts w:hint="default" w:ascii="Times New Roman" w:hAnsi="Times New Roman" w:eastAsia="宋体" w:cs="Times New Roman"/>
          <w:color w:val="auto"/>
          <w:kern w:val="2"/>
          <w:sz w:val="24"/>
          <w:szCs w:val="24"/>
          <w:lang w:val="en-US" w:eastAsia="zh-CN" w:bidi="ar"/>
        </w:rPr>
        <w:t>Wilkinson</w:t>
      </w:r>
      <w:r>
        <w:rPr>
          <w:rFonts w:hint="default" w:ascii="Times New Roman" w:hAnsi="Times New Roman" w:eastAsia="宋体" w:cs="Times New Roman"/>
          <w:color w:val="auto"/>
          <w:kern w:val="2"/>
          <w:sz w:val="24"/>
          <w:szCs w:val="24"/>
          <w:lang w:eastAsia="zh-CN" w:bidi="ar"/>
        </w:rPr>
        <w:t xml:space="preserve"> et al., 2018</w:t>
      </w:r>
      <w:r>
        <w:rPr>
          <w:rFonts w:hint="default" w:ascii="Times New Roman" w:hAnsi="Times New Roman" w:cs="Times New Roman"/>
          <w:color w:val="auto"/>
          <w:sz w:val="24"/>
          <w:szCs w:val="24"/>
        </w:rPr>
        <w:t xml:space="preserve">), the </w:t>
      </w:r>
      <w:r>
        <w:rPr>
          <w:rFonts w:hint="default" w:ascii="Times New Roman" w:hAnsi="Times New Roman" w:cs="Times New Roman"/>
          <w:sz w:val="24"/>
          <w:szCs w:val="24"/>
        </w:rPr>
        <w:t>perspective of employee relations shift from pluralistic to unitarist. According to Fox (1966), the unitarist refers to the group that to meet common interests and cooperation, while the pluralistic means the separate group with different interests but interdependence. Trade unions are less attractive than before due to changes in the political strategy of the Conservative party and the influence of government legislation on restrictions on the trade union power (Taylor, 2003; Rose, 2008). Furthermore, the UK’s industrial structure is also shifting from manufacturing to the service provision as a result of globalisation, which will cause a certain reduction in a large manufacturing plant and affect the number of trade union members (Willman,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Poor labour conditions might have negative consequences such as employee relations tensions for organisations, and tense relations often erupt into larger actions, such as labour disputes and strikes (Joyce, 2015; Simms, 2018). While recently, strikes have occurred frequently for demanding better welfare. A supported case study called ‘McStrick’, one of the UK’s strongest markets first strike in September 2018 to claim a minimum wage and reasonable respect of their vocations (Syal, 2018); besides, there is also a case that strike for higher salaries and welfare which happened in Germany (BBC, 2019). Moreover, according to the CIPD (2019) report, the earning quality of UK is lower than the average level, there are only half of the employees states that they are received appropriate salary, while there are also employee expect to obtain reasonable wages. Which means benefits and pay levels would be one of the major factors affecting employee relations in the present and even in the future (Halkos and Bousinakis, 2017).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However, strikes may not only disrupt the normal functioning of society to some extent but may also lead to economic and reputational losses for enterprises. For instance, dozens of surgeries were cancelled throughout England as NHS doctors first went on strike (Triggle, 2014), in addition, owing to the post office, the London Metro and the Southern Railway, they all had disputes over wages, working hours or conditions, causing problems in the retail and higher education fields as well (Lamb,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Besides, terrible ER also have other serious consequences in the organisation. According to CIPD (2019) reports that more than 1/4 of the employee will quit next year after they experienced workplace conflict. And with increasing concern about the individual voice and development of social media, employees could complain about the organisation through social activis</w:t>
      </w:r>
      <w:r>
        <w:rPr>
          <w:rFonts w:hint="default" w:ascii="Times New Roman" w:hAnsi="Times New Roman" w:cs="Times New Roman"/>
          <w:color w:val="auto"/>
          <w:sz w:val="24"/>
          <w:szCs w:val="24"/>
        </w:rPr>
        <w:t>m (Kumar &amp; Babu, 2015; Maiorescu, 2017), so th</w:t>
      </w:r>
      <w:r>
        <w:rPr>
          <w:rFonts w:hint="default" w:ascii="Times New Roman" w:hAnsi="Times New Roman" w:cs="Times New Roman"/>
          <w:sz w:val="24"/>
          <w:szCs w:val="24"/>
        </w:rPr>
        <w:t>at a single mistake can get a significant attraction on social media, hitting the reputation of the company (Brian et al., 2017; Ferguson, 2019). Ayling, (2019) also report that it is important for both individual at the organisational level that there is a healthy employee relation, a positive ER can improve the well-being of the organisation's business results.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Therefore, positive employee relations in the contemporary workplace changes from adversarial to partnership relationships. Employees only just follow what the decisions of the organisation in the adversarial relationship (Gall, 2001; Haynes, 2001; Danfor et al., 2014), while in the partnership relations, employees are empowered the rights to participate in organisational decisions (Armstrong and Taylor, 2017; DeMaria, 2018; Kaufman, 2018). Armstrong and Taylor (2017) also point out that the methods of adversarial relationships at present are less common than in the 1960s and 1970s. Traditional approaches remain the most typical, but partnerships are gaining interes</w:t>
      </w:r>
      <w:r>
        <w:rPr>
          <w:rFonts w:hint="default" w:ascii="Times New Roman" w:hAnsi="Times New Roman" w:cs="Times New Roman"/>
          <w:sz w:val="24"/>
          <w:szCs w:val="24"/>
        </w:rPr>
        <w:t>t, r</w:t>
      </w:r>
      <w:r>
        <w:rPr>
          <w:rFonts w:hint="default" w:ascii="Times New Roman" w:hAnsi="Times New Roman" w:cs="Times New Roman"/>
          <w:sz w:val="24"/>
          <w:szCs w:val="24"/>
        </w:rPr>
        <w:t>ights are rarely shared. Employers need to establish partnerships to achieve the goal of win-win cooperation since the contemporary organization pursues more of the concept of sustainable development, so that in order to improve the quality of cooperation to extend the relationship between the two sides.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The strategies?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there are several strategies that maintain the employee relations will be introduced.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Primarily, employers can develop conversational intelligence through improving emotional intelligence, create open &amp; reasonable communication, and establish trust within the organisation. Njoroge and Yazdanifard (2014) demonstrate that EI can help organisation managers to satisfy the individual demand of employees, enabling organisation can provide an environment with stimulating and developing talent. Armstrong and Taylor (2017) report that providing employees with a voice and opportunity to communicate with managerial are the responsibilities of employers in employee relations so as to achieve mutual understanding of expectation. Besides, employers also can reference the Primark code of conduct that provides employees with the right to free choices, such as freedom association and collective bargaining (Gennard et al.,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Secondary, continuing conduct partnership within the organisation. Newbery (2015) suggest this notion that it is important for employers to focus on learning agility, specifically, offering employees with the online course and the right to access the database. And in order to response the learning agility, employers could consider ‘lifelong’ learning approach with the leisure learning subsidy that pay employees to study out of work, so that stimulate employees to develop themselves and acquire new knowledge and skills needed in future (O’Regan and Ghobadian, 2012; Salaman and Storey, 2016).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Lastly, employees can obtain the help and support from ACAS (Advisory, Conciliation and Arbitration Service), which aim to offer free and confidential advice on employment right, best practices and policies, and resolving workplace conflicts (GOV.UK &amp; ACAS). These consultations and references could guide employers when they feel confused or unsure whether the acts are appropriate. For example, ACAS legal advice can be provided in the event of a dispute between the employer and the employee. Consequently, being good at using the support provided by ACAS can help the organization manage employee relations effectively.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8"/>
          <w:szCs w:val="28"/>
          <w:u w:val="single"/>
        </w:rPr>
      </w:pPr>
      <w:r>
        <w:rPr>
          <w:rFonts w:hint="default" w:ascii="Times New Roman" w:hAnsi="Times New Roman" w:cs="Times New Roman"/>
          <w:sz w:val="28"/>
          <w:szCs w:val="28"/>
          <w:u w:val="single"/>
        </w:rPr>
        <w:t>Conclusion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Ayling and Suff (2017) maintain that the term of IR should be replaced by ER because the interpretation of employee relations is broader at present. After a long and painful reform, employees finally won more rights for themselves. In the 21st century, employee relations are more volatile, uncertainty, complex and ambiguous. As for the UK, the number of trade unions has decreased and the degree of individualisation of employment relations has been increasing, specifically, the fluctuation of legal policy brought about by Brexit, and the economic blow; globalisation has led to increased diversity in the workplace and has also hit many workers in the advanced economies; the mobility has greatly increased the uncertainty of employees.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Those changes shape employee relations in the 21st century and bring new challenges to managers. Employers need to deal with the work-life balance problems of employees; the capability that communicates with multiple generations; coping with the volatile external environment, and the variety of contracts that have been brought about by new types of work.</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Consequently, based on previous analysis background, the resolution recommendations as follows:</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Developing the capability of conservation intelligence: creating a humorous environment for communication.</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Conducting partnership within the organisation: providing the training opportunities to acquire new knowledge and skills needed in future.</w:t>
      </w:r>
    </w:p>
    <w:p>
      <w:pPr>
        <w:numPr>
          <w:ilvl w:val="0"/>
          <w:numId w:val="1"/>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Utilising ACAS as the support: gain the guidance and consultant.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417" w:right="1417" w:bottom="1417" w:left="1417" w:header="851" w:footer="992" w:gutter="0"/>
          <w:cols w:space="425" w:num="1"/>
          <w:docGrid w:type="lines" w:linePitch="312" w:charSpace="0"/>
        </w:sectPr>
      </w:pPr>
    </w:p>
    <w:p>
      <w:pPr>
        <w:spacing w:line="360" w:lineRule="auto"/>
        <w:rPr>
          <w:rFonts w:hint="default" w:ascii="Times New Roman" w:hAnsi="Times New Roman" w:cs="Times New Roman"/>
          <w:sz w:val="24"/>
          <w:szCs w:val="24"/>
        </w:rPr>
      </w:pPr>
      <w:r>
        <w:rPr>
          <w:rFonts w:hint="default" w:ascii="Times New Roman" w:hAnsi="Times New Roman" w:cs="Times New Roman"/>
          <w:sz w:val="28"/>
          <w:szCs w:val="28"/>
          <w:u w:val="single"/>
        </w:rPr>
        <w:t>References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Acemoglu, D. &amp; Restrepo, P. (2017) Robots and Jobs: Evidence from US Labor Markets. </w:t>
      </w:r>
      <w:r>
        <w:rPr>
          <w:rFonts w:hint="default" w:ascii="Times New Roman" w:hAnsi="Times New Roman" w:cs="Times New Roman"/>
          <w:i/>
          <w:iCs/>
          <w:sz w:val="24"/>
          <w:szCs w:val="24"/>
        </w:rPr>
        <w:t>NBER Working Paper Series</w:t>
      </w:r>
      <w:r>
        <w:rPr>
          <w:rFonts w:hint="default" w:ascii="Times New Roman" w:hAnsi="Times New Roman" w:cs="Times New Roman"/>
          <w:sz w:val="24"/>
          <w:szCs w:val="24"/>
        </w:rPr>
        <w:t>, p.23285.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Armstrong, M. &amp; Taylor, S. (2017) </w:t>
      </w:r>
      <w:r>
        <w:rPr>
          <w:rFonts w:hint="default" w:ascii="Times New Roman" w:hAnsi="Times New Roman" w:cs="Times New Roman"/>
          <w:i/>
          <w:iCs/>
          <w:sz w:val="24"/>
          <w:szCs w:val="24"/>
        </w:rPr>
        <w:t>Armstrong’s Handbook of Human Resource Management Practice</w:t>
      </w:r>
      <w:r>
        <w:rPr>
          <w:rFonts w:hint="default" w:ascii="Times New Roman" w:hAnsi="Times New Roman" w:cs="Times New Roman"/>
          <w:sz w:val="24"/>
          <w:szCs w:val="24"/>
        </w:rPr>
        <w:t>. 14th ed. London: Kogan Page Ltd, pp.391-427.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Arogyaswamy, B. and Hunter, J. (2019) The Impact of Technology and Globalization on Employment and Equity: An Organizing Framework for Action. </w:t>
      </w:r>
      <w:r>
        <w:rPr>
          <w:rFonts w:hint="default" w:ascii="Times New Roman" w:hAnsi="Times New Roman" w:cs="Times New Roman"/>
          <w:i/>
          <w:iCs/>
          <w:sz w:val="24"/>
          <w:szCs w:val="24"/>
        </w:rPr>
        <w:t>International Journal of Global Sustainability</w:t>
      </w:r>
      <w:r>
        <w:rPr>
          <w:rFonts w:hint="default" w:ascii="Times New Roman" w:hAnsi="Times New Roman" w:cs="Times New Roman"/>
          <w:sz w:val="24"/>
          <w:szCs w:val="24"/>
        </w:rPr>
        <w:t>, 3(1), p.49.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Autor, D., Dorn, D. and Hanson, G. (2014) Trade Adjustment: Worker-Level Evidence. </w:t>
      </w:r>
      <w:r>
        <w:rPr>
          <w:rFonts w:hint="default" w:ascii="Times New Roman" w:hAnsi="Times New Roman" w:cs="Times New Roman"/>
          <w:i/>
          <w:iCs/>
          <w:sz w:val="24"/>
          <w:szCs w:val="24"/>
        </w:rPr>
        <w:t>The Quarterly Journal of Economics</w:t>
      </w:r>
      <w:r>
        <w:rPr>
          <w:rFonts w:hint="default" w:ascii="Times New Roman" w:hAnsi="Times New Roman" w:cs="Times New Roman"/>
          <w:sz w:val="24"/>
          <w:szCs w:val="24"/>
        </w:rPr>
        <w:t>, 129(4), pp.1799–1860.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Autor, D., Dorn, D. and Hanson, G. (2016) </w:t>
      </w:r>
      <w:r>
        <w:rPr>
          <w:rFonts w:hint="default" w:ascii="Times New Roman" w:hAnsi="Times New Roman" w:cs="Times New Roman"/>
          <w:i/>
          <w:iCs/>
          <w:sz w:val="24"/>
          <w:szCs w:val="24"/>
        </w:rPr>
        <w:t>The China Shock: Learning from Labor Market Adjustment to Large Changes in Trade</w:t>
      </w:r>
      <w:r>
        <w:rPr>
          <w:rFonts w:hint="default" w:ascii="Times New Roman" w:hAnsi="Times New Roman" w:cs="Times New Roman"/>
          <w:sz w:val="24"/>
          <w:szCs w:val="24"/>
        </w:rPr>
        <w:t>, Cambridge: National Bureau of Economic Research, Inc.</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Ayling, L. and Suff, R. (2019) </w:t>
      </w:r>
      <w:r>
        <w:rPr>
          <w:rFonts w:hint="default" w:ascii="Times New Roman" w:hAnsi="Times New Roman" w:cs="Times New Roman"/>
          <w:i/>
          <w:iCs/>
          <w:sz w:val="24"/>
          <w:szCs w:val="24"/>
        </w:rPr>
        <w:t>Employee relations: an introduction.</w:t>
      </w:r>
      <w:r>
        <w:rPr>
          <w:rFonts w:hint="default" w:ascii="Times New Roman" w:hAnsi="Times New Roman" w:cs="Times New Roman"/>
          <w:sz w:val="24"/>
          <w:szCs w:val="24"/>
        </w:rPr>
        <w:t xml:space="preserve"> [online] Available at: https://www.cipd.co.uk/knowledge/fundamentals/relations/employees/factsheet#6057 [Accessed 12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Bain, R. (2016) </w:t>
      </w:r>
      <w:r>
        <w:rPr>
          <w:rFonts w:hint="default" w:ascii="Times New Roman" w:hAnsi="Times New Roman" w:cs="Times New Roman"/>
          <w:i/>
          <w:iCs/>
          <w:sz w:val="24"/>
          <w:szCs w:val="24"/>
        </w:rPr>
        <w:t>Any Time, Any Place, Anywhere (Part 2) | CIPD</w:t>
      </w:r>
      <w:r>
        <w:rPr>
          <w:rFonts w:hint="default" w:ascii="Times New Roman" w:hAnsi="Times New Roman" w:cs="Times New Roman"/>
          <w:sz w:val="24"/>
          <w:szCs w:val="24"/>
        </w:rPr>
        <w:t>. [online] CIPD. Available at: https://www.cipd.co.uk/news-views/changing-work-views/future-work/thought-pieces/any-time-any-place-anywhere-2 [Accessed 24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BBC News. (2019) </w:t>
      </w:r>
      <w:r>
        <w:rPr>
          <w:rFonts w:hint="default" w:ascii="Times New Roman" w:hAnsi="Times New Roman" w:cs="Times New Roman"/>
          <w:i/>
          <w:iCs/>
          <w:sz w:val="24"/>
          <w:szCs w:val="24"/>
        </w:rPr>
        <w:t>Flights Scrapped In Germanwings New Year Strike.</w:t>
      </w:r>
      <w:r>
        <w:rPr>
          <w:rFonts w:hint="default" w:ascii="Times New Roman" w:hAnsi="Times New Roman" w:cs="Times New Roman"/>
          <w:sz w:val="24"/>
          <w:szCs w:val="24"/>
        </w:rPr>
        <w:t xml:space="preserve"> [online] Available at: https://www.bbc.co.uk/news/business-50945461 [Accessed 26 March 2020].</w:t>
      </w:r>
    </w:p>
    <w:p>
      <w:pPr>
        <w:spacing w:line="36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Beaston, M. (2019) </w:t>
      </w:r>
      <w:r>
        <w:rPr>
          <w:rFonts w:hint="default" w:ascii="Times New Roman" w:hAnsi="Times New Roman" w:cs="Times New Roman"/>
          <w:i/>
          <w:iCs/>
          <w:color w:val="auto"/>
          <w:sz w:val="24"/>
          <w:szCs w:val="24"/>
        </w:rPr>
        <w:t>Megatrends: Flexible Working</w:t>
      </w:r>
      <w:r>
        <w:rPr>
          <w:rFonts w:hint="default" w:ascii="Times New Roman" w:hAnsi="Times New Roman" w:cs="Times New Roman"/>
          <w:color w:val="auto"/>
          <w:sz w:val="24"/>
          <w:szCs w:val="24"/>
        </w:rPr>
        <w:t>. [online] Available at: https://www.cipd.co.uk/Images/megatrends-report-flexible-working-1_tcm18-52769.pdf [Accessed 19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Bingham, C. (2016) </w:t>
      </w:r>
      <w:r>
        <w:rPr>
          <w:rFonts w:hint="default" w:ascii="Times New Roman" w:hAnsi="Times New Roman" w:cs="Times New Roman"/>
          <w:i/>
          <w:iCs/>
          <w:sz w:val="24"/>
          <w:szCs w:val="24"/>
        </w:rPr>
        <w:t>Employment Relations: Fairness &amp; Trust In The Workplace.</w:t>
      </w:r>
      <w:r>
        <w:rPr>
          <w:rFonts w:hint="default" w:ascii="Times New Roman" w:hAnsi="Times New Roman" w:cs="Times New Roman"/>
          <w:sz w:val="24"/>
          <w:szCs w:val="24"/>
        </w:rPr>
        <w:t xml:space="preserve"> London: SAGE Publications Ltd.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Bock, L. (2016) </w:t>
      </w:r>
      <w:r>
        <w:rPr>
          <w:rFonts w:hint="default" w:ascii="Times New Roman" w:hAnsi="Times New Roman" w:cs="Times New Roman"/>
          <w:i/>
          <w:iCs/>
          <w:sz w:val="24"/>
          <w:szCs w:val="24"/>
        </w:rPr>
        <w:t>Work Rules! Insights from inside Google that will transform how you live and lead.</w:t>
      </w:r>
      <w:r>
        <w:rPr>
          <w:rFonts w:hint="default" w:ascii="Times New Roman" w:hAnsi="Times New Roman" w:cs="Times New Roman"/>
          <w:sz w:val="24"/>
          <w:szCs w:val="24"/>
        </w:rPr>
        <w:t xml:space="preserve"> London: John Murray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Brinkley, I. and Crowley, E. (2017) </w:t>
      </w:r>
      <w:r>
        <w:rPr>
          <w:rFonts w:hint="default" w:ascii="Times New Roman" w:hAnsi="Times New Roman" w:cs="Times New Roman"/>
          <w:b w:val="0"/>
          <w:bCs w:val="0"/>
          <w:i/>
          <w:iCs/>
          <w:sz w:val="24"/>
          <w:szCs w:val="24"/>
        </w:rPr>
        <w:t>From ‘inadequate’ to ‘outstanding’: making the UK’s skills system world class.</w:t>
      </w:r>
      <w:r>
        <w:rPr>
          <w:rFonts w:hint="default" w:ascii="Times New Roman" w:hAnsi="Times New Roman" w:cs="Times New Roman"/>
          <w:b w:val="0"/>
          <w:bCs w:val="0"/>
          <w:sz w:val="24"/>
          <w:szCs w:val="24"/>
        </w:rPr>
        <w:t xml:space="preserve"> London: Chartered Institute of Personnel and Development.</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Brown, P., Ashton, D. and Lauder, H. (2010) </w:t>
      </w:r>
      <w:r>
        <w:rPr>
          <w:rFonts w:hint="default" w:ascii="Times New Roman" w:hAnsi="Times New Roman" w:cs="Times New Roman"/>
          <w:b w:val="0"/>
          <w:bCs w:val="0"/>
          <w:i/>
          <w:iCs/>
          <w:sz w:val="24"/>
          <w:szCs w:val="24"/>
        </w:rPr>
        <w:t>Skills Are Not Enough: The Globalisation Of Knowledge And The Future UK Economy</w:t>
      </w:r>
      <w:r>
        <w:rPr>
          <w:rFonts w:hint="default" w:ascii="Times New Roman" w:hAnsi="Times New Roman" w:cs="Times New Roman"/>
          <w:b w:val="0"/>
          <w:bCs w:val="0"/>
          <w:sz w:val="24"/>
          <w:szCs w:val="24"/>
        </w:rPr>
        <w:t>. London: Praxis.</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Budd, J.W., Gollan, P.J. and Wilkinson, A. (2010) </w:t>
      </w:r>
      <w:r>
        <w:rPr>
          <w:rFonts w:hint="default" w:ascii="Times New Roman" w:hAnsi="Times New Roman" w:cs="Times New Roman"/>
          <w:b w:val="0"/>
          <w:bCs w:val="0"/>
          <w:i/>
          <w:iCs/>
          <w:sz w:val="24"/>
          <w:szCs w:val="24"/>
        </w:rPr>
        <w:t>New approaches to employee voice and participation in organizations</w:t>
      </w:r>
      <w:r>
        <w:rPr>
          <w:rFonts w:hint="default" w:ascii="Times New Roman" w:hAnsi="Times New Roman" w:cs="Times New Roman"/>
          <w:b w:val="0"/>
          <w:bCs w:val="0"/>
          <w:sz w:val="24"/>
          <w:szCs w:val="24"/>
        </w:rPr>
        <w:t>. Human Relations, 63(3), pp.303–310.</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Carr, N.G. (2011) </w:t>
      </w:r>
      <w:r>
        <w:rPr>
          <w:rFonts w:hint="default" w:ascii="Times New Roman" w:hAnsi="Times New Roman" w:cs="Times New Roman"/>
          <w:b w:val="0"/>
          <w:bCs w:val="0"/>
          <w:i/>
          <w:iCs/>
          <w:sz w:val="24"/>
          <w:szCs w:val="24"/>
        </w:rPr>
        <w:t>The shallows : how the internet is changing the way we think, read and remember</w:t>
      </w:r>
      <w:r>
        <w:rPr>
          <w:rFonts w:hint="default" w:ascii="Times New Roman" w:hAnsi="Times New Roman" w:cs="Times New Roman"/>
          <w:b w:val="0"/>
          <w:bCs w:val="0"/>
          <w:sz w:val="24"/>
          <w:szCs w:val="24"/>
        </w:rPr>
        <w:t>, London: Atlantic.</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Chase, M. (2017) The Popular Movement for Parliamentary Reform in Provincial Britain during the 1860s. </w:t>
      </w:r>
      <w:r>
        <w:rPr>
          <w:rFonts w:hint="default" w:ascii="Times New Roman" w:hAnsi="Times New Roman" w:cs="Times New Roman"/>
          <w:b w:val="0"/>
          <w:bCs w:val="0"/>
          <w:i/>
          <w:iCs/>
          <w:sz w:val="24"/>
          <w:szCs w:val="24"/>
        </w:rPr>
        <w:t>Parliamentary History (Wiley-Blackwell)</w:t>
      </w:r>
      <w:r>
        <w:rPr>
          <w:rFonts w:hint="default" w:ascii="Times New Roman" w:hAnsi="Times New Roman" w:cs="Times New Roman"/>
          <w:b w:val="0"/>
          <w:bCs w:val="0"/>
          <w:sz w:val="24"/>
          <w:szCs w:val="24"/>
        </w:rPr>
        <w:t>, 36(1), pp.14–31.</w:t>
      </w:r>
    </w:p>
    <w:p>
      <w:pPr>
        <w:spacing w:line="360" w:lineRule="auto"/>
        <w:rPr>
          <w:rFonts w:hint="default" w:ascii="Times New Roman" w:hAnsi="Times New Roman" w:cs="Times New Roman"/>
          <w:b w:val="0"/>
          <w:bCs w:val="0"/>
          <w:sz w:val="24"/>
          <w:szCs w:val="24"/>
        </w:rPr>
      </w:pPr>
    </w:p>
    <w:p>
      <w:p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Chase, M. (2019) What Did Chartism Petition For? Mass Petitions in the British Movement for Democracy. </w:t>
      </w:r>
      <w:r>
        <w:rPr>
          <w:rFonts w:hint="default" w:ascii="Times New Roman" w:hAnsi="Times New Roman" w:cs="Times New Roman"/>
          <w:b w:val="0"/>
          <w:bCs w:val="0"/>
          <w:i/>
          <w:iCs/>
          <w:sz w:val="24"/>
          <w:szCs w:val="24"/>
        </w:rPr>
        <w:t>Social Science History</w:t>
      </w:r>
      <w:r>
        <w:rPr>
          <w:rFonts w:hint="default" w:ascii="Times New Roman" w:hAnsi="Times New Roman" w:cs="Times New Roman"/>
          <w:b w:val="0"/>
          <w:bCs w:val="0"/>
          <w:sz w:val="24"/>
          <w:szCs w:val="24"/>
        </w:rPr>
        <w:t>, 43(3), pp.531–551.</w:t>
      </w:r>
    </w:p>
    <w:p>
      <w:pPr>
        <w:spacing w:line="36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(2014) </w:t>
      </w:r>
      <w:r>
        <w:rPr>
          <w:rFonts w:hint="default" w:ascii="Times New Roman" w:hAnsi="Times New Roman" w:cs="Times New Roman"/>
          <w:i/>
          <w:iCs/>
          <w:color w:val="auto"/>
          <w:sz w:val="24"/>
          <w:szCs w:val="24"/>
        </w:rPr>
        <w:t>HR Megatrends | Reports | CIPD.</w:t>
      </w:r>
      <w:r>
        <w:rPr>
          <w:rFonts w:hint="default" w:ascii="Times New Roman" w:hAnsi="Times New Roman" w:cs="Times New Roman"/>
          <w:color w:val="auto"/>
          <w:sz w:val="24"/>
          <w:szCs w:val="24"/>
        </w:rPr>
        <w:t xml:space="preserve"> [online] Available at: https://www.cipd.co.uk/knowledge/work/trends/megatrends [Accessed 22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(2015) </w:t>
      </w:r>
      <w:r>
        <w:rPr>
          <w:rFonts w:hint="default" w:ascii="Times New Roman" w:hAnsi="Times New Roman" w:cs="Times New Roman"/>
          <w:i/>
          <w:iCs/>
          <w:sz w:val="24"/>
          <w:szCs w:val="24"/>
        </w:rPr>
        <w:t>Conflict management: a shift in direction?.</w:t>
      </w:r>
      <w:r>
        <w:rPr>
          <w:rFonts w:hint="default" w:ascii="Times New Roman" w:hAnsi="Times New Roman" w:cs="Times New Roman"/>
          <w:sz w:val="24"/>
          <w:szCs w:val="24"/>
        </w:rPr>
        <w:t xml:space="preserve"> [online] Available at: https://www.cipd.co.uk/Images/conflict-management-shift-direction_tcm18-10803.pdf [Accessed 27 Feb.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(2017) </w:t>
      </w:r>
      <w:r>
        <w:rPr>
          <w:rFonts w:hint="default" w:ascii="Times New Roman" w:hAnsi="Times New Roman" w:cs="Times New Roman"/>
          <w:i/>
          <w:iCs/>
          <w:sz w:val="24"/>
          <w:szCs w:val="24"/>
        </w:rPr>
        <w:t>Brexit And The Labour Market.</w:t>
      </w:r>
      <w:r>
        <w:rPr>
          <w:rFonts w:hint="default" w:ascii="Times New Roman" w:hAnsi="Times New Roman" w:cs="Times New Roman"/>
          <w:sz w:val="24"/>
          <w:szCs w:val="24"/>
        </w:rPr>
        <w:t xml:space="preserve">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CIPD. (2017) </w:t>
      </w:r>
      <w:r>
        <w:rPr>
          <w:rFonts w:hint="default" w:ascii="Times New Roman" w:hAnsi="Times New Roman" w:cs="Times New Roman"/>
          <w:i/>
          <w:iCs/>
          <w:sz w:val="24"/>
          <w:szCs w:val="24"/>
        </w:rPr>
        <w:t>Trade Union Recognition &amp; Industrial Action Q&amp;As | CIPD.</w:t>
      </w:r>
      <w:r>
        <w:rPr>
          <w:rFonts w:hint="default" w:ascii="Times New Roman" w:hAnsi="Times New Roman" w:cs="Times New Roman"/>
          <w:sz w:val="24"/>
          <w:szCs w:val="24"/>
        </w:rPr>
        <w:t xml:space="preserve"> [online] Available at: https://www.cipd.co.uk/knowledge/fundamentals/relations/employees/trade-unions-questions [Accessed 20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(2019) </w:t>
      </w:r>
      <w:r>
        <w:rPr>
          <w:rFonts w:hint="default" w:ascii="Times New Roman" w:hAnsi="Times New Roman" w:cs="Times New Roman"/>
          <w:i/>
          <w:iCs/>
          <w:color w:val="auto"/>
          <w:sz w:val="24"/>
          <w:szCs w:val="24"/>
        </w:rPr>
        <w:t>UK Working Lives.</w:t>
      </w:r>
      <w:r>
        <w:rPr>
          <w:rFonts w:hint="default" w:ascii="Times New Roman" w:hAnsi="Times New Roman" w:cs="Times New Roman"/>
          <w:color w:val="auto"/>
          <w:sz w:val="24"/>
          <w:szCs w:val="24"/>
        </w:rPr>
        <w:t xml:space="preserve"> [online] Available at: https://www.cipd.co.uk/Images/uk-working-lives-summary-2019-v1_tcm18-58584.pdf [Accessed 20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Clark, G. (2019) </w:t>
      </w:r>
      <w:r>
        <w:rPr>
          <w:rFonts w:hint="default" w:ascii="Times New Roman" w:hAnsi="Times New Roman" w:cs="Times New Roman"/>
          <w:i/>
          <w:iCs/>
          <w:color w:val="auto"/>
          <w:sz w:val="24"/>
          <w:szCs w:val="24"/>
        </w:rPr>
        <w:t>Nissan In Sunderland: 4 Feb 2019: House Of Commons Debates - Theyworkforyou.</w:t>
      </w:r>
      <w:r>
        <w:rPr>
          <w:rFonts w:hint="default" w:ascii="Times New Roman" w:hAnsi="Times New Roman" w:cs="Times New Roman"/>
          <w:color w:val="auto"/>
          <w:sz w:val="24"/>
          <w:szCs w:val="24"/>
        </w:rPr>
        <w:t xml:space="preserve"> [online] They Work For You. Available at: https://www.theyworkforyou.com/debates/?id=2019-02-04c.57.0 [Accessed 21 March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Danford, A., Durbin, S., Richardson, M., Stewart, P. and Stephanie, T. (2014) Workplace partnership and professional workers: 'about as useful as a chocolate teapot'? </w:t>
      </w:r>
      <w:r>
        <w:rPr>
          <w:rFonts w:hint="default" w:ascii="Times New Roman" w:hAnsi="Times New Roman" w:cs="Times New Roman"/>
          <w:i/>
          <w:iCs/>
          <w:color w:val="auto"/>
          <w:sz w:val="24"/>
          <w:szCs w:val="24"/>
        </w:rPr>
        <w:t>The International Journal of Human Resource Management,</w:t>
      </w:r>
      <w:r>
        <w:rPr>
          <w:rFonts w:hint="default" w:ascii="Times New Roman" w:hAnsi="Times New Roman" w:cs="Times New Roman"/>
          <w:color w:val="auto"/>
          <w:sz w:val="24"/>
          <w:szCs w:val="24"/>
        </w:rPr>
        <w:t xml:space="preserve"> 25(6), pp.879–894.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Davies, G. (2019) </w:t>
      </w:r>
      <w:r>
        <w:rPr>
          <w:rFonts w:hint="default" w:ascii="Times New Roman" w:hAnsi="Times New Roman" w:cs="Times New Roman"/>
          <w:i/>
          <w:iCs/>
          <w:color w:val="auto"/>
          <w:sz w:val="24"/>
          <w:szCs w:val="24"/>
        </w:rPr>
        <w:t>Migration: A Practical Immigration System For Post-Brexit Britain</w:t>
      </w:r>
      <w:r>
        <w:rPr>
          <w:rFonts w:hint="default" w:ascii="Times New Roman" w:hAnsi="Times New Roman" w:cs="Times New Roman"/>
          <w:color w:val="auto"/>
          <w:sz w:val="24"/>
          <w:szCs w:val="24"/>
        </w:rPr>
        <w:t>. London: Chartered Institute of Personnel and Development.</w:t>
      </w:r>
    </w:p>
    <w:p>
      <w:pPr>
        <w:spacing w:line="48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DeMaria, A. (2018) Employee Participation Programs. </w:t>
      </w:r>
      <w:r>
        <w:rPr>
          <w:rFonts w:hint="default" w:ascii="Times New Roman" w:hAnsi="Times New Roman" w:cs="Times New Roman"/>
          <w:i/>
          <w:iCs/>
          <w:sz w:val="24"/>
          <w:szCs w:val="24"/>
        </w:rPr>
        <w:t>Management Report</w:t>
      </w:r>
      <w:r>
        <w:rPr>
          <w:rFonts w:hint="default" w:ascii="Times New Roman" w:hAnsi="Times New Roman" w:cs="Times New Roman"/>
          <w:sz w:val="24"/>
          <w:szCs w:val="24"/>
        </w:rPr>
        <w:t>, 41(6), pp.3–5.</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Dibben, P., Gilton, K. and Geoffrey, W. (2011) </w:t>
      </w:r>
      <w:r>
        <w:rPr>
          <w:rFonts w:hint="default" w:ascii="Times New Roman" w:hAnsi="Times New Roman" w:cs="Times New Roman"/>
          <w:i/>
          <w:iCs/>
          <w:color w:val="auto"/>
          <w:sz w:val="24"/>
          <w:szCs w:val="24"/>
        </w:rPr>
        <w:t>Employment relations : A critical and international approach.</w:t>
      </w:r>
      <w:r>
        <w:rPr>
          <w:rFonts w:hint="default" w:ascii="Times New Roman" w:hAnsi="Times New Roman" w:cs="Times New Roman"/>
          <w:color w:val="auto"/>
          <w:sz w:val="24"/>
          <w:szCs w:val="24"/>
        </w:rPr>
        <w:t xml:space="preserve"> London: Chartered Institute of Personnel and Development.</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Elkington, R., Steege, M., Glick-Smith, J. and Breen, J. (2017) </w:t>
      </w:r>
      <w:r>
        <w:rPr>
          <w:rFonts w:hint="default" w:ascii="Times New Roman" w:hAnsi="Times New Roman" w:cs="Times New Roman"/>
          <w:i/>
          <w:iCs/>
          <w:color w:val="auto"/>
          <w:sz w:val="24"/>
          <w:szCs w:val="24"/>
        </w:rPr>
        <w:t>Visionary leadership in a turbulent world.</w:t>
      </w:r>
      <w:r>
        <w:rPr>
          <w:rFonts w:hint="default" w:ascii="Times New Roman" w:hAnsi="Times New Roman" w:cs="Times New Roman"/>
          <w:color w:val="auto"/>
          <w:sz w:val="24"/>
          <w:szCs w:val="24"/>
        </w:rPr>
        <w:t xml:space="preserve"> 1st ed. Bingley: Emerald Publishing Limited.</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Fahey, R. (2019) </w:t>
      </w:r>
      <w:r>
        <w:rPr>
          <w:rFonts w:hint="default" w:ascii="Times New Roman" w:hAnsi="Times New Roman" w:cs="Times New Roman"/>
          <w:i/>
          <w:iCs/>
          <w:color w:val="auto"/>
          <w:sz w:val="24"/>
          <w:szCs w:val="24"/>
        </w:rPr>
        <w:t>Protests In Paris As Public Transport Strike Hits Day 24.</w:t>
      </w:r>
      <w:r>
        <w:rPr>
          <w:rFonts w:hint="default" w:ascii="Times New Roman" w:hAnsi="Times New Roman" w:cs="Times New Roman"/>
          <w:color w:val="auto"/>
          <w:sz w:val="24"/>
          <w:szCs w:val="24"/>
        </w:rPr>
        <w:t xml:space="preserve"> [online] Mail Online. Available at: https://www.dailymail.co.uk/news/article-7832591/Protests-Paris-public-transport-strike-hits-day-24.html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Fox, A. (1966) </w:t>
      </w:r>
      <w:r>
        <w:rPr>
          <w:rFonts w:hint="default" w:ascii="Times New Roman" w:hAnsi="Times New Roman" w:cs="Times New Roman"/>
          <w:i/>
          <w:iCs/>
          <w:sz w:val="24"/>
          <w:szCs w:val="24"/>
        </w:rPr>
        <w:t>Industrial Sociology and Industrial Relations,</w:t>
      </w:r>
      <w:r>
        <w:rPr>
          <w:rFonts w:hint="default" w:ascii="Times New Roman" w:hAnsi="Times New Roman" w:cs="Times New Roman"/>
          <w:sz w:val="24"/>
          <w:szCs w:val="24"/>
        </w:rPr>
        <w:t xml:space="preserve"> HMSO, London.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Gall, G. (2001) From adversarialism to partnership? Trade unionism and industrial relations in the banking sector in the UK. </w:t>
      </w:r>
      <w:r>
        <w:rPr>
          <w:rFonts w:hint="default" w:ascii="Times New Roman" w:hAnsi="Times New Roman" w:cs="Times New Roman"/>
          <w:i/>
          <w:iCs/>
          <w:sz w:val="24"/>
          <w:szCs w:val="24"/>
        </w:rPr>
        <w:t>Employee Relations,</w:t>
      </w:r>
      <w:r>
        <w:rPr>
          <w:rFonts w:hint="default" w:ascii="Times New Roman" w:hAnsi="Times New Roman" w:cs="Times New Roman"/>
          <w:sz w:val="24"/>
          <w:szCs w:val="24"/>
        </w:rPr>
        <w:t xml:space="preserve"> 23(4), pp.353–375.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Gautrey, J., Lamb, P. and Widdowson, D. (2016) </w:t>
      </w:r>
      <w:r>
        <w:rPr>
          <w:rFonts w:hint="default" w:ascii="Times New Roman" w:hAnsi="Times New Roman" w:cs="Times New Roman"/>
          <w:i/>
          <w:iCs/>
          <w:sz w:val="24"/>
          <w:szCs w:val="24"/>
        </w:rPr>
        <w:t>Discussion On Trade Union Landscape | Podcast | CIPD</w:t>
      </w:r>
      <w:r>
        <w:rPr>
          <w:rFonts w:hint="default" w:ascii="Times New Roman" w:hAnsi="Times New Roman" w:cs="Times New Roman"/>
          <w:sz w:val="24"/>
          <w:szCs w:val="24"/>
        </w:rPr>
        <w:t>. [online] CIPD. Available at: https://www.cipd.co.uk/podcasts/trade-unions [Accessed 17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Gennard, J., Judge, G. Bennett, T and Saundry, R. (2016) </w:t>
      </w:r>
      <w:r>
        <w:rPr>
          <w:rFonts w:hint="default" w:ascii="Times New Roman" w:hAnsi="Times New Roman" w:cs="Times New Roman"/>
          <w:i/>
          <w:iCs/>
          <w:sz w:val="24"/>
          <w:szCs w:val="24"/>
        </w:rPr>
        <w:t>Managing Employment Relations</w:t>
      </w:r>
      <w:r>
        <w:rPr>
          <w:rFonts w:hint="default" w:ascii="Times New Roman" w:hAnsi="Times New Roman" w:cs="Times New Roman"/>
          <w:sz w:val="24"/>
          <w:szCs w:val="24"/>
        </w:rPr>
        <w:t xml:space="preserve"> 2nd Ed.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Gilbert, J. (2011) The Millennials: A new generation of employees, a new set of engagement policies. </w:t>
      </w:r>
      <w:r>
        <w:rPr>
          <w:rFonts w:hint="default" w:ascii="Times New Roman" w:hAnsi="Times New Roman" w:cs="Times New Roman"/>
          <w:i/>
          <w:iCs/>
          <w:sz w:val="24"/>
          <w:szCs w:val="24"/>
        </w:rPr>
        <w:t>Ivey Business Journal (Online)</w:t>
      </w:r>
      <w:r>
        <w:rPr>
          <w:rFonts w:hint="default" w:ascii="Times New Roman" w:hAnsi="Times New Roman" w:cs="Times New Roman"/>
          <w:sz w:val="24"/>
          <w:szCs w:val="24"/>
        </w:rPr>
        <w:t>, p.N_A.</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GOV.UK. (2017)</w:t>
      </w:r>
      <w:r>
        <w:rPr>
          <w:rFonts w:hint="default" w:ascii="Times New Roman" w:hAnsi="Times New Roman" w:cs="Times New Roman"/>
          <w:i/>
          <w:iCs/>
          <w:sz w:val="24"/>
          <w:szCs w:val="24"/>
        </w:rPr>
        <w:t xml:space="preserve"> Employment Status Review (2015)</w:t>
      </w:r>
      <w:r>
        <w:rPr>
          <w:rFonts w:hint="default" w:ascii="Times New Roman" w:hAnsi="Times New Roman" w:cs="Times New Roman"/>
          <w:sz w:val="24"/>
          <w:szCs w:val="24"/>
        </w:rPr>
        <w:t>. London: Department for Business, Innovation &amp; Skills and Department for Business, Energy &amp; Industrial Strategy.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GOV.UK. (2019) </w:t>
      </w:r>
      <w:r>
        <w:rPr>
          <w:rFonts w:hint="default" w:ascii="Times New Roman" w:hAnsi="Times New Roman" w:cs="Times New Roman"/>
          <w:i/>
          <w:iCs/>
          <w:sz w:val="24"/>
          <w:szCs w:val="24"/>
        </w:rPr>
        <w:t>Trade Union Membership: Statistical Bulletin.</w:t>
      </w:r>
      <w:r>
        <w:rPr>
          <w:rFonts w:hint="default" w:ascii="Times New Roman" w:hAnsi="Times New Roman" w:cs="Times New Roman"/>
          <w:sz w:val="24"/>
          <w:szCs w:val="24"/>
        </w:rPr>
        <w:t xml:space="preserve"> [online] Available at: https://assets.publishing.service.gov.uk/government/uploads/system/uploads/attachment_data/file/805268/trade-union-membership-2018-statistical-bulletin.pdf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Green, M. (2020) </w:t>
      </w:r>
      <w:r>
        <w:rPr>
          <w:rFonts w:hint="default" w:ascii="Times New Roman" w:hAnsi="Times New Roman" w:cs="Times New Roman"/>
          <w:i/>
          <w:iCs/>
          <w:sz w:val="24"/>
          <w:szCs w:val="24"/>
        </w:rPr>
        <w:t xml:space="preserve">Coronavirus And The Workforce: How To Take An Inclusive Approach | CIPD. </w:t>
      </w:r>
      <w:r>
        <w:rPr>
          <w:rFonts w:hint="default" w:ascii="Times New Roman" w:hAnsi="Times New Roman" w:cs="Times New Roman"/>
          <w:sz w:val="24"/>
          <w:szCs w:val="24"/>
        </w:rPr>
        <w:t>[online] CIPD. Available at: https://www.cipd.co.uk/news-views/changing-work-views/future-work/thought-pieces/coronavirus-inclusive-workforce [Accessed 21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Griffin, E (2014) The Making of the Chartists: Popular Politics and Working-class Autobiography in Early Victorian Britain.*. </w:t>
      </w:r>
      <w:r>
        <w:rPr>
          <w:rFonts w:hint="default" w:ascii="Times New Roman" w:hAnsi="Times New Roman" w:cs="Times New Roman"/>
          <w:i/>
          <w:iCs/>
          <w:sz w:val="24"/>
          <w:szCs w:val="24"/>
        </w:rPr>
        <w:t>English Historical Review</w:t>
      </w:r>
      <w:r>
        <w:rPr>
          <w:rFonts w:hint="default" w:ascii="Times New Roman" w:hAnsi="Times New Roman" w:cs="Times New Roman"/>
          <w:sz w:val="24"/>
          <w:szCs w:val="24"/>
        </w:rPr>
        <w:t>, 129(538), pp.578–606.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Halkos, G. &amp; Bousinakis, D. (2017) The effect of stress and dissatisfaction on employees during crisis. </w:t>
      </w:r>
      <w:r>
        <w:rPr>
          <w:rFonts w:hint="default" w:ascii="Times New Roman" w:hAnsi="Times New Roman" w:cs="Times New Roman"/>
          <w:i/>
          <w:iCs/>
          <w:sz w:val="24"/>
          <w:szCs w:val="24"/>
        </w:rPr>
        <w:t>Economic Analysis and Policy</w:t>
      </w:r>
      <w:r>
        <w:rPr>
          <w:rFonts w:hint="default" w:ascii="Times New Roman" w:hAnsi="Times New Roman" w:cs="Times New Roman"/>
          <w:sz w:val="24"/>
          <w:szCs w:val="24"/>
        </w:rPr>
        <w:t>, 55, pp.25–34.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Haynes, P. and Allen, M. (2001) Partnership as union strategy: a preliminary evaluation. </w:t>
      </w:r>
      <w:r>
        <w:rPr>
          <w:rFonts w:hint="default" w:ascii="Times New Roman" w:hAnsi="Times New Roman" w:cs="Times New Roman"/>
          <w:i/>
          <w:iCs/>
          <w:sz w:val="24"/>
          <w:szCs w:val="24"/>
        </w:rPr>
        <w:t>Employee Relations</w:t>
      </w:r>
      <w:r>
        <w:rPr>
          <w:rFonts w:hint="default" w:ascii="Times New Roman" w:hAnsi="Times New Roman" w:cs="Times New Roman"/>
          <w:sz w:val="24"/>
          <w:szCs w:val="24"/>
        </w:rPr>
        <w:t>, 23(2), pp.164–187.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Heal, A. (2018) </w:t>
      </w:r>
      <w:r>
        <w:rPr>
          <w:rFonts w:hint="default" w:ascii="Times New Roman" w:hAnsi="Times New Roman" w:cs="Times New Roman"/>
          <w:i/>
          <w:iCs/>
          <w:sz w:val="24"/>
          <w:szCs w:val="24"/>
        </w:rPr>
        <w:t>Why Better Employee Relations Starts With Learning And Development.</w:t>
      </w:r>
      <w:r>
        <w:rPr>
          <w:rFonts w:hint="default" w:ascii="Times New Roman" w:hAnsi="Times New Roman" w:cs="Times New Roman"/>
          <w:sz w:val="24"/>
          <w:szCs w:val="24"/>
        </w:rPr>
        <w:t xml:space="preserve"> [online] HRZone. Available at: https://www.hrzone.com/talent/development/why-better-employee-relations-starts-with-learning-and-development [Accessed 25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Irvine, G., White, D. and Diffley, M. (2018) </w:t>
      </w:r>
      <w:r>
        <w:rPr>
          <w:rFonts w:hint="default" w:ascii="Times New Roman" w:hAnsi="Times New Roman" w:cs="Times New Roman"/>
          <w:i/>
          <w:iCs/>
          <w:sz w:val="24"/>
          <w:szCs w:val="24"/>
        </w:rPr>
        <w:t>Measuring good work: the final report of the Measuring Job Quality Working Group</w:t>
      </w:r>
      <w:r>
        <w:rPr>
          <w:rFonts w:hint="default" w:ascii="Times New Roman" w:hAnsi="Times New Roman" w:cs="Times New Roman"/>
          <w:sz w:val="24"/>
          <w:szCs w:val="24"/>
        </w:rPr>
        <w:t>. Dunfermline: Carnegie UK Trust.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Johnstone, S. and Ackers, P. (2015) </w:t>
      </w:r>
      <w:r>
        <w:rPr>
          <w:rFonts w:hint="default" w:ascii="Times New Roman" w:hAnsi="Times New Roman" w:cs="Times New Roman"/>
          <w:i/>
          <w:iCs/>
          <w:sz w:val="24"/>
          <w:szCs w:val="24"/>
        </w:rPr>
        <w:t>Finding A Voice At Work?</w:t>
      </w:r>
      <w:r>
        <w:rPr>
          <w:rFonts w:hint="default" w:ascii="Times New Roman" w:hAnsi="Times New Roman" w:cs="Times New Roman"/>
          <w:sz w:val="24"/>
          <w:szCs w:val="24"/>
        </w:rPr>
        <w:t>. Oxford: Oxford University Press.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Joyce, S. (2015) </w:t>
      </w:r>
      <w:r>
        <w:rPr>
          <w:rFonts w:hint="default" w:ascii="Times New Roman" w:hAnsi="Times New Roman" w:cs="Times New Roman"/>
          <w:i/>
          <w:iCs/>
          <w:sz w:val="24"/>
          <w:szCs w:val="24"/>
        </w:rPr>
        <w:t>Why Are There So Few Strikes? – International Socialism.</w:t>
      </w:r>
      <w:r>
        <w:rPr>
          <w:rFonts w:hint="default" w:ascii="Times New Roman" w:hAnsi="Times New Roman" w:cs="Times New Roman"/>
          <w:sz w:val="24"/>
          <w:szCs w:val="24"/>
        </w:rPr>
        <w:t xml:space="preserve"> [online] Isj.org.uk. Available at: https://isj.org.uk/why-are-there-so-few-strikes/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Kaufman, B.E., Gall, G. &amp; Holgate, J. (2018) Rethinking Industrial Relations, or at least the British radical frame. </w:t>
      </w:r>
      <w:r>
        <w:rPr>
          <w:rFonts w:hint="default" w:ascii="Times New Roman" w:hAnsi="Times New Roman" w:cs="Times New Roman"/>
          <w:i/>
          <w:iCs/>
          <w:sz w:val="24"/>
          <w:szCs w:val="24"/>
        </w:rPr>
        <w:t>Economic and Industrial Democracy</w:t>
      </w:r>
      <w:r>
        <w:rPr>
          <w:rFonts w:hint="default" w:ascii="Times New Roman" w:hAnsi="Times New Roman" w:cs="Times New Roman"/>
          <w:sz w:val="24"/>
          <w:szCs w:val="24"/>
        </w:rPr>
        <w:t>, 39(4), pp.577–598.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Knight, R. (2014) </w:t>
      </w:r>
      <w:r>
        <w:rPr>
          <w:rFonts w:hint="default" w:ascii="Times New Roman" w:hAnsi="Times New Roman" w:cs="Times New Roman"/>
          <w:i/>
          <w:iCs/>
          <w:sz w:val="24"/>
          <w:szCs w:val="24"/>
        </w:rPr>
        <w:t>Managing People From 5 Generations.</w:t>
      </w:r>
      <w:r>
        <w:rPr>
          <w:rFonts w:hint="default" w:ascii="Times New Roman" w:hAnsi="Times New Roman" w:cs="Times New Roman"/>
          <w:sz w:val="24"/>
          <w:szCs w:val="24"/>
        </w:rPr>
        <w:t xml:space="preserve"> [online] Harvard Business Review. Available at: https://hbr.org/2014/09/managing-people-from-5-generations [Accessed 25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Kumar, K. &amp; Babu, S. (2015) Inclusive Social Activism Behavior Wholes-Up Employees' Career Competence: A Meta-Data Analysis of New Generation Managers' Views. </w:t>
      </w:r>
      <w:r>
        <w:rPr>
          <w:rFonts w:hint="default" w:ascii="Times New Roman" w:hAnsi="Times New Roman" w:cs="Times New Roman"/>
          <w:i/>
          <w:iCs/>
          <w:sz w:val="24"/>
          <w:szCs w:val="24"/>
        </w:rPr>
        <w:t>IUP Journal of Management Research,</w:t>
      </w:r>
      <w:r>
        <w:rPr>
          <w:rFonts w:hint="default" w:ascii="Times New Roman" w:hAnsi="Times New Roman" w:cs="Times New Roman"/>
          <w:sz w:val="24"/>
          <w:szCs w:val="24"/>
        </w:rPr>
        <w:t xml:space="preserve"> 14(4), pp.7–43.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Lim-Camacho, L., Jeanneret, T. and Hodgkinson, J. (2019) Towards resilient, responsive and rewarding mining: An adaptive value chains approach. </w:t>
      </w:r>
      <w:r>
        <w:rPr>
          <w:rFonts w:hint="default" w:ascii="Times New Roman" w:hAnsi="Times New Roman" w:cs="Times New Roman"/>
          <w:i/>
          <w:iCs/>
          <w:sz w:val="24"/>
          <w:szCs w:val="24"/>
        </w:rPr>
        <w:t>Resources Policy</w:t>
      </w:r>
      <w:r>
        <w:rPr>
          <w:rFonts w:hint="default" w:ascii="Times New Roman" w:hAnsi="Times New Roman" w:cs="Times New Roman"/>
          <w:sz w:val="24"/>
          <w:szCs w:val="24"/>
        </w:rPr>
        <w:t>, p.101465.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Lund, S., Manyika, J., Woetzel, J., Bughin, J., Krishnan, M., Seong, J. and Muir, M .(2019) </w:t>
      </w:r>
      <w:r>
        <w:rPr>
          <w:rFonts w:hint="default" w:ascii="Times New Roman" w:hAnsi="Times New Roman" w:cs="Times New Roman"/>
          <w:i/>
          <w:iCs/>
          <w:sz w:val="24"/>
          <w:szCs w:val="24"/>
        </w:rPr>
        <w:t>Globalization In Transaction: The Future Of Trade And Value Chains.</w:t>
      </w:r>
      <w:r>
        <w:rPr>
          <w:rFonts w:hint="default" w:ascii="Times New Roman" w:hAnsi="Times New Roman" w:cs="Times New Roman"/>
          <w:sz w:val="24"/>
          <w:szCs w:val="24"/>
        </w:rPr>
        <w:t xml:space="preserve"> Chicago: McKinsey Global Institute.</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Madigan, S. (2019) </w:t>
      </w:r>
      <w:r>
        <w:rPr>
          <w:rFonts w:hint="default" w:ascii="Times New Roman" w:hAnsi="Times New Roman" w:cs="Times New Roman"/>
          <w:i/>
          <w:iCs/>
          <w:sz w:val="24"/>
          <w:szCs w:val="24"/>
        </w:rPr>
        <w:t>Continuity Planning For HR – Brexit And Beyond.</w:t>
      </w:r>
      <w:r>
        <w:rPr>
          <w:rFonts w:hint="default" w:ascii="Times New Roman" w:hAnsi="Times New Roman" w:cs="Times New Roman"/>
          <w:sz w:val="24"/>
          <w:szCs w:val="24"/>
        </w:rPr>
        <w:t xml:space="preserve"> London: Chartered Institute of Personnel and Development.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Maiorescu, R.D. (2017) Using online platforms to engage employees in unionism. The case of IBM.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43(5), pp.963–968.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Manty, M., Kouvonen, A., Lallukka, T., Lahti, J., Lahelma, E. and Rahkonen, O. (2015) Changes in working conditions and physical health functioning among midlife and ageing employees. </w:t>
      </w:r>
      <w:r>
        <w:rPr>
          <w:rFonts w:hint="default" w:ascii="Times New Roman" w:hAnsi="Times New Roman" w:cs="Times New Roman"/>
          <w:i/>
          <w:iCs/>
          <w:sz w:val="24"/>
          <w:szCs w:val="24"/>
        </w:rPr>
        <w:t>Scandinavian Journal of Work, Environment &amp; Health</w:t>
      </w:r>
      <w:r>
        <w:rPr>
          <w:rFonts w:hint="default" w:ascii="Times New Roman" w:hAnsi="Times New Roman" w:cs="Times New Roman"/>
          <w:sz w:val="24"/>
          <w:szCs w:val="24"/>
        </w:rPr>
        <w:t>, 41(6), pp.511–518.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Mental Health Foundation (2018) </w:t>
      </w:r>
      <w:r>
        <w:rPr>
          <w:rFonts w:hint="default" w:ascii="Times New Roman" w:hAnsi="Times New Roman" w:cs="Times New Roman"/>
          <w:i/>
          <w:iCs/>
          <w:sz w:val="24"/>
          <w:szCs w:val="24"/>
        </w:rPr>
        <w:t>Mental Health.org.uk</w:t>
      </w:r>
      <w:r>
        <w:rPr>
          <w:rFonts w:hint="default" w:ascii="Times New Roman" w:hAnsi="Times New Roman" w:cs="Times New Roman"/>
          <w:sz w:val="24"/>
          <w:szCs w:val="24"/>
        </w:rPr>
        <w:t xml:space="preserve"> [</w:t>
      </w:r>
      <w:r>
        <w:rPr>
          <w:rFonts w:hint="default" w:ascii="Times New Roman" w:hAnsi="Times New Roman" w:cs="Times New Roman"/>
          <w:sz w:val="24"/>
          <w:szCs w:val="24"/>
        </w:rPr>
        <w:t>online</w:t>
      </w:r>
      <w:r>
        <w:rPr>
          <w:rFonts w:hint="default" w:ascii="Times New Roman" w:hAnsi="Times New Roman" w:cs="Times New Roman"/>
          <w:sz w:val="24"/>
          <w:szCs w:val="24"/>
        </w:rPr>
        <w:t xml:space="preserve">] Available at: https://www.mentalhealth.org.uk/statistics/mental-health-statistics-stress </w:t>
      </w:r>
      <w:r>
        <w:rPr>
          <w:rFonts w:hint="default" w:ascii="Times New Roman" w:hAnsi="Times New Roman" w:cs="Times New Roman"/>
          <w:sz w:val="24"/>
          <w:szCs w:val="24"/>
        </w:rPr>
        <w:t>[</w:t>
      </w:r>
      <w:r>
        <w:rPr>
          <w:rFonts w:hint="default" w:ascii="Times New Roman" w:hAnsi="Times New Roman" w:cs="Times New Roman"/>
          <w:sz w:val="24"/>
          <w:szCs w:val="24"/>
        </w:rPr>
        <w:t xml:space="preserve">Accessed: </w:t>
      </w:r>
      <w:r>
        <w:rPr>
          <w:rFonts w:hint="default" w:ascii="Times New Roman" w:hAnsi="Times New Roman" w:cs="Times New Roman"/>
          <w:sz w:val="24"/>
          <w:szCs w:val="24"/>
        </w:rPr>
        <w:t>20</w:t>
      </w:r>
      <w:r>
        <w:rPr>
          <w:rFonts w:hint="default" w:ascii="Times New Roman" w:hAnsi="Times New Roman" w:cs="Times New Roman"/>
          <w:sz w:val="24"/>
          <w:szCs w:val="24"/>
        </w:rPr>
        <w:t xml:space="preserve"> </w:t>
      </w:r>
      <w:r>
        <w:rPr>
          <w:rFonts w:hint="default" w:ascii="Times New Roman" w:hAnsi="Times New Roman" w:cs="Times New Roman"/>
          <w:sz w:val="24"/>
          <w:szCs w:val="24"/>
        </w:rPr>
        <w:t>March</w:t>
      </w:r>
      <w:r>
        <w:rPr>
          <w:rFonts w:hint="default" w:ascii="Times New Roman" w:hAnsi="Times New Roman" w:cs="Times New Roman"/>
          <w:sz w:val="24"/>
          <w:szCs w:val="24"/>
        </w:rPr>
        <w:t xml:space="preserve"> </w:t>
      </w:r>
      <w:r>
        <w:rPr>
          <w:rFonts w:hint="default" w:ascii="Times New Roman" w:hAnsi="Times New Roman" w:cs="Times New Roman"/>
          <w:sz w:val="24"/>
          <w:szCs w:val="24"/>
        </w:rPr>
        <w:t>2020]</w:t>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Milanovic, B. (2016) </w:t>
      </w:r>
      <w:r>
        <w:rPr>
          <w:rFonts w:hint="default" w:ascii="Times New Roman" w:hAnsi="Times New Roman" w:cs="Times New Roman"/>
          <w:i/>
          <w:iCs/>
          <w:sz w:val="24"/>
          <w:szCs w:val="24"/>
        </w:rPr>
        <w:t>Global Inequality : A New Approach For The Age Of Globalization.</w:t>
      </w:r>
      <w:r>
        <w:rPr>
          <w:rFonts w:hint="default" w:ascii="Times New Roman" w:hAnsi="Times New Roman" w:cs="Times New Roman"/>
          <w:sz w:val="24"/>
          <w:szCs w:val="24"/>
        </w:rPr>
        <w:t xml:space="preserve"> England: The Belknap Press of Harvard University Press.</w:t>
      </w:r>
    </w:p>
    <w:p>
      <w:pPr>
        <w:spacing w:line="360" w:lineRule="auto"/>
        <w:rPr>
          <w:rFonts w:hint="default" w:ascii="Times New Roman" w:hAnsi="Times New Roman" w:cs="Times New Roman"/>
          <w:sz w:val="24"/>
          <w:szCs w:val="24"/>
        </w:rPr>
      </w:pPr>
      <w:bookmarkStart w:id="0" w:name="_GoBack"/>
      <w:bookmarkEnd w:id="0"/>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Nash, D. (2010) Charting a Future Democracy. </w:t>
      </w:r>
      <w:r>
        <w:rPr>
          <w:rFonts w:hint="default" w:ascii="Times New Roman" w:hAnsi="Times New Roman" w:cs="Times New Roman"/>
          <w:i/>
          <w:iCs/>
          <w:sz w:val="24"/>
          <w:szCs w:val="24"/>
        </w:rPr>
        <w:t>History Today</w:t>
      </w:r>
      <w:r>
        <w:rPr>
          <w:rFonts w:hint="default" w:ascii="Times New Roman" w:hAnsi="Times New Roman" w:cs="Times New Roman"/>
          <w:sz w:val="24"/>
          <w:szCs w:val="24"/>
        </w:rPr>
        <w:t>, 60(5), pp.10–18.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Newton, R., </w:t>
      </w:r>
      <w:r>
        <w:rPr>
          <w:rFonts w:hint="default" w:ascii="Times New Roman" w:hAnsi="Times New Roman" w:cs="Times New Roman"/>
          <w:sz w:val="24"/>
          <w:szCs w:val="24"/>
        </w:rPr>
        <w:t>(</w:t>
      </w:r>
      <w:r>
        <w:rPr>
          <w:rFonts w:hint="default" w:ascii="Times New Roman" w:hAnsi="Times New Roman" w:cs="Times New Roman"/>
          <w:sz w:val="24"/>
          <w:szCs w:val="24"/>
        </w:rPr>
        <w:t>2015</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Dublin Goes Dark: Google's Experiments With Employee Wellbeing.</w:t>
      </w:r>
      <w:r>
        <w:rPr>
          <w:rFonts w:hint="default" w:ascii="Times New Roman" w:hAnsi="Times New Roman" w:cs="Times New Roman"/>
          <w:sz w:val="24"/>
          <w:szCs w:val="24"/>
        </w:rPr>
        <w:t xml:space="preserve"> [online] Virgin. Available at: https://www.virgin.com/disruptors/dublin-goes-dark-googles-experiments-employee-wellbeing [Accessed 27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Njoroge, C. N. &amp; Yazdanifard, R. (2014) The impact of social and emotional intelligence on employee motivation in a multigenerational workplace. </w:t>
      </w:r>
      <w:r>
        <w:rPr>
          <w:rFonts w:hint="default" w:ascii="Times New Roman" w:hAnsi="Times New Roman" w:cs="Times New Roman"/>
          <w:i/>
          <w:iCs/>
          <w:sz w:val="24"/>
          <w:szCs w:val="24"/>
        </w:rPr>
        <w:t xml:space="preserve">Global Journal of Management And Business Research., </w:t>
      </w:r>
      <w:r>
        <w:rPr>
          <w:rFonts w:hint="default" w:ascii="Times New Roman" w:hAnsi="Times New Roman" w:cs="Times New Roman"/>
          <w:sz w:val="24"/>
          <w:szCs w:val="24"/>
        </w:rPr>
        <w:t>14(3), pp. 30-36.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O'Regan, N. &amp; Ghobadian, A. (2012) John Lewis Partnership lessons in logical incrementalism and organic growth. </w:t>
      </w:r>
      <w:r>
        <w:rPr>
          <w:rFonts w:hint="default" w:ascii="Times New Roman" w:hAnsi="Times New Roman" w:cs="Times New Roman"/>
          <w:i/>
          <w:iCs/>
          <w:sz w:val="24"/>
          <w:szCs w:val="24"/>
        </w:rPr>
        <w:t>Journal of Strategy and Management,</w:t>
      </w:r>
      <w:r>
        <w:rPr>
          <w:rFonts w:hint="default" w:ascii="Times New Roman" w:hAnsi="Times New Roman" w:cs="Times New Roman"/>
          <w:sz w:val="24"/>
          <w:szCs w:val="24"/>
        </w:rPr>
        <w:t xml:space="preserve"> 5(1), pp.103–112.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Poole, R. (2019) ‘Petitioners and Rebels: Petitioning for Parliamentary Reform in Regency Britain.’</w:t>
      </w:r>
      <w:r>
        <w:rPr>
          <w:rFonts w:hint="default" w:ascii="Times New Roman" w:hAnsi="Times New Roman" w:cs="Times New Roman"/>
          <w:i/>
          <w:iCs/>
          <w:sz w:val="24"/>
          <w:szCs w:val="24"/>
        </w:rPr>
        <w:t xml:space="preserve"> Social Science History,</w:t>
      </w:r>
      <w:r>
        <w:rPr>
          <w:rFonts w:hint="default" w:ascii="Times New Roman" w:hAnsi="Times New Roman" w:cs="Times New Roman"/>
          <w:sz w:val="24"/>
          <w:szCs w:val="24"/>
        </w:rPr>
        <w:t xml:space="preserve"> 43 (3): 553–79.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Pratt, M., Sarmiento, O., Montes, F., Ogilvie, D., Marcus, B., Perez, L. and Brownson, R. (2012) The implications of megatrends in information and communication technology and transportation for changes in global physical activity. </w:t>
      </w:r>
      <w:r>
        <w:rPr>
          <w:rFonts w:hint="default" w:ascii="Times New Roman" w:hAnsi="Times New Roman" w:cs="Times New Roman"/>
          <w:i/>
          <w:iCs/>
          <w:sz w:val="24"/>
          <w:szCs w:val="24"/>
          <w:u w:val="none"/>
        </w:rPr>
        <w:t>The Lancet</w:t>
      </w:r>
      <w:r>
        <w:rPr>
          <w:rFonts w:hint="default" w:ascii="Times New Roman" w:hAnsi="Times New Roman" w:cs="Times New Roman"/>
          <w:sz w:val="24"/>
          <w:szCs w:val="24"/>
        </w:rPr>
        <w:t>, 380(9838), pp.282–293.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Savic, M. (2017) </w:t>
      </w:r>
      <w:r>
        <w:rPr>
          <w:rFonts w:hint="default" w:ascii="Times New Roman" w:hAnsi="Times New Roman" w:cs="Times New Roman"/>
          <w:i/>
          <w:iCs/>
          <w:sz w:val="24"/>
          <w:szCs w:val="24"/>
        </w:rPr>
        <w:t>Knowledge Intensive Business Services (KIBS) and regional development : some implications for de-industrialised regions.</w:t>
      </w:r>
      <w:r>
        <w:rPr>
          <w:rFonts w:hint="default" w:ascii="Times New Roman" w:hAnsi="Times New Roman" w:cs="Times New Roman"/>
          <w:sz w:val="24"/>
          <w:szCs w:val="24"/>
        </w:rPr>
        <w:t xml:space="preserve"> Doctoral thesis, Birkbeck, University of London.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Schalk, R. and Van Den Heuvel, S. (2009) The relationship between fulfilment of the psychological contract and resistance to change during organizational transformations. </w:t>
      </w:r>
      <w:r>
        <w:rPr>
          <w:rFonts w:hint="default" w:ascii="Times New Roman" w:hAnsi="Times New Roman" w:cs="Times New Roman"/>
          <w:i/>
          <w:iCs/>
          <w:sz w:val="24"/>
          <w:szCs w:val="24"/>
        </w:rPr>
        <w:t>Social Science Information</w:t>
      </w:r>
      <w:r>
        <w:rPr>
          <w:rFonts w:hint="default" w:ascii="Times New Roman" w:hAnsi="Times New Roman" w:cs="Times New Roman"/>
          <w:sz w:val="24"/>
          <w:szCs w:val="24"/>
        </w:rPr>
        <w:t>, 48(2), pp.283-313.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Schwab, K. (2016) </w:t>
      </w:r>
      <w:r>
        <w:rPr>
          <w:rFonts w:hint="default" w:ascii="Times New Roman" w:hAnsi="Times New Roman" w:cs="Times New Roman"/>
          <w:i/>
          <w:iCs/>
          <w:sz w:val="24"/>
          <w:szCs w:val="24"/>
        </w:rPr>
        <w:t>The Fourth Industrial Revolution: What It Means And How To Respond</w:t>
      </w:r>
      <w:r>
        <w:rPr>
          <w:rFonts w:hint="default" w:ascii="Times New Roman" w:hAnsi="Times New Roman" w:cs="Times New Roman"/>
          <w:sz w:val="24"/>
          <w:szCs w:val="24"/>
        </w:rPr>
        <w:t>. [online] World Economic Forum. Available at: https://www.weforum.org/agenda/2016/01/the-fourth-industrial-revolution-what-it-means-and-how-to-respond/ [Accessed 16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Simms, M. (2018) </w:t>
      </w:r>
      <w:r>
        <w:rPr>
          <w:rFonts w:hint="default" w:ascii="Times New Roman" w:hAnsi="Times New Roman" w:cs="Times New Roman"/>
          <w:i/>
          <w:iCs/>
          <w:sz w:val="24"/>
          <w:szCs w:val="24"/>
        </w:rPr>
        <w:t>Why Workers Go On Strike.</w:t>
      </w:r>
      <w:r>
        <w:rPr>
          <w:rFonts w:hint="default" w:ascii="Times New Roman" w:hAnsi="Times New Roman" w:cs="Times New Roman"/>
          <w:sz w:val="24"/>
          <w:szCs w:val="24"/>
        </w:rPr>
        <w:t xml:space="preserve"> [online] The Conversation. Available at: https://theconversation.com/why-workers-go-on-strike-93815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Smith, B., Stumberger, N., Guild, J. and Dugan, A. (2017) What’s at stake? An analysis of employee social media engagement and the influence of power and social stake.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xml:space="preserve"> 43(5), pp.978–988.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Sparrow, P., Chen, P. &amp; Cooper, C. (2016). The relationship between person-organization fit and job satisfaction. </w:t>
      </w:r>
      <w:r>
        <w:rPr>
          <w:rFonts w:hint="default" w:ascii="Times New Roman" w:hAnsi="Times New Roman" w:cs="Times New Roman"/>
          <w:i/>
          <w:iCs/>
          <w:sz w:val="24"/>
          <w:szCs w:val="24"/>
        </w:rPr>
        <w:t>Journal of Managerial Psychology</w:t>
      </w:r>
      <w:r>
        <w:rPr>
          <w:rFonts w:hint="default" w:ascii="Times New Roman" w:hAnsi="Times New Roman" w:cs="Times New Roman"/>
          <w:sz w:val="24"/>
          <w:szCs w:val="24"/>
        </w:rPr>
        <w:t>, 31(5), pp.946–959.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Swart, A. and Muricy, P. (2020) </w:t>
      </w:r>
      <w:r>
        <w:rPr>
          <w:rFonts w:hint="default" w:ascii="Times New Roman" w:hAnsi="Times New Roman" w:cs="Times New Roman"/>
          <w:i/>
          <w:iCs/>
          <w:sz w:val="24"/>
          <w:szCs w:val="24"/>
        </w:rPr>
        <w:t>Trend 4: Dynamically Managing Risk.</w:t>
      </w:r>
      <w:r>
        <w:rPr>
          <w:rFonts w:hint="default" w:ascii="Times New Roman" w:hAnsi="Times New Roman" w:cs="Times New Roman"/>
          <w:sz w:val="24"/>
          <w:szCs w:val="24"/>
        </w:rPr>
        <w:t xml:space="preserve"> [online] Deloitte Insights. Available at: https://www2.deloitte.com/uk/en/insights/industry/mining-and-metals/tracking-the-trends/2020/dynamically-manage-mining-risk.html [Accessed 24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Syal, R. (2018) </w:t>
      </w:r>
      <w:r>
        <w:rPr>
          <w:rFonts w:hint="default" w:ascii="Times New Roman" w:hAnsi="Times New Roman" w:cs="Times New Roman"/>
          <w:i/>
          <w:iCs/>
          <w:sz w:val="24"/>
          <w:szCs w:val="24"/>
        </w:rPr>
        <w:t>'Mcstrike': Mcdonald’S Workers Walk Out Over Zero-Hours Contracts.</w:t>
      </w:r>
      <w:r>
        <w:rPr>
          <w:rFonts w:hint="default" w:ascii="Times New Roman" w:hAnsi="Times New Roman" w:cs="Times New Roman"/>
          <w:sz w:val="24"/>
          <w:szCs w:val="24"/>
        </w:rPr>
        <w:t xml:space="preserve"> [online] the Guardian. Available at: https://www.theguardian.com/business/2018/may/01/mcstrike-mcdonalds-workers-walk-out-over-zero-hours-contracts [Accessed 26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(1995) The Aftermath of Chartism. </w:t>
      </w:r>
      <w:r>
        <w:rPr>
          <w:rFonts w:hint="default" w:ascii="Times New Roman" w:hAnsi="Times New Roman" w:cs="Times New Roman"/>
          <w:i/>
          <w:iCs/>
          <w:sz w:val="24"/>
          <w:szCs w:val="24"/>
        </w:rPr>
        <w:t>In The Decline of British Radicalism,</w:t>
      </w:r>
      <w:r>
        <w:rPr>
          <w:rFonts w:hint="default" w:ascii="Times New Roman" w:hAnsi="Times New Roman" w:cs="Times New Roman"/>
          <w:sz w:val="24"/>
          <w:szCs w:val="24"/>
        </w:rPr>
        <w:t xml:space="preserve"> 1847–1860. Oxford University Press, pp. The Decline of British Radicalism, 1847–1860, Chapter 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Marsh, G., Nicol, D. and Broadbent, P. (2017) </w:t>
      </w:r>
      <w:r>
        <w:rPr>
          <w:rFonts w:hint="default" w:ascii="Times New Roman" w:hAnsi="Times New Roman" w:cs="Times New Roman"/>
          <w:i/>
          <w:iCs/>
          <w:sz w:val="24"/>
          <w:szCs w:val="24"/>
        </w:rPr>
        <w:t>Good work: the Taylor review of modern working practices.</w:t>
      </w:r>
      <w:r>
        <w:rPr>
          <w:rFonts w:hint="default" w:ascii="Times New Roman" w:hAnsi="Times New Roman" w:cs="Times New Roman"/>
          <w:sz w:val="24"/>
          <w:szCs w:val="24"/>
        </w:rPr>
        <w:t xml:space="preserve"> London: Department for Business, Energy and Industrial Strategy.</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Thompson, D. (1970) Chartism as a historical subject. Bulletin - </w:t>
      </w:r>
      <w:r>
        <w:rPr>
          <w:rFonts w:hint="default" w:ascii="Times New Roman" w:hAnsi="Times New Roman" w:cs="Times New Roman"/>
          <w:i/>
          <w:iCs/>
          <w:sz w:val="24"/>
          <w:szCs w:val="24"/>
        </w:rPr>
        <w:t>Society for the Study of Labour History</w:t>
      </w:r>
      <w:r>
        <w:rPr>
          <w:rFonts w:hint="default" w:ascii="Times New Roman" w:hAnsi="Times New Roman" w:cs="Times New Roman"/>
          <w:sz w:val="24"/>
          <w:szCs w:val="24"/>
        </w:rPr>
        <w:t>, Number 20, pp.10–14.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Thompson, D. (1996) ‘Who Were 'The People' in 1842?,’ in Malcolm Chase and Ian Dyck (eds.) </w:t>
      </w:r>
      <w:r>
        <w:rPr>
          <w:rFonts w:hint="default" w:ascii="Times New Roman" w:hAnsi="Times New Roman" w:cs="Times New Roman"/>
          <w:i/>
          <w:iCs/>
          <w:sz w:val="24"/>
          <w:szCs w:val="24"/>
        </w:rPr>
        <w:t>Living and Learning: Essays in Honour of J. F. C. Harrison</w:t>
      </w:r>
      <w:r>
        <w:rPr>
          <w:rFonts w:hint="default" w:ascii="Times New Roman" w:hAnsi="Times New Roman" w:cs="Times New Roman"/>
          <w:sz w:val="24"/>
          <w:szCs w:val="24"/>
        </w:rPr>
        <w:t>. Aldershot, UK: Scolar: 118–32.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Triggle, N. (2014) </w:t>
      </w:r>
      <w:r>
        <w:rPr>
          <w:rFonts w:hint="default" w:ascii="Times New Roman" w:hAnsi="Times New Roman" w:cs="Times New Roman"/>
          <w:i/>
          <w:iCs/>
          <w:sz w:val="24"/>
          <w:szCs w:val="24"/>
        </w:rPr>
        <w:t>NHS Strike: A Walkout With A Difference</w:t>
      </w:r>
      <w:r>
        <w:rPr>
          <w:rFonts w:hint="default" w:ascii="Times New Roman" w:hAnsi="Times New Roman" w:cs="Times New Roman"/>
          <w:sz w:val="24"/>
          <w:szCs w:val="24"/>
        </w:rPr>
        <w:t>. [online] BBC News. Available at: https://www.bbc.co.uk/news/health-29598965 [Accessed 27 March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Uchitelle, R. (2006). </w:t>
      </w:r>
      <w:r>
        <w:rPr>
          <w:rFonts w:hint="default" w:ascii="Times New Roman" w:hAnsi="Times New Roman" w:cs="Times New Roman"/>
          <w:i/>
          <w:iCs/>
          <w:sz w:val="24"/>
          <w:szCs w:val="24"/>
        </w:rPr>
        <w:t>The Disposable American.</w:t>
      </w:r>
      <w:r>
        <w:rPr>
          <w:rFonts w:hint="default" w:ascii="Times New Roman" w:hAnsi="Times New Roman" w:cs="Times New Roman"/>
          <w:sz w:val="24"/>
          <w:szCs w:val="24"/>
        </w:rPr>
        <w:t xml:space="preserve"> New York: Knopf.</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Ungureanu, A. (2019) Industry 4.0. The Role of Gig Economy in the Industrial Revolution of the 21st Century. </w:t>
      </w:r>
      <w:r>
        <w:rPr>
          <w:rFonts w:hint="default" w:ascii="Times New Roman" w:hAnsi="Times New Roman" w:cs="Times New Roman"/>
          <w:i/>
          <w:iCs/>
          <w:sz w:val="24"/>
          <w:szCs w:val="24"/>
        </w:rPr>
        <w:t>USV Annals of Economics and Public Administration,</w:t>
      </w:r>
      <w:r>
        <w:rPr>
          <w:rFonts w:hint="default" w:ascii="Times New Roman" w:hAnsi="Times New Roman" w:cs="Times New Roman"/>
          <w:sz w:val="24"/>
          <w:szCs w:val="24"/>
        </w:rPr>
        <w:t xml:space="preserve"> 19(2(30), pp.77–84.</w:t>
      </w:r>
    </w:p>
    <w:p>
      <w:pPr>
        <w:spacing w:line="360" w:lineRule="auto"/>
        <w:rPr>
          <w:rFonts w:hint="default" w:ascii="Times New Roman" w:hAnsi="Times New Roman" w:cs="Times New Roman"/>
          <w:sz w:val="24"/>
          <w:szCs w:val="24"/>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lang w:val="en-US" w:eastAsia="zh-CN" w:bidi="ar"/>
        </w:rPr>
      </w:pPr>
      <w:r>
        <w:rPr>
          <w:rFonts w:hint="default" w:ascii="Times New Roman" w:hAnsi="Times New Roman" w:eastAsia="宋体" w:cs="Times New Roman"/>
          <w:kern w:val="2"/>
          <w:sz w:val="24"/>
          <w:szCs w:val="24"/>
          <w:lang w:val="en-US" w:eastAsia="zh-CN" w:bidi="ar"/>
        </w:rPr>
        <w:t xml:space="preserve">Willman, P., Bryson, A. and Gomez, R. (2007) ‘The Long Goodbye: New Establishments and the Fall of Union Voice in Britain’, </w:t>
      </w:r>
      <w:r>
        <w:rPr>
          <w:rFonts w:hint="default" w:ascii="Times New Roman" w:hAnsi="Times New Roman" w:eastAsia="宋体" w:cs="Times New Roman"/>
          <w:i/>
          <w:kern w:val="2"/>
          <w:sz w:val="24"/>
          <w:szCs w:val="24"/>
          <w:lang w:val="en-US" w:eastAsia="zh-CN" w:bidi="ar"/>
        </w:rPr>
        <w:t>The International Journal of Human Resource Management.</w:t>
      </w:r>
      <w:r>
        <w:rPr>
          <w:rFonts w:hint="default" w:ascii="Times New Roman" w:hAnsi="Times New Roman" w:eastAsia="宋体" w:cs="Times New Roman"/>
          <w:kern w:val="2"/>
          <w:sz w:val="24"/>
          <w:szCs w:val="24"/>
          <w:lang w:val="en-US" w:eastAsia="zh-CN" w:bidi="ar"/>
        </w:rPr>
        <w:t xml:space="preserve"> 18(7): 1318-34.</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kern w:val="2"/>
          <w:sz w:val="24"/>
          <w:szCs w:val="24"/>
          <w:lang w:val="en-US" w:eastAsia="zh-CN" w:bidi="ar"/>
        </w:rPr>
      </w:pP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cs="Times New Roman"/>
          <w:sz w:val="24"/>
          <w:szCs w:val="24"/>
        </w:rPr>
      </w:pPr>
      <w:r>
        <w:rPr>
          <w:rFonts w:hint="default" w:ascii="Times New Roman" w:hAnsi="Times New Roman" w:eastAsia="宋体" w:cs="Times New Roman"/>
          <w:kern w:val="2"/>
          <w:sz w:val="24"/>
          <w:szCs w:val="24"/>
          <w:lang w:val="en-US" w:eastAsia="zh-CN" w:bidi="ar"/>
        </w:rPr>
        <w:t>Wilkinson, A.</w:t>
      </w:r>
      <w:r>
        <w:rPr>
          <w:rFonts w:hint="default" w:ascii="Times New Roman" w:hAnsi="Times New Roman" w:eastAsia="宋体" w:cs="Times New Roman"/>
          <w:kern w:val="2"/>
          <w:sz w:val="24"/>
          <w:szCs w:val="24"/>
          <w:lang w:eastAsia="zh-CN" w:bidi="ar"/>
        </w:rPr>
        <w:t>, Gollan, P., Kalfa, S. and Ying, X. (</w:t>
      </w:r>
      <w:r>
        <w:rPr>
          <w:rFonts w:hint="default" w:ascii="Times New Roman" w:hAnsi="Times New Roman" w:eastAsia="宋体" w:cs="Times New Roman"/>
          <w:kern w:val="2"/>
          <w:sz w:val="24"/>
          <w:szCs w:val="24"/>
          <w:lang w:val="en-US" w:eastAsia="zh-CN" w:bidi="ar"/>
        </w:rPr>
        <w:t>2018</w:t>
      </w:r>
      <w:r>
        <w:rPr>
          <w:rFonts w:hint="default" w:ascii="Times New Roman" w:hAnsi="Times New Roman" w:eastAsia="宋体" w:cs="Times New Roman"/>
          <w:kern w:val="2"/>
          <w:sz w:val="24"/>
          <w:szCs w:val="24"/>
          <w:lang w:eastAsia="zh-CN" w:bidi="ar"/>
        </w:rPr>
        <w:t>)</w:t>
      </w:r>
      <w:r>
        <w:rPr>
          <w:rFonts w:hint="default" w:ascii="Times New Roman" w:hAnsi="Times New Roman" w:eastAsia="宋体" w:cs="Times New Roman"/>
          <w:kern w:val="2"/>
          <w:sz w:val="24"/>
          <w:szCs w:val="24"/>
          <w:lang w:val="en-US" w:eastAsia="zh-CN" w:bidi="ar"/>
        </w:rPr>
        <w:t xml:space="preserve"> </w:t>
      </w:r>
      <w:r>
        <w:rPr>
          <w:rFonts w:hint="default" w:ascii="Times New Roman" w:hAnsi="Times New Roman" w:eastAsia="宋体" w:cs="Times New Roman"/>
          <w:i/>
          <w:iCs/>
          <w:kern w:val="2"/>
          <w:sz w:val="24"/>
          <w:szCs w:val="24"/>
          <w:lang w:val="en-US" w:eastAsia="zh-CN" w:bidi="ar"/>
        </w:rPr>
        <w:t>Voices unheard : employee voice in the new century</w:t>
      </w:r>
      <w:r>
        <w:rPr>
          <w:rFonts w:hint="default" w:ascii="Times New Roman" w:hAnsi="Times New Roman" w:eastAsia="宋体" w:cs="Times New Roman"/>
          <w:kern w:val="2"/>
          <w:sz w:val="24"/>
          <w:szCs w:val="24"/>
          <w:lang w:val="en-US" w:eastAsia="zh-CN" w:bidi="ar"/>
        </w:rPr>
        <w:t>. pp.711–724. ISSN 0958–5192.</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Oxygen">
    <w:altName w:val="苹方-简"/>
    <w:panose1 w:val="00000000000000000000"/>
    <w:charset w:val="00"/>
    <w:family w:val="auto"/>
    <w:pitch w:val="default"/>
    <w:sig w:usb0="00000000" w:usb1="00000000" w:usb2="0000000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pPr>
      <w:r>
        <w:rPr>
          <w:rStyle w:val="4"/>
        </w:rPr>
        <w:footnoteRef/>
      </w:r>
      <w:r>
        <w:t xml:space="preserve"> a) U</w:t>
      </w:r>
      <w:r>
        <w:rPr>
          <w:rFonts w:hint="eastAsia"/>
        </w:rPr>
        <w:t>niversal manhood suffrage</w:t>
      </w:r>
      <w:r>
        <w:rPr>
          <w:rFonts w:hint="default"/>
        </w:rPr>
        <w:t>; b) Secret ballot; c) Members of parliament should be paid; d) Annual parliaments elections; e) Abolish the need for members of parliament to own property; f) equal constituencies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AA36D"/>
    <w:multiLevelType w:val="singleLevel"/>
    <w:tmpl w:val="5E7AA36D"/>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3"/>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7F5196"/>
    <w:rsid w:val="07F37E0B"/>
    <w:rsid w:val="0B6F52A2"/>
    <w:rsid w:val="0BF6773C"/>
    <w:rsid w:val="0D7FCC1F"/>
    <w:rsid w:val="0DD9BE79"/>
    <w:rsid w:val="0DEBA25F"/>
    <w:rsid w:val="0DFF85E7"/>
    <w:rsid w:val="127D9647"/>
    <w:rsid w:val="12FF084D"/>
    <w:rsid w:val="13EEA6B6"/>
    <w:rsid w:val="15EFC917"/>
    <w:rsid w:val="16FED164"/>
    <w:rsid w:val="176FDBBC"/>
    <w:rsid w:val="17EFBD45"/>
    <w:rsid w:val="19FCE300"/>
    <w:rsid w:val="1AB32477"/>
    <w:rsid w:val="1B460ACD"/>
    <w:rsid w:val="1BBDE9C3"/>
    <w:rsid w:val="1BEF5428"/>
    <w:rsid w:val="1C7FBB71"/>
    <w:rsid w:val="1DFD8E63"/>
    <w:rsid w:val="1EEA7FBC"/>
    <w:rsid w:val="1EFFFC3D"/>
    <w:rsid w:val="1F992290"/>
    <w:rsid w:val="1FAC06A8"/>
    <w:rsid w:val="1FAF4527"/>
    <w:rsid w:val="1FAF59C7"/>
    <w:rsid w:val="1FF788FF"/>
    <w:rsid w:val="237F8BFF"/>
    <w:rsid w:val="2C7B60EC"/>
    <w:rsid w:val="2CABF2B8"/>
    <w:rsid w:val="2DF7E17E"/>
    <w:rsid w:val="2DFA66F0"/>
    <w:rsid w:val="2E3FF970"/>
    <w:rsid w:val="2E7FF82C"/>
    <w:rsid w:val="2EC64066"/>
    <w:rsid w:val="2F6FDCE0"/>
    <w:rsid w:val="2F7FF7F5"/>
    <w:rsid w:val="2FAB282B"/>
    <w:rsid w:val="2FDD399B"/>
    <w:rsid w:val="2FF7DE01"/>
    <w:rsid w:val="31F7E13B"/>
    <w:rsid w:val="33ABD935"/>
    <w:rsid w:val="33FDAE96"/>
    <w:rsid w:val="33FDC529"/>
    <w:rsid w:val="34977304"/>
    <w:rsid w:val="34BD727B"/>
    <w:rsid w:val="36EDFC9E"/>
    <w:rsid w:val="376EDD0F"/>
    <w:rsid w:val="377790C4"/>
    <w:rsid w:val="37BF0BAF"/>
    <w:rsid w:val="37F555F4"/>
    <w:rsid w:val="37F6F9E1"/>
    <w:rsid w:val="37FB4F8B"/>
    <w:rsid w:val="37FBDADE"/>
    <w:rsid w:val="37FFD180"/>
    <w:rsid w:val="3B394044"/>
    <w:rsid w:val="3B4D6CB2"/>
    <w:rsid w:val="3B7FC323"/>
    <w:rsid w:val="3BA3CAB1"/>
    <w:rsid w:val="3BC829BC"/>
    <w:rsid w:val="3BCECC46"/>
    <w:rsid w:val="3BD79C67"/>
    <w:rsid w:val="3BFC6B5B"/>
    <w:rsid w:val="3BFD65D7"/>
    <w:rsid w:val="3BFE3DB1"/>
    <w:rsid w:val="3BFEDB95"/>
    <w:rsid w:val="3BFF0FD0"/>
    <w:rsid w:val="3BFF868F"/>
    <w:rsid w:val="3CBD4243"/>
    <w:rsid w:val="3D0C58A3"/>
    <w:rsid w:val="3D7FC39B"/>
    <w:rsid w:val="3DB55ECE"/>
    <w:rsid w:val="3DBE19D6"/>
    <w:rsid w:val="3DD97280"/>
    <w:rsid w:val="3DE40FA5"/>
    <w:rsid w:val="3DEFECE3"/>
    <w:rsid w:val="3DF10288"/>
    <w:rsid w:val="3EAB94C1"/>
    <w:rsid w:val="3EDB1190"/>
    <w:rsid w:val="3EE3D931"/>
    <w:rsid w:val="3F12F98B"/>
    <w:rsid w:val="3F3F7DF7"/>
    <w:rsid w:val="3F4FC342"/>
    <w:rsid w:val="3F69BF0E"/>
    <w:rsid w:val="3F9317EA"/>
    <w:rsid w:val="3F97F1EA"/>
    <w:rsid w:val="3F9C0B2B"/>
    <w:rsid w:val="3F9C76E3"/>
    <w:rsid w:val="3FCD4F6F"/>
    <w:rsid w:val="3FCD98EE"/>
    <w:rsid w:val="3FE4A55F"/>
    <w:rsid w:val="3FE738A2"/>
    <w:rsid w:val="3FE7C642"/>
    <w:rsid w:val="3FEBF0FF"/>
    <w:rsid w:val="3FEC3F81"/>
    <w:rsid w:val="3FFE19FC"/>
    <w:rsid w:val="3FFF4422"/>
    <w:rsid w:val="3FFFD882"/>
    <w:rsid w:val="41FA9787"/>
    <w:rsid w:val="45DF07F3"/>
    <w:rsid w:val="466F66D1"/>
    <w:rsid w:val="47FFCC52"/>
    <w:rsid w:val="495B1F90"/>
    <w:rsid w:val="49ED2E28"/>
    <w:rsid w:val="4B5F774B"/>
    <w:rsid w:val="4CBF5D43"/>
    <w:rsid w:val="4DFD003B"/>
    <w:rsid w:val="4DFF2F12"/>
    <w:rsid w:val="4E62FB14"/>
    <w:rsid w:val="4EBF2071"/>
    <w:rsid w:val="4ECFFB2D"/>
    <w:rsid w:val="4EF33B3D"/>
    <w:rsid w:val="4F350E98"/>
    <w:rsid w:val="4FA5265F"/>
    <w:rsid w:val="4FAF3F18"/>
    <w:rsid w:val="4FBF0D45"/>
    <w:rsid w:val="4FBF358B"/>
    <w:rsid w:val="4FC75754"/>
    <w:rsid w:val="4FD56CCE"/>
    <w:rsid w:val="4FD7190B"/>
    <w:rsid w:val="4FDDA660"/>
    <w:rsid w:val="4FDF216C"/>
    <w:rsid w:val="4FF577C8"/>
    <w:rsid w:val="4FFBB193"/>
    <w:rsid w:val="52BB68A5"/>
    <w:rsid w:val="52BEF070"/>
    <w:rsid w:val="539FACD9"/>
    <w:rsid w:val="5577592B"/>
    <w:rsid w:val="5597091D"/>
    <w:rsid w:val="55DF4E67"/>
    <w:rsid w:val="55FFE8A6"/>
    <w:rsid w:val="566FF422"/>
    <w:rsid w:val="56F716AF"/>
    <w:rsid w:val="56FDE28C"/>
    <w:rsid w:val="56FF21F3"/>
    <w:rsid w:val="56FFC614"/>
    <w:rsid w:val="575C5608"/>
    <w:rsid w:val="5776AE0E"/>
    <w:rsid w:val="57F5DFA7"/>
    <w:rsid w:val="57FB7BD1"/>
    <w:rsid w:val="57FD1512"/>
    <w:rsid w:val="57FDC880"/>
    <w:rsid w:val="57FE4F6C"/>
    <w:rsid w:val="597ED804"/>
    <w:rsid w:val="59EFDCD4"/>
    <w:rsid w:val="59EFEC53"/>
    <w:rsid w:val="59FFC06D"/>
    <w:rsid w:val="5A5FFD09"/>
    <w:rsid w:val="5ADF31B7"/>
    <w:rsid w:val="5B7D349C"/>
    <w:rsid w:val="5B7FEDD4"/>
    <w:rsid w:val="5BD729F0"/>
    <w:rsid w:val="5BF7266A"/>
    <w:rsid w:val="5BFF607A"/>
    <w:rsid w:val="5BFFFA2E"/>
    <w:rsid w:val="5C74DE5E"/>
    <w:rsid w:val="5C7BC59F"/>
    <w:rsid w:val="5CDD77A2"/>
    <w:rsid w:val="5CFD14C8"/>
    <w:rsid w:val="5CFFF853"/>
    <w:rsid w:val="5D359A29"/>
    <w:rsid w:val="5D5F251C"/>
    <w:rsid w:val="5D638CB7"/>
    <w:rsid w:val="5D6F91AD"/>
    <w:rsid w:val="5D77BE38"/>
    <w:rsid w:val="5DBE6F88"/>
    <w:rsid w:val="5DBE97D1"/>
    <w:rsid w:val="5DC72099"/>
    <w:rsid w:val="5DDD2F48"/>
    <w:rsid w:val="5E5FDBE6"/>
    <w:rsid w:val="5E7F0611"/>
    <w:rsid w:val="5EDC09EE"/>
    <w:rsid w:val="5EEAC7B9"/>
    <w:rsid w:val="5EEB18C8"/>
    <w:rsid w:val="5EED2EDE"/>
    <w:rsid w:val="5EF9FF6D"/>
    <w:rsid w:val="5F0518EF"/>
    <w:rsid w:val="5F4F216B"/>
    <w:rsid w:val="5F5D2B76"/>
    <w:rsid w:val="5F713235"/>
    <w:rsid w:val="5F7C4524"/>
    <w:rsid w:val="5F7F73AB"/>
    <w:rsid w:val="5F7F7900"/>
    <w:rsid w:val="5F7F9866"/>
    <w:rsid w:val="5F8D2A1E"/>
    <w:rsid w:val="5F97D339"/>
    <w:rsid w:val="5F9FB99A"/>
    <w:rsid w:val="5FAFCD10"/>
    <w:rsid w:val="5FBD091D"/>
    <w:rsid w:val="5FCFBB3E"/>
    <w:rsid w:val="5FDECEB3"/>
    <w:rsid w:val="5FF2FCF5"/>
    <w:rsid w:val="5FFF47ED"/>
    <w:rsid w:val="60BF544F"/>
    <w:rsid w:val="60D77D9D"/>
    <w:rsid w:val="61D96E87"/>
    <w:rsid w:val="635C9BBA"/>
    <w:rsid w:val="64BF9448"/>
    <w:rsid w:val="66DA01AD"/>
    <w:rsid w:val="66FB88C8"/>
    <w:rsid w:val="66FF9EBE"/>
    <w:rsid w:val="676C8E44"/>
    <w:rsid w:val="67ACC5B6"/>
    <w:rsid w:val="67DFE330"/>
    <w:rsid w:val="67E3BD8B"/>
    <w:rsid w:val="687CDD68"/>
    <w:rsid w:val="69E379D8"/>
    <w:rsid w:val="6AF37F25"/>
    <w:rsid w:val="6AFD37BD"/>
    <w:rsid w:val="6BB866C1"/>
    <w:rsid w:val="6BB8CCBB"/>
    <w:rsid w:val="6BE3B377"/>
    <w:rsid w:val="6BFE9E27"/>
    <w:rsid w:val="6C210B74"/>
    <w:rsid w:val="6C4F79D4"/>
    <w:rsid w:val="6CDB5D60"/>
    <w:rsid w:val="6CFB87B4"/>
    <w:rsid w:val="6DA88F10"/>
    <w:rsid w:val="6DDE52D1"/>
    <w:rsid w:val="6DEE3E49"/>
    <w:rsid w:val="6DEF8228"/>
    <w:rsid w:val="6DFFBF72"/>
    <w:rsid w:val="6E7D8373"/>
    <w:rsid w:val="6EBADF0F"/>
    <w:rsid w:val="6ECDB7F1"/>
    <w:rsid w:val="6ECDCF14"/>
    <w:rsid w:val="6ED7B2EB"/>
    <w:rsid w:val="6EED5008"/>
    <w:rsid w:val="6EF6BD16"/>
    <w:rsid w:val="6F167B84"/>
    <w:rsid w:val="6F7DBCBE"/>
    <w:rsid w:val="6F7E8786"/>
    <w:rsid w:val="6F7FEA41"/>
    <w:rsid w:val="6F7FF6CD"/>
    <w:rsid w:val="6F854282"/>
    <w:rsid w:val="6FBF938D"/>
    <w:rsid w:val="6FBFA2D4"/>
    <w:rsid w:val="6FDBD3DC"/>
    <w:rsid w:val="6FDE158F"/>
    <w:rsid w:val="6FDECE51"/>
    <w:rsid w:val="6FDF02C6"/>
    <w:rsid w:val="6FF359E2"/>
    <w:rsid w:val="6FF7FFA7"/>
    <w:rsid w:val="6FFD2488"/>
    <w:rsid w:val="6FFF36A0"/>
    <w:rsid w:val="6FFF993C"/>
    <w:rsid w:val="6FFFAC5E"/>
    <w:rsid w:val="71B70F0D"/>
    <w:rsid w:val="71FF1036"/>
    <w:rsid w:val="723F0F25"/>
    <w:rsid w:val="72F93CCF"/>
    <w:rsid w:val="72FBAA28"/>
    <w:rsid w:val="7373ADE3"/>
    <w:rsid w:val="737B752B"/>
    <w:rsid w:val="73FA43DC"/>
    <w:rsid w:val="73FF4132"/>
    <w:rsid w:val="747FE30C"/>
    <w:rsid w:val="74FEBAF5"/>
    <w:rsid w:val="757FDE56"/>
    <w:rsid w:val="75AE4875"/>
    <w:rsid w:val="75BF83D6"/>
    <w:rsid w:val="75E7F2D3"/>
    <w:rsid w:val="75F7FFBA"/>
    <w:rsid w:val="75FB7619"/>
    <w:rsid w:val="76BF653F"/>
    <w:rsid w:val="76D7D5D0"/>
    <w:rsid w:val="76F7C893"/>
    <w:rsid w:val="76FF2308"/>
    <w:rsid w:val="774B7FB9"/>
    <w:rsid w:val="776F07AB"/>
    <w:rsid w:val="776F7305"/>
    <w:rsid w:val="777CA7F7"/>
    <w:rsid w:val="778E3276"/>
    <w:rsid w:val="778F60C5"/>
    <w:rsid w:val="77AED4E8"/>
    <w:rsid w:val="77B13077"/>
    <w:rsid w:val="77BB3212"/>
    <w:rsid w:val="77BEB6C9"/>
    <w:rsid w:val="77BFD504"/>
    <w:rsid w:val="77CFC008"/>
    <w:rsid w:val="77DB3C22"/>
    <w:rsid w:val="77DFE327"/>
    <w:rsid w:val="77E3E290"/>
    <w:rsid w:val="77EEE986"/>
    <w:rsid w:val="77F7AB0B"/>
    <w:rsid w:val="77FEF194"/>
    <w:rsid w:val="77FF4FCE"/>
    <w:rsid w:val="77FF66A2"/>
    <w:rsid w:val="787CBA3D"/>
    <w:rsid w:val="793B286A"/>
    <w:rsid w:val="797A7C48"/>
    <w:rsid w:val="797FCC13"/>
    <w:rsid w:val="799F8692"/>
    <w:rsid w:val="79BC3637"/>
    <w:rsid w:val="79CBD6F9"/>
    <w:rsid w:val="79EF28D7"/>
    <w:rsid w:val="79FB82C0"/>
    <w:rsid w:val="79FEA165"/>
    <w:rsid w:val="79FF3EA5"/>
    <w:rsid w:val="7AB40FE6"/>
    <w:rsid w:val="7ABFF5DB"/>
    <w:rsid w:val="7AEB5DE3"/>
    <w:rsid w:val="7AFA90D3"/>
    <w:rsid w:val="7AFBE19E"/>
    <w:rsid w:val="7AFE2EB3"/>
    <w:rsid w:val="7AFFBE37"/>
    <w:rsid w:val="7B1F8FE6"/>
    <w:rsid w:val="7B378F94"/>
    <w:rsid w:val="7B37B047"/>
    <w:rsid w:val="7B388D14"/>
    <w:rsid w:val="7B3DA74E"/>
    <w:rsid w:val="7B6FABC1"/>
    <w:rsid w:val="7B7F5196"/>
    <w:rsid w:val="7B968772"/>
    <w:rsid w:val="7BB36714"/>
    <w:rsid w:val="7BBE13B7"/>
    <w:rsid w:val="7BBF27F8"/>
    <w:rsid w:val="7BCD73AF"/>
    <w:rsid w:val="7BCF91E5"/>
    <w:rsid w:val="7BD6D26E"/>
    <w:rsid w:val="7BDC2BB8"/>
    <w:rsid w:val="7BDF1C9B"/>
    <w:rsid w:val="7BE50C6A"/>
    <w:rsid w:val="7BED47E1"/>
    <w:rsid w:val="7BED49C1"/>
    <w:rsid w:val="7BEE063E"/>
    <w:rsid w:val="7BEF06B0"/>
    <w:rsid w:val="7BEF7043"/>
    <w:rsid w:val="7BF540CB"/>
    <w:rsid w:val="7BF5CE7B"/>
    <w:rsid w:val="7BFD0CEF"/>
    <w:rsid w:val="7BFD6388"/>
    <w:rsid w:val="7BFD814F"/>
    <w:rsid w:val="7BFDC77F"/>
    <w:rsid w:val="7BFE280D"/>
    <w:rsid w:val="7BFE8DB0"/>
    <w:rsid w:val="7BFF08A3"/>
    <w:rsid w:val="7BFFF7EB"/>
    <w:rsid w:val="7C5E7B1E"/>
    <w:rsid w:val="7C5F4BA5"/>
    <w:rsid w:val="7C5FDD85"/>
    <w:rsid w:val="7C773C5E"/>
    <w:rsid w:val="7CDE4509"/>
    <w:rsid w:val="7CDF3300"/>
    <w:rsid w:val="7CDF3C2F"/>
    <w:rsid w:val="7CEDB527"/>
    <w:rsid w:val="7CF90E08"/>
    <w:rsid w:val="7CFE6ED9"/>
    <w:rsid w:val="7CFEE770"/>
    <w:rsid w:val="7CFFC1C8"/>
    <w:rsid w:val="7CFFE4D1"/>
    <w:rsid w:val="7D73959D"/>
    <w:rsid w:val="7D7FE16C"/>
    <w:rsid w:val="7DB71BCC"/>
    <w:rsid w:val="7DBE907E"/>
    <w:rsid w:val="7DBFA8D1"/>
    <w:rsid w:val="7DD69585"/>
    <w:rsid w:val="7DD7BEFE"/>
    <w:rsid w:val="7DDF6D3F"/>
    <w:rsid w:val="7DE77EFA"/>
    <w:rsid w:val="7DF74366"/>
    <w:rsid w:val="7DFB0AE1"/>
    <w:rsid w:val="7DFDF8A6"/>
    <w:rsid w:val="7DFF5DD3"/>
    <w:rsid w:val="7DFFEEB8"/>
    <w:rsid w:val="7E3D07C6"/>
    <w:rsid w:val="7E3F35F5"/>
    <w:rsid w:val="7E4BBA37"/>
    <w:rsid w:val="7E5D1EF8"/>
    <w:rsid w:val="7E7732FC"/>
    <w:rsid w:val="7E7EE8F2"/>
    <w:rsid w:val="7E7F50A4"/>
    <w:rsid w:val="7E9F4693"/>
    <w:rsid w:val="7EAB101F"/>
    <w:rsid w:val="7EB7EA67"/>
    <w:rsid w:val="7EB90AD4"/>
    <w:rsid w:val="7EBB2F38"/>
    <w:rsid w:val="7ED5F2E0"/>
    <w:rsid w:val="7EE73DBC"/>
    <w:rsid w:val="7EECDEC4"/>
    <w:rsid w:val="7EF7849C"/>
    <w:rsid w:val="7EFB1B51"/>
    <w:rsid w:val="7EFB7AD9"/>
    <w:rsid w:val="7EFD046F"/>
    <w:rsid w:val="7EFF2C7B"/>
    <w:rsid w:val="7EFF7D4D"/>
    <w:rsid w:val="7EFFD014"/>
    <w:rsid w:val="7EFFE695"/>
    <w:rsid w:val="7F1C58E4"/>
    <w:rsid w:val="7F470160"/>
    <w:rsid w:val="7F574778"/>
    <w:rsid w:val="7F5D9210"/>
    <w:rsid w:val="7F5DE45E"/>
    <w:rsid w:val="7F672091"/>
    <w:rsid w:val="7F6742F5"/>
    <w:rsid w:val="7F68D77D"/>
    <w:rsid w:val="7F6F31D7"/>
    <w:rsid w:val="7F729350"/>
    <w:rsid w:val="7F75357B"/>
    <w:rsid w:val="7F7795D3"/>
    <w:rsid w:val="7F7BD0FC"/>
    <w:rsid w:val="7F7C0533"/>
    <w:rsid w:val="7F7EBD59"/>
    <w:rsid w:val="7F7FB664"/>
    <w:rsid w:val="7F7FF8E8"/>
    <w:rsid w:val="7F8F2AB6"/>
    <w:rsid w:val="7F8F7FD3"/>
    <w:rsid w:val="7F8FF3A6"/>
    <w:rsid w:val="7F9BED8B"/>
    <w:rsid w:val="7F9F0DB6"/>
    <w:rsid w:val="7FAF1044"/>
    <w:rsid w:val="7FAF504B"/>
    <w:rsid w:val="7FB3A994"/>
    <w:rsid w:val="7FB7008C"/>
    <w:rsid w:val="7FB94DCA"/>
    <w:rsid w:val="7FBF0B68"/>
    <w:rsid w:val="7FBFE56C"/>
    <w:rsid w:val="7FC504BA"/>
    <w:rsid w:val="7FCCB3A5"/>
    <w:rsid w:val="7FD2F5A5"/>
    <w:rsid w:val="7FD3A5F8"/>
    <w:rsid w:val="7FD3F3E9"/>
    <w:rsid w:val="7FD566CA"/>
    <w:rsid w:val="7FDBEF77"/>
    <w:rsid w:val="7FDF127B"/>
    <w:rsid w:val="7FDFD24F"/>
    <w:rsid w:val="7FE3C74C"/>
    <w:rsid w:val="7FE7B8D4"/>
    <w:rsid w:val="7FE911AC"/>
    <w:rsid w:val="7FE9D11E"/>
    <w:rsid w:val="7FE9EFF7"/>
    <w:rsid w:val="7FEBDB8E"/>
    <w:rsid w:val="7FEC833D"/>
    <w:rsid w:val="7FEEECB9"/>
    <w:rsid w:val="7FEFB6C4"/>
    <w:rsid w:val="7FF57BF1"/>
    <w:rsid w:val="7FF64D32"/>
    <w:rsid w:val="7FF676FA"/>
    <w:rsid w:val="7FF6BCF4"/>
    <w:rsid w:val="7FF6F959"/>
    <w:rsid w:val="7FF79493"/>
    <w:rsid w:val="7FF7E8BF"/>
    <w:rsid w:val="7FF7F710"/>
    <w:rsid w:val="7FF96810"/>
    <w:rsid w:val="7FFA6815"/>
    <w:rsid w:val="7FFA981A"/>
    <w:rsid w:val="7FFB5274"/>
    <w:rsid w:val="7FFB7D0F"/>
    <w:rsid w:val="7FFC9FEF"/>
    <w:rsid w:val="7FFF134E"/>
    <w:rsid w:val="7FFF87ED"/>
    <w:rsid w:val="7FFFADE0"/>
    <w:rsid w:val="7FFFC7E4"/>
    <w:rsid w:val="7FFFEEED"/>
    <w:rsid w:val="854F404D"/>
    <w:rsid w:val="86CB00C1"/>
    <w:rsid w:val="897DCBCB"/>
    <w:rsid w:val="8A9FBD24"/>
    <w:rsid w:val="8AEFFD1D"/>
    <w:rsid w:val="8BFC9D85"/>
    <w:rsid w:val="8F9FA8B7"/>
    <w:rsid w:val="93FBC594"/>
    <w:rsid w:val="957E1207"/>
    <w:rsid w:val="95F54003"/>
    <w:rsid w:val="95FDACAD"/>
    <w:rsid w:val="965FE820"/>
    <w:rsid w:val="96D68D06"/>
    <w:rsid w:val="96FB4E41"/>
    <w:rsid w:val="97739DB4"/>
    <w:rsid w:val="97B6D206"/>
    <w:rsid w:val="997BC3A9"/>
    <w:rsid w:val="99FBB02A"/>
    <w:rsid w:val="9ADF54ED"/>
    <w:rsid w:val="9BB2597B"/>
    <w:rsid w:val="9BE94FBF"/>
    <w:rsid w:val="9C7E7F87"/>
    <w:rsid w:val="9CDFCCE0"/>
    <w:rsid w:val="9D79610D"/>
    <w:rsid w:val="9D8D0C93"/>
    <w:rsid w:val="9D9F1637"/>
    <w:rsid w:val="9EDD4C2B"/>
    <w:rsid w:val="9EFB7C87"/>
    <w:rsid w:val="9F33131C"/>
    <w:rsid w:val="9F3F2D24"/>
    <w:rsid w:val="9F4C6DA9"/>
    <w:rsid w:val="9F9F3634"/>
    <w:rsid w:val="9FAD48CD"/>
    <w:rsid w:val="9FBA7CD5"/>
    <w:rsid w:val="A25F4B3D"/>
    <w:rsid w:val="A5DF9C7C"/>
    <w:rsid w:val="A5FB9FE5"/>
    <w:rsid w:val="A6F7B03D"/>
    <w:rsid w:val="A7EEB636"/>
    <w:rsid w:val="A7FE20E1"/>
    <w:rsid w:val="A9DF0838"/>
    <w:rsid w:val="A9FD27E6"/>
    <w:rsid w:val="AA5BB4B4"/>
    <w:rsid w:val="AB3F4273"/>
    <w:rsid w:val="ABABC063"/>
    <w:rsid w:val="ABDFE4B7"/>
    <w:rsid w:val="AC5D70A2"/>
    <w:rsid w:val="AD1DCC8A"/>
    <w:rsid w:val="AD4DBC0B"/>
    <w:rsid w:val="ADCB8AD5"/>
    <w:rsid w:val="AE7ED3CE"/>
    <w:rsid w:val="AEF12146"/>
    <w:rsid w:val="AF7F3082"/>
    <w:rsid w:val="AF7FBF0F"/>
    <w:rsid w:val="AF7FF0FD"/>
    <w:rsid w:val="AFCE5474"/>
    <w:rsid w:val="AFF55E2C"/>
    <w:rsid w:val="AFF59844"/>
    <w:rsid w:val="AFF9E692"/>
    <w:rsid w:val="AFFB28F7"/>
    <w:rsid w:val="AFFE0EE4"/>
    <w:rsid w:val="B1F7E5E7"/>
    <w:rsid w:val="B37A9A0C"/>
    <w:rsid w:val="B3FDFFC0"/>
    <w:rsid w:val="B3FE65D5"/>
    <w:rsid w:val="B3FF93F4"/>
    <w:rsid w:val="B5CC0FD6"/>
    <w:rsid w:val="B5FAF381"/>
    <w:rsid w:val="B5FB8B69"/>
    <w:rsid w:val="B5FFA347"/>
    <w:rsid w:val="B63D5C1A"/>
    <w:rsid w:val="B6EFB1DB"/>
    <w:rsid w:val="B75E29D2"/>
    <w:rsid w:val="B77F2240"/>
    <w:rsid w:val="B7D99B5C"/>
    <w:rsid w:val="B7DE7E3C"/>
    <w:rsid w:val="B7EB20E9"/>
    <w:rsid w:val="B7EFD679"/>
    <w:rsid w:val="B7F36577"/>
    <w:rsid w:val="B7F5556A"/>
    <w:rsid w:val="B7FEFF5E"/>
    <w:rsid w:val="B7FF85D9"/>
    <w:rsid w:val="B97182A3"/>
    <w:rsid w:val="B9DBCD61"/>
    <w:rsid w:val="B9F4D701"/>
    <w:rsid w:val="BA3F4A30"/>
    <w:rsid w:val="BAEE3DBE"/>
    <w:rsid w:val="BAFDB586"/>
    <w:rsid w:val="BB8F1D77"/>
    <w:rsid w:val="BB9E41E3"/>
    <w:rsid w:val="BBE8C846"/>
    <w:rsid w:val="BBF28F8D"/>
    <w:rsid w:val="BBF7D67D"/>
    <w:rsid w:val="BBFB123A"/>
    <w:rsid w:val="BBFF156D"/>
    <w:rsid w:val="BBFF79E1"/>
    <w:rsid w:val="BBFFD18A"/>
    <w:rsid w:val="BC9CF8ED"/>
    <w:rsid w:val="BD7F1C76"/>
    <w:rsid w:val="BDBA0C07"/>
    <w:rsid w:val="BDE651BA"/>
    <w:rsid w:val="BDFB48BA"/>
    <w:rsid w:val="BDFEBF2B"/>
    <w:rsid w:val="BE7C9433"/>
    <w:rsid w:val="BE7DC210"/>
    <w:rsid w:val="BECFADF4"/>
    <w:rsid w:val="BED8ADF9"/>
    <w:rsid w:val="BEEFA745"/>
    <w:rsid w:val="BEFD3751"/>
    <w:rsid w:val="BF377599"/>
    <w:rsid w:val="BF711800"/>
    <w:rsid w:val="BF753780"/>
    <w:rsid w:val="BF7B28E8"/>
    <w:rsid w:val="BF7FE71F"/>
    <w:rsid w:val="BF9DE939"/>
    <w:rsid w:val="BFAF06BE"/>
    <w:rsid w:val="BFB3C686"/>
    <w:rsid w:val="BFB51496"/>
    <w:rsid w:val="BFBB7862"/>
    <w:rsid w:val="BFBF8366"/>
    <w:rsid w:val="BFCF798B"/>
    <w:rsid w:val="BFDD90D1"/>
    <w:rsid w:val="BFDF9A6E"/>
    <w:rsid w:val="BFDFE08E"/>
    <w:rsid w:val="BFE66AC9"/>
    <w:rsid w:val="BFE75C83"/>
    <w:rsid w:val="BFED83E6"/>
    <w:rsid w:val="BFEDA7AE"/>
    <w:rsid w:val="BFEFC847"/>
    <w:rsid w:val="BFEFD730"/>
    <w:rsid w:val="BFF744DF"/>
    <w:rsid w:val="BFFDE7BB"/>
    <w:rsid w:val="BFFEB785"/>
    <w:rsid w:val="BFFF9EE8"/>
    <w:rsid w:val="C3BFDA8E"/>
    <w:rsid w:val="C3FF0510"/>
    <w:rsid w:val="C5AFE38F"/>
    <w:rsid w:val="C5D5FB8B"/>
    <w:rsid w:val="C6F7264A"/>
    <w:rsid w:val="C7965C22"/>
    <w:rsid w:val="C95F4ED2"/>
    <w:rsid w:val="C9B529A0"/>
    <w:rsid w:val="CB3F8552"/>
    <w:rsid w:val="CBCA5A65"/>
    <w:rsid w:val="CBCF43DA"/>
    <w:rsid w:val="CBE821CF"/>
    <w:rsid w:val="CD378D2A"/>
    <w:rsid w:val="CD3FBC97"/>
    <w:rsid w:val="CD7AD2FB"/>
    <w:rsid w:val="CDDB85A0"/>
    <w:rsid w:val="CF28D580"/>
    <w:rsid w:val="CF7539F4"/>
    <w:rsid w:val="CFD442D0"/>
    <w:rsid w:val="CFED7C02"/>
    <w:rsid w:val="CFF2510B"/>
    <w:rsid w:val="CFFF5459"/>
    <w:rsid w:val="D36FE69B"/>
    <w:rsid w:val="D3B7DA44"/>
    <w:rsid w:val="D3DE7BF0"/>
    <w:rsid w:val="D3F7D66E"/>
    <w:rsid w:val="D47FFA22"/>
    <w:rsid w:val="D5F7DD24"/>
    <w:rsid w:val="D5FCAAF5"/>
    <w:rsid w:val="D6C5538F"/>
    <w:rsid w:val="D75746A4"/>
    <w:rsid w:val="D77BE519"/>
    <w:rsid w:val="D78F87D8"/>
    <w:rsid w:val="D7DFFC2C"/>
    <w:rsid w:val="D7EBF694"/>
    <w:rsid w:val="D7FB540F"/>
    <w:rsid w:val="D8EFB503"/>
    <w:rsid w:val="D94FC5E7"/>
    <w:rsid w:val="D96E2AE7"/>
    <w:rsid w:val="D9CF70CD"/>
    <w:rsid w:val="DB738CFB"/>
    <w:rsid w:val="DB9D73B6"/>
    <w:rsid w:val="DBB3A6DC"/>
    <w:rsid w:val="DBBF9E7B"/>
    <w:rsid w:val="DBF7F555"/>
    <w:rsid w:val="DBFF67DB"/>
    <w:rsid w:val="DC3753C9"/>
    <w:rsid w:val="DCEE98A2"/>
    <w:rsid w:val="DCF97C61"/>
    <w:rsid w:val="DCFF89B5"/>
    <w:rsid w:val="DDD7A115"/>
    <w:rsid w:val="DDDDF076"/>
    <w:rsid w:val="DDDE8082"/>
    <w:rsid w:val="DDEFAB3B"/>
    <w:rsid w:val="DE5D125D"/>
    <w:rsid w:val="DE7D7A4E"/>
    <w:rsid w:val="DE7FD6EE"/>
    <w:rsid w:val="DEAF9531"/>
    <w:rsid w:val="DED7F749"/>
    <w:rsid w:val="DEFC28D8"/>
    <w:rsid w:val="DEFED049"/>
    <w:rsid w:val="DF0BB14B"/>
    <w:rsid w:val="DF77E6B1"/>
    <w:rsid w:val="DF7B6735"/>
    <w:rsid w:val="DF8C5272"/>
    <w:rsid w:val="DFB3C51C"/>
    <w:rsid w:val="DFBECE24"/>
    <w:rsid w:val="DFBF0899"/>
    <w:rsid w:val="DFCDB339"/>
    <w:rsid w:val="DFCE8ECF"/>
    <w:rsid w:val="DFDF3606"/>
    <w:rsid w:val="DFEB7667"/>
    <w:rsid w:val="DFED4BBE"/>
    <w:rsid w:val="DFEDE6B6"/>
    <w:rsid w:val="DFEFB120"/>
    <w:rsid w:val="DFF6E031"/>
    <w:rsid w:val="DFF85228"/>
    <w:rsid w:val="DFFB622A"/>
    <w:rsid w:val="DFFC4FDA"/>
    <w:rsid w:val="DFFD18E2"/>
    <w:rsid w:val="DFFE8033"/>
    <w:rsid w:val="DFFF0BEB"/>
    <w:rsid w:val="DFFF69BC"/>
    <w:rsid w:val="E27D89A4"/>
    <w:rsid w:val="E3BFC57E"/>
    <w:rsid w:val="E3DC0EC2"/>
    <w:rsid w:val="E47ACBB1"/>
    <w:rsid w:val="E5E686B3"/>
    <w:rsid w:val="E5EDC2D0"/>
    <w:rsid w:val="E6DF8897"/>
    <w:rsid w:val="E6FCA7D4"/>
    <w:rsid w:val="E75447AD"/>
    <w:rsid w:val="E76F2270"/>
    <w:rsid w:val="E77908BD"/>
    <w:rsid w:val="E77FD7A6"/>
    <w:rsid w:val="E7DD2AE8"/>
    <w:rsid w:val="E7EF9DC7"/>
    <w:rsid w:val="E7FDC2F3"/>
    <w:rsid w:val="E8872BBE"/>
    <w:rsid w:val="EAFDCEA0"/>
    <w:rsid w:val="EB7E1CD8"/>
    <w:rsid w:val="EB7E4752"/>
    <w:rsid w:val="EBAC4887"/>
    <w:rsid w:val="EBDE1180"/>
    <w:rsid w:val="EBF4A45D"/>
    <w:rsid w:val="EBF7008E"/>
    <w:rsid w:val="EBFF3D52"/>
    <w:rsid w:val="ECFE7262"/>
    <w:rsid w:val="ED0E02E7"/>
    <w:rsid w:val="ED7BEEBC"/>
    <w:rsid w:val="EDB78AD6"/>
    <w:rsid w:val="EDEF1ABE"/>
    <w:rsid w:val="EE7482D5"/>
    <w:rsid w:val="EEBDB30A"/>
    <w:rsid w:val="EEDD514D"/>
    <w:rsid w:val="EEDFA304"/>
    <w:rsid w:val="EEDFFE5C"/>
    <w:rsid w:val="EEF7B987"/>
    <w:rsid w:val="EF796841"/>
    <w:rsid w:val="EF8D7B6F"/>
    <w:rsid w:val="EF8F797F"/>
    <w:rsid w:val="EF9BCD46"/>
    <w:rsid w:val="EFB56F75"/>
    <w:rsid w:val="EFBE257B"/>
    <w:rsid w:val="EFBFBDFB"/>
    <w:rsid w:val="EFDCE26F"/>
    <w:rsid w:val="EFE47D14"/>
    <w:rsid w:val="EFEAF6E2"/>
    <w:rsid w:val="EFF7895B"/>
    <w:rsid w:val="EFFA7113"/>
    <w:rsid w:val="EFFB2BB6"/>
    <w:rsid w:val="EFFB3D77"/>
    <w:rsid w:val="EFFB7C5D"/>
    <w:rsid w:val="EFFD03D6"/>
    <w:rsid w:val="EFFDCEA5"/>
    <w:rsid w:val="EFFF559D"/>
    <w:rsid w:val="EFFF70D8"/>
    <w:rsid w:val="EFFFBE17"/>
    <w:rsid w:val="F16B9166"/>
    <w:rsid w:val="F27D842D"/>
    <w:rsid w:val="F372DB7C"/>
    <w:rsid w:val="F37854CE"/>
    <w:rsid w:val="F39EB7A9"/>
    <w:rsid w:val="F3F3F579"/>
    <w:rsid w:val="F3F79BF8"/>
    <w:rsid w:val="F3FF96AE"/>
    <w:rsid w:val="F42BD61F"/>
    <w:rsid w:val="F4DEAEDA"/>
    <w:rsid w:val="F506EB12"/>
    <w:rsid w:val="F52E517B"/>
    <w:rsid w:val="F57F641C"/>
    <w:rsid w:val="F59F20BB"/>
    <w:rsid w:val="F5D368B7"/>
    <w:rsid w:val="F5FBC5EA"/>
    <w:rsid w:val="F5FD8CD0"/>
    <w:rsid w:val="F5FFE0D8"/>
    <w:rsid w:val="F65F87D9"/>
    <w:rsid w:val="F671F67E"/>
    <w:rsid w:val="F6BC2964"/>
    <w:rsid w:val="F6F4AC8A"/>
    <w:rsid w:val="F7636D28"/>
    <w:rsid w:val="F77DC436"/>
    <w:rsid w:val="F77F4549"/>
    <w:rsid w:val="F78BB366"/>
    <w:rsid w:val="F799E11F"/>
    <w:rsid w:val="F7BF3A5A"/>
    <w:rsid w:val="F7C56121"/>
    <w:rsid w:val="F7CFDD7A"/>
    <w:rsid w:val="F7DF347F"/>
    <w:rsid w:val="F7EFA0B1"/>
    <w:rsid w:val="F7FC58EB"/>
    <w:rsid w:val="F7FD92A6"/>
    <w:rsid w:val="F7FEB87C"/>
    <w:rsid w:val="F7FFABD2"/>
    <w:rsid w:val="F7FFB9BE"/>
    <w:rsid w:val="F82F2FD6"/>
    <w:rsid w:val="F86F5208"/>
    <w:rsid w:val="F8FD7809"/>
    <w:rsid w:val="F93F0A28"/>
    <w:rsid w:val="F97F47E0"/>
    <w:rsid w:val="F99396EA"/>
    <w:rsid w:val="F99F6EBE"/>
    <w:rsid w:val="F9BF6EC3"/>
    <w:rsid w:val="F9DFFF89"/>
    <w:rsid w:val="F9FFD6FB"/>
    <w:rsid w:val="FA6FC567"/>
    <w:rsid w:val="FADABDE8"/>
    <w:rsid w:val="FAF7CA26"/>
    <w:rsid w:val="FAFE909C"/>
    <w:rsid w:val="FAFF3852"/>
    <w:rsid w:val="FB6BC0CC"/>
    <w:rsid w:val="FB7B0461"/>
    <w:rsid w:val="FB7C11AA"/>
    <w:rsid w:val="FB9701BA"/>
    <w:rsid w:val="FBCF0322"/>
    <w:rsid w:val="FBD742F0"/>
    <w:rsid w:val="FBDE1CD8"/>
    <w:rsid w:val="FBE7C2A7"/>
    <w:rsid w:val="FBED7ACB"/>
    <w:rsid w:val="FBF52194"/>
    <w:rsid w:val="FBF70369"/>
    <w:rsid w:val="FBF72F07"/>
    <w:rsid w:val="FBF7F210"/>
    <w:rsid w:val="FBFC4C81"/>
    <w:rsid w:val="FBFD121F"/>
    <w:rsid w:val="FBFDAE24"/>
    <w:rsid w:val="FBFED1F2"/>
    <w:rsid w:val="FBFF5AED"/>
    <w:rsid w:val="FCBD7BA2"/>
    <w:rsid w:val="FCBF4FE6"/>
    <w:rsid w:val="FCD0565C"/>
    <w:rsid w:val="FCF7628C"/>
    <w:rsid w:val="FCFFAC97"/>
    <w:rsid w:val="FD4E1843"/>
    <w:rsid w:val="FD566E9B"/>
    <w:rsid w:val="FD5FC291"/>
    <w:rsid w:val="FD747547"/>
    <w:rsid w:val="FD7B7DF9"/>
    <w:rsid w:val="FD7D9485"/>
    <w:rsid w:val="FD7DB7C0"/>
    <w:rsid w:val="FD7EF89F"/>
    <w:rsid w:val="FD9F5BA0"/>
    <w:rsid w:val="FDAB19C1"/>
    <w:rsid w:val="FDAFEC9A"/>
    <w:rsid w:val="FDB3BAD1"/>
    <w:rsid w:val="FDB92637"/>
    <w:rsid w:val="FDBE0073"/>
    <w:rsid w:val="FDD7B661"/>
    <w:rsid w:val="FDDB0CC6"/>
    <w:rsid w:val="FDDB7650"/>
    <w:rsid w:val="FDDF9EEF"/>
    <w:rsid w:val="FDEB3392"/>
    <w:rsid w:val="FDEF71FD"/>
    <w:rsid w:val="FDFB07E6"/>
    <w:rsid w:val="FDFB10A5"/>
    <w:rsid w:val="FDFE266C"/>
    <w:rsid w:val="FDFEA0DE"/>
    <w:rsid w:val="FDFF2FE1"/>
    <w:rsid w:val="FDFF380D"/>
    <w:rsid w:val="FDFFF90D"/>
    <w:rsid w:val="FE3E2B8E"/>
    <w:rsid w:val="FE578A2C"/>
    <w:rsid w:val="FE5DB0A2"/>
    <w:rsid w:val="FE5E99BB"/>
    <w:rsid w:val="FE65E9D2"/>
    <w:rsid w:val="FE67825A"/>
    <w:rsid w:val="FE6FE4C3"/>
    <w:rsid w:val="FE7B0FAC"/>
    <w:rsid w:val="FE7F4F7E"/>
    <w:rsid w:val="FE7F5A83"/>
    <w:rsid w:val="FE7F6D3D"/>
    <w:rsid w:val="FECC572B"/>
    <w:rsid w:val="FEEBB244"/>
    <w:rsid w:val="FEEBF4D8"/>
    <w:rsid w:val="FEEDC6F0"/>
    <w:rsid w:val="FEF47678"/>
    <w:rsid w:val="FEF561B0"/>
    <w:rsid w:val="FEFA1DBB"/>
    <w:rsid w:val="FEFD536B"/>
    <w:rsid w:val="FEFF47FC"/>
    <w:rsid w:val="FEFFD4FC"/>
    <w:rsid w:val="FF407863"/>
    <w:rsid w:val="FF485281"/>
    <w:rsid w:val="FF5F968B"/>
    <w:rsid w:val="FF71F21E"/>
    <w:rsid w:val="FF77537F"/>
    <w:rsid w:val="FF77AAE6"/>
    <w:rsid w:val="FF7D7080"/>
    <w:rsid w:val="FF7F0E5F"/>
    <w:rsid w:val="FF93A27E"/>
    <w:rsid w:val="FF96A449"/>
    <w:rsid w:val="FF9F331D"/>
    <w:rsid w:val="FF9FA52F"/>
    <w:rsid w:val="FFAB99F8"/>
    <w:rsid w:val="FFB39DD0"/>
    <w:rsid w:val="FFB3F196"/>
    <w:rsid w:val="FFBB52AC"/>
    <w:rsid w:val="FFBE0AB7"/>
    <w:rsid w:val="FFBE1015"/>
    <w:rsid w:val="FFBF6981"/>
    <w:rsid w:val="FFCF1421"/>
    <w:rsid w:val="FFD244A9"/>
    <w:rsid w:val="FFD5981A"/>
    <w:rsid w:val="FFD7AB5A"/>
    <w:rsid w:val="FFD93220"/>
    <w:rsid w:val="FFD9374E"/>
    <w:rsid w:val="FFD97A14"/>
    <w:rsid w:val="FFDD1043"/>
    <w:rsid w:val="FFDD38DF"/>
    <w:rsid w:val="FFE440A3"/>
    <w:rsid w:val="FFEA27BC"/>
    <w:rsid w:val="FFED9A33"/>
    <w:rsid w:val="FFEDF5D6"/>
    <w:rsid w:val="FFEF8774"/>
    <w:rsid w:val="FFEFAD1D"/>
    <w:rsid w:val="FFF17B9E"/>
    <w:rsid w:val="FFF48768"/>
    <w:rsid w:val="FFF53D4E"/>
    <w:rsid w:val="FFF61B7C"/>
    <w:rsid w:val="FFF71726"/>
    <w:rsid w:val="FFF72B6F"/>
    <w:rsid w:val="FFF75334"/>
    <w:rsid w:val="FFF954DB"/>
    <w:rsid w:val="FFF9B85F"/>
    <w:rsid w:val="FFFAC170"/>
    <w:rsid w:val="FFFB1D3E"/>
    <w:rsid w:val="FFFB7E15"/>
    <w:rsid w:val="FFFC09C6"/>
    <w:rsid w:val="FFFD0534"/>
    <w:rsid w:val="FFFD2E80"/>
    <w:rsid w:val="FFFD8304"/>
    <w:rsid w:val="FFFDF889"/>
    <w:rsid w:val="FFFE96F6"/>
    <w:rsid w:val="FFFF2E68"/>
    <w:rsid w:val="FFFF4897"/>
    <w:rsid w:val="FFFF8F9A"/>
    <w:rsid w:val="FFFF91DF"/>
    <w:rsid w:val="FFFFB1FA"/>
    <w:rsid w:val="FFFFBFD3"/>
    <w:rsid w:val="FFFFD101"/>
    <w:rsid w:val="FFFFF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character" w:styleId="4">
    <w:name w:val="footnote reference"/>
    <w:basedOn w:val="3"/>
    <w:qFormat/>
    <w:uiPriority w:val="0"/>
    <w:rPr>
      <w:vertAlign w:val="superscript"/>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Office_2.1.0.3383_F1E327BC-269C-435d-A152-05C5408002CA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2020-02-12T22:25:00Z</dcterms:created>
  <dc:creator>pin</dc:creator>
  <cp:lastModifiedBy>pin</cp:lastModifiedBy>
  <dcterms:modified xsi:type="dcterms:W3CDTF">2020-03-27T12:44:02Z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2052-2.1.0.3383</vt:lpwstr>
  </property>
</Properties>
</file>