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03BF7" w14:textId="74330EF5" w:rsidR="00646B10" w:rsidRPr="003A2FDF" w:rsidRDefault="00B850BD" w:rsidP="00B850BD">
      <w:pPr>
        <w:spacing w:line="360" w:lineRule="auto"/>
        <w:jc w:val="center"/>
        <w:rPr>
          <w:rFonts w:ascii="Aptos" w:hAnsi="Aptos" w:cs="Arial"/>
          <w:b/>
          <w:bCs/>
          <w:sz w:val="28"/>
          <w:szCs w:val="28"/>
        </w:rPr>
      </w:pPr>
      <w:r w:rsidRPr="00996142">
        <w:rPr>
          <w:noProof/>
        </w:rPr>
        <w:drawing>
          <wp:inline distT="0" distB="0" distL="0" distR="0" wp14:anchorId="512B771A" wp14:editId="0B84F3FE">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22AB82E" w14:textId="77777777" w:rsidR="0092048D" w:rsidRPr="003469A7" w:rsidRDefault="0092048D" w:rsidP="006135A5">
      <w:pPr>
        <w:spacing w:line="360" w:lineRule="auto"/>
        <w:jc w:val="center"/>
        <w:rPr>
          <w:rFonts w:ascii="Arial" w:hAnsi="Arial" w:cs="Arial"/>
          <w:b/>
          <w:bCs/>
          <w:sz w:val="22"/>
        </w:rPr>
      </w:pPr>
    </w:p>
    <w:p w14:paraId="75E38F7F" w14:textId="1291E5D4" w:rsidR="00715990" w:rsidRPr="003469A7" w:rsidRDefault="00715990" w:rsidP="006135A5">
      <w:pPr>
        <w:spacing w:line="360" w:lineRule="auto"/>
        <w:jc w:val="center"/>
        <w:rPr>
          <w:rFonts w:ascii="Arial" w:hAnsi="Arial" w:cs="Arial"/>
          <w:b/>
          <w:bCs/>
          <w:sz w:val="22"/>
        </w:rPr>
      </w:pPr>
      <w:r w:rsidRPr="003469A7">
        <w:rPr>
          <w:rFonts w:ascii="Arial" w:hAnsi="Arial" w:cs="Arial"/>
          <w:b/>
          <w:bCs/>
          <w:sz w:val="22"/>
        </w:rPr>
        <w:t>Course: BSc (Hons) Health and Social Care</w:t>
      </w:r>
    </w:p>
    <w:p w14:paraId="3157DF3C" w14:textId="5F2110E4" w:rsidR="00715990" w:rsidRPr="003469A7" w:rsidRDefault="00715990" w:rsidP="006135A5">
      <w:pPr>
        <w:spacing w:line="360" w:lineRule="auto"/>
        <w:jc w:val="center"/>
        <w:rPr>
          <w:rFonts w:ascii="Arial" w:hAnsi="Arial" w:cs="Arial"/>
          <w:b/>
          <w:bCs/>
          <w:sz w:val="22"/>
        </w:rPr>
      </w:pPr>
      <w:r w:rsidRPr="003469A7">
        <w:rPr>
          <w:rFonts w:ascii="Arial" w:hAnsi="Arial" w:cs="Arial"/>
          <w:b/>
          <w:bCs/>
          <w:sz w:val="22"/>
        </w:rPr>
        <w:t>Module: Independent Project (BMHP6020_</w:t>
      </w:r>
      <w:r w:rsidR="00646B10" w:rsidRPr="003469A7">
        <w:rPr>
          <w:rFonts w:ascii="Arial" w:hAnsi="Arial" w:cs="Arial"/>
          <w:b/>
          <w:bCs/>
          <w:sz w:val="22"/>
        </w:rPr>
        <w:t>BIRM</w:t>
      </w:r>
      <w:r w:rsidRPr="003469A7">
        <w:rPr>
          <w:rFonts w:ascii="Arial" w:hAnsi="Arial" w:cs="Arial"/>
          <w:b/>
          <w:bCs/>
          <w:sz w:val="22"/>
        </w:rPr>
        <w:t>)</w:t>
      </w:r>
    </w:p>
    <w:p w14:paraId="08BDA311" w14:textId="08A55FE6" w:rsidR="00041A5A" w:rsidRDefault="00FB4301" w:rsidP="006135A5">
      <w:pPr>
        <w:spacing w:line="360" w:lineRule="auto"/>
        <w:jc w:val="center"/>
        <w:rPr>
          <w:rFonts w:ascii="Arial" w:hAnsi="Arial" w:cs="Arial"/>
          <w:b/>
          <w:bCs/>
          <w:sz w:val="22"/>
        </w:rPr>
      </w:pPr>
      <w:r w:rsidRPr="003469A7">
        <w:rPr>
          <w:rFonts w:ascii="Arial" w:hAnsi="Arial" w:cs="Arial"/>
          <w:b/>
          <w:bCs/>
          <w:sz w:val="22"/>
        </w:rPr>
        <w:t>Component 1</w:t>
      </w:r>
      <w:r w:rsidR="00715990" w:rsidRPr="003469A7">
        <w:rPr>
          <w:rFonts w:ascii="Arial" w:hAnsi="Arial" w:cs="Arial"/>
          <w:b/>
          <w:bCs/>
          <w:sz w:val="22"/>
        </w:rPr>
        <w:t xml:space="preserve">: </w:t>
      </w:r>
      <w:r w:rsidRPr="003469A7">
        <w:rPr>
          <w:rFonts w:ascii="Arial" w:hAnsi="Arial" w:cs="Arial"/>
          <w:b/>
          <w:bCs/>
          <w:sz w:val="22"/>
        </w:rPr>
        <w:t>Element 1</w:t>
      </w:r>
      <w:r w:rsidR="00715990" w:rsidRPr="003469A7">
        <w:rPr>
          <w:rFonts w:ascii="Arial" w:hAnsi="Arial" w:cs="Arial"/>
          <w:b/>
          <w:bCs/>
          <w:sz w:val="22"/>
        </w:rPr>
        <w:t xml:space="preserve"> - Project Proposal</w:t>
      </w:r>
    </w:p>
    <w:p w14:paraId="20E1031F" w14:textId="77777777" w:rsidR="003469A7" w:rsidRPr="003469A7" w:rsidRDefault="003469A7" w:rsidP="006135A5">
      <w:pPr>
        <w:spacing w:line="360" w:lineRule="auto"/>
        <w:jc w:val="center"/>
        <w:rPr>
          <w:rFonts w:ascii="Arial" w:hAnsi="Arial" w:cs="Arial"/>
          <w:b/>
          <w:bCs/>
          <w:sz w:val="22"/>
        </w:rPr>
      </w:pPr>
      <w:r w:rsidRPr="003469A7">
        <w:rPr>
          <w:rFonts w:ascii="Arial" w:hAnsi="Arial" w:cs="Arial"/>
          <w:b/>
          <w:bCs/>
          <w:sz w:val="22"/>
        </w:rPr>
        <w:t>Student Name: Susannah Justine Moriarty</w:t>
      </w:r>
    </w:p>
    <w:p w14:paraId="684DDF82" w14:textId="48463E0F" w:rsidR="00715990" w:rsidRPr="003469A7" w:rsidRDefault="00715990" w:rsidP="006135A5">
      <w:pPr>
        <w:spacing w:line="360" w:lineRule="auto"/>
        <w:jc w:val="center"/>
        <w:rPr>
          <w:rFonts w:ascii="Arial" w:hAnsi="Arial" w:cs="Arial"/>
          <w:b/>
          <w:bCs/>
          <w:sz w:val="22"/>
        </w:rPr>
      </w:pPr>
      <w:r w:rsidRPr="003469A7">
        <w:rPr>
          <w:rFonts w:ascii="Arial" w:hAnsi="Arial" w:cs="Arial"/>
          <w:b/>
          <w:bCs/>
          <w:sz w:val="22"/>
        </w:rPr>
        <w:t xml:space="preserve">Student ID: </w:t>
      </w:r>
      <w:r w:rsidR="00B850BD" w:rsidRPr="003469A7">
        <w:rPr>
          <w:rFonts w:ascii="Arial" w:hAnsi="Arial" w:cs="Arial"/>
          <w:b/>
          <w:bCs/>
          <w:sz w:val="22"/>
        </w:rPr>
        <w:t>2331924</w:t>
      </w:r>
    </w:p>
    <w:p w14:paraId="3BDFC5D4" w14:textId="47F9503A" w:rsidR="00B850BD" w:rsidRPr="003469A7" w:rsidRDefault="00042466" w:rsidP="006135A5">
      <w:pPr>
        <w:spacing w:line="360" w:lineRule="auto"/>
        <w:jc w:val="center"/>
        <w:rPr>
          <w:rFonts w:ascii="Arial" w:hAnsi="Arial" w:cs="Arial"/>
          <w:b/>
          <w:bCs/>
          <w:sz w:val="22"/>
        </w:rPr>
      </w:pPr>
      <w:r w:rsidRPr="003469A7">
        <w:rPr>
          <w:rFonts w:ascii="Arial" w:hAnsi="Arial" w:cs="Arial"/>
          <w:b/>
          <w:bCs/>
          <w:sz w:val="22"/>
        </w:rPr>
        <w:t>Lecturer Name:</w:t>
      </w:r>
      <w:r w:rsidR="00B01A70" w:rsidRPr="003469A7">
        <w:rPr>
          <w:rFonts w:ascii="Arial" w:hAnsi="Arial" w:cs="Arial"/>
          <w:b/>
          <w:bCs/>
          <w:sz w:val="22"/>
        </w:rPr>
        <w:t xml:space="preserve"> Joanne</w:t>
      </w:r>
      <w:r w:rsidR="00166572" w:rsidRPr="003469A7">
        <w:rPr>
          <w:rFonts w:ascii="Arial" w:hAnsi="Arial" w:cs="Arial"/>
          <w:b/>
          <w:bCs/>
          <w:sz w:val="22"/>
        </w:rPr>
        <w:t xml:space="preserve"> Davies</w:t>
      </w:r>
    </w:p>
    <w:p w14:paraId="638A4615" w14:textId="77777777" w:rsidR="00715990" w:rsidRPr="007D0E98" w:rsidRDefault="00715990" w:rsidP="007D0E98">
      <w:pPr>
        <w:spacing w:line="360" w:lineRule="auto"/>
        <w:jc w:val="both"/>
        <w:rPr>
          <w:rFonts w:ascii="Arial" w:hAnsi="Arial" w:cs="Arial"/>
          <w:sz w:val="22"/>
        </w:rPr>
      </w:pPr>
    </w:p>
    <w:p w14:paraId="5BD313B6" w14:textId="4BA804DC" w:rsidR="00715990" w:rsidRPr="007D0E98" w:rsidRDefault="00715990" w:rsidP="007D0E98">
      <w:pPr>
        <w:spacing w:line="360" w:lineRule="auto"/>
        <w:jc w:val="both"/>
        <w:rPr>
          <w:rFonts w:ascii="Arial" w:hAnsi="Arial" w:cs="Arial"/>
          <w:sz w:val="22"/>
        </w:rPr>
      </w:pPr>
    </w:p>
    <w:p w14:paraId="07CF3A4D" w14:textId="4AAF8C7D" w:rsidR="00715990" w:rsidRPr="007D0E98" w:rsidRDefault="00715990" w:rsidP="007D0E98">
      <w:pPr>
        <w:spacing w:line="360" w:lineRule="auto"/>
        <w:jc w:val="both"/>
        <w:rPr>
          <w:rFonts w:ascii="Arial" w:hAnsi="Arial" w:cs="Arial"/>
          <w:sz w:val="22"/>
        </w:rPr>
      </w:pPr>
      <w:r w:rsidRPr="007D0E98">
        <w:rPr>
          <w:rFonts w:ascii="Arial" w:hAnsi="Arial" w:cs="Arial"/>
          <w:sz w:val="22"/>
        </w:rPr>
        <w:br w:type="page"/>
      </w:r>
    </w:p>
    <w:p w14:paraId="75E7FD5C" w14:textId="1070B52D" w:rsidR="00545684" w:rsidRPr="00087A08" w:rsidRDefault="00FB4301" w:rsidP="00087A08">
      <w:pPr>
        <w:pStyle w:val="Heading1"/>
        <w:jc w:val="both"/>
        <w:rPr>
          <w:rFonts w:cs="Arial"/>
          <w:sz w:val="22"/>
          <w:szCs w:val="22"/>
        </w:rPr>
      </w:pPr>
      <w:r w:rsidRPr="00087A08">
        <w:rPr>
          <w:rFonts w:cs="Arial"/>
          <w:sz w:val="22"/>
          <w:szCs w:val="22"/>
        </w:rPr>
        <w:lastRenderedPageBreak/>
        <w:t>Element 1 -</w:t>
      </w:r>
      <w:r w:rsidR="00866B7B" w:rsidRPr="00087A08">
        <w:rPr>
          <w:rFonts w:cs="Arial"/>
          <w:sz w:val="22"/>
          <w:szCs w:val="22"/>
        </w:rPr>
        <w:t xml:space="preserve"> Project</w:t>
      </w:r>
      <w:r w:rsidR="00545684" w:rsidRPr="00087A08">
        <w:rPr>
          <w:rFonts w:cs="Arial"/>
          <w:sz w:val="22"/>
          <w:szCs w:val="22"/>
        </w:rPr>
        <w:t xml:space="preserve"> </w:t>
      </w:r>
      <w:r w:rsidR="000B7CD5" w:rsidRPr="00087A08">
        <w:rPr>
          <w:rFonts w:cs="Arial"/>
          <w:sz w:val="22"/>
          <w:szCs w:val="22"/>
        </w:rPr>
        <w:t>P</w:t>
      </w:r>
      <w:r w:rsidR="00545684" w:rsidRPr="00087A08">
        <w:rPr>
          <w:rFonts w:cs="Arial"/>
          <w:sz w:val="22"/>
          <w:szCs w:val="22"/>
        </w:rPr>
        <w:t>roposal</w:t>
      </w:r>
    </w:p>
    <w:p w14:paraId="6630FBCE" w14:textId="0038F936" w:rsidR="00D769F0" w:rsidRPr="00087A08" w:rsidRDefault="00D769F0" w:rsidP="00087A08">
      <w:pPr>
        <w:spacing w:line="360" w:lineRule="auto"/>
        <w:jc w:val="both"/>
        <w:rPr>
          <w:rFonts w:ascii="Arial" w:hAnsi="Arial" w:cs="Arial"/>
          <w:sz w:val="22"/>
        </w:rPr>
      </w:pPr>
    </w:p>
    <w:p w14:paraId="24BD4B42" w14:textId="7C5C2EA2" w:rsidR="00D769F0" w:rsidRPr="00087A08" w:rsidRDefault="00AF1575" w:rsidP="00087A08">
      <w:pPr>
        <w:pStyle w:val="Heading2"/>
        <w:jc w:val="both"/>
        <w:rPr>
          <w:sz w:val="22"/>
          <w:szCs w:val="22"/>
        </w:rPr>
      </w:pPr>
      <w:r w:rsidRPr="00087A08">
        <w:rPr>
          <w:i w:val="0"/>
          <w:iCs/>
          <w:sz w:val="22"/>
          <w:szCs w:val="22"/>
        </w:rPr>
        <w:t>P</w:t>
      </w:r>
      <w:r w:rsidR="00D769F0" w:rsidRPr="00087A08">
        <w:rPr>
          <w:i w:val="0"/>
          <w:iCs/>
          <w:sz w:val="22"/>
          <w:szCs w:val="22"/>
        </w:rPr>
        <w:t>roject title:</w:t>
      </w:r>
      <w:r w:rsidR="00D769F0" w:rsidRPr="00087A08">
        <w:rPr>
          <w:sz w:val="22"/>
          <w:szCs w:val="22"/>
        </w:rPr>
        <w:t xml:space="preserve"> </w:t>
      </w:r>
      <w:r w:rsidR="00042466" w:rsidRPr="00087A08">
        <w:rPr>
          <w:sz w:val="22"/>
          <w:szCs w:val="22"/>
        </w:rPr>
        <w:t xml:space="preserve">Exploring Resilience and Protective Factors in the Relationship between Adverse Childhood </w:t>
      </w:r>
      <w:r w:rsidR="009147EF" w:rsidRPr="00087A08">
        <w:rPr>
          <w:sz w:val="22"/>
          <w:szCs w:val="22"/>
        </w:rPr>
        <w:t>Experiences</w:t>
      </w:r>
      <w:r w:rsidR="00042466" w:rsidRPr="00087A08">
        <w:rPr>
          <w:sz w:val="22"/>
          <w:szCs w:val="22"/>
        </w:rPr>
        <w:t xml:space="preserve"> and </w:t>
      </w:r>
      <w:r w:rsidR="009147EF" w:rsidRPr="00087A08">
        <w:rPr>
          <w:sz w:val="22"/>
          <w:szCs w:val="22"/>
        </w:rPr>
        <w:t>Adult</w:t>
      </w:r>
      <w:r w:rsidR="00042466" w:rsidRPr="00087A08">
        <w:rPr>
          <w:sz w:val="22"/>
          <w:szCs w:val="22"/>
        </w:rPr>
        <w:t xml:space="preserve"> Addiction</w:t>
      </w:r>
      <w:r w:rsidR="00B01A70" w:rsidRPr="00087A08">
        <w:rPr>
          <w:sz w:val="22"/>
          <w:szCs w:val="22"/>
        </w:rPr>
        <w:t>.</w:t>
      </w:r>
    </w:p>
    <w:p w14:paraId="03FD30D3" w14:textId="475F3855" w:rsidR="00715990" w:rsidRPr="00087A08" w:rsidRDefault="00715990" w:rsidP="00087A08">
      <w:pPr>
        <w:spacing w:line="360" w:lineRule="auto"/>
        <w:jc w:val="both"/>
        <w:rPr>
          <w:rFonts w:ascii="Arial" w:hAnsi="Arial" w:cs="Arial"/>
          <w:sz w:val="22"/>
        </w:rPr>
      </w:pPr>
    </w:p>
    <w:p w14:paraId="40C7BB25" w14:textId="5881F5F0" w:rsidR="00784670" w:rsidRPr="00087A08" w:rsidRDefault="00545684" w:rsidP="00087A08">
      <w:pPr>
        <w:pStyle w:val="Heading2"/>
        <w:jc w:val="both"/>
        <w:rPr>
          <w:sz w:val="22"/>
          <w:szCs w:val="22"/>
        </w:rPr>
      </w:pPr>
      <w:r w:rsidRPr="00087A08">
        <w:rPr>
          <w:sz w:val="22"/>
          <w:szCs w:val="22"/>
        </w:rPr>
        <w:t>Aim</w:t>
      </w:r>
    </w:p>
    <w:p w14:paraId="4C6858D8" w14:textId="17BEE9AA" w:rsidR="00784670" w:rsidRPr="00087A08" w:rsidRDefault="00042466" w:rsidP="00087A08">
      <w:pPr>
        <w:spacing w:line="360" w:lineRule="auto"/>
        <w:jc w:val="both"/>
        <w:rPr>
          <w:rFonts w:ascii="Arial" w:hAnsi="Arial" w:cs="Arial"/>
          <w:sz w:val="22"/>
        </w:rPr>
      </w:pPr>
      <w:r w:rsidRPr="00087A08">
        <w:rPr>
          <w:rFonts w:ascii="Arial" w:hAnsi="Arial" w:cs="Arial"/>
          <w:sz w:val="22"/>
        </w:rPr>
        <w:t xml:space="preserve">The Aim </w:t>
      </w:r>
      <w:r w:rsidR="009147EF" w:rsidRPr="00087A08">
        <w:rPr>
          <w:rFonts w:ascii="Arial" w:hAnsi="Arial" w:cs="Arial"/>
          <w:sz w:val="22"/>
        </w:rPr>
        <w:t>of this</w:t>
      </w:r>
      <w:r w:rsidRPr="00087A08">
        <w:rPr>
          <w:rFonts w:ascii="Arial" w:hAnsi="Arial" w:cs="Arial"/>
          <w:sz w:val="22"/>
        </w:rPr>
        <w:t xml:space="preserve"> research is to critically explore how resilience mechanisms and key protective factors such as supportive adult relationships, community connections and multi-agency support</w:t>
      </w:r>
      <w:r w:rsidR="00B76D9E" w:rsidRPr="00087A08">
        <w:rPr>
          <w:rFonts w:ascii="Arial" w:hAnsi="Arial" w:cs="Arial"/>
          <w:sz w:val="22"/>
        </w:rPr>
        <w:t>,</w:t>
      </w:r>
      <w:r w:rsidRPr="00087A08">
        <w:rPr>
          <w:rFonts w:ascii="Arial" w:hAnsi="Arial" w:cs="Arial"/>
          <w:sz w:val="22"/>
        </w:rPr>
        <w:t xml:space="preserve"> mitigate the risk of developing adult substance addiction following exposure to Adverse Childhood Experiences (ACEs) within the UK health and social care context.</w:t>
      </w:r>
    </w:p>
    <w:p w14:paraId="4B36F4E2" w14:textId="77777777" w:rsidR="00A6153D" w:rsidRPr="00087A08" w:rsidRDefault="00A6153D" w:rsidP="00087A08">
      <w:pPr>
        <w:spacing w:line="360" w:lineRule="auto"/>
        <w:jc w:val="both"/>
        <w:rPr>
          <w:rFonts w:ascii="Arial" w:hAnsi="Arial" w:cs="Arial"/>
          <w:sz w:val="22"/>
        </w:rPr>
      </w:pPr>
    </w:p>
    <w:p w14:paraId="2B00F95C" w14:textId="1E0B634A" w:rsidR="00545684" w:rsidRPr="00087A08" w:rsidRDefault="00784670" w:rsidP="00087A08">
      <w:pPr>
        <w:pStyle w:val="Heading2"/>
        <w:jc w:val="both"/>
        <w:rPr>
          <w:sz w:val="22"/>
          <w:szCs w:val="22"/>
        </w:rPr>
      </w:pPr>
      <w:r w:rsidRPr="00087A08">
        <w:rPr>
          <w:sz w:val="22"/>
          <w:szCs w:val="22"/>
        </w:rPr>
        <w:t>O</w:t>
      </w:r>
      <w:r w:rsidR="00545684" w:rsidRPr="00087A08">
        <w:rPr>
          <w:sz w:val="22"/>
          <w:szCs w:val="22"/>
        </w:rPr>
        <w:t>bjectives</w:t>
      </w:r>
    </w:p>
    <w:p w14:paraId="6F34DD73" w14:textId="3A280A11" w:rsidR="00A276A0" w:rsidRPr="00087A08" w:rsidRDefault="008238E6" w:rsidP="00087A08">
      <w:pPr>
        <w:pStyle w:val="ListParagraph"/>
        <w:numPr>
          <w:ilvl w:val="0"/>
          <w:numId w:val="5"/>
        </w:numPr>
        <w:spacing w:line="360" w:lineRule="auto"/>
        <w:jc w:val="both"/>
        <w:rPr>
          <w:rFonts w:ascii="Arial" w:hAnsi="Arial" w:cs="Arial"/>
          <w:sz w:val="22"/>
        </w:rPr>
      </w:pPr>
      <w:r w:rsidRPr="00087A08">
        <w:rPr>
          <w:rFonts w:ascii="Arial" w:hAnsi="Arial" w:cs="Arial"/>
          <w:sz w:val="22"/>
        </w:rPr>
        <w:t>To d</w:t>
      </w:r>
      <w:r w:rsidR="00A276A0" w:rsidRPr="00087A08">
        <w:rPr>
          <w:rFonts w:ascii="Arial" w:hAnsi="Arial" w:cs="Arial"/>
          <w:sz w:val="22"/>
        </w:rPr>
        <w:t>efine and examine</w:t>
      </w:r>
      <w:r w:rsidRPr="00087A08">
        <w:rPr>
          <w:rFonts w:ascii="Arial" w:hAnsi="Arial" w:cs="Arial"/>
          <w:sz w:val="22"/>
        </w:rPr>
        <w:t xml:space="preserve"> key conceptual frameworks surrounding ACEs, adult substance addictions, and resilience theory with health and social care.</w:t>
      </w:r>
    </w:p>
    <w:p w14:paraId="3E0D4823" w14:textId="77E5B33E" w:rsidR="00A276A0" w:rsidRPr="00087A08" w:rsidRDefault="008238E6" w:rsidP="00087A08">
      <w:pPr>
        <w:pStyle w:val="ListParagraph"/>
        <w:numPr>
          <w:ilvl w:val="0"/>
          <w:numId w:val="5"/>
        </w:numPr>
        <w:spacing w:line="360" w:lineRule="auto"/>
        <w:jc w:val="both"/>
        <w:rPr>
          <w:rFonts w:ascii="Arial" w:hAnsi="Arial" w:cs="Arial"/>
          <w:sz w:val="22"/>
        </w:rPr>
      </w:pPr>
      <w:r w:rsidRPr="00087A08">
        <w:rPr>
          <w:rFonts w:ascii="Arial" w:hAnsi="Arial" w:cs="Arial"/>
          <w:sz w:val="22"/>
        </w:rPr>
        <w:t>To a</w:t>
      </w:r>
      <w:r w:rsidR="00A276A0" w:rsidRPr="00087A08">
        <w:rPr>
          <w:rFonts w:ascii="Arial" w:hAnsi="Arial" w:cs="Arial"/>
          <w:sz w:val="22"/>
        </w:rPr>
        <w:t>nalys</w:t>
      </w:r>
      <w:r w:rsidRPr="00087A08">
        <w:rPr>
          <w:rFonts w:ascii="Arial" w:hAnsi="Arial" w:cs="Arial"/>
          <w:sz w:val="22"/>
        </w:rPr>
        <w:t xml:space="preserve">e current literature and academic research regarding relational, social and structural protective factors that promote positive development outcomes in individuals exposed to early childhood trauma. </w:t>
      </w:r>
    </w:p>
    <w:p w14:paraId="63E93BA8" w14:textId="6D5144AE" w:rsidR="00A276A0" w:rsidRPr="00087A08" w:rsidRDefault="008238E6" w:rsidP="00087A08">
      <w:pPr>
        <w:pStyle w:val="ListParagraph"/>
        <w:numPr>
          <w:ilvl w:val="0"/>
          <w:numId w:val="5"/>
        </w:numPr>
        <w:spacing w:line="360" w:lineRule="auto"/>
        <w:jc w:val="both"/>
        <w:rPr>
          <w:rFonts w:ascii="Arial" w:hAnsi="Arial" w:cs="Arial"/>
          <w:sz w:val="22"/>
        </w:rPr>
      </w:pPr>
      <w:r w:rsidRPr="00087A08">
        <w:rPr>
          <w:rFonts w:ascii="Arial" w:hAnsi="Arial" w:cs="Arial"/>
          <w:sz w:val="22"/>
        </w:rPr>
        <w:t>To e</w:t>
      </w:r>
      <w:r w:rsidR="00C54573" w:rsidRPr="00087A08">
        <w:rPr>
          <w:rFonts w:ascii="Arial" w:hAnsi="Arial" w:cs="Arial"/>
          <w:sz w:val="22"/>
        </w:rPr>
        <w:t>valuat</w:t>
      </w:r>
      <w:r w:rsidRPr="00087A08">
        <w:rPr>
          <w:rFonts w:ascii="Arial" w:hAnsi="Arial" w:cs="Arial"/>
          <w:sz w:val="22"/>
        </w:rPr>
        <w:t xml:space="preserve">e findings through a process of thematic analysis to identify primary protective </w:t>
      </w:r>
      <w:r w:rsidR="00413DEB" w:rsidRPr="00087A08">
        <w:rPr>
          <w:rFonts w:ascii="Arial" w:hAnsi="Arial" w:cs="Arial"/>
          <w:sz w:val="22"/>
        </w:rPr>
        <w:t>mechanisms that disrupt pathways to substance misuse.</w:t>
      </w:r>
    </w:p>
    <w:p w14:paraId="663C332D" w14:textId="1EA2621B" w:rsidR="00C54573" w:rsidRPr="00087A08" w:rsidRDefault="00413DEB" w:rsidP="00087A08">
      <w:pPr>
        <w:pStyle w:val="ListParagraph"/>
        <w:numPr>
          <w:ilvl w:val="0"/>
          <w:numId w:val="5"/>
        </w:numPr>
        <w:spacing w:line="360" w:lineRule="auto"/>
        <w:jc w:val="both"/>
        <w:rPr>
          <w:rFonts w:ascii="Arial" w:hAnsi="Arial" w:cs="Arial"/>
          <w:sz w:val="22"/>
        </w:rPr>
      </w:pPr>
      <w:r w:rsidRPr="00087A08">
        <w:rPr>
          <w:rFonts w:ascii="Arial" w:hAnsi="Arial" w:cs="Arial"/>
          <w:sz w:val="22"/>
        </w:rPr>
        <w:t>To p</w:t>
      </w:r>
      <w:r w:rsidR="00C54573" w:rsidRPr="00087A08">
        <w:rPr>
          <w:rFonts w:ascii="Arial" w:hAnsi="Arial" w:cs="Arial"/>
          <w:sz w:val="22"/>
        </w:rPr>
        <w:t>rovide</w:t>
      </w:r>
      <w:r w:rsidRPr="00087A08">
        <w:rPr>
          <w:rFonts w:ascii="Arial" w:hAnsi="Arial" w:cs="Arial"/>
          <w:sz w:val="22"/>
        </w:rPr>
        <w:t xml:space="preserve"> evidence-based</w:t>
      </w:r>
      <w:r w:rsidR="00C54573" w:rsidRPr="00087A08">
        <w:rPr>
          <w:rFonts w:ascii="Arial" w:hAnsi="Arial" w:cs="Arial"/>
          <w:sz w:val="22"/>
        </w:rPr>
        <w:t xml:space="preserve"> </w:t>
      </w:r>
      <w:r w:rsidRPr="00087A08">
        <w:rPr>
          <w:rFonts w:ascii="Arial" w:hAnsi="Arial" w:cs="Arial"/>
          <w:sz w:val="22"/>
        </w:rPr>
        <w:t>r</w:t>
      </w:r>
      <w:r w:rsidR="00C54573" w:rsidRPr="00087A08">
        <w:rPr>
          <w:rFonts w:ascii="Arial" w:hAnsi="Arial" w:cs="Arial"/>
          <w:sz w:val="22"/>
        </w:rPr>
        <w:t>ecommendation</w:t>
      </w:r>
      <w:r w:rsidRPr="00087A08">
        <w:rPr>
          <w:rFonts w:ascii="Arial" w:hAnsi="Arial" w:cs="Arial"/>
          <w:sz w:val="22"/>
        </w:rPr>
        <w:t>s targeted at health and social care professionals, service planners and multi-agency support teams to enhance early intervention and trauma informed practice.</w:t>
      </w:r>
    </w:p>
    <w:p w14:paraId="4DE92F51" w14:textId="77777777" w:rsidR="00041A5A" w:rsidRPr="00087A08" w:rsidRDefault="00041A5A" w:rsidP="00087A08">
      <w:pPr>
        <w:spacing w:line="360" w:lineRule="auto"/>
        <w:jc w:val="both"/>
        <w:rPr>
          <w:rFonts w:ascii="Arial" w:hAnsi="Arial" w:cs="Arial"/>
          <w:sz w:val="22"/>
        </w:rPr>
      </w:pPr>
    </w:p>
    <w:p w14:paraId="3AC96963" w14:textId="58FEC4E1" w:rsidR="00545684" w:rsidRPr="00087A08" w:rsidRDefault="00545684" w:rsidP="00087A08">
      <w:pPr>
        <w:pStyle w:val="Heading2"/>
        <w:jc w:val="both"/>
        <w:rPr>
          <w:sz w:val="22"/>
          <w:szCs w:val="22"/>
        </w:rPr>
      </w:pPr>
      <w:r w:rsidRPr="00087A08">
        <w:rPr>
          <w:sz w:val="22"/>
          <w:szCs w:val="22"/>
        </w:rPr>
        <w:t>Background</w:t>
      </w:r>
      <w:r w:rsidR="00FB4301" w:rsidRPr="00087A08">
        <w:rPr>
          <w:sz w:val="22"/>
          <w:szCs w:val="22"/>
        </w:rPr>
        <w:t>/Rationale</w:t>
      </w:r>
    </w:p>
    <w:p w14:paraId="73F5D2E4" w14:textId="2FFEAE75" w:rsidR="00AF1575" w:rsidRPr="00087A08" w:rsidRDefault="00AF1575" w:rsidP="00087A08">
      <w:pPr>
        <w:spacing w:before="100" w:beforeAutospacing="1" w:after="100" w:afterAutospacing="1" w:line="360" w:lineRule="auto"/>
        <w:jc w:val="both"/>
        <w:rPr>
          <w:rFonts w:ascii="Arial" w:eastAsia="Times New Roman" w:hAnsi="Arial" w:cs="Arial"/>
          <w:sz w:val="22"/>
          <w:lang w:eastAsia="en-GB"/>
        </w:rPr>
      </w:pPr>
      <w:r w:rsidRPr="00087A08">
        <w:rPr>
          <w:rFonts w:ascii="Arial" w:eastAsia="Times New Roman" w:hAnsi="Arial" w:cs="Arial"/>
          <w:sz w:val="22"/>
          <w:lang w:eastAsia="en-GB"/>
        </w:rPr>
        <w:t>Adverse Childhood Experiences, including abuse, neglect, and household dysfunction, are well-established risk factors for chronic health harms, poor mental health, and adult substance misuse (Public Health England, 2019). Research demonstrates that individuals exposed to sever</w:t>
      </w:r>
      <w:r w:rsidR="003B500C">
        <w:rPr>
          <w:rFonts w:ascii="Arial" w:eastAsia="Times New Roman" w:hAnsi="Arial" w:cs="Arial"/>
          <w:sz w:val="22"/>
          <w:lang w:eastAsia="en-GB"/>
        </w:rPr>
        <w:t>e</w:t>
      </w:r>
      <w:r w:rsidRPr="00087A08">
        <w:rPr>
          <w:rFonts w:ascii="Arial" w:eastAsia="Times New Roman" w:hAnsi="Arial" w:cs="Arial"/>
          <w:sz w:val="22"/>
          <w:lang w:eastAsia="en-GB"/>
        </w:rPr>
        <w:t xml:space="preserve"> childhood adversity are significantly more vulnerable to adult substance dependency.</w:t>
      </w:r>
    </w:p>
    <w:p w14:paraId="38A8581C" w14:textId="2C19A482" w:rsidR="00AF1575" w:rsidRPr="00087A08" w:rsidRDefault="00AF1575" w:rsidP="00087A08">
      <w:pPr>
        <w:spacing w:before="100" w:beforeAutospacing="1" w:after="100" w:afterAutospacing="1" w:line="360" w:lineRule="auto"/>
        <w:jc w:val="both"/>
        <w:rPr>
          <w:rFonts w:ascii="Arial" w:eastAsia="Times New Roman" w:hAnsi="Arial" w:cs="Arial"/>
          <w:sz w:val="22"/>
          <w:lang w:eastAsia="en-GB"/>
        </w:rPr>
      </w:pPr>
      <w:r w:rsidRPr="00087A08">
        <w:rPr>
          <w:rFonts w:ascii="Arial" w:eastAsia="Times New Roman" w:hAnsi="Arial" w:cs="Arial"/>
          <w:sz w:val="22"/>
          <w:lang w:eastAsia="en-GB"/>
        </w:rPr>
        <w:t xml:space="preserve">However, while substantial literature documents the pathway between early trauma and addiction, less attention is given to outcome variance among individuals with similar trauma exposure. Recent research evidence shows that protective factors such as growing up with a supportive adult who provides safety and stability significantly </w:t>
      </w:r>
      <w:r w:rsidR="008E3AAC" w:rsidRPr="00087A08">
        <w:rPr>
          <w:rFonts w:ascii="Arial" w:eastAsia="Times New Roman" w:hAnsi="Arial" w:cs="Arial"/>
          <w:sz w:val="22"/>
          <w:lang w:eastAsia="en-GB"/>
        </w:rPr>
        <w:t xml:space="preserve">reduce </w:t>
      </w:r>
      <w:r w:rsidRPr="00087A08">
        <w:rPr>
          <w:rFonts w:ascii="Arial" w:eastAsia="Times New Roman" w:hAnsi="Arial" w:cs="Arial"/>
          <w:sz w:val="22"/>
          <w:lang w:eastAsia="en-GB"/>
        </w:rPr>
        <w:t xml:space="preserve">mental distress and help </w:t>
      </w:r>
      <w:r w:rsidRPr="00087A08">
        <w:rPr>
          <w:rFonts w:ascii="Arial" w:eastAsia="Times New Roman" w:hAnsi="Arial" w:cs="Arial"/>
          <w:sz w:val="22"/>
          <w:lang w:eastAsia="en-GB"/>
        </w:rPr>
        <w:lastRenderedPageBreak/>
        <w:t>"break the cycle" of childhood trauma (Crouch et al., 2019). Furthermore, individual resilience directly mitigates risk by buffering against psychological distress and weakening the pathway from childhood adversity to adult drug addiction (He et al., 2022).</w:t>
      </w:r>
    </w:p>
    <w:p w14:paraId="2D48F793" w14:textId="32FF9A4E" w:rsidR="00AF1575" w:rsidRPr="00087A08" w:rsidRDefault="00AF1575" w:rsidP="00087A08">
      <w:pPr>
        <w:spacing w:before="100" w:beforeAutospacing="1" w:after="100" w:afterAutospacing="1" w:line="360" w:lineRule="auto"/>
        <w:jc w:val="both"/>
        <w:rPr>
          <w:rFonts w:ascii="Arial" w:eastAsia="Times New Roman" w:hAnsi="Arial" w:cs="Arial"/>
          <w:sz w:val="22"/>
          <w:lang w:eastAsia="en-GB"/>
        </w:rPr>
      </w:pPr>
      <w:r w:rsidRPr="00087A08">
        <w:rPr>
          <w:rFonts w:ascii="Arial" w:eastAsia="Times New Roman" w:hAnsi="Arial" w:cs="Arial"/>
          <w:sz w:val="22"/>
          <w:lang w:eastAsia="en-GB"/>
        </w:rPr>
        <w:t>In response to toxic stress models, UK health and social care services are increasingly developing trauma and resilience informed frameworks to support early intervention (Spratt and Kennedy, 2021). This research will synthesise secondary data to evaluate protective mechanisms, shifting focus from deficit models to strengths based, trauma informed interventions within UK social care practice</w:t>
      </w:r>
    </w:p>
    <w:p w14:paraId="06631ABA" w14:textId="77777777" w:rsidR="00AF1575" w:rsidRPr="00087A08" w:rsidRDefault="00AF1575" w:rsidP="00087A08">
      <w:pPr>
        <w:spacing w:line="360" w:lineRule="auto"/>
        <w:jc w:val="both"/>
        <w:rPr>
          <w:rFonts w:ascii="Arial" w:hAnsi="Arial" w:cs="Arial"/>
          <w:sz w:val="22"/>
        </w:rPr>
      </w:pPr>
    </w:p>
    <w:p w14:paraId="332E5A12" w14:textId="636BA359" w:rsidR="00545684" w:rsidRPr="00087A08" w:rsidRDefault="00545684" w:rsidP="00087A08">
      <w:pPr>
        <w:pStyle w:val="Heading2"/>
        <w:jc w:val="both"/>
        <w:rPr>
          <w:sz w:val="22"/>
          <w:szCs w:val="22"/>
        </w:rPr>
      </w:pPr>
      <w:r w:rsidRPr="00087A08">
        <w:rPr>
          <w:sz w:val="22"/>
          <w:szCs w:val="22"/>
        </w:rPr>
        <w:t>Methods</w:t>
      </w:r>
    </w:p>
    <w:p w14:paraId="6600ACBF" w14:textId="1C64A9B4" w:rsidR="00331F5A" w:rsidRPr="00087A08" w:rsidRDefault="00FA75F4" w:rsidP="00087A08">
      <w:pPr>
        <w:spacing w:line="360" w:lineRule="auto"/>
        <w:jc w:val="both"/>
        <w:rPr>
          <w:rFonts w:ascii="Arial" w:hAnsi="Arial" w:cs="Arial"/>
          <w:sz w:val="22"/>
        </w:rPr>
      </w:pPr>
      <w:r w:rsidRPr="00087A08">
        <w:rPr>
          <w:rFonts w:ascii="Arial" w:hAnsi="Arial" w:cs="Arial"/>
          <w:sz w:val="22"/>
        </w:rPr>
        <w:t xml:space="preserve">This research will adopt a secondary </w:t>
      </w:r>
      <w:r w:rsidR="00B40CDA" w:rsidRPr="00087A08">
        <w:rPr>
          <w:rFonts w:ascii="Arial" w:hAnsi="Arial" w:cs="Arial"/>
          <w:sz w:val="22"/>
        </w:rPr>
        <w:t xml:space="preserve">research </w:t>
      </w:r>
      <w:r w:rsidRPr="00087A08">
        <w:rPr>
          <w:rFonts w:ascii="Arial" w:hAnsi="Arial" w:cs="Arial"/>
          <w:sz w:val="22"/>
        </w:rPr>
        <w:t>approach, focusing on the following</w:t>
      </w:r>
    </w:p>
    <w:p w14:paraId="70E42B05" w14:textId="3672DE66" w:rsidR="00FA75F4" w:rsidRPr="00087A08" w:rsidRDefault="00FA75F4" w:rsidP="00087A08">
      <w:pPr>
        <w:numPr>
          <w:ilvl w:val="0"/>
          <w:numId w:val="2"/>
        </w:numPr>
        <w:spacing w:line="360" w:lineRule="auto"/>
        <w:jc w:val="both"/>
        <w:rPr>
          <w:rFonts w:ascii="Arial" w:hAnsi="Arial" w:cs="Arial"/>
          <w:b/>
          <w:bCs/>
          <w:sz w:val="22"/>
        </w:rPr>
      </w:pPr>
      <w:r w:rsidRPr="00087A08">
        <w:rPr>
          <w:rFonts w:ascii="Arial" w:hAnsi="Arial" w:cs="Arial"/>
          <w:b/>
          <w:bCs/>
          <w:sz w:val="22"/>
        </w:rPr>
        <w:t>Data Sources</w:t>
      </w:r>
    </w:p>
    <w:p w14:paraId="3F7ECB95" w14:textId="68F9403F" w:rsidR="00FA75F4" w:rsidRDefault="00B42E31" w:rsidP="00087A08">
      <w:pPr>
        <w:spacing w:line="360" w:lineRule="auto"/>
        <w:ind w:left="720"/>
        <w:jc w:val="both"/>
        <w:rPr>
          <w:rFonts w:ascii="Arial" w:hAnsi="Arial" w:cs="Arial"/>
          <w:sz w:val="22"/>
        </w:rPr>
      </w:pPr>
      <w:r w:rsidRPr="00087A08">
        <w:rPr>
          <w:rFonts w:ascii="Arial" w:hAnsi="Arial" w:cs="Arial"/>
          <w:sz w:val="22"/>
        </w:rPr>
        <w:t xml:space="preserve">Peer reviewed academic journals for </w:t>
      </w:r>
      <w:r w:rsidR="004E05E1" w:rsidRPr="00087A08">
        <w:rPr>
          <w:rFonts w:ascii="Arial" w:hAnsi="Arial" w:cs="Arial"/>
          <w:sz w:val="22"/>
        </w:rPr>
        <w:t>example, British</w:t>
      </w:r>
      <w:r w:rsidRPr="00087A08">
        <w:rPr>
          <w:rFonts w:ascii="Arial" w:hAnsi="Arial" w:cs="Arial"/>
          <w:sz w:val="22"/>
        </w:rPr>
        <w:t xml:space="preserve"> Journal of social work, public health reports, Public Health England, WHO, and UK health and social care policy frameworks. </w:t>
      </w:r>
    </w:p>
    <w:p w14:paraId="3BCF44AD" w14:textId="775ABDCE" w:rsidR="00880194" w:rsidRPr="004A788C" w:rsidRDefault="00FE4D84" w:rsidP="004A788C">
      <w:pPr>
        <w:pStyle w:val="ListParagraph"/>
        <w:numPr>
          <w:ilvl w:val="0"/>
          <w:numId w:val="8"/>
        </w:numPr>
        <w:spacing w:line="360" w:lineRule="auto"/>
        <w:jc w:val="both"/>
        <w:rPr>
          <w:rFonts w:ascii="Arial" w:hAnsi="Arial" w:cs="Arial"/>
          <w:b/>
          <w:bCs/>
          <w:sz w:val="22"/>
        </w:rPr>
      </w:pPr>
      <w:r w:rsidRPr="004A788C">
        <w:rPr>
          <w:rFonts w:ascii="Arial" w:hAnsi="Arial" w:cs="Arial"/>
          <w:b/>
          <w:bCs/>
          <w:sz w:val="22"/>
        </w:rPr>
        <w:t xml:space="preserve">Search </w:t>
      </w:r>
      <w:r w:rsidR="0021712F">
        <w:rPr>
          <w:rFonts w:ascii="Arial" w:hAnsi="Arial" w:cs="Arial"/>
          <w:b/>
          <w:bCs/>
          <w:sz w:val="22"/>
        </w:rPr>
        <w:t>t</w:t>
      </w:r>
      <w:r w:rsidRPr="004A788C">
        <w:rPr>
          <w:rFonts w:ascii="Arial" w:hAnsi="Arial" w:cs="Arial"/>
          <w:b/>
          <w:bCs/>
          <w:sz w:val="22"/>
        </w:rPr>
        <w:t xml:space="preserve">erms and </w:t>
      </w:r>
      <w:r w:rsidR="0021712F">
        <w:rPr>
          <w:rFonts w:ascii="Arial" w:hAnsi="Arial" w:cs="Arial"/>
          <w:b/>
          <w:bCs/>
          <w:sz w:val="22"/>
        </w:rPr>
        <w:t>s</w:t>
      </w:r>
      <w:r w:rsidRPr="004A788C">
        <w:rPr>
          <w:rFonts w:ascii="Arial" w:hAnsi="Arial" w:cs="Arial"/>
          <w:b/>
          <w:bCs/>
          <w:sz w:val="22"/>
        </w:rPr>
        <w:t>trings</w:t>
      </w:r>
    </w:p>
    <w:p w14:paraId="140C34F0" w14:textId="472547E1" w:rsidR="00FE4D84" w:rsidRPr="00D863D8" w:rsidRDefault="00F23FCC" w:rsidP="00087A08">
      <w:pPr>
        <w:spacing w:line="360" w:lineRule="auto"/>
        <w:ind w:left="720"/>
        <w:jc w:val="both"/>
        <w:rPr>
          <w:rFonts w:ascii="Arial" w:hAnsi="Arial" w:cs="Arial"/>
          <w:sz w:val="22"/>
        </w:rPr>
      </w:pPr>
      <w:r w:rsidRPr="00D863D8">
        <w:rPr>
          <w:rFonts w:ascii="Arial" w:hAnsi="Arial" w:cs="Arial"/>
          <w:sz w:val="22"/>
        </w:rPr>
        <w:t xml:space="preserve">Example database search queries will include combinations such as </w:t>
      </w:r>
    </w:p>
    <w:p w14:paraId="75BCE238" w14:textId="6DEBD328" w:rsidR="00CF3B4F" w:rsidRPr="00D863D8" w:rsidRDefault="00CF3B4F" w:rsidP="00087A08">
      <w:pPr>
        <w:spacing w:line="360" w:lineRule="auto"/>
        <w:ind w:left="720"/>
        <w:jc w:val="both"/>
        <w:rPr>
          <w:rFonts w:ascii="Arial" w:hAnsi="Arial" w:cs="Arial"/>
          <w:sz w:val="22"/>
        </w:rPr>
      </w:pPr>
      <w:r w:rsidRPr="00D863D8">
        <w:rPr>
          <w:rFonts w:ascii="Arial" w:hAnsi="Arial" w:cs="Arial"/>
          <w:sz w:val="22"/>
        </w:rPr>
        <w:t xml:space="preserve">(“Adverse Childhood </w:t>
      </w:r>
      <w:r w:rsidR="004A788C" w:rsidRPr="00D863D8">
        <w:rPr>
          <w:rFonts w:ascii="Arial" w:hAnsi="Arial" w:cs="Arial"/>
          <w:sz w:val="22"/>
        </w:rPr>
        <w:t>Experiences</w:t>
      </w:r>
      <w:r w:rsidRPr="00D863D8">
        <w:rPr>
          <w:rFonts w:ascii="Arial" w:hAnsi="Arial" w:cs="Arial"/>
          <w:sz w:val="22"/>
        </w:rPr>
        <w:t>” OR “ACEs” OR “</w:t>
      </w:r>
      <w:r w:rsidR="009543AE" w:rsidRPr="00D863D8">
        <w:rPr>
          <w:rFonts w:ascii="Arial" w:hAnsi="Arial" w:cs="Arial"/>
          <w:sz w:val="22"/>
        </w:rPr>
        <w:t xml:space="preserve">childhood trauma”) AND (“resilience” OR “protective </w:t>
      </w:r>
      <w:r w:rsidR="00C83004" w:rsidRPr="00D863D8">
        <w:rPr>
          <w:rFonts w:ascii="Arial" w:hAnsi="Arial" w:cs="Arial"/>
          <w:sz w:val="22"/>
        </w:rPr>
        <w:t>factors” OR “supportive relationships”) AND (“addiction” OR “substance misuse” OR “</w:t>
      </w:r>
      <w:r w:rsidR="00D863D8" w:rsidRPr="00D863D8">
        <w:rPr>
          <w:rFonts w:ascii="Arial" w:hAnsi="Arial" w:cs="Arial"/>
          <w:sz w:val="22"/>
        </w:rPr>
        <w:t>drug dependency”)</w:t>
      </w:r>
    </w:p>
    <w:p w14:paraId="0E73B7A5" w14:textId="136C42A9" w:rsidR="00331F5A" w:rsidRPr="00087A08" w:rsidRDefault="00331F5A" w:rsidP="00087A08">
      <w:pPr>
        <w:numPr>
          <w:ilvl w:val="0"/>
          <w:numId w:val="2"/>
        </w:numPr>
        <w:spacing w:line="360" w:lineRule="auto"/>
        <w:jc w:val="both"/>
        <w:rPr>
          <w:rFonts w:ascii="Arial" w:hAnsi="Arial" w:cs="Arial"/>
          <w:b/>
          <w:bCs/>
          <w:sz w:val="22"/>
        </w:rPr>
      </w:pPr>
      <w:r w:rsidRPr="00087A08">
        <w:rPr>
          <w:rFonts w:ascii="Arial" w:hAnsi="Arial" w:cs="Arial"/>
          <w:b/>
          <w:bCs/>
          <w:sz w:val="22"/>
        </w:rPr>
        <w:t>Criteria for selecting sources</w:t>
      </w:r>
    </w:p>
    <w:p w14:paraId="530FB86C" w14:textId="7D68D13D" w:rsidR="004E05E1" w:rsidRPr="00087A08" w:rsidRDefault="004E05E1" w:rsidP="00087A08">
      <w:pPr>
        <w:spacing w:line="360" w:lineRule="auto"/>
        <w:ind w:left="720"/>
        <w:jc w:val="both"/>
        <w:rPr>
          <w:rFonts w:ascii="Arial" w:hAnsi="Arial" w:cs="Arial"/>
          <w:sz w:val="22"/>
        </w:rPr>
      </w:pPr>
      <w:r w:rsidRPr="00087A08">
        <w:rPr>
          <w:rFonts w:ascii="Arial" w:hAnsi="Arial" w:cs="Arial"/>
          <w:sz w:val="22"/>
        </w:rPr>
        <w:t>Inclusion</w:t>
      </w:r>
    </w:p>
    <w:p w14:paraId="4578E2F8" w14:textId="238F29E8" w:rsidR="004E05E1" w:rsidRPr="00087A08" w:rsidRDefault="004E05E1" w:rsidP="00087A08">
      <w:pPr>
        <w:spacing w:line="360" w:lineRule="auto"/>
        <w:ind w:left="720"/>
        <w:jc w:val="both"/>
        <w:rPr>
          <w:rFonts w:ascii="Arial" w:hAnsi="Arial" w:cs="Arial"/>
          <w:sz w:val="22"/>
        </w:rPr>
      </w:pPr>
      <w:r w:rsidRPr="00087A08">
        <w:rPr>
          <w:rFonts w:ascii="Arial" w:hAnsi="Arial" w:cs="Arial"/>
          <w:sz w:val="22"/>
        </w:rPr>
        <w:t>Published research studies a</w:t>
      </w:r>
      <w:r w:rsidR="004E57E0" w:rsidRPr="00087A08">
        <w:rPr>
          <w:rFonts w:ascii="Arial" w:hAnsi="Arial" w:cs="Arial"/>
          <w:sz w:val="22"/>
        </w:rPr>
        <w:t>n</w:t>
      </w:r>
      <w:r w:rsidRPr="00087A08">
        <w:rPr>
          <w:rFonts w:ascii="Arial" w:hAnsi="Arial" w:cs="Arial"/>
          <w:sz w:val="22"/>
        </w:rPr>
        <w:t>d policy documents from the last 10 years, focusing on human populations ACEs, resilience and substance misuse in a health a</w:t>
      </w:r>
      <w:r w:rsidR="0085379D">
        <w:rPr>
          <w:rFonts w:ascii="Arial" w:hAnsi="Arial" w:cs="Arial"/>
          <w:sz w:val="22"/>
        </w:rPr>
        <w:t>nd</w:t>
      </w:r>
      <w:r w:rsidRPr="00087A08">
        <w:rPr>
          <w:rFonts w:ascii="Arial" w:hAnsi="Arial" w:cs="Arial"/>
          <w:sz w:val="22"/>
        </w:rPr>
        <w:t xml:space="preserve"> social care context.</w:t>
      </w:r>
    </w:p>
    <w:p w14:paraId="0F9607FB" w14:textId="682CB137" w:rsidR="004E05E1" w:rsidRPr="00087A08" w:rsidRDefault="004E05E1" w:rsidP="00087A08">
      <w:pPr>
        <w:spacing w:line="360" w:lineRule="auto"/>
        <w:ind w:left="720"/>
        <w:jc w:val="both"/>
        <w:rPr>
          <w:rFonts w:ascii="Arial" w:hAnsi="Arial" w:cs="Arial"/>
          <w:sz w:val="22"/>
        </w:rPr>
      </w:pPr>
      <w:r w:rsidRPr="00087A08">
        <w:rPr>
          <w:rFonts w:ascii="Arial" w:hAnsi="Arial" w:cs="Arial"/>
          <w:sz w:val="22"/>
        </w:rPr>
        <w:t xml:space="preserve">Exclusion </w:t>
      </w:r>
    </w:p>
    <w:p w14:paraId="3EE2D2D7" w14:textId="2FA729FC" w:rsidR="004E05E1" w:rsidRPr="00087A08" w:rsidRDefault="004E05E1" w:rsidP="00087A08">
      <w:pPr>
        <w:spacing w:line="360" w:lineRule="auto"/>
        <w:ind w:left="720"/>
        <w:jc w:val="both"/>
        <w:rPr>
          <w:rFonts w:ascii="Arial" w:hAnsi="Arial" w:cs="Arial"/>
          <w:sz w:val="22"/>
        </w:rPr>
      </w:pPr>
      <w:r w:rsidRPr="00087A08">
        <w:rPr>
          <w:rFonts w:ascii="Arial" w:hAnsi="Arial" w:cs="Arial"/>
          <w:sz w:val="22"/>
        </w:rPr>
        <w:t>Non academic sources, studies lacking focus on protective factors/resilience, or non-English publications</w:t>
      </w:r>
    </w:p>
    <w:p w14:paraId="0858F622" w14:textId="2B9660C2" w:rsidR="00331F5A" w:rsidRPr="00087A08" w:rsidRDefault="00331F5A" w:rsidP="00087A08">
      <w:pPr>
        <w:numPr>
          <w:ilvl w:val="0"/>
          <w:numId w:val="2"/>
        </w:numPr>
        <w:spacing w:line="360" w:lineRule="auto"/>
        <w:jc w:val="both"/>
        <w:rPr>
          <w:rFonts w:ascii="Arial" w:hAnsi="Arial" w:cs="Arial"/>
          <w:b/>
          <w:bCs/>
          <w:sz w:val="22"/>
        </w:rPr>
      </w:pPr>
      <w:r w:rsidRPr="00087A08">
        <w:rPr>
          <w:rFonts w:ascii="Arial" w:hAnsi="Arial" w:cs="Arial"/>
          <w:b/>
          <w:bCs/>
          <w:sz w:val="22"/>
        </w:rPr>
        <w:t>Steps for analysis, thematic review</w:t>
      </w:r>
      <w:r w:rsidR="002F31EC" w:rsidRPr="00087A08">
        <w:rPr>
          <w:rFonts w:ascii="Arial" w:hAnsi="Arial" w:cs="Arial"/>
          <w:b/>
          <w:bCs/>
          <w:sz w:val="22"/>
        </w:rPr>
        <w:t>.</w:t>
      </w:r>
    </w:p>
    <w:p w14:paraId="0BE0840E" w14:textId="3DAF4138" w:rsidR="002F31EC" w:rsidRPr="00087A08" w:rsidRDefault="002F31EC" w:rsidP="00087A08">
      <w:pPr>
        <w:spacing w:line="360" w:lineRule="auto"/>
        <w:ind w:left="720"/>
        <w:jc w:val="both"/>
        <w:rPr>
          <w:rFonts w:ascii="Arial" w:hAnsi="Arial" w:cs="Arial"/>
          <w:sz w:val="22"/>
        </w:rPr>
      </w:pPr>
      <w:r w:rsidRPr="00087A08">
        <w:rPr>
          <w:rFonts w:ascii="Arial" w:hAnsi="Arial" w:cs="Arial"/>
          <w:sz w:val="22"/>
        </w:rPr>
        <w:lastRenderedPageBreak/>
        <w:t xml:space="preserve">A </w:t>
      </w:r>
      <w:r w:rsidR="00B01A70" w:rsidRPr="00087A08">
        <w:rPr>
          <w:rFonts w:ascii="Arial" w:hAnsi="Arial" w:cs="Arial"/>
          <w:sz w:val="22"/>
        </w:rPr>
        <w:t>thematic</w:t>
      </w:r>
      <w:r w:rsidRPr="00087A08">
        <w:rPr>
          <w:rFonts w:ascii="Arial" w:hAnsi="Arial" w:cs="Arial"/>
          <w:sz w:val="22"/>
        </w:rPr>
        <w:t xml:space="preserve"> analysis approach structured around Braun and Clark</w:t>
      </w:r>
      <w:r w:rsidR="008B43FB">
        <w:rPr>
          <w:rFonts w:ascii="Arial" w:hAnsi="Arial" w:cs="Arial"/>
          <w:sz w:val="22"/>
        </w:rPr>
        <w:t>’</w:t>
      </w:r>
      <w:r w:rsidRPr="00087A08">
        <w:rPr>
          <w:rFonts w:ascii="Arial" w:hAnsi="Arial" w:cs="Arial"/>
          <w:sz w:val="22"/>
        </w:rPr>
        <w:t>s (201</w:t>
      </w:r>
      <w:r w:rsidR="004C7A73">
        <w:rPr>
          <w:rFonts w:ascii="Arial" w:hAnsi="Arial" w:cs="Arial"/>
          <w:sz w:val="22"/>
        </w:rPr>
        <w:t>4</w:t>
      </w:r>
      <w:r w:rsidRPr="00087A08">
        <w:rPr>
          <w:rFonts w:ascii="Arial" w:hAnsi="Arial" w:cs="Arial"/>
          <w:sz w:val="22"/>
        </w:rPr>
        <w:t xml:space="preserve">) six phase framework will be conducted to identify </w:t>
      </w:r>
      <w:r w:rsidR="00B01A70" w:rsidRPr="00087A08">
        <w:rPr>
          <w:rFonts w:ascii="Arial" w:hAnsi="Arial" w:cs="Arial"/>
          <w:sz w:val="22"/>
        </w:rPr>
        <w:t>recurring</w:t>
      </w:r>
      <w:r w:rsidRPr="00087A08">
        <w:rPr>
          <w:rFonts w:ascii="Arial" w:hAnsi="Arial" w:cs="Arial"/>
          <w:sz w:val="22"/>
        </w:rPr>
        <w:t xml:space="preserve"> </w:t>
      </w:r>
      <w:r w:rsidR="00B01A70" w:rsidRPr="00087A08">
        <w:rPr>
          <w:rFonts w:ascii="Arial" w:hAnsi="Arial" w:cs="Arial"/>
          <w:sz w:val="22"/>
        </w:rPr>
        <w:t>predictive</w:t>
      </w:r>
      <w:r w:rsidRPr="00087A08">
        <w:rPr>
          <w:rFonts w:ascii="Arial" w:hAnsi="Arial" w:cs="Arial"/>
          <w:sz w:val="22"/>
        </w:rPr>
        <w:t xml:space="preserve"> themes.</w:t>
      </w:r>
    </w:p>
    <w:p w14:paraId="08437629" w14:textId="41BF9342" w:rsidR="0061260B" w:rsidRPr="00087A08" w:rsidRDefault="00331F5A" w:rsidP="00087A08">
      <w:pPr>
        <w:numPr>
          <w:ilvl w:val="0"/>
          <w:numId w:val="2"/>
        </w:numPr>
        <w:spacing w:line="360" w:lineRule="auto"/>
        <w:jc w:val="both"/>
        <w:rPr>
          <w:rFonts w:ascii="Arial" w:hAnsi="Arial" w:cs="Arial"/>
          <w:b/>
          <w:bCs/>
          <w:sz w:val="22"/>
        </w:rPr>
      </w:pPr>
      <w:r w:rsidRPr="00087A08">
        <w:rPr>
          <w:rFonts w:ascii="Arial" w:hAnsi="Arial" w:cs="Arial"/>
          <w:b/>
          <w:bCs/>
          <w:sz w:val="22"/>
        </w:rPr>
        <w:t>Ethical considerations</w:t>
      </w:r>
      <w:r w:rsidR="00B01A70" w:rsidRPr="00087A08">
        <w:rPr>
          <w:rFonts w:ascii="Arial" w:hAnsi="Arial" w:cs="Arial"/>
          <w:b/>
          <w:bCs/>
          <w:sz w:val="22"/>
        </w:rPr>
        <w:t>.</w:t>
      </w:r>
    </w:p>
    <w:p w14:paraId="1845B35A" w14:textId="5539EF94" w:rsidR="002F31EC" w:rsidRPr="00087A08" w:rsidRDefault="002F31EC" w:rsidP="00087A08">
      <w:pPr>
        <w:spacing w:line="360" w:lineRule="auto"/>
        <w:ind w:left="720"/>
        <w:jc w:val="both"/>
        <w:rPr>
          <w:rFonts w:ascii="Arial" w:hAnsi="Arial" w:cs="Arial"/>
          <w:sz w:val="22"/>
        </w:rPr>
      </w:pPr>
      <w:r w:rsidRPr="00087A08">
        <w:rPr>
          <w:rFonts w:ascii="Arial" w:hAnsi="Arial" w:cs="Arial"/>
          <w:sz w:val="22"/>
        </w:rPr>
        <w:t xml:space="preserve">Compliance with section 17 of the University </w:t>
      </w:r>
      <w:r w:rsidR="00B342EB" w:rsidRPr="00087A08">
        <w:rPr>
          <w:rFonts w:ascii="Arial" w:hAnsi="Arial" w:cs="Arial"/>
          <w:sz w:val="22"/>
        </w:rPr>
        <w:t>of</w:t>
      </w:r>
      <w:r w:rsidRPr="00087A08">
        <w:rPr>
          <w:rFonts w:ascii="Arial" w:hAnsi="Arial" w:cs="Arial"/>
          <w:sz w:val="22"/>
        </w:rPr>
        <w:t xml:space="preserve"> Wales Trinity Saint David </w:t>
      </w:r>
      <w:r w:rsidR="00F44DF7" w:rsidRPr="00087A08">
        <w:rPr>
          <w:rFonts w:ascii="Arial" w:hAnsi="Arial" w:cs="Arial"/>
          <w:sz w:val="22"/>
        </w:rPr>
        <w:t xml:space="preserve">(UWTSD) </w:t>
      </w:r>
      <w:r w:rsidRPr="00087A08">
        <w:rPr>
          <w:rFonts w:ascii="Arial" w:hAnsi="Arial" w:cs="Arial"/>
          <w:sz w:val="22"/>
        </w:rPr>
        <w:t>Research Ethics Policy regarding secondary research, ensuring strict adherence to academic integrity, proper attribution to prevent plagiarism and GDPR principles (Data Protection Act, 2018) when reviewing published secondary data.</w:t>
      </w:r>
    </w:p>
    <w:p w14:paraId="1EF67126" w14:textId="77777777" w:rsidR="00B01A70" w:rsidRPr="00087A08" w:rsidRDefault="00B01A70" w:rsidP="00087A08">
      <w:pPr>
        <w:pStyle w:val="Heading2"/>
        <w:jc w:val="both"/>
        <w:rPr>
          <w:sz w:val="22"/>
          <w:szCs w:val="22"/>
        </w:rPr>
      </w:pPr>
    </w:p>
    <w:p w14:paraId="0D4BE4AA" w14:textId="6F5F786C" w:rsidR="00B01A70" w:rsidRPr="00087A08" w:rsidRDefault="0061260B" w:rsidP="00087A08">
      <w:pPr>
        <w:pStyle w:val="Heading2"/>
        <w:jc w:val="both"/>
        <w:rPr>
          <w:sz w:val="22"/>
          <w:szCs w:val="22"/>
        </w:rPr>
      </w:pPr>
      <w:r w:rsidRPr="00087A08">
        <w:rPr>
          <w:sz w:val="22"/>
          <w:szCs w:val="22"/>
        </w:rPr>
        <w:t xml:space="preserve">Resources </w:t>
      </w:r>
    </w:p>
    <w:p w14:paraId="64C3045A" w14:textId="2938217B" w:rsidR="0061260B" w:rsidRPr="00087A08" w:rsidRDefault="0020162F" w:rsidP="00087A08">
      <w:pPr>
        <w:pStyle w:val="ListParagraph"/>
        <w:numPr>
          <w:ilvl w:val="0"/>
          <w:numId w:val="6"/>
        </w:numPr>
        <w:spacing w:line="360" w:lineRule="auto"/>
        <w:jc w:val="both"/>
        <w:rPr>
          <w:rFonts w:ascii="Arial" w:hAnsi="Arial" w:cs="Arial"/>
          <w:b/>
          <w:bCs/>
          <w:sz w:val="22"/>
        </w:rPr>
      </w:pPr>
      <w:r w:rsidRPr="00087A08">
        <w:rPr>
          <w:rFonts w:ascii="Arial" w:hAnsi="Arial" w:cs="Arial"/>
          <w:b/>
          <w:bCs/>
          <w:sz w:val="22"/>
        </w:rPr>
        <w:t xml:space="preserve">Databases </w:t>
      </w:r>
    </w:p>
    <w:p w14:paraId="0310A039" w14:textId="12DED69D" w:rsidR="0020162F" w:rsidRPr="00087A08" w:rsidRDefault="0020162F" w:rsidP="00087A08">
      <w:pPr>
        <w:spacing w:line="360" w:lineRule="auto"/>
        <w:jc w:val="both"/>
        <w:rPr>
          <w:rFonts w:ascii="Arial" w:hAnsi="Arial" w:cs="Arial"/>
          <w:sz w:val="22"/>
        </w:rPr>
      </w:pPr>
      <w:r w:rsidRPr="00087A08">
        <w:rPr>
          <w:rFonts w:ascii="Arial" w:hAnsi="Arial" w:cs="Arial"/>
          <w:sz w:val="22"/>
        </w:rPr>
        <w:t>PubMed, CINAHL, Google scholar, U</w:t>
      </w:r>
      <w:r w:rsidR="00016C8B" w:rsidRPr="00087A08">
        <w:rPr>
          <w:rFonts w:ascii="Arial" w:hAnsi="Arial" w:cs="Arial"/>
          <w:sz w:val="22"/>
        </w:rPr>
        <w:t>WTSD</w:t>
      </w:r>
      <w:r w:rsidRPr="00087A08">
        <w:rPr>
          <w:rFonts w:ascii="Arial" w:hAnsi="Arial" w:cs="Arial"/>
          <w:sz w:val="22"/>
        </w:rPr>
        <w:t xml:space="preserve"> Library.</w:t>
      </w:r>
    </w:p>
    <w:p w14:paraId="4425A504" w14:textId="0857AC2A" w:rsidR="0020162F" w:rsidRPr="00087A08" w:rsidRDefault="0020162F" w:rsidP="00087A08">
      <w:pPr>
        <w:pStyle w:val="ListParagraph"/>
        <w:numPr>
          <w:ilvl w:val="0"/>
          <w:numId w:val="6"/>
        </w:numPr>
        <w:spacing w:line="360" w:lineRule="auto"/>
        <w:jc w:val="both"/>
        <w:rPr>
          <w:rFonts w:ascii="Arial" w:hAnsi="Arial" w:cs="Arial"/>
          <w:b/>
          <w:bCs/>
          <w:sz w:val="22"/>
        </w:rPr>
      </w:pPr>
      <w:r w:rsidRPr="00087A08">
        <w:rPr>
          <w:rFonts w:ascii="Arial" w:hAnsi="Arial" w:cs="Arial"/>
          <w:b/>
          <w:bCs/>
          <w:sz w:val="22"/>
        </w:rPr>
        <w:t>Software</w:t>
      </w:r>
    </w:p>
    <w:p w14:paraId="01F5D9E7" w14:textId="77777777" w:rsidR="0020162F" w:rsidRPr="00087A08" w:rsidRDefault="0020162F" w:rsidP="00087A08">
      <w:pPr>
        <w:spacing w:line="360" w:lineRule="auto"/>
        <w:jc w:val="both"/>
        <w:rPr>
          <w:rFonts w:ascii="Arial" w:hAnsi="Arial" w:cs="Arial"/>
          <w:sz w:val="22"/>
        </w:rPr>
      </w:pPr>
      <w:r w:rsidRPr="00087A08">
        <w:rPr>
          <w:rFonts w:ascii="Arial" w:hAnsi="Arial" w:cs="Arial"/>
          <w:sz w:val="22"/>
        </w:rPr>
        <w:t>Cite Them Right, Microsoft Word, Microsoft Excel</w:t>
      </w:r>
    </w:p>
    <w:p w14:paraId="3A4420D8" w14:textId="77777777" w:rsidR="0020162F" w:rsidRPr="00087A08" w:rsidRDefault="0020162F" w:rsidP="00087A08">
      <w:pPr>
        <w:pStyle w:val="ListParagraph"/>
        <w:numPr>
          <w:ilvl w:val="0"/>
          <w:numId w:val="6"/>
        </w:numPr>
        <w:spacing w:line="360" w:lineRule="auto"/>
        <w:jc w:val="both"/>
        <w:rPr>
          <w:rFonts w:ascii="Arial" w:hAnsi="Arial" w:cs="Arial"/>
          <w:b/>
          <w:bCs/>
          <w:sz w:val="22"/>
        </w:rPr>
      </w:pPr>
      <w:r w:rsidRPr="00087A08">
        <w:rPr>
          <w:rFonts w:ascii="Arial" w:hAnsi="Arial" w:cs="Arial"/>
          <w:b/>
          <w:bCs/>
          <w:sz w:val="22"/>
        </w:rPr>
        <w:t xml:space="preserve">Support </w:t>
      </w:r>
    </w:p>
    <w:p w14:paraId="60584989" w14:textId="474A1E98" w:rsidR="0020162F" w:rsidRPr="00087A08" w:rsidRDefault="0020162F" w:rsidP="00087A08">
      <w:pPr>
        <w:spacing w:line="360" w:lineRule="auto"/>
        <w:jc w:val="both"/>
        <w:rPr>
          <w:rFonts w:ascii="Arial" w:hAnsi="Arial" w:cs="Arial"/>
          <w:sz w:val="22"/>
        </w:rPr>
      </w:pPr>
      <w:r w:rsidRPr="00087A08">
        <w:rPr>
          <w:rFonts w:ascii="Arial" w:hAnsi="Arial" w:cs="Arial"/>
          <w:sz w:val="22"/>
        </w:rPr>
        <w:t>U</w:t>
      </w:r>
      <w:r w:rsidR="00D613F1" w:rsidRPr="00087A08">
        <w:rPr>
          <w:rFonts w:ascii="Arial" w:hAnsi="Arial" w:cs="Arial"/>
          <w:sz w:val="22"/>
        </w:rPr>
        <w:t>WTSD</w:t>
      </w:r>
      <w:r w:rsidRPr="00087A08">
        <w:rPr>
          <w:rFonts w:ascii="Arial" w:hAnsi="Arial" w:cs="Arial"/>
          <w:sz w:val="22"/>
        </w:rPr>
        <w:t xml:space="preserve"> Academic Skills Support, Lecturer feedback Library research support.</w:t>
      </w:r>
    </w:p>
    <w:p w14:paraId="376E10FA" w14:textId="77777777" w:rsidR="00260277" w:rsidRPr="00087A08" w:rsidRDefault="00260277" w:rsidP="00087A08">
      <w:pPr>
        <w:spacing w:line="360" w:lineRule="auto"/>
        <w:jc w:val="both"/>
        <w:rPr>
          <w:rFonts w:ascii="Arial" w:hAnsi="Arial" w:cs="Arial"/>
          <w:sz w:val="22"/>
        </w:rPr>
      </w:pPr>
    </w:p>
    <w:p w14:paraId="0FE77585" w14:textId="28779A7E" w:rsidR="00545684" w:rsidRPr="00087A08" w:rsidRDefault="0061260B" w:rsidP="00087A08">
      <w:pPr>
        <w:pStyle w:val="Heading2"/>
        <w:jc w:val="both"/>
        <w:rPr>
          <w:sz w:val="22"/>
          <w:szCs w:val="22"/>
        </w:rPr>
      </w:pPr>
      <w:r w:rsidRPr="00087A08">
        <w:rPr>
          <w:sz w:val="22"/>
          <w:szCs w:val="22"/>
        </w:rPr>
        <w:t>Timescale</w:t>
      </w:r>
    </w:p>
    <w:p w14:paraId="41BD97AB" w14:textId="299C25AE" w:rsidR="00260277" w:rsidRPr="00087A08" w:rsidRDefault="00260277" w:rsidP="00087A08">
      <w:pPr>
        <w:spacing w:line="360" w:lineRule="auto"/>
        <w:jc w:val="both"/>
        <w:rPr>
          <w:rFonts w:ascii="Arial" w:hAnsi="Arial" w:cs="Arial"/>
          <w:sz w:val="22"/>
        </w:rPr>
      </w:pPr>
    </w:p>
    <w:tbl>
      <w:tblPr>
        <w:tblStyle w:val="TableGrid"/>
        <w:tblW w:w="0" w:type="auto"/>
        <w:tblLook w:val="04A0" w:firstRow="1" w:lastRow="0" w:firstColumn="1" w:lastColumn="0" w:noHBand="0" w:noVBand="1"/>
      </w:tblPr>
      <w:tblGrid>
        <w:gridCol w:w="846"/>
        <w:gridCol w:w="4678"/>
        <w:gridCol w:w="3492"/>
      </w:tblGrid>
      <w:tr w:rsidR="002C2BF5" w:rsidRPr="00087A08" w14:paraId="288A6B40" w14:textId="77777777" w:rsidTr="002C2BF5">
        <w:tc>
          <w:tcPr>
            <w:tcW w:w="846" w:type="dxa"/>
          </w:tcPr>
          <w:p w14:paraId="2716B551" w14:textId="5917E483"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Week</w:t>
            </w:r>
          </w:p>
        </w:tc>
        <w:tc>
          <w:tcPr>
            <w:tcW w:w="4678" w:type="dxa"/>
          </w:tcPr>
          <w:p w14:paraId="2D36BD98" w14:textId="1ADF71A9"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Month</w:t>
            </w:r>
            <w:r w:rsidR="002A7A53" w:rsidRPr="00087A08">
              <w:rPr>
                <w:rFonts w:ascii="Arial" w:hAnsi="Arial" w:cs="Arial"/>
                <w:sz w:val="22"/>
                <w:szCs w:val="22"/>
              </w:rPr>
              <w:t>/Year</w:t>
            </w:r>
          </w:p>
        </w:tc>
        <w:tc>
          <w:tcPr>
            <w:tcW w:w="3492" w:type="dxa"/>
          </w:tcPr>
          <w:p w14:paraId="2814298A" w14:textId="3402E6A8"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Task</w:t>
            </w:r>
          </w:p>
        </w:tc>
      </w:tr>
      <w:tr w:rsidR="002C2BF5" w:rsidRPr="00087A08" w14:paraId="465C1B7F" w14:textId="77777777" w:rsidTr="002C2BF5">
        <w:tc>
          <w:tcPr>
            <w:tcW w:w="846" w:type="dxa"/>
          </w:tcPr>
          <w:p w14:paraId="6141411A" w14:textId="36BE98EC"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1-2</w:t>
            </w:r>
          </w:p>
        </w:tc>
        <w:tc>
          <w:tcPr>
            <w:tcW w:w="4678" w:type="dxa"/>
          </w:tcPr>
          <w:p w14:paraId="1F6B6DE5" w14:textId="18C62C56"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September</w:t>
            </w:r>
            <w:r w:rsidR="002A7A53" w:rsidRPr="00087A08">
              <w:rPr>
                <w:rFonts w:ascii="Arial" w:hAnsi="Arial" w:cs="Arial"/>
                <w:sz w:val="22"/>
                <w:szCs w:val="22"/>
              </w:rPr>
              <w:t xml:space="preserve"> 2026</w:t>
            </w:r>
          </w:p>
        </w:tc>
        <w:tc>
          <w:tcPr>
            <w:tcW w:w="3492" w:type="dxa"/>
          </w:tcPr>
          <w:p w14:paraId="7763AFCC" w14:textId="4013691D" w:rsidR="002C2BF5" w:rsidRPr="00087A08" w:rsidRDefault="00DE4996" w:rsidP="00087A08">
            <w:pPr>
              <w:spacing w:line="360" w:lineRule="auto"/>
              <w:jc w:val="both"/>
              <w:rPr>
                <w:rFonts w:ascii="Arial" w:hAnsi="Arial" w:cs="Arial"/>
                <w:sz w:val="22"/>
                <w:szCs w:val="22"/>
              </w:rPr>
            </w:pPr>
            <w:r w:rsidRPr="00087A08">
              <w:rPr>
                <w:rFonts w:ascii="Arial" w:hAnsi="Arial" w:cs="Arial"/>
                <w:sz w:val="22"/>
                <w:szCs w:val="22"/>
              </w:rPr>
              <w:t>Refine and finalise</w:t>
            </w:r>
            <w:r w:rsidR="002C2BF5" w:rsidRPr="00087A08">
              <w:rPr>
                <w:rFonts w:ascii="Arial" w:hAnsi="Arial" w:cs="Arial"/>
                <w:sz w:val="22"/>
                <w:szCs w:val="22"/>
              </w:rPr>
              <w:t xml:space="preserve"> research title and establis</w:t>
            </w:r>
            <w:r w:rsidR="003D5B42" w:rsidRPr="00087A08">
              <w:rPr>
                <w:rFonts w:ascii="Arial" w:hAnsi="Arial" w:cs="Arial"/>
                <w:sz w:val="22"/>
                <w:szCs w:val="22"/>
              </w:rPr>
              <w:t>h database search perimeters.</w:t>
            </w:r>
          </w:p>
        </w:tc>
      </w:tr>
      <w:tr w:rsidR="002C2BF5" w:rsidRPr="00087A08" w14:paraId="1243BFAD" w14:textId="77777777" w:rsidTr="002C2BF5">
        <w:tc>
          <w:tcPr>
            <w:tcW w:w="846" w:type="dxa"/>
          </w:tcPr>
          <w:p w14:paraId="5697B0AD" w14:textId="08B3C153"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3-5</w:t>
            </w:r>
          </w:p>
        </w:tc>
        <w:tc>
          <w:tcPr>
            <w:tcW w:w="4678" w:type="dxa"/>
          </w:tcPr>
          <w:p w14:paraId="1461B903" w14:textId="79F05EB2"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September-October</w:t>
            </w:r>
            <w:r w:rsidR="002A7A53" w:rsidRPr="00087A08">
              <w:rPr>
                <w:rFonts w:ascii="Arial" w:hAnsi="Arial" w:cs="Arial"/>
                <w:sz w:val="22"/>
                <w:szCs w:val="22"/>
              </w:rPr>
              <w:t xml:space="preserve"> 2026</w:t>
            </w:r>
          </w:p>
        </w:tc>
        <w:tc>
          <w:tcPr>
            <w:tcW w:w="3492" w:type="dxa"/>
          </w:tcPr>
          <w:p w14:paraId="04036B9B" w14:textId="4293F322" w:rsidR="002C2BF5" w:rsidRPr="00087A08" w:rsidRDefault="003D5B42" w:rsidP="00087A08">
            <w:pPr>
              <w:spacing w:line="360" w:lineRule="auto"/>
              <w:jc w:val="both"/>
              <w:rPr>
                <w:rFonts w:ascii="Arial" w:hAnsi="Arial" w:cs="Arial"/>
                <w:sz w:val="22"/>
                <w:szCs w:val="22"/>
              </w:rPr>
            </w:pPr>
            <w:r w:rsidRPr="00087A08">
              <w:rPr>
                <w:rFonts w:ascii="Arial" w:hAnsi="Arial" w:cs="Arial"/>
                <w:sz w:val="22"/>
                <w:szCs w:val="22"/>
              </w:rPr>
              <w:t>Conduct initial s</w:t>
            </w:r>
            <w:r w:rsidR="0062064A">
              <w:rPr>
                <w:rFonts w:ascii="Arial" w:hAnsi="Arial" w:cs="Arial"/>
                <w:sz w:val="22"/>
                <w:szCs w:val="22"/>
              </w:rPr>
              <w:t>tructured</w:t>
            </w:r>
            <w:r w:rsidRPr="00087A08">
              <w:rPr>
                <w:rFonts w:ascii="Arial" w:hAnsi="Arial" w:cs="Arial"/>
                <w:sz w:val="22"/>
                <w:szCs w:val="22"/>
              </w:rPr>
              <w:t xml:space="preserve"> database searches, submit proposal draft for feedback (04/10/2026).</w:t>
            </w:r>
          </w:p>
        </w:tc>
      </w:tr>
      <w:tr w:rsidR="002C2BF5" w:rsidRPr="00087A08" w14:paraId="1EC02439" w14:textId="77777777" w:rsidTr="002C2BF5">
        <w:tc>
          <w:tcPr>
            <w:tcW w:w="846" w:type="dxa"/>
          </w:tcPr>
          <w:p w14:paraId="4C1D0353" w14:textId="7A131F2C"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6-7</w:t>
            </w:r>
          </w:p>
        </w:tc>
        <w:tc>
          <w:tcPr>
            <w:tcW w:w="4678" w:type="dxa"/>
          </w:tcPr>
          <w:p w14:paraId="101558D4" w14:textId="7CDBA101"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October</w:t>
            </w:r>
            <w:r w:rsidR="002A7A53" w:rsidRPr="00087A08">
              <w:rPr>
                <w:rFonts w:ascii="Arial" w:hAnsi="Arial" w:cs="Arial"/>
                <w:sz w:val="22"/>
                <w:szCs w:val="22"/>
              </w:rPr>
              <w:t xml:space="preserve"> 2026</w:t>
            </w:r>
          </w:p>
        </w:tc>
        <w:tc>
          <w:tcPr>
            <w:tcW w:w="3492" w:type="dxa"/>
          </w:tcPr>
          <w:p w14:paraId="1DFD700B" w14:textId="71C6D52A" w:rsidR="002C2BF5" w:rsidRPr="00087A08" w:rsidRDefault="00B7122A" w:rsidP="00087A08">
            <w:pPr>
              <w:spacing w:line="360" w:lineRule="auto"/>
              <w:jc w:val="both"/>
              <w:rPr>
                <w:rFonts w:ascii="Arial" w:hAnsi="Arial" w:cs="Arial"/>
                <w:sz w:val="22"/>
                <w:szCs w:val="22"/>
              </w:rPr>
            </w:pPr>
            <w:r w:rsidRPr="00087A08">
              <w:rPr>
                <w:rFonts w:ascii="Arial" w:hAnsi="Arial" w:cs="Arial"/>
                <w:sz w:val="22"/>
                <w:szCs w:val="22"/>
              </w:rPr>
              <w:t>Incorporate draft feedback, finalise literature selections, and submit final proposal (18/10/2026).</w:t>
            </w:r>
          </w:p>
        </w:tc>
      </w:tr>
      <w:tr w:rsidR="002C2BF5" w:rsidRPr="00087A08" w14:paraId="00D8104B" w14:textId="77777777" w:rsidTr="002C2BF5">
        <w:tc>
          <w:tcPr>
            <w:tcW w:w="846" w:type="dxa"/>
          </w:tcPr>
          <w:p w14:paraId="4C3A6A76" w14:textId="031D3A87" w:rsidR="002C2BF5" w:rsidRPr="00087A08" w:rsidRDefault="00B7122A" w:rsidP="00087A08">
            <w:pPr>
              <w:spacing w:line="360" w:lineRule="auto"/>
              <w:jc w:val="both"/>
              <w:rPr>
                <w:rFonts w:ascii="Arial" w:hAnsi="Arial" w:cs="Arial"/>
                <w:sz w:val="22"/>
                <w:szCs w:val="22"/>
              </w:rPr>
            </w:pPr>
            <w:r w:rsidRPr="00087A08">
              <w:rPr>
                <w:rFonts w:ascii="Arial" w:hAnsi="Arial" w:cs="Arial"/>
                <w:sz w:val="22"/>
                <w:szCs w:val="22"/>
              </w:rPr>
              <w:lastRenderedPageBreak/>
              <w:t>8-10</w:t>
            </w:r>
          </w:p>
        </w:tc>
        <w:tc>
          <w:tcPr>
            <w:tcW w:w="4678" w:type="dxa"/>
          </w:tcPr>
          <w:p w14:paraId="7812FCD7" w14:textId="3D36F924" w:rsidR="002C2BF5" w:rsidRPr="00087A08" w:rsidRDefault="00B7122A" w:rsidP="00087A08">
            <w:pPr>
              <w:spacing w:line="360" w:lineRule="auto"/>
              <w:jc w:val="both"/>
              <w:rPr>
                <w:rFonts w:ascii="Arial" w:hAnsi="Arial" w:cs="Arial"/>
                <w:sz w:val="22"/>
                <w:szCs w:val="22"/>
              </w:rPr>
            </w:pPr>
            <w:r w:rsidRPr="00087A08">
              <w:rPr>
                <w:rFonts w:ascii="Arial" w:hAnsi="Arial" w:cs="Arial"/>
                <w:sz w:val="22"/>
                <w:szCs w:val="22"/>
              </w:rPr>
              <w:t>November</w:t>
            </w:r>
            <w:r w:rsidR="002A7A53" w:rsidRPr="00087A08">
              <w:rPr>
                <w:rFonts w:ascii="Arial" w:hAnsi="Arial" w:cs="Arial"/>
                <w:sz w:val="22"/>
                <w:szCs w:val="22"/>
              </w:rPr>
              <w:t xml:space="preserve"> 2026</w:t>
            </w:r>
          </w:p>
        </w:tc>
        <w:tc>
          <w:tcPr>
            <w:tcW w:w="3492" w:type="dxa"/>
          </w:tcPr>
          <w:p w14:paraId="0B7ACB5B" w14:textId="0CF4392B" w:rsidR="002C2BF5" w:rsidRPr="00087A08" w:rsidRDefault="00B7122A" w:rsidP="00087A08">
            <w:pPr>
              <w:spacing w:line="360" w:lineRule="auto"/>
              <w:jc w:val="both"/>
              <w:rPr>
                <w:rFonts w:ascii="Arial" w:hAnsi="Arial" w:cs="Arial"/>
                <w:sz w:val="22"/>
                <w:szCs w:val="22"/>
              </w:rPr>
            </w:pPr>
            <w:r w:rsidRPr="00087A08">
              <w:rPr>
                <w:rFonts w:ascii="Arial" w:hAnsi="Arial" w:cs="Arial"/>
                <w:sz w:val="22"/>
                <w:szCs w:val="22"/>
              </w:rPr>
              <w:t>Draft Chapter 1. Introduction (Scope, significance, research objectives).</w:t>
            </w:r>
          </w:p>
        </w:tc>
      </w:tr>
      <w:tr w:rsidR="002C2BF5" w:rsidRPr="00087A08" w14:paraId="40CAAAAC" w14:textId="77777777" w:rsidTr="002C2BF5">
        <w:tc>
          <w:tcPr>
            <w:tcW w:w="846" w:type="dxa"/>
          </w:tcPr>
          <w:p w14:paraId="7BF5C37E" w14:textId="379EDE84" w:rsidR="002C2BF5" w:rsidRPr="00087A08" w:rsidRDefault="00B7122A" w:rsidP="00087A08">
            <w:pPr>
              <w:spacing w:line="360" w:lineRule="auto"/>
              <w:jc w:val="both"/>
              <w:rPr>
                <w:rFonts w:ascii="Arial" w:hAnsi="Arial" w:cs="Arial"/>
                <w:sz w:val="22"/>
                <w:szCs w:val="22"/>
              </w:rPr>
            </w:pPr>
            <w:r w:rsidRPr="00087A08">
              <w:rPr>
                <w:rFonts w:ascii="Arial" w:hAnsi="Arial" w:cs="Arial"/>
                <w:sz w:val="22"/>
                <w:szCs w:val="22"/>
              </w:rPr>
              <w:t>11-14</w:t>
            </w:r>
          </w:p>
        </w:tc>
        <w:tc>
          <w:tcPr>
            <w:tcW w:w="4678" w:type="dxa"/>
          </w:tcPr>
          <w:p w14:paraId="1E59A619" w14:textId="7639E00F" w:rsidR="002C2BF5" w:rsidRPr="00087A08" w:rsidRDefault="00B7122A" w:rsidP="00087A08">
            <w:pPr>
              <w:spacing w:line="360" w:lineRule="auto"/>
              <w:jc w:val="both"/>
              <w:rPr>
                <w:rFonts w:ascii="Arial" w:hAnsi="Arial" w:cs="Arial"/>
                <w:sz w:val="22"/>
                <w:szCs w:val="22"/>
              </w:rPr>
            </w:pPr>
            <w:r w:rsidRPr="00087A08">
              <w:rPr>
                <w:rFonts w:ascii="Arial" w:hAnsi="Arial" w:cs="Arial"/>
                <w:sz w:val="22"/>
                <w:szCs w:val="22"/>
              </w:rPr>
              <w:t>December</w:t>
            </w:r>
            <w:r w:rsidR="002A7A53" w:rsidRPr="00087A08">
              <w:rPr>
                <w:rFonts w:ascii="Arial" w:hAnsi="Arial" w:cs="Arial"/>
                <w:sz w:val="22"/>
                <w:szCs w:val="22"/>
              </w:rPr>
              <w:t xml:space="preserve"> 2026</w:t>
            </w:r>
          </w:p>
        </w:tc>
        <w:tc>
          <w:tcPr>
            <w:tcW w:w="3492" w:type="dxa"/>
          </w:tcPr>
          <w:p w14:paraId="7045CCB2" w14:textId="5D0FD9AB" w:rsidR="002C2BF5" w:rsidRPr="00087A08" w:rsidRDefault="00B7122A" w:rsidP="00087A08">
            <w:pPr>
              <w:spacing w:line="360" w:lineRule="auto"/>
              <w:jc w:val="both"/>
              <w:rPr>
                <w:rFonts w:ascii="Arial" w:hAnsi="Arial" w:cs="Arial"/>
                <w:sz w:val="22"/>
                <w:szCs w:val="22"/>
              </w:rPr>
            </w:pPr>
            <w:r w:rsidRPr="00087A08">
              <w:rPr>
                <w:rFonts w:ascii="Arial" w:hAnsi="Arial" w:cs="Arial"/>
                <w:sz w:val="22"/>
                <w:szCs w:val="22"/>
              </w:rPr>
              <w:t xml:space="preserve">Draft Chapter 2. </w:t>
            </w:r>
            <w:r w:rsidR="00213648">
              <w:rPr>
                <w:rFonts w:ascii="Arial" w:hAnsi="Arial" w:cs="Arial"/>
                <w:sz w:val="22"/>
                <w:szCs w:val="22"/>
              </w:rPr>
              <w:t>Background information and analysis</w:t>
            </w:r>
            <w:r w:rsidRPr="00087A08">
              <w:rPr>
                <w:rFonts w:ascii="Arial" w:hAnsi="Arial" w:cs="Arial"/>
                <w:sz w:val="22"/>
                <w:szCs w:val="22"/>
              </w:rPr>
              <w:t xml:space="preserve"> (ACEs, addiction theories, resilience models).</w:t>
            </w:r>
          </w:p>
        </w:tc>
      </w:tr>
      <w:tr w:rsidR="002C2BF5" w:rsidRPr="00087A08" w14:paraId="0840943D" w14:textId="77777777" w:rsidTr="002C2BF5">
        <w:tc>
          <w:tcPr>
            <w:tcW w:w="846" w:type="dxa"/>
          </w:tcPr>
          <w:p w14:paraId="3A025270" w14:textId="112654A5"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15-17</w:t>
            </w:r>
          </w:p>
        </w:tc>
        <w:tc>
          <w:tcPr>
            <w:tcW w:w="4678" w:type="dxa"/>
          </w:tcPr>
          <w:p w14:paraId="0621773F" w14:textId="228B39A1"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January 2027</w:t>
            </w:r>
          </w:p>
        </w:tc>
        <w:tc>
          <w:tcPr>
            <w:tcW w:w="3492" w:type="dxa"/>
          </w:tcPr>
          <w:p w14:paraId="4CE85639" w14:textId="681B097E"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Draft Chapter 3. Methodology and theoretical framework (Thematic analysis, ethics)</w:t>
            </w:r>
            <w:r w:rsidR="009D1FC6">
              <w:rPr>
                <w:rFonts w:ascii="Arial" w:hAnsi="Arial" w:cs="Arial"/>
                <w:sz w:val="22"/>
                <w:szCs w:val="22"/>
              </w:rPr>
              <w:t xml:space="preserve"> </w:t>
            </w:r>
            <w:r w:rsidR="005F79A9">
              <w:rPr>
                <w:rFonts w:ascii="Arial" w:hAnsi="Arial" w:cs="Arial"/>
                <w:sz w:val="22"/>
                <w:szCs w:val="22"/>
              </w:rPr>
              <w:t>and prepare Academic Methods Poster.</w:t>
            </w:r>
          </w:p>
        </w:tc>
      </w:tr>
      <w:tr w:rsidR="002C2BF5" w:rsidRPr="00087A08" w14:paraId="23FEA785" w14:textId="77777777" w:rsidTr="002C2BF5">
        <w:tc>
          <w:tcPr>
            <w:tcW w:w="846" w:type="dxa"/>
          </w:tcPr>
          <w:p w14:paraId="30839F3C" w14:textId="573C6081"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18-21</w:t>
            </w:r>
          </w:p>
        </w:tc>
        <w:tc>
          <w:tcPr>
            <w:tcW w:w="4678" w:type="dxa"/>
          </w:tcPr>
          <w:p w14:paraId="448087AE" w14:textId="2982BD20"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January- February 2027</w:t>
            </w:r>
          </w:p>
        </w:tc>
        <w:tc>
          <w:tcPr>
            <w:tcW w:w="3492" w:type="dxa"/>
          </w:tcPr>
          <w:p w14:paraId="11E1F19C" w14:textId="3838AEEE"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Draft Chapter 4. Findings and thematic analysis (synthesising protective themes).</w:t>
            </w:r>
            <w:r w:rsidR="008F577D">
              <w:rPr>
                <w:rFonts w:ascii="Arial" w:hAnsi="Arial" w:cs="Arial"/>
                <w:sz w:val="22"/>
                <w:szCs w:val="22"/>
              </w:rPr>
              <w:t xml:space="preserve"> Finalise</w:t>
            </w:r>
            <w:r w:rsidR="00630D24">
              <w:rPr>
                <w:rFonts w:ascii="Arial" w:hAnsi="Arial" w:cs="Arial"/>
                <w:sz w:val="22"/>
                <w:szCs w:val="22"/>
              </w:rPr>
              <w:t>,</w:t>
            </w:r>
            <w:r w:rsidR="008F577D">
              <w:rPr>
                <w:rFonts w:ascii="Arial" w:hAnsi="Arial" w:cs="Arial"/>
                <w:sz w:val="22"/>
                <w:szCs w:val="22"/>
              </w:rPr>
              <w:t xml:space="preserve"> </w:t>
            </w:r>
            <w:r w:rsidR="00721424">
              <w:rPr>
                <w:rFonts w:ascii="Arial" w:hAnsi="Arial" w:cs="Arial"/>
                <w:sz w:val="22"/>
                <w:szCs w:val="22"/>
              </w:rPr>
              <w:t>proofread</w:t>
            </w:r>
            <w:r w:rsidR="00630D24">
              <w:rPr>
                <w:rFonts w:ascii="Arial" w:hAnsi="Arial" w:cs="Arial"/>
                <w:sz w:val="22"/>
                <w:szCs w:val="22"/>
              </w:rPr>
              <w:t xml:space="preserve"> and submit Academic Methods Poster</w:t>
            </w:r>
            <w:r w:rsidR="006C6938">
              <w:rPr>
                <w:rFonts w:ascii="Arial" w:hAnsi="Arial" w:cs="Arial"/>
                <w:sz w:val="22"/>
                <w:szCs w:val="22"/>
              </w:rPr>
              <w:t>.</w:t>
            </w:r>
          </w:p>
        </w:tc>
      </w:tr>
      <w:tr w:rsidR="002C2BF5" w:rsidRPr="00087A08" w14:paraId="71396AD3" w14:textId="77777777" w:rsidTr="002C2BF5">
        <w:tc>
          <w:tcPr>
            <w:tcW w:w="846" w:type="dxa"/>
          </w:tcPr>
          <w:p w14:paraId="7B6D557B" w14:textId="689E9B91"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22-24</w:t>
            </w:r>
          </w:p>
        </w:tc>
        <w:tc>
          <w:tcPr>
            <w:tcW w:w="4678" w:type="dxa"/>
          </w:tcPr>
          <w:p w14:paraId="2C754A6B" w14:textId="1C91232B"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February 2027</w:t>
            </w:r>
          </w:p>
        </w:tc>
        <w:tc>
          <w:tcPr>
            <w:tcW w:w="3492" w:type="dxa"/>
          </w:tcPr>
          <w:p w14:paraId="2AB4B2BB" w14:textId="6594A167"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Draft Chapter 5. Conclusion and recommendations for health and social care practice.</w:t>
            </w:r>
          </w:p>
        </w:tc>
      </w:tr>
      <w:tr w:rsidR="002C2BF5" w:rsidRPr="00087A08" w14:paraId="1F4769D8" w14:textId="77777777" w:rsidTr="002C2BF5">
        <w:tc>
          <w:tcPr>
            <w:tcW w:w="846" w:type="dxa"/>
          </w:tcPr>
          <w:p w14:paraId="42C41803" w14:textId="02871F46"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25-27</w:t>
            </w:r>
          </w:p>
        </w:tc>
        <w:tc>
          <w:tcPr>
            <w:tcW w:w="4678" w:type="dxa"/>
          </w:tcPr>
          <w:p w14:paraId="77DA1290" w14:textId="7C2BD199"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March 2027</w:t>
            </w:r>
          </w:p>
        </w:tc>
        <w:tc>
          <w:tcPr>
            <w:tcW w:w="3492" w:type="dxa"/>
          </w:tcPr>
          <w:p w14:paraId="04071899" w14:textId="364DF6B5"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Final</w:t>
            </w:r>
            <w:r w:rsidR="00AF1575" w:rsidRPr="00087A08">
              <w:rPr>
                <w:rFonts w:ascii="Arial" w:hAnsi="Arial" w:cs="Arial"/>
                <w:sz w:val="22"/>
                <w:szCs w:val="22"/>
              </w:rPr>
              <w:t xml:space="preserve"> </w:t>
            </w:r>
            <w:r w:rsidRPr="00087A08">
              <w:rPr>
                <w:rFonts w:ascii="Arial" w:hAnsi="Arial" w:cs="Arial"/>
                <w:sz w:val="22"/>
                <w:szCs w:val="22"/>
              </w:rPr>
              <w:t>proof</w:t>
            </w:r>
            <w:r w:rsidR="00AF1575" w:rsidRPr="00087A08">
              <w:rPr>
                <w:rFonts w:ascii="Arial" w:hAnsi="Arial" w:cs="Arial"/>
                <w:sz w:val="22"/>
                <w:szCs w:val="22"/>
              </w:rPr>
              <w:t>-</w:t>
            </w:r>
            <w:r w:rsidRPr="00087A08">
              <w:rPr>
                <w:rFonts w:ascii="Arial" w:hAnsi="Arial" w:cs="Arial"/>
                <w:sz w:val="22"/>
                <w:szCs w:val="22"/>
              </w:rPr>
              <w:t>reading, referencing check and final dissertation submission (Mid-March 2027)</w:t>
            </w:r>
          </w:p>
        </w:tc>
      </w:tr>
    </w:tbl>
    <w:p w14:paraId="5213B8FC" w14:textId="77777777" w:rsidR="002C2BF5" w:rsidRPr="00087A08" w:rsidRDefault="002C2BF5" w:rsidP="00087A08">
      <w:pPr>
        <w:spacing w:line="360" w:lineRule="auto"/>
        <w:jc w:val="both"/>
        <w:rPr>
          <w:rFonts w:ascii="Arial" w:hAnsi="Arial" w:cs="Arial"/>
          <w:sz w:val="22"/>
        </w:rPr>
      </w:pPr>
    </w:p>
    <w:p w14:paraId="5713A915" w14:textId="1F2CEE9D" w:rsidR="00FF5B70" w:rsidRPr="00087A08" w:rsidRDefault="00FF5B70" w:rsidP="00087A08">
      <w:pPr>
        <w:spacing w:line="360" w:lineRule="auto"/>
        <w:jc w:val="both"/>
        <w:rPr>
          <w:rFonts w:ascii="Arial" w:hAnsi="Arial" w:cs="Arial"/>
          <w:b/>
          <w:bCs/>
          <w:i/>
          <w:iCs/>
          <w:sz w:val="22"/>
        </w:rPr>
      </w:pPr>
      <w:r w:rsidRPr="00087A08">
        <w:rPr>
          <w:rFonts w:ascii="Arial" w:hAnsi="Arial" w:cs="Arial"/>
          <w:b/>
          <w:bCs/>
          <w:i/>
          <w:iCs/>
          <w:sz w:val="22"/>
        </w:rPr>
        <w:t>Self-reflection as researche</w:t>
      </w:r>
      <w:r w:rsidR="00B01A70" w:rsidRPr="00087A08">
        <w:rPr>
          <w:rFonts w:ascii="Arial" w:hAnsi="Arial" w:cs="Arial"/>
          <w:b/>
          <w:bCs/>
          <w:i/>
          <w:iCs/>
          <w:sz w:val="22"/>
        </w:rPr>
        <w:t>r.</w:t>
      </w:r>
    </w:p>
    <w:p w14:paraId="5AEFCA35" w14:textId="5AB90449" w:rsidR="00FA75F4" w:rsidRPr="007D0E98" w:rsidRDefault="002A7A53" w:rsidP="00087A08">
      <w:pPr>
        <w:tabs>
          <w:tab w:val="left" w:pos="6216"/>
        </w:tabs>
        <w:spacing w:line="360" w:lineRule="auto"/>
        <w:jc w:val="both"/>
        <w:rPr>
          <w:rFonts w:ascii="Arial" w:eastAsiaTheme="majorEastAsia" w:hAnsi="Arial" w:cs="Arial"/>
          <w:b/>
          <w:sz w:val="22"/>
        </w:rPr>
      </w:pPr>
      <w:r w:rsidRPr="00087A08">
        <w:rPr>
          <w:rFonts w:ascii="Arial" w:hAnsi="Arial" w:cs="Arial"/>
          <w:sz w:val="22"/>
        </w:rPr>
        <w:t xml:space="preserve">Reflecting through the Gibbs’ (1988) reflective framework, the </w:t>
      </w:r>
      <w:r w:rsidR="00B01A70" w:rsidRPr="00087A08">
        <w:rPr>
          <w:rFonts w:ascii="Arial" w:hAnsi="Arial" w:cs="Arial"/>
          <w:sz w:val="22"/>
        </w:rPr>
        <w:t>researchers’</w:t>
      </w:r>
      <w:r w:rsidRPr="00087A08">
        <w:rPr>
          <w:rFonts w:ascii="Arial" w:hAnsi="Arial" w:cs="Arial"/>
          <w:sz w:val="22"/>
        </w:rPr>
        <w:t xml:space="preserve"> primary strengths include a strong professional motivation, practical social care insight, and consistent lecture attendance. Balancing </w:t>
      </w:r>
      <w:r w:rsidR="00B01A70" w:rsidRPr="00087A08">
        <w:rPr>
          <w:rFonts w:ascii="Arial" w:hAnsi="Arial" w:cs="Arial"/>
          <w:sz w:val="22"/>
        </w:rPr>
        <w:t>full-time</w:t>
      </w:r>
      <w:r w:rsidRPr="00087A08">
        <w:rPr>
          <w:rFonts w:ascii="Arial" w:hAnsi="Arial" w:cs="Arial"/>
          <w:sz w:val="22"/>
        </w:rPr>
        <w:t xml:space="preserve"> employment</w:t>
      </w:r>
      <w:r w:rsidR="00B01A70" w:rsidRPr="00087A08">
        <w:rPr>
          <w:rFonts w:ascii="Arial" w:hAnsi="Arial" w:cs="Arial"/>
          <w:sz w:val="22"/>
        </w:rPr>
        <w:t>, family commitments and accurate referencing are recognised challenges. To address these, the researcher will utilise early morning study blocks and actively engage in the universit</w:t>
      </w:r>
      <w:r w:rsidR="00545125" w:rsidRPr="00087A08">
        <w:rPr>
          <w:rFonts w:ascii="Arial" w:hAnsi="Arial" w:cs="Arial"/>
          <w:sz w:val="22"/>
        </w:rPr>
        <w:t>y’s</w:t>
      </w:r>
      <w:r w:rsidR="00B01A70" w:rsidRPr="00087A08">
        <w:rPr>
          <w:rFonts w:ascii="Arial" w:hAnsi="Arial" w:cs="Arial"/>
          <w:sz w:val="22"/>
        </w:rPr>
        <w:t xml:space="preserve"> support services for academic referencing. </w:t>
      </w:r>
      <w:r w:rsidR="00FA75F4" w:rsidRPr="007D0E98">
        <w:rPr>
          <w:rFonts w:ascii="Arial" w:eastAsiaTheme="majorEastAsia" w:hAnsi="Arial" w:cs="Arial"/>
          <w:b/>
          <w:sz w:val="22"/>
        </w:rPr>
        <w:tab/>
      </w:r>
    </w:p>
    <w:p w14:paraId="76F83639" w14:textId="77777777" w:rsidR="006135A5" w:rsidRDefault="006135A5" w:rsidP="006135A5">
      <w:pPr>
        <w:tabs>
          <w:tab w:val="left" w:pos="6216"/>
        </w:tabs>
        <w:spacing w:line="360" w:lineRule="auto"/>
        <w:jc w:val="both"/>
        <w:rPr>
          <w:rFonts w:ascii="Arial" w:hAnsi="Arial" w:cs="Arial"/>
          <w:sz w:val="22"/>
        </w:rPr>
      </w:pPr>
    </w:p>
    <w:p w14:paraId="188CB564" w14:textId="77777777" w:rsidR="006135A5" w:rsidRDefault="006135A5" w:rsidP="006135A5">
      <w:pPr>
        <w:tabs>
          <w:tab w:val="left" w:pos="6216"/>
        </w:tabs>
        <w:spacing w:line="360" w:lineRule="auto"/>
        <w:jc w:val="both"/>
        <w:rPr>
          <w:rFonts w:ascii="Arial" w:hAnsi="Arial" w:cs="Arial"/>
          <w:sz w:val="22"/>
        </w:rPr>
      </w:pPr>
    </w:p>
    <w:p w14:paraId="4762D190" w14:textId="77777777" w:rsidR="006135A5" w:rsidRDefault="006135A5" w:rsidP="006135A5">
      <w:pPr>
        <w:tabs>
          <w:tab w:val="left" w:pos="6216"/>
        </w:tabs>
        <w:spacing w:line="360" w:lineRule="auto"/>
        <w:jc w:val="both"/>
        <w:rPr>
          <w:rFonts w:ascii="Arial" w:hAnsi="Arial" w:cs="Arial"/>
          <w:sz w:val="22"/>
        </w:rPr>
      </w:pPr>
    </w:p>
    <w:p w14:paraId="43E69545" w14:textId="77777777" w:rsidR="00A46E86" w:rsidRDefault="00A46E86" w:rsidP="00A46E86">
      <w:pPr>
        <w:tabs>
          <w:tab w:val="left" w:pos="6216"/>
        </w:tabs>
        <w:spacing w:line="360" w:lineRule="auto"/>
        <w:jc w:val="both"/>
        <w:rPr>
          <w:rFonts w:ascii="Arial" w:hAnsi="Arial" w:cs="Arial"/>
          <w:sz w:val="22"/>
        </w:rPr>
      </w:pPr>
    </w:p>
    <w:p w14:paraId="75AC30C6" w14:textId="0A38473D" w:rsidR="00D06C1D" w:rsidRPr="004921AC" w:rsidRDefault="00545684" w:rsidP="00154D21">
      <w:pPr>
        <w:tabs>
          <w:tab w:val="left" w:pos="6216"/>
        </w:tabs>
        <w:spacing w:line="360" w:lineRule="auto"/>
        <w:rPr>
          <w:rFonts w:ascii="Arial" w:hAnsi="Arial" w:cs="Arial"/>
          <w:b/>
          <w:bCs/>
          <w:sz w:val="22"/>
        </w:rPr>
      </w:pPr>
      <w:r w:rsidRPr="00A46E86">
        <w:rPr>
          <w:rFonts w:ascii="Arial" w:hAnsi="Arial" w:cs="Arial"/>
          <w:b/>
          <w:bCs/>
          <w:sz w:val="22"/>
        </w:rPr>
        <w:lastRenderedPageBreak/>
        <w:t>References</w:t>
      </w:r>
    </w:p>
    <w:p w14:paraId="1E86D836" w14:textId="77777777" w:rsidR="00A357D2" w:rsidRPr="00716CFF" w:rsidRDefault="00A357D2" w:rsidP="00A357D2">
      <w:pPr>
        <w:spacing w:before="100" w:beforeAutospacing="1" w:after="100" w:afterAutospacing="1" w:line="360" w:lineRule="auto"/>
        <w:rPr>
          <w:rFonts w:ascii="Arial" w:eastAsia="Times New Roman" w:hAnsi="Arial" w:cs="Arial"/>
          <w:sz w:val="22"/>
          <w:lang w:eastAsia="en-GB"/>
        </w:rPr>
      </w:pPr>
      <w:r w:rsidRPr="00716CFF">
        <w:rPr>
          <w:rFonts w:ascii="Arial" w:eastAsia="Times New Roman" w:hAnsi="Arial" w:cs="Arial"/>
          <w:sz w:val="22"/>
          <w:lang w:eastAsia="en-GB"/>
        </w:rPr>
        <w:t xml:space="preserve">Braun, V. and Clarke, V. (2014) ‘What can thematic analysis offer health and wellbeing researchers?’, </w:t>
      </w:r>
      <w:r w:rsidRPr="00716CFF">
        <w:rPr>
          <w:rFonts w:ascii="Arial" w:eastAsia="Times New Roman" w:hAnsi="Arial" w:cs="Arial"/>
          <w:i/>
          <w:iCs/>
          <w:sz w:val="22"/>
          <w:lang w:eastAsia="en-GB"/>
        </w:rPr>
        <w:t>Qualitative Research in Psychology</w:t>
      </w:r>
      <w:r w:rsidRPr="00716CFF">
        <w:rPr>
          <w:rFonts w:ascii="Arial" w:eastAsia="Times New Roman" w:hAnsi="Arial" w:cs="Arial"/>
          <w:sz w:val="22"/>
          <w:lang w:eastAsia="en-GB"/>
        </w:rPr>
        <w:t xml:space="preserve">, 11(1), pp. 2–24. Available at: </w:t>
      </w:r>
      <w:hyperlink r:id="rId8" w:tgtFrame="_blank" w:history="1">
        <w:r w:rsidRPr="00716CFF">
          <w:rPr>
            <w:rFonts w:ascii="Arial" w:eastAsia="Times New Roman" w:hAnsi="Arial" w:cs="Arial"/>
            <w:sz w:val="22"/>
            <w:u w:val="single"/>
            <w:lang w:eastAsia="en-GB"/>
          </w:rPr>
          <w:t>https://doi.org/10.1080/14780887.2013.807897</w:t>
        </w:r>
      </w:hyperlink>
      <w:r w:rsidRPr="00716CFF">
        <w:rPr>
          <w:rFonts w:ascii="Arial" w:eastAsia="Times New Roman" w:hAnsi="Arial" w:cs="Arial"/>
          <w:sz w:val="22"/>
          <w:lang w:eastAsia="en-GB"/>
        </w:rPr>
        <w:t>.</w:t>
      </w:r>
    </w:p>
    <w:p w14:paraId="36214FD6" w14:textId="77777777" w:rsidR="00A357D2" w:rsidRPr="00716CFF" w:rsidRDefault="00A357D2" w:rsidP="00A357D2">
      <w:pPr>
        <w:spacing w:before="100" w:beforeAutospacing="1" w:after="100" w:afterAutospacing="1" w:line="360" w:lineRule="auto"/>
        <w:rPr>
          <w:rFonts w:ascii="Arial" w:eastAsia="Times New Roman" w:hAnsi="Arial" w:cs="Arial"/>
          <w:sz w:val="22"/>
          <w:lang w:eastAsia="en-GB"/>
        </w:rPr>
      </w:pPr>
      <w:r w:rsidRPr="00716CFF">
        <w:rPr>
          <w:rFonts w:ascii="Arial" w:eastAsia="Times New Roman" w:hAnsi="Arial" w:cs="Arial"/>
          <w:sz w:val="22"/>
          <w:lang w:eastAsia="en-GB"/>
        </w:rPr>
        <w:t xml:space="preserve">Crouch, E., Radcliff, E., </w:t>
      </w:r>
      <w:proofErr w:type="spellStart"/>
      <w:r w:rsidRPr="00716CFF">
        <w:rPr>
          <w:rFonts w:ascii="Arial" w:eastAsia="Times New Roman" w:hAnsi="Arial" w:cs="Arial"/>
          <w:sz w:val="22"/>
          <w:lang w:eastAsia="en-GB"/>
        </w:rPr>
        <w:t>Strompolis</w:t>
      </w:r>
      <w:proofErr w:type="spellEnd"/>
      <w:r w:rsidRPr="00716CFF">
        <w:rPr>
          <w:rFonts w:ascii="Arial" w:eastAsia="Times New Roman" w:hAnsi="Arial" w:cs="Arial"/>
          <w:sz w:val="22"/>
          <w:lang w:eastAsia="en-GB"/>
        </w:rPr>
        <w:t xml:space="preserve">, S. and Srivastav, A. (2019) ‘Safe, stable, and nurturing relationships (SSNRs) as a protective factor against negative adult outcomes among those with adverse childhood experiences (ACEs)’, </w:t>
      </w:r>
      <w:r w:rsidRPr="00716CFF">
        <w:rPr>
          <w:rFonts w:ascii="Arial" w:eastAsia="Times New Roman" w:hAnsi="Arial" w:cs="Arial"/>
          <w:i/>
          <w:iCs/>
          <w:sz w:val="22"/>
          <w:lang w:eastAsia="en-GB"/>
        </w:rPr>
        <w:t>Journal of Child &amp; Adolescent Trauma</w:t>
      </w:r>
      <w:r w:rsidRPr="00716CFF">
        <w:rPr>
          <w:rFonts w:ascii="Arial" w:eastAsia="Times New Roman" w:hAnsi="Arial" w:cs="Arial"/>
          <w:sz w:val="22"/>
          <w:lang w:eastAsia="en-GB"/>
        </w:rPr>
        <w:t xml:space="preserve">, 12(3), pp. 411–419. Available at: </w:t>
      </w:r>
      <w:hyperlink r:id="rId9" w:tgtFrame="_blank" w:history="1">
        <w:r w:rsidRPr="00716CFF">
          <w:rPr>
            <w:rFonts w:ascii="Arial" w:eastAsia="Times New Roman" w:hAnsi="Arial" w:cs="Arial"/>
            <w:sz w:val="22"/>
            <w:u w:val="single"/>
            <w:lang w:eastAsia="en-GB"/>
          </w:rPr>
          <w:t>https://doi.org/10.1007/s40653-018-0241-1</w:t>
        </w:r>
      </w:hyperlink>
      <w:r w:rsidRPr="00716CFF">
        <w:rPr>
          <w:rFonts w:ascii="Arial" w:eastAsia="Times New Roman" w:hAnsi="Arial" w:cs="Arial"/>
          <w:sz w:val="22"/>
          <w:lang w:eastAsia="en-GB"/>
        </w:rPr>
        <w:t>.</w:t>
      </w:r>
    </w:p>
    <w:p w14:paraId="37008269" w14:textId="77777777" w:rsidR="00A357D2" w:rsidRPr="00716CFF" w:rsidRDefault="00A357D2" w:rsidP="00A357D2">
      <w:pPr>
        <w:spacing w:before="100" w:beforeAutospacing="1" w:after="100" w:afterAutospacing="1" w:line="360" w:lineRule="auto"/>
        <w:rPr>
          <w:rFonts w:ascii="Arial" w:eastAsia="Times New Roman" w:hAnsi="Arial" w:cs="Arial"/>
          <w:sz w:val="22"/>
          <w:lang w:eastAsia="en-GB"/>
        </w:rPr>
      </w:pPr>
      <w:r w:rsidRPr="00716CFF">
        <w:rPr>
          <w:rFonts w:ascii="Arial" w:eastAsia="Times New Roman" w:hAnsi="Arial" w:cs="Arial"/>
          <w:sz w:val="22"/>
          <w:lang w:eastAsia="en-GB"/>
        </w:rPr>
        <w:t xml:space="preserve">Data Protection Act 2018 (c. 12). Available at: </w:t>
      </w:r>
      <w:hyperlink r:id="rId10" w:tgtFrame="_blank" w:history="1">
        <w:r w:rsidRPr="00716CFF">
          <w:rPr>
            <w:rFonts w:ascii="Arial" w:eastAsia="Times New Roman" w:hAnsi="Arial" w:cs="Arial"/>
            <w:sz w:val="22"/>
            <w:u w:val="single"/>
            <w:lang w:eastAsia="en-GB"/>
          </w:rPr>
          <w:t>https://www.legislation.gov.uk/ukpga/2018/12/contents</w:t>
        </w:r>
      </w:hyperlink>
      <w:r w:rsidRPr="00716CFF">
        <w:rPr>
          <w:rFonts w:ascii="Arial" w:eastAsia="Times New Roman" w:hAnsi="Arial" w:cs="Arial"/>
          <w:sz w:val="22"/>
          <w:lang w:eastAsia="en-GB"/>
        </w:rPr>
        <w:t xml:space="preserve"> (Accessed: 28 September 2026).</w:t>
      </w:r>
    </w:p>
    <w:p w14:paraId="2997BC6E" w14:textId="77777777" w:rsidR="00A357D2" w:rsidRPr="00716CFF" w:rsidRDefault="00A357D2" w:rsidP="00A357D2">
      <w:pPr>
        <w:spacing w:before="100" w:beforeAutospacing="1" w:after="100" w:afterAutospacing="1" w:line="360" w:lineRule="auto"/>
        <w:rPr>
          <w:rFonts w:ascii="Arial" w:eastAsia="Times New Roman" w:hAnsi="Arial" w:cs="Arial"/>
          <w:sz w:val="22"/>
          <w:lang w:eastAsia="en-GB"/>
        </w:rPr>
      </w:pPr>
      <w:r w:rsidRPr="00716CFF">
        <w:rPr>
          <w:rFonts w:ascii="Arial" w:eastAsia="Times New Roman" w:hAnsi="Arial" w:cs="Arial"/>
          <w:sz w:val="22"/>
          <w:lang w:eastAsia="en-GB"/>
        </w:rPr>
        <w:t xml:space="preserve">Gibbs, G. (1988) </w:t>
      </w:r>
      <w:r w:rsidRPr="00716CFF">
        <w:rPr>
          <w:rFonts w:ascii="Arial" w:eastAsia="Times New Roman" w:hAnsi="Arial" w:cs="Arial"/>
          <w:i/>
          <w:iCs/>
          <w:sz w:val="22"/>
          <w:lang w:eastAsia="en-GB"/>
        </w:rPr>
        <w:t>Learning by doing: A guide to teaching and learning methods</w:t>
      </w:r>
      <w:r w:rsidRPr="00716CFF">
        <w:rPr>
          <w:rFonts w:ascii="Arial" w:eastAsia="Times New Roman" w:hAnsi="Arial" w:cs="Arial"/>
          <w:sz w:val="22"/>
          <w:lang w:eastAsia="en-GB"/>
        </w:rPr>
        <w:t>. Further Education Unit. Oxford: Oxford Polytechnic.</w:t>
      </w:r>
    </w:p>
    <w:p w14:paraId="3D2489F9" w14:textId="77777777" w:rsidR="00A357D2" w:rsidRPr="00716CFF" w:rsidRDefault="00A357D2" w:rsidP="00A357D2">
      <w:pPr>
        <w:spacing w:before="100" w:beforeAutospacing="1" w:after="100" w:afterAutospacing="1" w:line="360" w:lineRule="auto"/>
        <w:rPr>
          <w:rFonts w:ascii="Arial" w:eastAsia="Times New Roman" w:hAnsi="Arial" w:cs="Arial"/>
          <w:sz w:val="22"/>
          <w:lang w:eastAsia="en-GB"/>
        </w:rPr>
      </w:pPr>
      <w:r w:rsidRPr="00716CFF">
        <w:rPr>
          <w:rFonts w:ascii="Arial" w:eastAsia="Times New Roman" w:hAnsi="Arial" w:cs="Arial"/>
          <w:sz w:val="22"/>
          <w:lang w:eastAsia="en-GB"/>
        </w:rPr>
        <w:t xml:space="preserve">He, Z., Zhang, L., Zhao, J. and Wang, Y. (2022) ‘Adverse childhood experiences and drug addiction among adults: The mediating role of psychological distress and the moderating role of resilience’, </w:t>
      </w:r>
      <w:r w:rsidRPr="00716CFF">
        <w:rPr>
          <w:rFonts w:ascii="Arial" w:eastAsia="Times New Roman" w:hAnsi="Arial" w:cs="Arial"/>
          <w:i/>
          <w:iCs/>
          <w:sz w:val="22"/>
          <w:lang w:eastAsia="en-GB"/>
        </w:rPr>
        <w:t>Frontiers in Psychiatry</w:t>
      </w:r>
      <w:r w:rsidRPr="00716CFF">
        <w:rPr>
          <w:rFonts w:ascii="Arial" w:eastAsia="Times New Roman" w:hAnsi="Arial" w:cs="Arial"/>
          <w:sz w:val="22"/>
          <w:lang w:eastAsia="en-GB"/>
        </w:rPr>
        <w:t xml:space="preserve">, 13, p. 984513. Available at: </w:t>
      </w:r>
      <w:hyperlink r:id="rId11" w:tgtFrame="_blank" w:history="1">
        <w:r w:rsidRPr="00716CFF">
          <w:rPr>
            <w:rFonts w:ascii="Arial" w:eastAsia="Times New Roman" w:hAnsi="Arial" w:cs="Arial"/>
            <w:sz w:val="22"/>
            <w:u w:val="single"/>
            <w:lang w:eastAsia="en-GB"/>
          </w:rPr>
          <w:t>https://doi.org/10.3389/fpsyt.2022.984513</w:t>
        </w:r>
      </w:hyperlink>
      <w:r w:rsidRPr="00716CFF">
        <w:rPr>
          <w:rFonts w:ascii="Arial" w:eastAsia="Times New Roman" w:hAnsi="Arial" w:cs="Arial"/>
          <w:sz w:val="22"/>
          <w:lang w:eastAsia="en-GB"/>
        </w:rPr>
        <w:t>.</w:t>
      </w:r>
    </w:p>
    <w:p w14:paraId="3DCDF045" w14:textId="77777777" w:rsidR="00A357D2" w:rsidRPr="00716CFF" w:rsidRDefault="00A357D2" w:rsidP="00A357D2">
      <w:pPr>
        <w:spacing w:before="100" w:beforeAutospacing="1" w:after="100" w:afterAutospacing="1" w:line="360" w:lineRule="auto"/>
        <w:rPr>
          <w:rFonts w:ascii="Arial" w:eastAsia="Times New Roman" w:hAnsi="Arial" w:cs="Arial"/>
          <w:sz w:val="22"/>
          <w:lang w:eastAsia="en-GB"/>
        </w:rPr>
      </w:pPr>
      <w:r w:rsidRPr="00716CFF">
        <w:rPr>
          <w:rFonts w:ascii="Arial" w:eastAsia="Times New Roman" w:hAnsi="Arial" w:cs="Arial"/>
          <w:sz w:val="22"/>
          <w:lang w:eastAsia="en-GB"/>
        </w:rPr>
        <w:t xml:space="preserve">Public Health England (2019) </w:t>
      </w:r>
      <w:r w:rsidRPr="00716CFF">
        <w:rPr>
          <w:rFonts w:ascii="Arial" w:eastAsia="Times New Roman" w:hAnsi="Arial" w:cs="Arial"/>
          <w:i/>
          <w:iCs/>
          <w:sz w:val="22"/>
          <w:lang w:eastAsia="en-GB"/>
        </w:rPr>
        <w:t>Adverse childhood experiences: Applying All Our Health</w:t>
      </w:r>
      <w:r w:rsidRPr="00716CFF">
        <w:rPr>
          <w:rFonts w:ascii="Arial" w:eastAsia="Times New Roman" w:hAnsi="Arial" w:cs="Arial"/>
          <w:sz w:val="22"/>
          <w:lang w:eastAsia="en-GB"/>
        </w:rPr>
        <w:t xml:space="preserve">. London: Public Health England. Available at: </w:t>
      </w:r>
      <w:hyperlink r:id="rId12" w:tgtFrame="_blank" w:history="1">
        <w:r w:rsidRPr="00716CFF">
          <w:rPr>
            <w:rFonts w:ascii="Arial" w:eastAsia="Times New Roman" w:hAnsi="Arial" w:cs="Arial"/>
            <w:sz w:val="22"/>
            <w:u w:val="single"/>
            <w:lang w:eastAsia="en-GB"/>
          </w:rPr>
          <w:t>https://www.gov.uk/government/publications/adverse-childhood-experiences-aces/adverse-childhood-experiences-aces</w:t>
        </w:r>
      </w:hyperlink>
      <w:r w:rsidRPr="00716CFF">
        <w:rPr>
          <w:rFonts w:ascii="Arial" w:eastAsia="Times New Roman" w:hAnsi="Arial" w:cs="Arial"/>
          <w:sz w:val="22"/>
          <w:lang w:eastAsia="en-GB"/>
        </w:rPr>
        <w:t xml:space="preserve"> (Accessed: 11 September 2026).</w:t>
      </w:r>
    </w:p>
    <w:p w14:paraId="2087669A" w14:textId="77777777" w:rsidR="00A357D2" w:rsidRPr="00716CFF" w:rsidRDefault="00A357D2" w:rsidP="00A357D2">
      <w:pPr>
        <w:spacing w:before="100" w:beforeAutospacing="1" w:after="100" w:afterAutospacing="1" w:line="360" w:lineRule="auto"/>
        <w:rPr>
          <w:rFonts w:ascii="Arial" w:eastAsia="Times New Roman" w:hAnsi="Arial" w:cs="Arial"/>
          <w:sz w:val="22"/>
          <w:lang w:eastAsia="en-GB"/>
        </w:rPr>
      </w:pPr>
      <w:r w:rsidRPr="00716CFF">
        <w:rPr>
          <w:rFonts w:ascii="Arial" w:eastAsia="Times New Roman" w:hAnsi="Arial" w:cs="Arial"/>
          <w:sz w:val="22"/>
          <w:lang w:eastAsia="en-GB"/>
        </w:rPr>
        <w:t xml:space="preserve">Spratt, T. and Kennedy, M. (2021) ‘Adverse Childhood Experiences: Developments in Trauma and Resilience Aware Services’, </w:t>
      </w:r>
      <w:r w:rsidRPr="00716CFF">
        <w:rPr>
          <w:rFonts w:ascii="Arial" w:eastAsia="Times New Roman" w:hAnsi="Arial" w:cs="Arial"/>
          <w:i/>
          <w:iCs/>
          <w:sz w:val="22"/>
          <w:lang w:eastAsia="en-GB"/>
        </w:rPr>
        <w:t>The British Journal of Social Work</w:t>
      </w:r>
      <w:r w:rsidRPr="00716CFF">
        <w:rPr>
          <w:rFonts w:ascii="Arial" w:eastAsia="Times New Roman" w:hAnsi="Arial" w:cs="Arial"/>
          <w:sz w:val="22"/>
          <w:lang w:eastAsia="en-GB"/>
        </w:rPr>
        <w:t xml:space="preserve">, 51(3), pp. 999–1017. Available at: </w:t>
      </w:r>
      <w:hyperlink r:id="rId13" w:tgtFrame="_blank" w:history="1">
        <w:r w:rsidRPr="00716CFF">
          <w:rPr>
            <w:rFonts w:ascii="Arial" w:eastAsia="Times New Roman" w:hAnsi="Arial" w:cs="Arial"/>
            <w:sz w:val="22"/>
            <w:u w:val="single"/>
            <w:lang w:eastAsia="en-GB"/>
          </w:rPr>
          <w:t>https://doi.org/10.1093/bjsw/bcaa225</w:t>
        </w:r>
      </w:hyperlink>
      <w:r w:rsidRPr="00716CFF">
        <w:rPr>
          <w:rFonts w:ascii="Arial" w:eastAsia="Times New Roman" w:hAnsi="Arial" w:cs="Arial"/>
          <w:sz w:val="22"/>
          <w:lang w:eastAsia="en-GB"/>
        </w:rPr>
        <w:t>.</w:t>
      </w:r>
    </w:p>
    <w:p w14:paraId="0577EC21" w14:textId="77777777" w:rsidR="00A357D2" w:rsidRPr="00716CFF" w:rsidRDefault="00A357D2" w:rsidP="00A357D2">
      <w:pPr>
        <w:spacing w:before="100" w:beforeAutospacing="1" w:after="100" w:afterAutospacing="1" w:line="360" w:lineRule="auto"/>
        <w:rPr>
          <w:rFonts w:ascii="Arial" w:eastAsia="Times New Roman" w:hAnsi="Arial" w:cs="Arial"/>
          <w:sz w:val="22"/>
          <w:lang w:eastAsia="en-GB"/>
        </w:rPr>
      </w:pPr>
      <w:r w:rsidRPr="00716CFF">
        <w:rPr>
          <w:rFonts w:ascii="Arial" w:eastAsia="Times New Roman" w:hAnsi="Arial" w:cs="Arial"/>
          <w:sz w:val="22"/>
          <w:lang w:eastAsia="en-GB"/>
        </w:rPr>
        <w:t xml:space="preserve">University of Wales Trinity Saint David (2023) </w:t>
      </w:r>
      <w:r w:rsidRPr="00716CFF">
        <w:rPr>
          <w:rFonts w:ascii="Arial" w:eastAsia="Times New Roman" w:hAnsi="Arial" w:cs="Arial"/>
          <w:i/>
          <w:iCs/>
          <w:sz w:val="22"/>
          <w:lang w:eastAsia="en-GB"/>
        </w:rPr>
        <w:t>Research Ethics Policy (Section 17: Secondary Data and Literature Reviews)</w:t>
      </w:r>
      <w:r w:rsidRPr="00716CFF">
        <w:rPr>
          <w:rFonts w:ascii="Arial" w:eastAsia="Times New Roman" w:hAnsi="Arial" w:cs="Arial"/>
          <w:sz w:val="22"/>
          <w:lang w:eastAsia="en-GB"/>
        </w:rPr>
        <w:t>. Carmarthen: University of Wales Trinity Saint David.</w:t>
      </w:r>
    </w:p>
    <w:p w14:paraId="64AA5AB8" w14:textId="5782B386" w:rsidR="00A357D2" w:rsidRPr="00716CFF" w:rsidRDefault="00A357D2" w:rsidP="00A357D2">
      <w:pPr>
        <w:spacing w:before="100" w:beforeAutospacing="1" w:after="100" w:afterAutospacing="1" w:line="360" w:lineRule="auto"/>
        <w:rPr>
          <w:rFonts w:ascii="Arial" w:eastAsia="Times New Roman" w:hAnsi="Arial" w:cs="Arial"/>
          <w:sz w:val="22"/>
          <w:lang w:eastAsia="en-GB"/>
        </w:rPr>
      </w:pPr>
      <w:r w:rsidRPr="00716CFF">
        <w:rPr>
          <w:rFonts w:ascii="Arial" w:eastAsia="Times New Roman" w:hAnsi="Arial" w:cs="Arial"/>
          <w:sz w:val="22"/>
          <w:lang w:eastAsia="en-GB"/>
        </w:rPr>
        <w:t xml:space="preserve">World Health Organization (2020) </w:t>
      </w:r>
      <w:r w:rsidRPr="00716CFF">
        <w:rPr>
          <w:rFonts w:ascii="Arial" w:eastAsia="Times New Roman" w:hAnsi="Arial" w:cs="Arial"/>
          <w:i/>
          <w:iCs/>
          <w:sz w:val="22"/>
          <w:lang w:eastAsia="en-GB"/>
        </w:rPr>
        <w:t>Adverse Childhood Experiences International Questionnaire (ACE-IQ)</w:t>
      </w:r>
      <w:r w:rsidRPr="00716CFF">
        <w:rPr>
          <w:rFonts w:ascii="Arial" w:eastAsia="Times New Roman" w:hAnsi="Arial" w:cs="Arial"/>
          <w:sz w:val="22"/>
          <w:lang w:eastAsia="en-GB"/>
        </w:rPr>
        <w:t xml:space="preserve">. Geneva: World Health Organization. Available at: </w:t>
      </w:r>
      <w:hyperlink r:id="rId14" w:tgtFrame="_blank" w:history="1">
        <w:r w:rsidRPr="00716CFF">
          <w:rPr>
            <w:rFonts w:ascii="Arial" w:eastAsia="Times New Roman" w:hAnsi="Arial" w:cs="Arial"/>
            <w:sz w:val="22"/>
            <w:u w:val="single"/>
            <w:lang w:eastAsia="en-GB"/>
          </w:rPr>
          <w:t>https://www.who.int/publications/m/item/adverse-childhood-experiences-international-questionnaire-(ace-iq</w:t>
        </w:r>
      </w:hyperlink>
      <w:r w:rsidR="00931856">
        <w:rPr>
          <w:rFonts w:ascii="Arial" w:eastAsia="Times New Roman" w:hAnsi="Arial" w:cs="Arial"/>
          <w:sz w:val="22"/>
          <w:lang w:eastAsia="en-GB"/>
        </w:rPr>
        <w:t>)</w:t>
      </w:r>
      <w:r w:rsidRPr="00716CFF">
        <w:rPr>
          <w:rFonts w:ascii="Arial" w:eastAsia="Times New Roman" w:hAnsi="Arial" w:cs="Arial"/>
          <w:sz w:val="22"/>
          <w:lang w:eastAsia="en-GB"/>
        </w:rPr>
        <w:t xml:space="preserve"> (Accessed: 9 September 2026)</w:t>
      </w:r>
    </w:p>
    <w:p w14:paraId="157CFF34" w14:textId="00C662AF" w:rsidR="00331F5A" w:rsidRPr="007D0E98" w:rsidRDefault="00331F5A" w:rsidP="00154D21">
      <w:pPr>
        <w:spacing w:line="360" w:lineRule="auto"/>
        <w:rPr>
          <w:rFonts w:ascii="Arial" w:hAnsi="Arial" w:cs="Arial"/>
          <w:sz w:val="22"/>
        </w:rPr>
      </w:pPr>
      <w:r w:rsidRPr="007D0E98">
        <w:rPr>
          <w:rFonts w:ascii="Arial" w:hAnsi="Arial" w:cs="Arial"/>
          <w:sz w:val="22"/>
        </w:rPr>
        <w:lastRenderedPageBreak/>
        <w:br/>
      </w:r>
    </w:p>
    <w:p w14:paraId="122C4F5C" w14:textId="64CA9049" w:rsidR="00331F5A" w:rsidRPr="007D0E98" w:rsidRDefault="00331F5A" w:rsidP="007D0E98">
      <w:pPr>
        <w:spacing w:line="360" w:lineRule="auto"/>
        <w:jc w:val="both"/>
        <w:rPr>
          <w:rFonts w:ascii="Arial" w:hAnsi="Arial" w:cs="Arial"/>
          <w:sz w:val="22"/>
        </w:rPr>
      </w:pPr>
      <w:r w:rsidRPr="007D0E98">
        <w:rPr>
          <w:rFonts w:ascii="Arial" w:hAnsi="Arial" w:cs="Arial"/>
          <w:sz w:val="22"/>
        </w:rPr>
        <w:br/>
      </w:r>
    </w:p>
    <w:p w14:paraId="4F674FD0" w14:textId="7B679175" w:rsidR="00331F5A" w:rsidRPr="007D0E98" w:rsidRDefault="00331F5A" w:rsidP="007D0E98">
      <w:pPr>
        <w:spacing w:line="360" w:lineRule="auto"/>
        <w:jc w:val="both"/>
        <w:rPr>
          <w:rFonts w:ascii="Arial" w:hAnsi="Arial" w:cs="Arial"/>
          <w:sz w:val="22"/>
        </w:rPr>
      </w:pPr>
    </w:p>
    <w:p w14:paraId="5BC91157" w14:textId="2E98F5EB" w:rsidR="00545684" w:rsidRPr="007D0E98" w:rsidRDefault="00331F5A" w:rsidP="007D0E98">
      <w:pPr>
        <w:spacing w:line="360" w:lineRule="auto"/>
        <w:jc w:val="both"/>
        <w:rPr>
          <w:rFonts w:ascii="Arial" w:hAnsi="Arial" w:cs="Arial"/>
          <w:sz w:val="22"/>
        </w:rPr>
      </w:pPr>
      <w:r w:rsidRPr="007D0E98">
        <w:rPr>
          <w:rFonts w:ascii="Arial" w:hAnsi="Arial" w:cs="Arial"/>
          <w:sz w:val="22"/>
        </w:rPr>
        <w:br/>
      </w:r>
    </w:p>
    <w:sectPr w:rsidR="00545684" w:rsidRPr="007D0E98" w:rsidSect="00041A5A">
      <w:footerReference w:type="default" r:id="rId15"/>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7F226" w14:textId="77777777" w:rsidR="00F9013C" w:rsidRDefault="00F9013C" w:rsidP="00545684">
      <w:pPr>
        <w:spacing w:after="0" w:line="240" w:lineRule="auto"/>
      </w:pPr>
      <w:r>
        <w:separator/>
      </w:r>
    </w:p>
  </w:endnote>
  <w:endnote w:type="continuationSeparator" w:id="0">
    <w:p w14:paraId="5A3A0533" w14:textId="77777777" w:rsidR="00F9013C" w:rsidRDefault="00F9013C"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F369A" w14:textId="77777777" w:rsidR="00F9013C" w:rsidRDefault="00F9013C" w:rsidP="00545684">
      <w:pPr>
        <w:spacing w:after="0" w:line="240" w:lineRule="auto"/>
      </w:pPr>
      <w:r>
        <w:separator/>
      </w:r>
    </w:p>
  </w:footnote>
  <w:footnote w:type="continuationSeparator" w:id="0">
    <w:p w14:paraId="32F6C092" w14:textId="77777777" w:rsidR="00F9013C" w:rsidRDefault="00F9013C"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8A71C4"/>
    <w:multiLevelType w:val="hybridMultilevel"/>
    <w:tmpl w:val="83EC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147997"/>
    <w:multiLevelType w:val="hybridMultilevel"/>
    <w:tmpl w:val="DE0A9F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DCB6D21"/>
    <w:multiLevelType w:val="hybridMultilevel"/>
    <w:tmpl w:val="BE30E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7"/>
  </w:num>
  <w:num w:numId="2" w16cid:durableId="1933321522">
    <w:abstractNumId w:val="2"/>
  </w:num>
  <w:num w:numId="3" w16cid:durableId="875194671">
    <w:abstractNumId w:val="1"/>
  </w:num>
  <w:num w:numId="4" w16cid:durableId="1703288516">
    <w:abstractNumId w:val="5"/>
  </w:num>
  <w:num w:numId="5" w16cid:durableId="1208763282">
    <w:abstractNumId w:val="6"/>
  </w:num>
  <w:num w:numId="6" w16cid:durableId="463814688">
    <w:abstractNumId w:val="4"/>
  </w:num>
  <w:num w:numId="7" w16cid:durableId="1452506989">
    <w:abstractNumId w:val="3"/>
  </w:num>
  <w:num w:numId="8" w16cid:durableId="273562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6C8B"/>
    <w:rsid w:val="00037950"/>
    <w:rsid w:val="00041A5A"/>
    <w:rsid w:val="00042466"/>
    <w:rsid w:val="000626E7"/>
    <w:rsid w:val="00075DFF"/>
    <w:rsid w:val="00087A08"/>
    <w:rsid w:val="000A5161"/>
    <w:rsid w:val="000B67B3"/>
    <w:rsid w:val="000B7CD5"/>
    <w:rsid w:val="00154D21"/>
    <w:rsid w:val="00166572"/>
    <w:rsid w:val="001E151E"/>
    <w:rsid w:val="00200732"/>
    <w:rsid w:val="0020162F"/>
    <w:rsid w:val="0020643B"/>
    <w:rsid w:val="00213648"/>
    <w:rsid w:val="00215297"/>
    <w:rsid w:val="00216C85"/>
    <w:rsid w:val="0021712F"/>
    <w:rsid w:val="00245A44"/>
    <w:rsid w:val="00250B71"/>
    <w:rsid w:val="00260277"/>
    <w:rsid w:val="00273EDD"/>
    <w:rsid w:val="002762B6"/>
    <w:rsid w:val="002A15DA"/>
    <w:rsid w:val="002A3B89"/>
    <w:rsid w:val="002A7A53"/>
    <w:rsid w:val="002C2BF5"/>
    <w:rsid w:val="002C3965"/>
    <w:rsid w:val="002D17B6"/>
    <w:rsid w:val="002F31EC"/>
    <w:rsid w:val="003018F0"/>
    <w:rsid w:val="00321C4C"/>
    <w:rsid w:val="00331F5A"/>
    <w:rsid w:val="003469A7"/>
    <w:rsid w:val="00373C1C"/>
    <w:rsid w:val="003A2FDF"/>
    <w:rsid w:val="003B500C"/>
    <w:rsid w:val="003B5B7F"/>
    <w:rsid w:val="003C2230"/>
    <w:rsid w:val="003D5B42"/>
    <w:rsid w:val="00413DEB"/>
    <w:rsid w:val="00453C8F"/>
    <w:rsid w:val="00464D13"/>
    <w:rsid w:val="004903AA"/>
    <w:rsid w:val="004921AC"/>
    <w:rsid w:val="004A788C"/>
    <w:rsid w:val="004C7A73"/>
    <w:rsid w:val="004E05E1"/>
    <w:rsid w:val="004E57E0"/>
    <w:rsid w:val="004E6C3B"/>
    <w:rsid w:val="00507D1C"/>
    <w:rsid w:val="00545125"/>
    <w:rsid w:val="00545684"/>
    <w:rsid w:val="00581AF8"/>
    <w:rsid w:val="005F79A9"/>
    <w:rsid w:val="00605B95"/>
    <w:rsid w:val="0061260B"/>
    <w:rsid w:val="006135A5"/>
    <w:rsid w:val="0062064A"/>
    <w:rsid w:val="00630D24"/>
    <w:rsid w:val="00646B10"/>
    <w:rsid w:val="00655F70"/>
    <w:rsid w:val="00661F6C"/>
    <w:rsid w:val="00663BD5"/>
    <w:rsid w:val="00682B8D"/>
    <w:rsid w:val="006C6938"/>
    <w:rsid w:val="006D298C"/>
    <w:rsid w:val="006D49D2"/>
    <w:rsid w:val="006F26FF"/>
    <w:rsid w:val="00715990"/>
    <w:rsid w:val="00716CFF"/>
    <w:rsid w:val="00721424"/>
    <w:rsid w:val="007716F4"/>
    <w:rsid w:val="00784670"/>
    <w:rsid w:val="007D0E98"/>
    <w:rsid w:val="008238E6"/>
    <w:rsid w:val="0085379D"/>
    <w:rsid w:val="00866B7B"/>
    <w:rsid w:val="00880194"/>
    <w:rsid w:val="008B43FB"/>
    <w:rsid w:val="008E3AAC"/>
    <w:rsid w:val="008E5015"/>
    <w:rsid w:val="008F1F78"/>
    <w:rsid w:val="008F577D"/>
    <w:rsid w:val="009147EF"/>
    <w:rsid w:val="0092048D"/>
    <w:rsid w:val="00931856"/>
    <w:rsid w:val="009543AE"/>
    <w:rsid w:val="00962064"/>
    <w:rsid w:val="0099047B"/>
    <w:rsid w:val="009D1D1E"/>
    <w:rsid w:val="009D1FC6"/>
    <w:rsid w:val="00A035FD"/>
    <w:rsid w:val="00A2679F"/>
    <w:rsid w:val="00A276A0"/>
    <w:rsid w:val="00A357D2"/>
    <w:rsid w:val="00A46E86"/>
    <w:rsid w:val="00A6153D"/>
    <w:rsid w:val="00A72C3F"/>
    <w:rsid w:val="00AF1575"/>
    <w:rsid w:val="00AF4F83"/>
    <w:rsid w:val="00B01A70"/>
    <w:rsid w:val="00B305F4"/>
    <w:rsid w:val="00B342EB"/>
    <w:rsid w:val="00B40CDA"/>
    <w:rsid w:val="00B42E31"/>
    <w:rsid w:val="00B57C7F"/>
    <w:rsid w:val="00B7122A"/>
    <w:rsid w:val="00B76D9E"/>
    <w:rsid w:val="00B850BD"/>
    <w:rsid w:val="00C54573"/>
    <w:rsid w:val="00C83004"/>
    <w:rsid w:val="00CF3B4F"/>
    <w:rsid w:val="00D025CA"/>
    <w:rsid w:val="00D06C1D"/>
    <w:rsid w:val="00D26DCA"/>
    <w:rsid w:val="00D27F7C"/>
    <w:rsid w:val="00D613F1"/>
    <w:rsid w:val="00D769F0"/>
    <w:rsid w:val="00D81EB6"/>
    <w:rsid w:val="00D863D8"/>
    <w:rsid w:val="00D95F9A"/>
    <w:rsid w:val="00DE4996"/>
    <w:rsid w:val="00E128EA"/>
    <w:rsid w:val="00E27024"/>
    <w:rsid w:val="00E614D4"/>
    <w:rsid w:val="00E76D85"/>
    <w:rsid w:val="00E845A6"/>
    <w:rsid w:val="00EC68DA"/>
    <w:rsid w:val="00F23FCC"/>
    <w:rsid w:val="00F278D4"/>
    <w:rsid w:val="00F44DF7"/>
    <w:rsid w:val="00F55AC1"/>
    <w:rsid w:val="00F9013C"/>
    <w:rsid w:val="00FA75F4"/>
    <w:rsid w:val="00FB4301"/>
    <w:rsid w:val="00FC2B9B"/>
    <w:rsid w:val="00FE4D8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B57C7F"/>
    <w:rPr>
      <w:color w:val="0563C1" w:themeColor="hyperlink"/>
      <w:u w:val="single"/>
    </w:rPr>
  </w:style>
  <w:style w:type="character" w:styleId="UnresolvedMention">
    <w:name w:val="Unresolved Mention"/>
    <w:basedOn w:val="DefaultParagraphFont"/>
    <w:uiPriority w:val="99"/>
    <w:semiHidden/>
    <w:unhideWhenUsed/>
    <w:rsid w:val="00B57C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doi.org/10.1080/14780887.2013.807897" TargetMode="External"/><Relationship Id="rId13" Type="http://schemas.openxmlformats.org/officeDocument/2006/relationships/hyperlink" Target="https://www.google.com/search?q=https://doi.org/10.1093/bjsw/bcaa22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adverse-childhood-experiences-aces/adverse-childhood-experiences-ac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q=https://doi.org/10.3389/fpsyt.2022.98451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lation.gov.uk/ukpga/2018/12/contents" TargetMode="External"/><Relationship Id="rId4" Type="http://schemas.openxmlformats.org/officeDocument/2006/relationships/webSettings" Target="webSettings.xml"/><Relationship Id="rId9" Type="http://schemas.openxmlformats.org/officeDocument/2006/relationships/hyperlink" Target="https://www.google.com/search?q=https://doi.org/10.1007/s40653-018-0241-1" TargetMode="External"/><Relationship Id="rId14" Type="http://schemas.openxmlformats.org/officeDocument/2006/relationships/hyperlink" Target="https://www.who.int/publications/m/item/adverse-childhood-experiences-international-questionnaire-(ace-i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1340</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Susannah Moriarty (2331924)</cp:lastModifiedBy>
  <cp:revision>2</cp:revision>
  <dcterms:created xsi:type="dcterms:W3CDTF">2026-10-18T05:53:00Z</dcterms:created>
  <dcterms:modified xsi:type="dcterms:W3CDTF">2026-10-18T05:53:00Z</dcterms:modified>
</cp:coreProperties>
</file>