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410D2264"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376989CC" w:rsidR="008F1308" w:rsidRPr="00A406E5" w:rsidRDefault="00D36972" w:rsidP="00E51AAC">
            <w:pPr>
              <w:spacing w:before="120" w:after="120"/>
              <w:jc w:val="both"/>
              <w:rPr>
                <w:rFonts w:ascii="Arial" w:hAnsi="Arial" w:cs="Arial"/>
                <w:b/>
                <w:sz w:val="22"/>
                <w:szCs w:val="22"/>
              </w:rPr>
            </w:pPr>
            <w:r>
              <w:rPr>
                <w:rFonts w:ascii="Arial" w:hAnsi="Arial" w:cs="Arial"/>
                <w:b/>
                <w:sz w:val="22"/>
                <w:szCs w:val="22"/>
              </w:rPr>
              <w:t>Psyche, Text, and Society: Critical and Cultural Theory</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0D034129" w:rsidR="00B84B5B" w:rsidRPr="00A406E5" w:rsidRDefault="00A9086A" w:rsidP="00152E9D">
            <w:pPr>
              <w:spacing w:before="120" w:after="120"/>
              <w:jc w:val="both"/>
              <w:rPr>
                <w:rFonts w:ascii="Arial" w:hAnsi="Arial" w:cs="Arial"/>
                <w:b/>
                <w:sz w:val="22"/>
                <w:szCs w:val="22"/>
              </w:rPr>
            </w:pPr>
            <w:r>
              <w:rPr>
                <w:rFonts w:ascii="Arial" w:hAnsi="Arial" w:cs="Arial"/>
                <w:b/>
                <w:sz w:val="22"/>
                <w:szCs w:val="22"/>
              </w:rPr>
              <w:t>HPEN603</w:t>
            </w:r>
            <w:r w:rsidR="00D36972">
              <w:rPr>
                <w:rFonts w:ascii="Arial" w:hAnsi="Arial" w:cs="Arial"/>
                <w:b/>
                <w:sz w:val="22"/>
                <w:szCs w:val="22"/>
              </w:rPr>
              <w:t>9</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509F8F6" w:rsidR="00B84B5B" w:rsidRPr="00A406E5" w:rsidRDefault="00D36972" w:rsidP="00E51AAC">
            <w:pPr>
              <w:spacing w:before="120" w:after="120"/>
              <w:jc w:val="both"/>
              <w:rPr>
                <w:rFonts w:ascii="Arial" w:hAnsi="Arial" w:cs="Arial"/>
                <w:b/>
                <w:sz w:val="22"/>
                <w:szCs w:val="22"/>
              </w:rPr>
            </w:pPr>
            <w:r>
              <w:rPr>
                <w:rFonts w:ascii="Arial" w:hAnsi="Arial" w:cs="Arial"/>
                <w:b/>
                <w:sz w:val="22"/>
                <w:szCs w:val="22"/>
              </w:rPr>
              <w:t>7</w:t>
            </w:r>
            <w:r w:rsidR="00CB586A">
              <w:rPr>
                <w:rFonts w:ascii="Arial" w:hAnsi="Arial" w:cs="Arial"/>
                <w:b/>
                <w:sz w:val="22"/>
                <w:szCs w:val="22"/>
              </w:rPr>
              <w:t>5</w:t>
            </w:r>
            <w:r w:rsidR="00A9086A">
              <w:rPr>
                <w:rFonts w:ascii="Arial" w:hAnsi="Arial" w:cs="Arial"/>
                <w:b/>
                <w:sz w:val="22"/>
                <w:szCs w:val="22"/>
              </w:rPr>
              <w:t>%</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24D38268" w:rsidR="00DB116D" w:rsidRPr="00A406E5" w:rsidRDefault="00A9086A"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53E5FAC1" w:rsidR="00DB116D" w:rsidRPr="00A406E5" w:rsidRDefault="00BC6DA7" w:rsidP="00A9086A">
            <w:pPr>
              <w:spacing w:before="120" w:after="120"/>
              <w:rPr>
                <w:rFonts w:ascii="Arial" w:hAnsi="Arial" w:cs="Arial"/>
                <w:b/>
                <w:sz w:val="22"/>
                <w:szCs w:val="22"/>
              </w:rPr>
            </w:pPr>
            <w:r>
              <w:rPr>
                <w:rFonts w:ascii="Arial" w:hAnsi="Arial" w:cs="Arial"/>
                <w:b/>
                <w:sz w:val="22"/>
                <w:szCs w:val="22"/>
              </w:rPr>
              <w:t>Essay</w:t>
            </w:r>
            <w:r w:rsidR="00D36972">
              <w:rPr>
                <w:rFonts w:ascii="Arial" w:hAnsi="Arial" w:cs="Arial"/>
                <w:b/>
                <w:sz w:val="22"/>
                <w:szCs w:val="22"/>
              </w:rPr>
              <w:t xml:space="preserve"> or Creative written exercise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5AB9A914" w:rsidR="00DB116D" w:rsidRPr="00A406E5" w:rsidRDefault="00D36972" w:rsidP="00E51AAC">
            <w:pPr>
              <w:spacing w:before="120" w:after="120"/>
              <w:jc w:val="both"/>
              <w:rPr>
                <w:rFonts w:ascii="Arial" w:hAnsi="Arial" w:cs="Arial"/>
                <w:b/>
                <w:sz w:val="22"/>
                <w:szCs w:val="22"/>
              </w:rPr>
            </w:pPr>
            <w:r>
              <w:rPr>
                <w:rFonts w:ascii="Arial" w:hAnsi="Arial" w:cs="Arial"/>
                <w:b/>
                <w:sz w:val="22"/>
                <w:szCs w:val="22"/>
              </w:rPr>
              <w:t>3</w:t>
            </w:r>
            <w:r w:rsidR="00A9086A">
              <w:rPr>
                <w:rFonts w:ascii="Arial" w:hAnsi="Arial" w:cs="Arial"/>
                <w:b/>
                <w:sz w:val="22"/>
                <w:szCs w:val="22"/>
              </w:rPr>
              <w:t>,5</w:t>
            </w:r>
            <w:r w:rsidR="00BC6DA7">
              <w:rPr>
                <w:rFonts w:ascii="Arial" w:hAnsi="Arial" w:cs="Arial"/>
                <w:b/>
                <w:sz w:val="22"/>
                <w:szCs w:val="22"/>
              </w:rPr>
              <w:t>0</w:t>
            </w:r>
            <w:r w:rsidR="00A9086A">
              <w:rPr>
                <w:rFonts w:ascii="Arial" w:hAnsi="Arial" w:cs="Arial"/>
                <w:b/>
                <w:sz w:val="22"/>
                <w:szCs w:val="22"/>
              </w:rPr>
              <w:t>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15D9830" w:rsidR="00B84B5B" w:rsidRPr="00A406E5" w:rsidRDefault="00A9086A" w:rsidP="00A9086A">
            <w:pPr>
              <w:spacing w:before="120" w:after="120"/>
              <w:rPr>
                <w:rFonts w:ascii="Arial" w:hAnsi="Arial" w:cs="Arial"/>
                <w:b/>
                <w:sz w:val="22"/>
                <w:szCs w:val="22"/>
              </w:rPr>
            </w:pPr>
            <w:r w:rsidRPr="00A9086A">
              <w:rPr>
                <w:rFonts w:ascii="Arial" w:hAnsi="Arial" w:cs="Arial"/>
                <w:b/>
                <w:sz w:val="22"/>
                <w:szCs w:val="22"/>
              </w:rPr>
              <w:t xml:space="preserve">11.59 p.m. </w:t>
            </w:r>
            <w:r w:rsidR="00BC6DA7">
              <w:rPr>
                <w:rFonts w:ascii="Arial" w:hAnsi="Arial" w:cs="Arial"/>
                <w:b/>
                <w:sz w:val="22"/>
                <w:szCs w:val="22"/>
              </w:rPr>
              <w:t>Sun</w:t>
            </w:r>
            <w:r w:rsidRPr="00A9086A">
              <w:rPr>
                <w:rFonts w:ascii="Arial" w:hAnsi="Arial" w:cs="Arial"/>
                <w:b/>
                <w:sz w:val="22"/>
                <w:szCs w:val="22"/>
              </w:rPr>
              <w:t xml:space="preserve">day </w:t>
            </w:r>
            <w:r w:rsidR="00D36972">
              <w:rPr>
                <w:rFonts w:ascii="Arial" w:hAnsi="Arial" w:cs="Arial"/>
                <w:b/>
                <w:sz w:val="22"/>
                <w:szCs w:val="22"/>
              </w:rPr>
              <w:t>4</w:t>
            </w:r>
            <w:r w:rsidR="00BC6DA7">
              <w:rPr>
                <w:rFonts w:ascii="Arial" w:hAnsi="Arial" w:cs="Arial"/>
                <w:b/>
                <w:sz w:val="22"/>
                <w:szCs w:val="22"/>
              </w:rPr>
              <w:t>th</w:t>
            </w:r>
            <w:r w:rsidRPr="00A9086A">
              <w:rPr>
                <w:rFonts w:ascii="Arial" w:hAnsi="Arial" w:cs="Arial"/>
                <w:b/>
                <w:sz w:val="22"/>
                <w:szCs w:val="22"/>
              </w:rPr>
              <w:t xml:space="preserve"> </w:t>
            </w:r>
            <w:r w:rsidR="00D36972">
              <w:rPr>
                <w:rFonts w:ascii="Arial" w:hAnsi="Arial" w:cs="Arial"/>
                <w:b/>
                <w:sz w:val="22"/>
                <w:szCs w:val="22"/>
              </w:rPr>
              <w:t>May</w:t>
            </w:r>
            <w:r w:rsidRPr="00A9086A">
              <w:rPr>
                <w:rFonts w:ascii="Arial" w:hAnsi="Arial" w:cs="Arial"/>
                <w:b/>
                <w:sz w:val="22"/>
                <w:szCs w:val="22"/>
              </w:rPr>
              <w:t xml:space="preserve"> 202</w:t>
            </w:r>
            <w:r w:rsidR="00D36972">
              <w:rPr>
                <w:rFonts w:ascii="Arial" w:hAnsi="Arial" w:cs="Arial"/>
                <w:b/>
                <w:sz w:val="22"/>
                <w:szCs w:val="22"/>
              </w:rPr>
              <w:t>5</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6C4B8A1" w:rsidR="00B84B5B" w:rsidRPr="00A406E5" w:rsidRDefault="00D36972" w:rsidP="00A9086A">
            <w:pPr>
              <w:spacing w:before="120" w:after="120"/>
              <w:rPr>
                <w:rFonts w:ascii="Arial" w:hAnsi="Arial" w:cs="Arial"/>
                <w:b/>
                <w:sz w:val="22"/>
                <w:szCs w:val="22"/>
              </w:rPr>
            </w:pPr>
            <w:r>
              <w:rPr>
                <w:rFonts w:ascii="Arial" w:hAnsi="Arial" w:cs="Arial"/>
                <w:b/>
                <w:sz w:val="22"/>
                <w:szCs w:val="22"/>
              </w:rPr>
              <w:t>5</w:t>
            </w:r>
            <w:r w:rsidR="00A9086A">
              <w:rPr>
                <w:rFonts w:ascii="Arial" w:hAnsi="Arial" w:cs="Arial"/>
                <w:b/>
                <w:sz w:val="22"/>
                <w:szCs w:val="22"/>
              </w:rPr>
              <w:t xml:space="preserve">.00 </w:t>
            </w:r>
            <w:r>
              <w:rPr>
                <w:rFonts w:ascii="Arial" w:hAnsi="Arial" w:cs="Arial"/>
                <w:b/>
                <w:sz w:val="22"/>
                <w:szCs w:val="22"/>
              </w:rPr>
              <w:t>p</w:t>
            </w:r>
            <w:r w:rsidR="00A9086A">
              <w:rPr>
                <w:rFonts w:ascii="Arial" w:hAnsi="Arial" w:cs="Arial"/>
                <w:b/>
                <w:sz w:val="22"/>
                <w:szCs w:val="22"/>
              </w:rPr>
              <w:t xml:space="preserve">.m. </w:t>
            </w:r>
            <w:r w:rsidR="00BC6DA7">
              <w:rPr>
                <w:rFonts w:ascii="Arial" w:hAnsi="Arial" w:cs="Arial"/>
                <w:b/>
                <w:sz w:val="22"/>
                <w:szCs w:val="22"/>
              </w:rPr>
              <w:t>Mon</w:t>
            </w:r>
            <w:r w:rsidR="00A9086A">
              <w:rPr>
                <w:rFonts w:ascii="Arial" w:hAnsi="Arial" w:cs="Arial"/>
                <w:b/>
                <w:sz w:val="22"/>
                <w:szCs w:val="22"/>
              </w:rPr>
              <w:t xml:space="preserve"> </w:t>
            </w:r>
            <w:r>
              <w:rPr>
                <w:rFonts w:ascii="Arial" w:hAnsi="Arial" w:cs="Arial"/>
                <w:b/>
                <w:sz w:val="22"/>
                <w:szCs w:val="22"/>
              </w:rPr>
              <w:t>1</w:t>
            </w:r>
            <w:r w:rsidR="00BC6DA7">
              <w:rPr>
                <w:rFonts w:ascii="Arial" w:hAnsi="Arial" w:cs="Arial"/>
                <w:b/>
                <w:sz w:val="22"/>
                <w:szCs w:val="22"/>
              </w:rPr>
              <w:t>2</w:t>
            </w:r>
            <w:r>
              <w:rPr>
                <w:rFonts w:ascii="Arial" w:hAnsi="Arial" w:cs="Arial"/>
                <w:b/>
                <w:sz w:val="22"/>
                <w:szCs w:val="22"/>
              </w:rPr>
              <w:t>th</w:t>
            </w:r>
            <w:r w:rsidR="00A9086A">
              <w:rPr>
                <w:rFonts w:ascii="Arial" w:hAnsi="Arial" w:cs="Arial"/>
                <w:b/>
                <w:sz w:val="22"/>
                <w:szCs w:val="22"/>
              </w:rPr>
              <w:t xml:space="preserve"> </w:t>
            </w:r>
            <w:r>
              <w:rPr>
                <w:rFonts w:ascii="Arial" w:hAnsi="Arial" w:cs="Arial"/>
                <w:b/>
                <w:sz w:val="22"/>
                <w:szCs w:val="22"/>
              </w:rPr>
              <w:t>May</w:t>
            </w:r>
            <w:r w:rsidR="00A9086A">
              <w:rPr>
                <w:rFonts w:ascii="Arial" w:hAnsi="Arial" w:cs="Arial"/>
                <w:b/>
                <w:sz w:val="22"/>
                <w:szCs w:val="22"/>
              </w:rPr>
              <w:t xml:space="preserve"> 202</w:t>
            </w:r>
            <w:r>
              <w:rPr>
                <w:rFonts w:ascii="Arial" w:hAnsi="Arial" w:cs="Arial"/>
                <w:b/>
                <w:sz w:val="22"/>
                <w:szCs w:val="22"/>
              </w:rPr>
              <w:t>5</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2B704311" w14:textId="77777777" w:rsidR="00062D6C" w:rsidRPr="009F7E6D" w:rsidRDefault="00062D6C" w:rsidP="00062D6C">
            <w:pPr>
              <w:rPr>
                <w:rFonts w:ascii="Arial" w:hAnsi="Arial" w:cs="Arial"/>
                <w:sz w:val="22"/>
                <w:szCs w:val="22"/>
              </w:rPr>
            </w:pPr>
            <w:r w:rsidRPr="009F7E6D">
              <w:rPr>
                <w:rFonts w:ascii="Arial" w:hAnsi="Arial" w:cs="Arial"/>
                <w:sz w:val="22"/>
                <w:szCs w:val="22"/>
              </w:rPr>
              <w:t>Upon the successful completion of this module, the student should be able to:</w:t>
            </w:r>
          </w:p>
          <w:p w14:paraId="0CC9B4B4" w14:textId="77777777" w:rsidR="00062D6C" w:rsidRDefault="00062D6C" w:rsidP="00062D6C">
            <w:pPr>
              <w:pStyle w:val="bullet"/>
              <w:overflowPunct/>
              <w:autoSpaceDE/>
              <w:autoSpaceDN/>
              <w:adjustRightInd/>
              <w:spacing w:before="0"/>
              <w:ind w:left="851" w:firstLine="0"/>
              <w:textAlignment w:val="auto"/>
              <w:rPr>
                <w:rFonts w:ascii="Arial" w:hAnsi="Arial" w:cs="Arial"/>
                <w:sz w:val="22"/>
                <w:szCs w:val="22"/>
              </w:rPr>
            </w:pPr>
          </w:p>
          <w:p w14:paraId="3126027B" w14:textId="77777777" w:rsidR="00062D6C" w:rsidRPr="009F7E6D" w:rsidRDefault="00062D6C" w:rsidP="00062D6C">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9F7E6D">
              <w:rPr>
                <w:rFonts w:ascii="Arial" w:hAnsi="Arial" w:cs="Arial"/>
                <w:sz w:val="22"/>
                <w:szCs w:val="22"/>
              </w:rPr>
              <w:t>emonstrate a detailed and coherent understanding of a range of theoretical developments that have taken place during the twentieth and twenty-first centuries, and an ability to describe their main conceptual frameworks and the underpinnings of their practical methodologies</w:t>
            </w:r>
            <w:r>
              <w:rPr>
                <w:rFonts w:ascii="Arial" w:hAnsi="Arial" w:cs="Arial"/>
                <w:sz w:val="22"/>
                <w:szCs w:val="22"/>
              </w:rPr>
              <w:t>;</w:t>
            </w:r>
          </w:p>
          <w:p w14:paraId="1A39FF27" w14:textId="77777777" w:rsidR="00062D6C" w:rsidRDefault="00062D6C" w:rsidP="00062D6C">
            <w:pPr>
              <w:pStyle w:val="bullet"/>
              <w:overflowPunct/>
              <w:autoSpaceDE/>
              <w:autoSpaceDN/>
              <w:adjustRightInd/>
              <w:spacing w:before="0"/>
              <w:ind w:left="851" w:firstLine="0"/>
              <w:textAlignment w:val="auto"/>
              <w:rPr>
                <w:rFonts w:ascii="Arial" w:hAnsi="Arial" w:cs="Arial"/>
                <w:sz w:val="22"/>
                <w:szCs w:val="22"/>
              </w:rPr>
            </w:pPr>
          </w:p>
          <w:p w14:paraId="3DFE462C" w14:textId="77777777" w:rsidR="00062D6C" w:rsidRPr="009F7E6D" w:rsidRDefault="00062D6C" w:rsidP="00062D6C">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9F7E6D">
              <w:rPr>
                <w:rFonts w:ascii="Arial" w:hAnsi="Arial" w:cs="Arial"/>
                <w:sz w:val="22"/>
                <w:szCs w:val="22"/>
              </w:rPr>
              <w:t>emonstrate a developed awareness of the implications and possibilities of different theoretical positions and techniques for the student’s own reading and critical practice, and an ability to apply a range of critical and/or cultural theories systematically in the critical analysis and interpretation of specific works of literature</w:t>
            </w:r>
            <w:r>
              <w:rPr>
                <w:rFonts w:ascii="Arial" w:hAnsi="Arial" w:cs="Arial"/>
                <w:sz w:val="22"/>
                <w:szCs w:val="22"/>
              </w:rPr>
              <w:t>;</w:t>
            </w:r>
          </w:p>
          <w:p w14:paraId="5ED6D901" w14:textId="77777777" w:rsidR="00062D6C" w:rsidRDefault="00062D6C" w:rsidP="00062D6C">
            <w:pPr>
              <w:pStyle w:val="bullet"/>
              <w:overflowPunct/>
              <w:autoSpaceDE/>
              <w:autoSpaceDN/>
              <w:adjustRightInd/>
              <w:spacing w:before="0"/>
              <w:ind w:left="851" w:firstLine="0"/>
              <w:textAlignment w:val="auto"/>
              <w:rPr>
                <w:rFonts w:ascii="Arial" w:hAnsi="Arial" w:cs="Arial"/>
                <w:sz w:val="22"/>
                <w:szCs w:val="22"/>
              </w:rPr>
            </w:pPr>
          </w:p>
          <w:p w14:paraId="734FDF17" w14:textId="77777777" w:rsidR="00062D6C" w:rsidRPr="009F7E6D" w:rsidRDefault="00062D6C" w:rsidP="00062D6C">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9F7E6D">
              <w:rPr>
                <w:rFonts w:ascii="Arial" w:hAnsi="Arial" w:cs="Arial"/>
                <w:sz w:val="22"/>
                <w:szCs w:val="22"/>
              </w:rPr>
              <w:t>emonstrate an ability to interrogate systematically the formal distinction between literature and theory, by analysing in detail both the literary aspects of critical and cultural theory and the dynamics of authority in the act of interpretation</w:t>
            </w:r>
            <w:r>
              <w:rPr>
                <w:rFonts w:ascii="Arial" w:hAnsi="Arial" w:cs="Arial"/>
                <w:sz w:val="22"/>
                <w:szCs w:val="22"/>
              </w:rPr>
              <w:t>;</w:t>
            </w:r>
          </w:p>
          <w:p w14:paraId="5A2E6C7D" w14:textId="77777777" w:rsidR="00062D6C" w:rsidRDefault="00062D6C" w:rsidP="00062D6C">
            <w:pPr>
              <w:pStyle w:val="bullet"/>
              <w:overflowPunct/>
              <w:autoSpaceDE/>
              <w:autoSpaceDN/>
              <w:adjustRightInd/>
              <w:spacing w:before="0"/>
              <w:ind w:left="851" w:firstLine="0"/>
              <w:textAlignment w:val="auto"/>
              <w:rPr>
                <w:rFonts w:ascii="Arial" w:hAnsi="Arial" w:cs="Arial"/>
                <w:sz w:val="22"/>
                <w:szCs w:val="22"/>
              </w:rPr>
            </w:pPr>
          </w:p>
          <w:p w14:paraId="4204F06B" w14:textId="77777777" w:rsidR="00062D6C" w:rsidRPr="009F7E6D" w:rsidRDefault="00062D6C" w:rsidP="00062D6C">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9F7E6D">
              <w:rPr>
                <w:rFonts w:ascii="Arial" w:hAnsi="Arial" w:cs="Arial"/>
                <w:sz w:val="22"/>
                <w:szCs w:val="22"/>
              </w:rPr>
              <w:t>emonstrate an ability to think coherently and in a sustained way about the relationship between theory and literature, and the theoretical component of the language and practice of literary criticism.</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2CCF1C7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6345E0E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5545A9E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89B3FF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1283AE3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3958254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3FBCCC3E" w:rsidR="00F35D12" w:rsidRPr="00FA7E96" w:rsidRDefault="00F35D12"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bl>
    <w:p w14:paraId="39728C65" w14:textId="77777777" w:rsidR="00152E9D" w:rsidRPr="00A406E5" w:rsidRDefault="00152E9D" w:rsidP="00A67FB1">
      <w:pPr>
        <w:ind w:left="720"/>
        <w:rPr>
          <w:rFonts w:ascii="Arial" w:hAnsi="Arial" w:cs="Arial"/>
          <w:sz w:val="24"/>
          <w:szCs w:val="24"/>
        </w:rPr>
      </w:pPr>
    </w:p>
    <w:p w14:paraId="71E15C5E" w14:textId="1E9CB734" w:rsidR="00062D6C" w:rsidRDefault="00062D6C" w:rsidP="00062D6C">
      <w:pPr>
        <w:rPr>
          <w:rFonts w:ascii="Perpetua" w:hAnsi="Perpetua"/>
          <w:sz w:val="26"/>
          <w:szCs w:val="26"/>
        </w:rPr>
      </w:pPr>
      <w:r w:rsidRPr="00E176A9">
        <w:rPr>
          <w:rFonts w:ascii="Perpetua" w:hAnsi="Perpetua"/>
          <w:sz w:val="26"/>
          <w:szCs w:val="26"/>
        </w:rPr>
        <w:t xml:space="preserve">To fulfil the requirements of this assessment you will need to </w:t>
      </w:r>
      <w:r>
        <w:rPr>
          <w:rFonts w:ascii="Perpetua" w:hAnsi="Perpetua"/>
          <w:sz w:val="26"/>
          <w:szCs w:val="26"/>
        </w:rPr>
        <w:t>write</w:t>
      </w:r>
      <w:r w:rsidRPr="00E176A9">
        <w:rPr>
          <w:rFonts w:ascii="Perpetua" w:hAnsi="Perpetua"/>
          <w:sz w:val="26"/>
          <w:szCs w:val="26"/>
        </w:rPr>
        <w:t xml:space="preserve"> a</w:t>
      </w:r>
      <w:r>
        <w:rPr>
          <w:rFonts w:ascii="Perpetua" w:hAnsi="Perpetua"/>
          <w:sz w:val="26"/>
          <w:szCs w:val="26"/>
        </w:rPr>
        <w:t>n</w:t>
      </w:r>
      <w:r w:rsidRPr="00E176A9">
        <w:rPr>
          <w:rFonts w:ascii="Perpetua" w:hAnsi="Perpetua"/>
          <w:sz w:val="26"/>
          <w:szCs w:val="26"/>
        </w:rPr>
        <w:t xml:space="preserve"> </w:t>
      </w:r>
      <w:r>
        <w:rPr>
          <w:rFonts w:ascii="Perpetua" w:hAnsi="Perpetua"/>
          <w:sz w:val="26"/>
          <w:szCs w:val="26"/>
        </w:rPr>
        <w:t>essay</w:t>
      </w:r>
      <w:r w:rsidRPr="00E176A9">
        <w:rPr>
          <w:rFonts w:ascii="Perpetua" w:hAnsi="Perpetua"/>
          <w:sz w:val="26"/>
          <w:szCs w:val="26"/>
        </w:rPr>
        <w:t xml:space="preserve"> </w:t>
      </w:r>
      <w:r>
        <w:rPr>
          <w:rFonts w:ascii="Perpetua" w:hAnsi="Perpetua"/>
          <w:sz w:val="26"/>
          <w:szCs w:val="26"/>
        </w:rPr>
        <w:t>of</w:t>
      </w:r>
      <w:r w:rsidRPr="00E176A9">
        <w:rPr>
          <w:rFonts w:ascii="Perpetua" w:hAnsi="Perpetua"/>
          <w:sz w:val="26"/>
          <w:szCs w:val="26"/>
        </w:rPr>
        <w:t xml:space="preserve"> </w:t>
      </w:r>
      <w:r>
        <w:rPr>
          <w:rFonts w:ascii="Perpetua" w:hAnsi="Perpetua"/>
          <w:sz w:val="26"/>
          <w:szCs w:val="26"/>
        </w:rPr>
        <w:t>3,500 words</w:t>
      </w:r>
      <w:r w:rsidRPr="00E176A9">
        <w:rPr>
          <w:rFonts w:ascii="Perpetua" w:hAnsi="Perpetua"/>
          <w:sz w:val="26"/>
          <w:szCs w:val="26"/>
        </w:rPr>
        <w:t xml:space="preserve"> </w:t>
      </w:r>
      <w:r>
        <w:rPr>
          <w:rFonts w:ascii="Perpetua" w:hAnsi="Perpetua"/>
          <w:sz w:val="26"/>
          <w:szCs w:val="26"/>
        </w:rPr>
        <w:t>in answer to one of the questions below</w:t>
      </w:r>
      <w:r w:rsidR="00A74992">
        <w:rPr>
          <w:rFonts w:ascii="Perpetua" w:hAnsi="Perpetua"/>
          <w:sz w:val="26"/>
          <w:szCs w:val="26"/>
        </w:rPr>
        <w:t xml:space="preserve"> (footnotes will be included in the word count)</w:t>
      </w:r>
      <w:r w:rsidRPr="00E176A9">
        <w:rPr>
          <w:rFonts w:ascii="Perpetua" w:hAnsi="Perpetua"/>
          <w:sz w:val="26"/>
          <w:szCs w:val="26"/>
        </w:rPr>
        <w:t>.</w:t>
      </w:r>
      <w:r>
        <w:rPr>
          <w:rFonts w:ascii="Perpetua" w:hAnsi="Perpetua"/>
          <w:sz w:val="26"/>
          <w:szCs w:val="26"/>
        </w:rPr>
        <w:t xml:space="preserve"> </w:t>
      </w:r>
      <w:r w:rsidRPr="00E176A9">
        <w:rPr>
          <w:rFonts w:ascii="Perpetua" w:hAnsi="Perpetua"/>
          <w:sz w:val="26"/>
          <w:szCs w:val="26"/>
        </w:rPr>
        <w:t xml:space="preserve">Support the arguments and observations you make in your </w:t>
      </w:r>
      <w:r>
        <w:rPr>
          <w:rFonts w:ascii="Perpetua" w:hAnsi="Perpetua"/>
          <w:sz w:val="26"/>
          <w:szCs w:val="26"/>
        </w:rPr>
        <w:t>essay</w:t>
      </w:r>
      <w:r w:rsidRPr="00E176A9">
        <w:rPr>
          <w:rFonts w:ascii="Perpetua" w:hAnsi="Perpetua"/>
          <w:sz w:val="26"/>
          <w:szCs w:val="26"/>
        </w:rPr>
        <w:t xml:space="preserve"> with</w:t>
      </w:r>
      <w:r>
        <w:rPr>
          <w:rFonts w:ascii="Perpetua" w:hAnsi="Perpetua"/>
          <w:sz w:val="26"/>
          <w:szCs w:val="26"/>
        </w:rPr>
        <w:t xml:space="preserve"> references to relevant theoretical and </w:t>
      </w:r>
      <w:r w:rsidRPr="00EE1E21">
        <w:rPr>
          <w:rFonts w:ascii="Perpetua" w:hAnsi="Perpetua"/>
          <w:sz w:val="26"/>
          <w:szCs w:val="26"/>
        </w:rPr>
        <w:t>literary texts</w:t>
      </w:r>
      <w:r>
        <w:rPr>
          <w:rFonts w:ascii="Perpetua" w:hAnsi="Perpetua"/>
          <w:sz w:val="26"/>
          <w:szCs w:val="26"/>
        </w:rPr>
        <w:t xml:space="preserve"> that you have studied on the course</w:t>
      </w:r>
      <w:r w:rsidRPr="00EE1E21">
        <w:rPr>
          <w:rFonts w:ascii="Perpetua" w:hAnsi="Perpetua"/>
          <w:sz w:val="26"/>
          <w:szCs w:val="26"/>
        </w:rPr>
        <w:t>.</w:t>
      </w:r>
      <w:r>
        <w:rPr>
          <w:rFonts w:ascii="Perpetua" w:hAnsi="Perpetua"/>
          <w:sz w:val="26"/>
          <w:szCs w:val="26"/>
        </w:rPr>
        <w:t xml:space="preserve"> Take particular care where these or their number are indicated in the question.</w:t>
      </w:r>
      <w:r w:rsidRPr="00EE1E21">
        <w:rPr>
          <w:rFonts w:ascii="Perpetua" w:hAnsi="Perpetua"/>
          <w:sz w:val="26"/>
          <w:szCs w:val="26"/>
        </w:rPr>
        <w:t xml:space="preserve"> </w:t>
      </w:r>
      <w:r>
        <w:rPr>
          <w:rFonts w:ascii="Perpetua" w:hAnsi="Perpetua"/>
          <w:sz w:val="26"/>
          <w:szCs w:val="26"/>
        </w:rPr>
        <w:t>DO</w:t>
      </w:r>
      <w:r w:rsidRPr="00EE1E21">
        <w:rPr>
          <w:rFonts w:ascii="Perpetua" w:hAnsi="Perpetua"/>
          <w:sz w:val="26"/>
          <w:szCs w:val="26"/>
        </w:rPr>
        <w:t xml:space="preserve"> NOT </w:t>
      </w:r>
      <w:r>
        <w:rPr>
          <w:rFonts w:ascii="Perpetua" w:hAnsi="Perpetua"/>
          <w:sz w:val="26"/>
          <w:szCs w:val="26"/>
        </w:rPr>
        <w:t>use in your answer a literary text that</w:t>
      </w:r>
      <w:r w:rsidRPr="00EE1E21">
        <w:rPr>
          <w:rFonts w:ascii="Perpetua" w:hAnsi="Perpetua"/>
          <w:sz w:val="26"/>
          <w:szCs w:val="26"/>
        </w:rPr>
        <w:t xml:space="preserve"> you chose for your in-class seminar presentation. </w:t>
      </w:r>
      <w:r w:rsidRPr="004562A2">
        <w:rPr>
          <w:rFonts w:ascii="Perpetua" w:hAnsi="Perpetua"/>
          <w:sz w:val="26"/>
          <w:szCs w:val="26"/>
        </w:rPr>
        <w:t xml:space="preserve">Please note that if you use any literary texts not studied on this module as the </w:t>
      </w:r>
      <w:r w:rsidRPr="004562A2">
        <w:rPr>
          <w:rFonts w:ascii="Perpetua" w:hAnsi="Perpetua"/>
          <w:i/>
          <w:sz w:val="26"/>
          <w:szCs w:val="26"/>
        </w:rPr>
        <w:t>primary</w:t>
      </w:r>
      <w:r w:rsidRPr="004562A2">
        <w:rPr>
          <w:rFonts w:ascii="Perpetua" w:hAnsi="Perpetua"/>
          <w:sz w:val="26"/>
          <w:szCs w:val="26"/>
        </w:rPr>
        <w:t xml:space="preserve"> basis for your essay you will not receive a grade for your work.</w:t>
      </w:r>
      <w:r>
        <w:rPr>
          <w:rFonts w:ascii="Perpetua" w:hAnsi="Perpetua"/>
          <w:sz w:val="26"/>
          <w:szCs w:val="26"/>
        </w:rPr>
        <w:t xml:space="preserve"> </w:t>
      </w:r>
      <w:r w:rsidRPr="00EE1E21">
        <w:rPr>
          <w:rFonts w:ascii="Perpetua" w:hAnsi="Perpetua"/>
          <w:sz w:val="26"/>
          <w:szCs w:val="26"/>
        </w:rPr>
        <w:t xml:space="preserve">You should use footnotes as appropriate for referencing and append a list of works (books, articles) you have consulted in the preparation </w:t>
      </w:r>
      <w:r w:rsidRPr="004313E6">
        <w:rPr>
          <w:rFonts w:ascii="Perpetua" w:hAnsi="Perpetua"/>
          <w:sz w:val="26"/>
          <w:szCs w:val="26"/>
        </w:rPr>
        <w:t xml:space="preserve">of your </w:t>
      </w:r>
      <w:r>
        <w:rPr>
          <w:rFonts w:ascii="Perpetua" w:hAnsi="Perpetua"/>
          <w:sz w:val="26"/>
          <w:szCs w:val="26"/>
        </w:rPr>
        <w:t>essay</w:t>
      </w:r>
      <w:r w:rsidRPr="004313E6">
        <w:rPr>
          <w:rFonts w:ascii="Perpetua" w:hAnsi="Perpetua"/>
          <w:sz w:val="26"/>
          <w:szCs w:val="26"/>
        </w:rPr>
        <w:t>. </w:t>
      </w:r>
      <w:r w:rsidRPr="00E176A9">
        <w:rPr>
          <w:rFonts w:ascii="Perpetua" w:hAnsi="Perpetua"/>
          <w:sz w:val="26"/>
          <w:szCs w:val="26"/>
        </w:rPr>
        <w:t xml:space="preserve">Your </w:t>
      </w:r>
      <w:r>
        <w:rPr>
          <w:rFonts w:ascii="Perpetua" w:hAnsi="Perpetua"/>
          <w:sz w:val="26"/>
          <w:szCs w:val="26"/>
        </w:rPr>
        <w:t>essay</w:t>
      </w:r>
      <w:r w:rsidRPr="00E176A9">
        <w:rPr>
          <w:rFonts w:ascii="Perpetua" w:hAnsi="Perpetua"/>
          <w:sz w:val="26"/>
          <w:szCs w:val="26"/>
        </w:rPr>
        <w:t xml:space="preserve"> will be assessed in relation to the common set of marking criteria</w:t>
      </w:r>
      <w:r>
        <w:rPr>
          <w:rFonts w:ascii="Perpetua" w:hAnsi="Perpetua"/>
          <w:sz w:val="26"/>
          <w:szCs w:val="26"/>
        </w:rPr>
        <w:t xml:space="preserve"> as indicated elsewhere in this assessment document</w:t>
      </w:r>
      <w:r w:rsidRPr="00E176A9">
        <w:rPr>
          <w:rFonts w:ascii="Perpetua" w:hAnsi="Perpetua"/>
          <w:sz w:val="26"/>
          <w:szCs w:val="26"/>
        </w:rPr>
        <w:t>.</w:t>
      </w:r>
    </w:p>
    <w:p w14:paraId="6DA18293" w14:textId="77777777" w:rsidR="00062D6C" w:rsidRDefault="00062D6C" w:rsidP="00062D6C">
      <w:pPr>
        <w:rPr>
          <w:rFonts w:ascii="Perpetua" w:hAnsi="Perpetua"/>
          <w:sz w:val="26"/>
          <w:szCs w:val="26"/>
        </w:rPr>
      </w:pPr>
    </w:p>
    <w:p w14:paraId="681B2820" w14:textId="247E2DE0" w:rsidR="00062D6C" w:rsidRDefault="00062D6C" w:rsidP="00062D6C">
      <w:pPr>
        <w:rPr>
          <w:rFonts w:ascii="Perpetua" w:hAnsi="Perpetua"/>
          <w:sz w:val="26"/>
          <w:szCs w:val="26"/>
        </w:rPr>
      </w:pPr>
      <w:r>
        <w:rPr>
          <w:rFonts w:ascii="Perpetua" w:hAnsi="Perpetua"/>
          <w:sz w:val="26"/>
          <w:szCs w:val="26"/>
        </w:rPr>
        <w:t xml:space="preserve">Two of the essay questions (nos. 3 and 6) offer you the opportunity to address the topic of the question in a creative written exercise rather than writing an essay. </w:t>
      </w:r>
      <w:r w:rsidRPr="004562A2">
        <w:rPr>
          <w:rFonts w:ascii="Perpetua" w:hAnsi="Perpetua"/>
          <w:sz w:val="26"/>
          <w:szCs w:val="26"/>
        </w:rPr>
        <w:t>If you choose to do the creative written exercise</w:t>
      </w:r>
      <w:r>
        <w:rPr>
          <w:rFonts w:ascii="Perpetua" w:hAnsi="Perpetua"/>
          <w:sz w:val="26"/>
          <w:szCs w:val="26"/>
        </w:rPr>
        <w:t>,</w:t>
      </w:r>
      <w:r w:rsidRPr="004562A2">
        <w:rPr>
          <w:rFonts w:ascii="Perpetua" w:hAnsi="Perpetua"/>
          <w:sz w:val="26"/>
          <w:szCs w:val="26"/>
        </w:rPr>
        <w:t xml:space="preserve"> you should provide explanatory footnotes</w:t>
      </w:r>
      <w:r>
        <w:rPr>
          <w:rFonts w:ascii="Perpetua" w:hAnsi="Perpetua"/>
          <w:sz w:val="26"/>
          <w:szCs w:val="26"/>
        </w:rPr>
        <w:t>,</w:t>
      </w:r>
      <w:r w:rsidRPr="004562A2">
        <w:rPr>
          <w:rFonts w:ascii="Perpetua" w:hAnsi="Perpetua"/>
          <w:sz w:val="26"/>
          <w:szCs w:val="26"/>
        </w:rPr>
        <w:t xml:space="preserve"> at the appropriate places within your text, indicating the </w:t>
      </w:r>
      <w:r>
        <w:rPr>
          <w:rFonts w:ascii="Perpetua" w:hAnsi="Perpetua"/>
          <w:sz w:val="26"/>
          <w:szCs w:val="26"/>
        </w:rPr>
        <w:t>theoretical ideas or aspects</w:t>
      </w:r>
      <w:r w:rsidRPr="004562A2">
        <w:rPr>
          <w:rFonts w:ascii="Perpetua" w:hAnsi="Perpetua"/>
          <w:sz w:val="26"/>
          <w:szCs w:val="26"/>
        </w:rPr>
        <w:t xml:space="preserve"> of </w:t>
      </w:r>
      <w:r>
        <w:rPr>
          <w:rFonts w:ascii="Perpetua" w:hAnsi="Perpetua"/>
          <w:sz w:val="26"/>
          <w:szCs w:val="26"/>
        </w:rPr>
        <w:t>critical or cultural</w:t>
      </w:r>
      <w:r w:rsidRPr="004562A2">
        <w:rPr>
          <w:rFonts w:ascii="Perpetua" w:hAnsi="Perpetua"/>
          <w:sz w:val="26"/>
          <w:szCs w:val="26"/>
        </w:rPr>
        <w:t xml:space="preserve"> theory</w:t>
      </w:r>
      <w:r>
        <w:rPr>
          <w:rFonts w:ascii="Perpetua" w:hAnsi="Perpetua"/>
          <w:sz w:val="26"/>
          <w:szCs w:val="26"/>
        </w:rPr>
        <w:t xml:space="preserve"> you</w:t>
      </w:r>
      <w:r w:rsidRPr="004562A2">
        <w:rPr>
          <w:rFonts w:ascii="Perpetua" w:hAnsi="Perpetua"/>
          <w:sz w:val="26"/>
          <w:szCs w:val="26"/>
        </w:rPr>
        <w:t xml:space="preserve"> are demonstrating in your writing. These notes should refer to relevant scholarly books and articles.</w:t>
      </w:r>
      <w:r w:rsidR="00A74992">
        <w:rPr>
          <w:rFonts w:ascii="Perpetua" w:hAnsi="Perpetua"/>
          <w:sz w:val="26"/>
          <w:szCs w:val="26"/>
        </w:rPr>
        <w:t xml:space="preserve"> The overall word count includes the footnotes.</w:t>
      </w:r>
    </w:p>
    <w:p w14:paraId="74DF5506" w14:textId="77777777" w:rsidR="00062D6C" w:rsidRDefault="00062D6C" w:rsidP="00062D6C">
      <w:pPr>
        <w:rPr>
          <w:rFonts w:ascii="Perpetua" w:hAnsi="Perpetua"/>
          <w:sz w:val="26"/>
          <w:szCs w:val="26"/>
        </w:rPr>
      </w:pPr>
    </w:p>
    <w:p w14:paraId="36CDBB9F" w14:textId="77777777" w:rsidR="00062D6C" w:rsidRDefault="00062D6C" w:rsidP="00062D6C">
      <w:pPr>
        <w:rPr>
          <w:rFonts w:ascii="Perpetua" w:hAnsi="Perpetua"/>
          <w:sz w:val="26"/>
          <w:szCs w:val="26"/>
        </w:rPr>
      </w:pPr>
      <w:r w:rsidRPr="004562A2">
        <w:rPr>
          <w:rFonts w:ascii="Perpetua" w:hAnsi="Perpetua"/>
          <w:sz w:val="26"/>
          <w:szCs w:val="26"/>
        </w:rPr>
        <w:t>Remember to follow the relevant MHRA guidance for your presentation of references within the essay or creative written exercise.</w:t>
      </w:r>
      <w:r w:rsidRPr="00FA0919">
        <w:rPr>
          <w:rFonts w:ascii="Perpetua" w:hAnsi="Perpetua"/>
          <w:sz w:val="26"/>
          <w:szCs w:val="26"/>
        </w:rPr>
        <w:t xml:space="preserve"> </w:t>
      </w:r>
      <w:r w:rsidRPr="004562A2">
        <w:rPr>
          <w:rFonts w:ascii="Perpetua" w:hAnsi="Perpetua"/>
          <w:sz w:val="26"/>
          <w:szCs w:val="26"/>
        </w:rPr>
        <w:t>Please present your work clearly and remember to include a BIBLIOGRAPHY or list of any secondary works (books, articles) that you have consulted as part of your preparation for the essay or creative written exercise. Please note also that you should not rely entirely or primarily on website material for your secondary reading; this may be helpful in some contexts, but you must carefully and critically evaluate the value of such material, and your main reading for the essay should be in properly</w:t>
      </w:r>
      <w:r>
        <w:rPr>
          <w:rFonts w:ascii="Perpetua" w:hAnsi="Perpetua"/>
          <w:sz w:val="26"/>
          <w:szCs w:val="26"/>
        </w:rPr>
        <w:t xml:space="preserve"> </w:t>
      </w:r>
      <w:r w:rsidRPr="004562A2">
        <w:rPr>
          <w:rFonts w:ascii="Perpetua" w:hAnsi="Perpetua"/>
          <w:sz w:val="26"/>
          <w:szCs w:val="26"/>
        </w:rPr>
        <w:t>reviewed, scholarly sources such as articles from reputable journals and academic books. These may be available either as print copies or electronically.</w:t>
      </w:r>
    </w:p>
    <w:p w14:paraId="77B83EE9" w14:textId="77777777" w:rsidR="00062D6C" w:rsidRPr="00C1015F" w:rsidRDefault="00062D6C" w:rsidP="00062D6C">
      <w:pPr>
        <w:rPr>
          <w:rFonts w:ascii="Perpetua" w:hAnsi="Perpetua"/>
          <w:sz w:val="24"/>
          <w:szCs w:val="24"/>
        </w:rPr>
      </w:pPr>
    </w:p>
    <w:p w14:paraId="72527B42" w14:textId="77777777" w:rsidR="00062D6C" w:rsidRDefault="00062D6C" w:rsidP="00062D6C">
      <w:pPr>
        <w:numPr>
          <w:ilvl w:val="0"/>
          <w:numId w:val="21"/>
        </w:numPr>
        <w:rPr>
          <w:rFonts w:ascii="Perpetua" w:hAnsi="Perpetua"/>
          <w:sz w:val="24"/>
          <w:szCs w:val="24"/>
        </w:rPr>
      </w:pPr>
      <w:r w:rsidRPr="00C60EF9">
        <w:rPr>
          <w:rFonts w:ascii="Perpetua" w:hAnsi="Perpetua"/>
          <w:sz w:val="24"/>
          <w:szCs w:val="24"/>
        </w:rPr>
        <w:t xml:space="preserve">Explore some of the ways in which the encounter with post-structuralism has changed psychoanalytic approaches to literature, for example, by placing greater emphasis on the literary work’s ‘literariness’ and </w:t>
      </w:r>
      <w:r>
        <w:rPr>
          <w:rFonts w:ascii="Perpetua" w:hAnsi="Perpetua"/>
          <w:sz w:val="24"/>
          <w:szCs w:val="24"/>
        </w:rPr>
        <w:t xml:space="preserve">its </w:t>
      </w:r>
      <w:r w:rsidRPr="00C60EF9">
        <w:rPr>
          <w:rFonts w:ascii="Perpetua" w:hAnsi="Perpetua"/>
          <w:sz w:val="24"/>
          <w:szCs w:val="24"/>
        </w:rPr>
        <w:t>indeterminacy of meaning. In your considered opinion, how does this encounter re-shape the relationship between literature and psychoanalytic theory? Illustrate your answer with reference to psychoanalytic criticism of Hoffman’s short story, ‘The Sandman’</w:t>
      </w:r>
      <w:r w:rsidRPr="00C1015F">
        <w:rPr>
          <w:rFonts w:ascii="Perpetua" w:hAnsi="Perpetua"/>
          <w:sz w:val="24"/>
          <w:szCs w:val="24"/>
        </w:rPr>
        <w:t>.</w:t>
      </w:r>
    </w:p>
    <w:p w14:paraId="614F94AD" w14:textId="77777777" w:rsidR="00062D6C" w:rsidRDefault="00062D6C" w:rsidP="00062D6C">
      <w:pPr>
        <w:ind w:left="360"/>
        <w:rPr>
          <w:rFonts w:ascii="Perpetua" w:hAnsi="Perpetua"/>
          <w:sz w:val="24"/>
          <w:szCs w:val="24"/>
        </w:rPr>
      </w:pPr>
    </w:p>
    <w:p w14:paraId="45079ADF" w14:textId="77777777" w:rsidR="00062D6C" w:rsidRPr="00C60EF9" w:rsidRDefault="00062D6C" w:rsidP="00062D6C">
      <w:pPr>
        <w:numPr>
          <w:ilvl w:val="0"/>
          <w:numId w:val="21"/>
        </w:numPr>
        <w:rPr>
          <w:rFonts w:ascii="Perpetua" w:hAnsi="Perpetua"/>
          <w:sz w:val="24"/>
          <w:szCs w:val="24"/>
        </w:rPr>
      </w:pPr>
      <w:r w:rsidRPr="00C60EF9">
        <w:rPr>
          <w:rFonts w:ascii="Perpetua" w:hAnsi="Perpetua"/>
          <w:sz w:val="24"/>
          <w:szCs w:val="24"/>
        </w:rPr>
        <w:t xml:space="preserve">‘All literary works contain one or more sub-texts, and there is a sense in which they may be spoken of as the “unconscious” of the work itself. The work’s insights, as with all writing, are deeply related to its blindnesses: what it does not say, and </w:t>
      </w:r>
      <w:r w:rsidRPr="00C60EF9">
        <w:rPr>
          <w:rFonts w:ascii="Perpetua" w:hAnsi="Perpetua"/>
          <w:i/>
          <w:sz w:val="24"/>
          <w:szCs w:val="24"/>
        </w:rPr>
        <w:t>how</w:t>
      </w:r>
      <w:r w:rsidRPr="00C60EF9">
        <w:rPr>
          <w:rFonts w:ascii="Perpetua" w:hAnsi="Perpetua"/>
          <w:sz w:val="24"/>
          <w:szCs w:val="24"/>
        </w:rPr>
        <w:t xml:space="preserve"> it does not say it, may be as important as what it articulates: what seems absent, marginal or ambivalent about it may provide a clue to its meanings.’ To what extent do you agree with this statement by Terry Eagleton? You should support your answer with reference to AT LEAST </w:t>
      </w:r>
      <w:r>
        <w:rPr>
          <w:rFonts w:ascii="Perpetua" w:hAnsi="Perpetua"/>
          <w:sz w:val="24"/>
          <w:szCs w:val="24"/>
        </w:rPr>
        <w:t>TWO</w:t>
      </w:r>
      <w:r w:rsidRPr="00C60EF9">
        <w:rPr>
          <w:rFonts w:ascii="Perpetua" w:hAnsi="Perpetua"/>
          <w:sz w:val="24"/>
          <w:szCs w:val="24"/>
        </w:rPr>
        <w:t xml:space="preserve"> of the literary works</w:t>
      </w:r>
      <w:r>
        <w:rPr>
          <w:rFonts w:ascii="Perpetua" w:hAnsi="Perpetua"/>
          <w:sz w:val="24"/>
          <w:szCs w:val="24"/>
        </w:rPr>
        <w:t xml:space="preserve"> that</w:t>
      </w:r>
      <w:r w:rsidRPr="00C60EF9">
        <w:rPr>
          <w:rFonts w:ascii="Perpetua" w:hAnsi="Perpetua"/>
          <w:sz w:val="24"/>
          <w:szCs w:val="24"/>
        </w:rPr>
        <w:t xml:space="preserve"> you have studied on this course.</w:t>
      </w:r>
    </w:p>
    <w:p w14:paraId="4FCD37AD" w14:textId="77777777" w:rsidR="00062D6C" w:rsidRDefault="00062D6C" w:rsidP="00062D6C">
      <w:pPr>
        <w:ind w:left="360"/>
        <w:rPr>
          <w:rFonts w:ascii="Perpetua" w:hAnsi="Perpetua"/>
          <w:sz w:val="24"/>
          <w:szCs w:val="24"/>
        </w:rPr>
      </w:pPr>
    </w:p>
    <w:p w14:paraId="0EDDB973" w14:textId="4622334E" w:rsidR="00062D6C" w:rsidRDefault="00062D6C" w:rsidP="00062D6C">
      <w:pPr>
        <w:numPr>
          <w:ilvl w:val="0"/>
          <w:numId w:val="21"/>
        </w:numPr>
        <w:rPr>
          <w:rFonts w:ascii="Perpetua" w:hAnsi="Perpetua"/>
          <w:sz w:val="24"/>
          <w:szCs w:val="24"/>
        </w:rPr>
      </w:pPr>
      <w:r>
        <w:rPr>
          <w:rFonts w:ascii="Perpetua" w:hAnsi="Perpetua"/>
          <w:sz w:val="24"/>
          <w:szCs w:val="24"/>
        </w:rPr>
        <w:t>EITHER: Why is ‘realism’ such a contentious term?</w:t>
      </w:r>
    </w:p>
    <w:p w14:paraId="5A88811A" w14:textId="77777777" w:rsidR="00062D6C" w:rsidRDefault="00062D6C" w:rsidP="00062D6C">
      <w:pPr>
        <w:pStyle w:val="ListParagraph"/>
        <w:rPr>
          <w:rFonts w:ascii="Perpetua" w:hAnsi="Perpetua"/>
          <w:sz w:val="24"/>
          <w:szCs w:val="24"/>
        </w:rPr>
      </w:pPr>
    </w:p>
    <w:p w14:paraId="72379CD5" w14:textId="62F7FA1F" w:rsidR="00062D6C" w:rsidRDefault="00062D6C" w:rsidP="00062D6C">
      <w:pPr>
        <w:ind w:left="360"/>
        <w:rPr>
          <w:rFonts w:ascii="Perpetua" w:hAnsi="Perpetua"/>
          <w:sz w:val="24"/>
          <w:szCs w:val="24"/>
        </w:rPr>
      </w:pPr>
      <w:r>
        <w:rPr>
          <w:rFonts w:ascii="Perpetua" w:hAnsi="Perpetua"/>
          <w:sz w:val="24"/>
          <w:szCs w:val="24"/>
        </w:rPr>
        <w:t>OR: Write creatively in prose using techniques to achieve the effects of realism. You should not only explore these techniques creatively but also creatively critique and/or expose them as ‘techniques’ in your writing.</w:t>
      </w:r>
    </w:p>
    <w:p w14:paraId="6B201CD5" w14:textId="77777777" w:rsidR="00062D6C" w:rsidRDefault="00062D6C" w:rsidP="00062D6C">
      <w:pPr>
        <w:ind w:left="360"/>
        <w:rPr>
          <w:rFonts w:ascii="Perpetua" w:hAnsi="Perpetua"/>
          <w:sz w:val="24"/>
          <w:szCs w:val="24"/>
        </w:rPr>
      </w:pPr>
    </w:p>
    <w:p w14:paraId="49FF1017" w14:textId="77777777" w:rsidR="00062D6C" w:rsidRPr="00D64A4A" w:rsidRDefault="00062D6C" w:rsidP="00062D6C">
      <w:pPr>
        <w:numPr>
          <w:ilvl w:val="0"/>
          <w:numId w:val="21"/>
        </w:numPr>
        <w:rPr>
          <w:rFonts w:ascii="Perpetua" w:hAnsi="Perpetua"/>
          <w:sz w:val="24"/>
          <w:szCs w:val="24"/>
        </w:rPr>
      </w:pPr>
      <w:r w:rsidRPr="00D64A4A">
        <w:rPr>
          <w:rFonts w:ascii="Perpetua" w:hAnsi="Perpetua"/>
          <w:sz w:val="24"/>
          <w:szCs w:val="24"/>
        </w:rPr>
        <w:t>‘Some elements of life are not determined by economics.’ Consider whether the possibil</w:t>
      </w:r>
      <w:r>
        <w:rPr>
          <w:rFonts w:ascii="Perpetua" w:hAnsi="Perpetua"/>
          <w:sz w:val="24"/>
          <w:szCs w:val="24"/>
        </w:rPr>
        <w:t xml:space="preserve">ity of Marxist readings of TWO OR MORE literary texts that you have studied on the course is </w:t>
      </w:r>
      <w:r w:rsidRPr="00D64A4A">
        <w:rPr>
          <w:rFonts w:ascii="Perpetua" w:hAnsi="Perpetua"/>
          <w:sz w:val="24"/>
          <w:szCs w:val="24"/>
        </w:rPr>
        <w:t>validly undermined by such an observation.</w:t>
      </w:r>
    </w:p>
    <w:p w14:paraId="59190DCF" w14:textId="77777777" w:rsidR="00062D6C" w:rsidRPr="00846344" w:rsidRDefault="00062D6C" w:rsidP="00062D6C">
      <w:pPr>
        <w:ind w:left="360"/>
        <w:rPr>
          <w:rFonts w:ascii="Perpetua" w:hAnsi="Perpetua"/>
          <w:sz w:val="24"/>
          <w:szCs w:val="24"/>
        </w:rPr>
      </w:pPr>
    </w:p>
    <w:p w14:paraId="4DABB1A5" w14:textId="77777777" w:rsidR="00062D6C" w:rsidRDefault="00062D6C" w:rsidP="00062D6C">
      <w:pPr>
        <w:numPr>
          <w:ilvl w:val="0"/>
          <w:numId w:val="21"/>
        </w:numPr>
        <w:rPr>
          <w:rFonts w:ascii="Perpetua" w:hAnsi="Perpetua"/>
          <w:sz w:val="24"/>
          <w:szCs w:val="24"/>
        </w:rPr>
      </w:pPr>
      <w:r>
        <w:rPr>
          <w:rFonts w:ascii="Perpetua" w:hAnsi="Perpetua"/>
          <w:sz w:val="24"/>
          <w:szCs w:val="24"/>
        </w:rPr>
        <w:t>‘To reflect upon the constraints, conditions and expectations imposed upon each and every one of us when we undertake to read a text as a woman/as a feminist is in itself a profoundly political act.’ Discuss the nature and origins of these ‘constraints, conditions and expectations’ in relation to the reading of AT LEAST TWO of the literary texts you have read for the module.</w:t>
      </w:r>
    </w:p>
    <w:p w14:paraId="4ECAEAAC" w14:textId="77777777" w:rsidR="00062D6C" w:rsidRDefault="00062D6C" w:rsidP="00062D6C">
      <w:pPr>
        <w:ind w:left="360"/>
        <w:rPr>
          <w:rFonts w:ascii="Perpetua" w:hAnsi="Perpetua"/>
          <w:sz w:val="24"/>
          <w:szCs w:val="24"/>
        </w:rPr>
      </w:pPr>
    </w:p>
    <w:p w14:paraId="59999941" w14:textId="023C72C1" w:rsidR="00062D6C" w:rsidRDefault="00062D6C" w:rsidP="00062D6C">
      <w:pPr>
        <w:numPr>
          <w:ilvl w:val="0"/>
          <w:numId w:val="21"/>
        </w:numPr>
        <w:rPr>
          <w:rFonts w:ascii="Perpetua" w:hAnsi="Perpetua"/>
          <w:sz w:val="24"/>
          <w:szCs w:val="24"/>
        </w:rPr>
      </w:pPr>
      <w:r>
        <w:rPr>
          <w:rFonts w:ascii="Perpetua" w:hAnsi="Perpetua"/>
          <w:sz w:val="24"/>
          <w:szCs w:val="24"/>
        </w:rPr>
        <w:t>EITHER: ‘All critics writing what they call “feminist criticism” seem to share three basic assumptions. The first is that “literature and criticism is ideological since writing manipulates gender for symbolic purposes”.’ How far do you consider that this ‘first assumption’ can be supported in relation to some of the literary texts that you have read for the course? Illustrate your answer as fully as possible by making close reference to AT LEAST TWO literary texts.</w:t>
      </w:r>
    </w:p>
    <w:p w14:paraId="17F26B29" w14:textId="77777777" w:rsidR="00062D6C" w:rsidRDefault="00062D6C" w:rsidP="00062D6C">
      <w:pPr>
        <w:pStyle w:val="ListParagraph"/>
        <w:rPr>
          <w:rFonts w:ascii="Perpetua" w:hAnsi="Perpetua"/>
          <w:sz w:val="24"/>
          <w:szCs w:val="24"/>
        </w:rPr>
      </w:pPr>
    </w:p>
    <w:p w14:paraId="1353FBE0" w14:textId="4757CE80" w:rsidR="00062D6C" w:rsidRDefault="00062D6C" w:rsidP="00062D6C">
      <w:pPr>
        <w:ind w:left="360"/>
        <w:rPr>
          <w:rFonts w:ascii="Perpetua" w:hAnsi="Perpetua"/>
          <w:sz w:val="24"/>
          <w:szCs w:val="24"/>
        </w:rPr>
      </w:pPr>
      <w:r>
        <w:rPr>
          <w:rFonts w:ascii="Perpetua" w:hAnsi="Perpetua"/>
          <w:sz w:val="24"/>
          <w:szCs w:val="24"/>
        </w:rPr>
        <w:t>OR: Write creatively in either prose or poetry in which gender is ‘manipulated’ for symbolic or other ideological purposes.</w:t>
      </w:r>
    </w:p>
    <w:p w14:paraId="74994B78" w14:textId="77777777" w:rsidR="00062D6C" w:rsidRDefault="00062D6C" w:rsidP="00062D6C">
      <w:pPr>
        <w:ind w:left="360"/>
        <w:rPr>
          <w:rFonts w:ascii="Perpetua" w:hAnsi="Perpetua"/>
          <w:sz w:val="24"/>
          <w:szCs w:val="24"/>
        </w:rPr>
      </w:pPr>
    </w:p>
    <w:p w14:paraId="37F13A46" w14:textId="77777777" w:rsidR="00062D6C" w:rsidRDefault="00062D6C" w:rsidP="00062D6C">
      <w:pPr>
        <w:numPr>
          <w:ilvl w:val="0"/>
          <w:numId w:val="21"/>
        </w:numPr>
        <w:rPr>
          <w:rFonts w:ascii="Perpetua" w:hAnsi="Perpetua"/>
          <w:sz w:val="24"/>
          <w:szCs w:val="24"/>
        </w:rPr>
      </w:pPr>
      <w:r>
        <w:rPr>
          <w:rFonts w:ascii="Perpetua" w:hAnsi="Perpetua"/>
          <w:sz w:val="24"/>
          <w:szCs w:val="24"/>
        </w:rPr>
        <w:t>Stephen Greenblatt argues that the early modern period helped ‘to fashion the historical mode of selfhood that psychoanalysis has tried to universalise into the very form of the human condition’. Explain and examine this claim and explore its implications for theoretically informed critical approaches to literature, especially psychoanalytic approaches. Illustrate your answer by detailed reference to AT LEAST ONE literary text.</w:t>
      </w:r>
    </w:p>
    <w:p w14:paraId="3C5556B0" w14:textId="77777777" w:rsidR="00062D6C" w:rsidRDefault="00062D6C" w:rsidP="00062D6C">
      <w:pPr>
        <w:ind w:left="360"/>
        <w:rPr>
          <w:rFonts w:ascii="Perpetua" w:hAnsi="Perpetua"/>
          <w:sz w:val="24"/>
          <w:szCs w:val="24"/>
        </w:rPr>
      </w:pPr>
    </w:p>
    <w:p w14:paraId="30EB6DD0" w14:textId="77777777" w:rsidR="00062D6C" w:rsidRDefault="00062D6C" w:rsidP="00062D6C">
      <w:pPr>
        <w:numPr>
          <w:ilvl w:val="0"/>
          <w:numId w:val="21"/>
        </w:numPr>
        <w:rPr>
          <w:rFonts w:ascii="Perpetua" w:hAnsi="Perpetua"/>
          <w:sz w:val="24"/>
          <w:szCs w:val="24"/>
        </w:rPr>
      </w:pPr>
      <w:r>
        <w:rPr>
          <w:rFonts w:ascii="Perpetua" w:hAnsi="Perpetua"/>
          <w:sz w:val="24"/>
          <w:szCs w:val="24"/>
        </w:rPr>
        <w:t xml:space="preserve">In your considered opinion, what differences would emerge between a New Historicist approach and a Cultural Materialist approach to Middleton and Dekker’s </w:t>
      </w:r>
      <w:r>
        <w:rPr>
          <w:rFonts w:ascii="Perpetua" w:hAnsi="Perpetua"/>
          <w:i/>
          <w:sz w:val="24"/>
          <w:szCs w:val="24"/>
        </w:rPr>
        <w:t>The Roaring Girl</w:t>
      </w:r>
      <w:r>
        <w:rPr>
          <w:rFonts w:ascii="Perpetua" w:hAnsi="Perpetua"/>
          <w:sz w:val="24"/>
          <w:szCs w:val="24"/>
        </w:rPr>
        <w:t>?</w:t>
      </w:r>
    </w:p>
    <w:p w14:paraId="52E0902A" w14:textId="77777777" w:rsidR="00062D6C" w:rsidRDefault="00062D6C" w:rsidP="00062D6C">
      <w:pPr>
        <w:ind w:left="360"/>
        <w:rPr>
          <w:rFonts w:ascii="Perpetua" w:hAnsi="Perpetua"/>
          <w:sz w:val="24"/>
          <w:szCs w:val="24"/>
        </w:rPr>
      </w:pPr>
    </w:p>
    <w:p w14:paraId="0C077FAA" w14:textId="77777777" w:rsidR="00062D6C" w:rsidRDefault="00062D6C" w:rsidP="00062D6C">
      <w:pPr>
        <w:numPr>
          <w:ilvl w:val="0"/>
          <w:numId w:val="21"/>
        </w:numPr>
        <w:rPr>
          <w:rFonts w:ascii="Perpetua" w:hAnsi="Perpetua"/>
          <w:sz w:val="24"/>
          <w:szCs w:val="24"/>
        </w:rPr>
      </w:pPr>
      <w:r>
        <w:rPr>
          <w:rFonts w:ascii="Perpetua" w:hAnsi="Perpetua"/>
          <w:sz w:val="24"/>
          <w:szCs w:val="24"/>
        </w:rPr>
        <w:t>Examine Catherine Belsey’s revision of her distinction between three kinds of text –</w:t>
      </w:r>
      <w:r w:rsidRPr="00596296">
        <w:rPr>
          <w:rFonts w:ascii="Perpetua" w:hAnsi="Perpetua"/>
          <w:sz w:val="24"/>
          <w:szCs w:val="24"/>
        </w:rPr>
        <w:t xml:space="preserve"> declarative, imperative, and interrogative – </w:t>
      </w:r>
      <w:r>
        <w:rPr>
          <w:rFonts w:ascii="Perpetua" w:hAnsi="Perpetua"/>
          <w:sz w:val="24"/>
          <w:szCs w:val="24"/>
        </w:rPr>
        <w:t>in relation</w:t>
      </w:r>
      <w:r w:rsidRPr="00596296">
        <w:rPr>
          <w:rFonts w:ascii="Perpetua" w:hAnsi="Perpetua"/>
          <w:sz w:val="24"/>
          <w:szCs w:val="24"/>
        </w:rPr>
        <w:t xml:space="preserve"> to the view that </w:t>
      </w:r>
      <w:r w:rsidRPr="00596296">
        <w:rPr>
          <w:rFonts w:ascii="Perpetua" w:hAnsi="Perpetua"/>
          <w:spacing w:val="-3"/>
          <w:sz w:val="24"/>
          <w:szCs w:val="24"/>
        </w:rPr>
        <w:t xml:space="preserve">the </w:t>
      </w:r>
      <w:r>
        <w:rPr>
          <w:rFonts w:ascii="Perpetua" w:hAnsi="Perpetua"/>
          <w:spacing w:val="-3"/>
          <w:sz w:val="24"/>
          <w:szCs w:val="24"/>
        </w:rPr>
        <w:t>generat</w:t>
      </w:r>
      <w:r w:rsidRPr="00596296">
        <w:rPr>
          <w:rFonts w:ascii="Perpetua" w:hAnsi="Perpetua"/>
          <w:spacing w:val="-3"/>
          <w:sz w:val="24"/>
          <w:szCs w:val="24"/>
        </w:rPr>
        <w:t xml:space="preserve">ion of </w:t>
      </w:r>
      <w:r>
        <w:rPr>
          <w:rFonts w:ascii="Perpetua" w:hAnsi="Perpetua"/>
          <w:spacing w:val="-3"/>
          <w:sz w:val="24"/>
          <w:szCs w:val="24"/>
        </w:rPr>
        <w:t>the meaning of texts</w:t>
      </w:r>
      <w:r w:rsidRPr="00596296">
        <w:rPr>
          <w:rFonts w:ascii="Perpetua" w:hAnsi="Perpetua"/>
          <w:spacing w:val="-3"/>
          <w:sz w:val="24"/>
          <w:szCs w:val="24"/>
        </w:rPr>
        <w:t xml:space="preserve"> is initiated by the reader’s interpretation of the work’s signification</w:t>
      </w:r>
      <w:r>
        <w:rPr>
          <w:rFonts w:ascii="Perpetua" w:hAnsi="Perpetua"/>
          <w:spacing w:val="-3"/>
          <w:sz w:val="24"/>
          <w:szCs w:val="24"/>
        </w:rPr>
        <w:t>.</w:t>
      </w:r>
      <w:r>
        <w:rPr>
          <w:rFonts w:ascii="Perpetua" w:hAnsi="Perpetua"/>
          <w:sz w:val="24"/>
          <w:szCs w:val="24"/>
        </w:rPr>
        <w:t xml:space="preserve"> Illustrate your answer by detailed reference to AT LEAST TWO literary texts.</w:t>
      </w:r>
    </w:p>
    <w:p w14:paraId="16B95F86" w14:textId="77777777" w:rsidR="00062D6C" w:rsidRDefault="00062D6C" w:rsidP="00062D6C">
      <w:pPr>
        <w:ind w:left="360"/>
        <w:rPr>
          <w:rFonts w:ascii="Perpetua" w:hAnsi="Perpetua"/>
          <w:sz w:val="24"/>
          <w:szCs w:val="24"/>
        </w:rPr>
      </w:pPr>
    </w:p>
    <w:p w14:paraId="60924516" w14:textId="77777777" w:rsidR="00062D6C" w:rsidRDefault="00062D6C" w:rsidP="00062D6C">
      <w:pPr>
        <w:numPr>
          <w:ilvl w:val="0"/>
          <w:numId w:val="21"/>
        </w:numPr>
        <w:rPr>
          <w:rFonts w:ascii="Perpetua" w:hAnsi="Perpetua"/>
          <w:sz w:val="24"/>
          <w:szCs w:val="24"/>
        </w:rPr>
      </w:pPr>
      <w:r>
        <w:rPr>
          <w:rFonts w:ascii="Perpetua" w:hAnsi="Perpetua"/>
          <w:sz w:val="24"/>
          <w:szCs w:val="24"/>
        </w:rPr>
        <w:t xml:space="preserve">‘Resistance to [the] process [of containment] may be there from the outset or itself produced by it. Further, although subversion may indeed be </w:t>
      </w:r>
      <w:r>
        <w:rPr>
          <w:rFonts w:ascii="Perpetua" w:hAnsi="Perpetua"/>
          <w:i/>
          <w:sz w:val="24"/>
          <w:szCs w:val="24"/>
        </w:rPr>
        <w:t>appropriated</w:t>
      </w:r>
      <w:r>
        <w:rPr>
          <w:rFonts w:ascii="Perpetua" w:hAnsi="Perpetua"/>
          <w:sz w:val="24"/>
          <w:szCs w:val="24"/>
        </w:rPr>
        <w:t xml:space="preserve"> by authority for its own purposes, once installed it can be used against authority as well as used by it.’ In what respects do some of the literary texts which you have read for the module seem to support or oppose the ideas expressed above by Jonathan Dollimore. Illustrate your answer as fully as possible by making close reference to AT LEAST TWO literary texts.</w:t>
      </w:r>
    </w:p>
    <w:p w14:paraId="667139AD" w14:textId="77777777" w:rsidR="00062D6C" w:rsidRDefault="00062D6C" w:rsidP="00062D6C">
      <w:pPr>
        <w:ind w:left="360"/>
        <w:rPr>
          <w:rFonts w:ascii="Perpetua" w:hAnsi="Perpetua"/>
          <w:sz w:val="24"/>
          <w:szCs w:val="24"/>
        </w:rPr>
      </w:pPr>
    </w:p>
    <w:p w14:paraId="359D89B2" w14:textId="77777777" w:rsidR="00062D6C" w:rsidRDefault="00062D6C" w:rsidP="00BC6DA7">
      <w:pPr>
        <w:rPr>
          <w:rFonts w:ascii="Arial" w:hAnsi="Arial" w:cs="Arial"/>
          <w:sz w:val="24"/>
          <w:szCs w:val="24"/>
        </w:rPr>
      </w:pPr>
    </w:p>
    <w:p w14:paraId="0366BE90" w14:textId="77777777" w:rsidR="00A3505D" w:rsidRDefault="00A3505D" w:rsidP="00D22D9C">
      <w:pPr>
        <w:jc w:val="both"/>
        <w:rPr>
          <w:rFonts w:ascii="Arial" w:hAnsi="Arial" w:cs="Arial"/>
          <w:sz w:val="22"/>
          <w:szCs w:val="22"/>
        </w:rPr>
      </w:pPr>
    </w:p>
    <w:p w14:paraId="0BA90C8C" w14:textId="77777777" w:rsidR="00A9086A" w:rsidRPr="00A406E5" w:rsidRDefault="00A9086A"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lastRenderedPageBreak/>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Wingdings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Perpetua">
    <w:altName w:val="Georgia"/>
    <w:panose1 w:val="02020502060401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403D7"/>
    <w:multiLevelType w:val="hybridMultilevel"/>
    <w:tmpl w:val="EEF2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80F47"/>
    <w:multiLevelType w:val="hybridMultilevel"/>
    <w:tmpl w:val="B25887F8"/>
    <w:lvl w:ilvl="0" w:tplc="0809000F">
      <w:start w:val="1"/>
      <w:numFmt w:val="decimal"/>
      <w:lvlText w:val="%1."/>
      <w:lvlJc w:val="left"/>
      <w:pPr>
        <w:ind w:left="1457" w:hanging="360"/>
      </w:p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61B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FB36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3"/>
  </w:num>
  <w:num w:numId="2" w16cid:durableId="1697583224">
    <w:abstractNumId w:val="12"/>
  </w:num>
  <w:num w:numId="3" w16cid:durableId="1129662898">
    <w:abstractNumId w:val="19"/>
  </w:num>
  <w:num w:numId="4" w16cid:durableId="1149709272">
    <w:abstractNumId w:val="14"/>
  </w:num>
  <w:num w:numId="5" w16cid:durableId="578830593">
    <w:abstractNumId w:val="10"/>
  </w:num>
  <w:num w:numId="6" w16cid:durableId="905066771">
    <w:abstractNumId w:val="18"/>
  </w:num>
  <w:num w:numId="7" w16cid:durableId="112411671">
    <w:abstractNumId w:val="4"/>
  </w:num>
  <w:num w:numId="8" w16cid:durableId="785201029">
    <w:abstractNumId w:val="16"/>
  </w:num>
  <w:num w:numId="9" w16cid:durableId="1702122028">
    <w:abstractNumId w:val="13"/>
  </w:num>
  <w:num w:numId="10" w16cid:durableId="875317057">
    <w:abstractNumId w:val="7"/>
  </w:num>
  <w:num w:numId="11" w16cid:durableId="646278689">
    <w:abstractNumId w:val="8"/>
  </w:num>
  <w:num w:numId="12" w16cid:durableId="571963626">
    <w:abstractNumId w:val="11"/>
  </w:num>
  <w:num w:numId="13" w16cid:durableId="1673995786">
    <w:abstractNumId w:val="15"/>
  </w:num>
  <w:num w:numId="14" w16cid:durableId="1807967875">
    <w:abstractNumId w:val="5"/>
  </w:num>
  <w:num w:numId="15" w16cid:durableId="500390440">
    <w:abstractNumId w:val="0"/>
  </w:num>
  <w:num w:numId="16" w16cid:durableId="507791675">
    <w:abstractNumId w:val="9"/>
  </w:num>
  <w:num w:numId="17" w16cid:durableId="605187800">
    <w:abstractNumId w:val="20"/>
  </w:num>
  <w:num w:numId="18" w16cid:durableId="630131328">
    <w:abstractNumId w:val="2"/>
  </w:num>
  <w:num w:numId="19" w16cid:durableId="183252020">
    <w:abstractNumId w:val="1"/>
  </w:num>
  <w:num w:numId="20" w16cid:durableId="724642687">
    <w:abstractNumId w:val="6"/>
  </w:num>
  <w:num w:numId="21" w16cid:durableId="9571766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62D6C"/>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0359"/>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73A7"/>
    <w:rsid w:val="00885054"/>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11EDA"/>
    <w:rsid w:val="00A27A2E"/>
    <w:rsid w:val="00A3505D"/>
    <w:rsid w:val="00A4036F"/>
    <w:rsid w:val="00A406E5"/>
    <w:rsid w:val="00A4641C"/>
    <w:rsid w:val="00A55876"/>
    <w:rsid w:val="00A67FB1"/>
    <w:rsid w:val="00A74992"/>
    <w:rsid w:val="00A85BFE"/>
    <w:rsid w:val="00A9086A"/>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6DA7"/>
    <w:rsid w:val="00BE0B01"/>
    <w:rsid w:val="00BE79C7"/>
    <w:rsid w:val="00BF3CB5"/>
    <w:rsid w:val="00C01A3F"/>
    <w:rsid w:val="00C073F1"/>
    <w:rsid w:val="00C1285B"/>
    <w:rsid w:val="00C1361B"/>
    <w:rsid w:val="00C139B3"/>
    <w:rsid w:val="00C14E1F"/>
    <w:rsid w:val="00C315AF"/>
    <w:rsid w:val="00C36D9A"/>
    <w:rsid w:val="00C44A72"/>
    <w:rsid w:val="00C61FC2"/>
    <w:rsid w:val="00C705F9"/>
    <w:rsid w:val="00C80F0F"/>
    <w:rsid w:val="00C8667A"/>
    <w:rsid w:val="00C93BCB"/>
    <w:rsid w:val="00CB586A"/>
    <w:rsid w:val="00CC241A"/>
    <w:rsid w:val="00CE4035"/>
    <w:rsid w:val="00CE65AB"/>
    <w:rsid w:val="00CF4266"/>
    <w:rsid w:val="00D22D9C"/>
    <w:rsid w:val="00D241F1"/>
    <w:rsid w:val="00D275CB"/>
    <w:rsid w:val="00D30DFA"/>
    <w:rsid w:val="00D36972"/>
    <w:rsid w:val="00D463A5"/>
    <w:rsid w:val="00D4710D"/>
    <w:rsid w:val="00D47D25"/>
    <w:rsid w:val="00D550FC"/>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A9086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9086A"/>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DE5674-BD59-4D95-9E89-3CC7CB7014EE}">
  <ds:schemaRefs>
    <ds:schemaRef ds:uri="http://schemas.microsoft.com/sharepoint/v3/contenttype/forms"/>
  </ds:schemaRefs>
</ds:datastoreItem>
</file>

<file path=customXml/itemProps2.xml><?xml version="1.0" encoding="utf-8"?>
<ds:datastoreItem xmlns:ds="http://schemas.openxmlformats.org/officeDocument/2006/customXml" ds:itemID="{8CF47885-FDDA-414C-AF98-5B6E1591B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B67053-D187-4756-B1B9-33D136BB298D}">
  <ds:schemaRefs>
    <ds:schemaRef ds:uri="http://schemas.microsoft.com/office/infopath/2007/PartnerControls"/>
    <ds:schemaRef ds:uri="http://purl.org/dc/terms/"/>
    <ds:schemaRef ds:uri="http://purl.org/dc/dcmitype/"/>
    <ds:schemaRef ds:uri="http://purl.org/dc/elements/1.1/"/>
    <ds:schemaRef ds:uri="http://schemas.openxmlformats.org/package/2006/metadata/core-properties"/>
    <ds:schemaRef ds:uri="9f8783c0-c358-4ee3-aa51-3e5b6a0988c7"/>
    <ds:schemaRef ds:uri="http://schemas.microsoft.com/office/2006/documentManagement/types"/>
    <ds:schemaRef ds:uri="b284688c-e99d-4c21-bef3-5c95a03109bd"/>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Template>
  <TotalTime>9</TotalTime>
  <Pages>11</Pages>
  <Words>4480</Words>
  <Characters>26435</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30854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Peter Mitchell</cp:lastModifiedBy>
  <cp:revision>5</cp:revision>
  <cp:lastPrinted>2014-10-10T07:42:00Z</cp:lastPrinted>
  <dcterms:created xsi:type="dcterms:W3CDTF">2025-04-06T20:48:00Z</dcterms:created>
  <dcterms:modified xsi:type="dcterms:W3CDTF">2025-04-29T22:12:00Z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