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13602354"/>
        <w:docPartObj>
          <w:docPartGallery w:val="Cover Pages"/>
          <w:docPartUnique/>
        </w:docPartObj>
      </w:sdtPr>
      <w:sdtContent>
        <w:sdt>
          <w:sdtPr>
            <w:rPr>
              <w:rFonts w:asciiTheme="majorHAnsi" w:eastAsiaTheme="majorEastAsia" w:hAnsiTheme="majorHAnsi" w:cstheme="majorBidi"/>
              <w:spacing w:val="-10"/>
              <w:kern w:val="28"/>
              <w:sz w:val="56"/>
              <w:szCs w:val="56"/>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608F4E18" w14:textId="77777777" w:rsidR="00281EE9" w:rsidRDefault="00281EE9" w:rsidP="00281EE9">
              <w:pPr>
                <w:pStyle w:val="NoSpacing"/>
                <w:jc w:val="center"/>
                <w:rPr>
                  <w:rFonts w:asciiTheme="majorHAnsi" w:hAnsiTheme="majorHAnsi"/>
                  <w:caps/>
                  <w:spacing w:val="160"/>
                  <w:sz w:val="160"/>
                  <w:szCs w:val="160"/>
                </w:rPr>
              </w:pPr>
              <w:r w:rsidRPr="00E20548">
                <w:rPr>
                  <w:rFonts w:asciiTheme="majorHAnsi" w:eastAsiaTheme="majorEastAsia" w:hAnsiTheme="majorHAnsi" w:cstheme="majorBidi"/>
                  <w:spacing w:val="-10"/>
                  <w:kern w:val="28"/>
                  <w:sz w:val="56"/>
                  <w:szCs w:val="56"/>
                </w:rPr>
                <w:t>The major environmental factors affecting TUI as an organisation</w:t>
              </w:r>
            </w:p>
          </w:sdtContent>
        </w:sdt>
        <w:p w14:paraId="2E7176CF" w14:textId="74B3E939" w:rsidR="00E20548" w:rsidRDefault="00281EE9" w:rsidP="00281EE9">
          <w:r>
            <w:rPr>
              <w:noProof/>
            </w:rPr>
            <w:t xml:space="preserve"> </w:t>
          </w:r>
          <w:r w:rsidR="00E20548">
            <w:rPr>
              <w:noProof/>
            </w:rPr>
            <mc:AlternateContent>
              <mc:Choice Requires="wps">
                <w:drawing>
                  <wp:anchor distT="0" distB="0" distL="114300" distR="114300" simplePos="0" relativeHeight="251661312" behindDoc="0" locked="0" layoutInCell="1" allowOverlap="1" wp14:anchorId="51E7BA0A" wp14:editId="40A04BF8">
                    <wp:simplePos x="0" y="0"/>
                    <wp:positionH relativeFrom="page">
                      <wp:align>center</wp:align>
                    </wp:positionH>
                    <wp:positionV relativeFrom="page">
                      <wp:align>bottom</wp:align>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1D61F68A" w14:textId="672F1883" w:rsidR="0054740C" w:rsidRDefault="0054740C">
                                    <w:pPr>
                                      <w:pStyle w:val="NoSpacing"/>
                                      <w:spacing w:before="240"/>
                                      <w:jc w:val="center"/>
                                      <w:rPr>
                                        <w:b/>
                                        <w:caps/>
                                        <w:color w:val="44546A" w:themeColor="text2"/>
                                        <w:spacing w:val="140"/>
                                        <w:sz w:val="40"/>
                                        <w:szCs w:val="40"/>
                                      </w:rPr>
                                    </w:pPr>
                                    <w:r>
                                      <w:rPr>
                                        <w:b/>
                                        <w:caps/>
                                        <w:color w:val="44546A" w:themeColor="text2"/>
                                        <w:spacing w:val="140"/>
                                        <w:sz w:val="40"/>
                                        <w:szCs w:val="40"/>
                                      </w:rPr>
                                      <w:t>Chellsey Graham</w:t>
                                    </w:r>
                                  </w:p>
                                </w:sdtContent>
                              </w:sd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523BBE8F" w14:textId="31F244F7" w:rsidR="0054740C" w:rsidRDefault="0054740C">
                                    <w:pPr>
                                      <w:pStyle w:val="NoSpacing"/>
                                      <w:spacing w:before="240"/>
                                      <w:jc w:val="center"/>
                                      <w:rPr>
                                        <w:b/>
                                        <w:caps/>
                                        <w:color w:val="E7E6E6" w:themeColor="background2"/>
                                        <w:spacing w:val="20"/>
                                        <w:sz w:val="32"/>
                                        <w:szCs w:val="32"/>
                                      </w:rPr>
                                    </w:pPr>
                                    <w:r>
                                      <w:rPr>
                                        <w:b/>
                                        <w:color w:val="E7E6E6" w:themeColor="background2"/>
                                        <w:sz w:val="32"/>
                                        <w:szCs w:val="32"/>
                                      </w:rPr>
                                      <w:t>P132950</w:t>
                                    </w:r>
                                  </w:p>
                                </w:sdtContent>
                              </w:sdt>
                              <w:p w14:paraId="590A5727" w14:textId="7735CB3A" w:rsidR="0054740C" w:rsidRDefault="0054740C">
                                <w:pPr>
                                  <w:pStyle w:val="NoSpacing"/>
                                  <w:spacing w:before="720"/>
                                  <w:jc w:val="center"/>
                                  <w:rPr>
                                    <w:b/>
                                    <w:caps/>
                                    <w:color w:val="44546A" w:themeColor="text2"/>
                                    <w:spacing w:val="20"/>
                                    <w:sz w:val="24"/>
                                  </w:rPr>
                                </w:pPr>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51E7BA0A" id="_x0000_t202" coordsize="21600,21600" o:spt="202" path="m,l,21600r21600,l21600,xe">
                    <v:stroke joinstyle="miter"/>
                    <v:path gradientshapeok="t" o:connecttype="rect"/>
                  </v:shapetype>
                  <v:shape id="Text Box 51" o:spid="_x0000_s1026" type="#_x0000_t202" alt="Title: Contact info text box" style="position:absolute;left:0;text-align:left;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" filled="f" stroked="f" strokeweight=".5pt">
                    <v:textbox style="mso-fit-shape-to-text:t" inset="28.8pt,,,43.2pt">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1D61F68A" w14:textId="672F1883" w:rsidR="0054740C" w:rsidRDefault="0054740C">
                              <w:pPr>
                                <w:pStyle w:val="NoSpacing"/>
                                <w:spacing w:before="240"/>
                                <w:jc w:val="center"/>
                                <w:rPr>
                                  <w:b/>
                                  <w:caps/>
                                  <w:color w:val="44546A" w:themeColor="text2"/>
                                  <w:spacing w:val="140"/>
                                  <w:sz w:val="40"/>
                                  <w:szCs w:val="40"/>
                                </w:rPr>
                              </w:pPr>
                              <w:r>
                                <w:rPr>
                                  <w:b/>
                                  <w:caps/>
                                  <w:color w:val="44546A" w:themeColor="text2"/>
                                  <w:spacing w:val="140"/>
                                  <w:sz w:val="40"/>
                                  <w:szCs w:val="40"/>
                                </w:rPr>
                                <w:t>Chellsey Graham</w:t>
                              </w:r>
                            </w:p>
                          </w:sdtContent>
                        </w:sd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523BBE8F" w14:textId="31F244F7" w:rsidR="0054740C" w:rsidRDefault="0054740C">
                              <w:pPr>
                                <w:pStyle w:val="NoSpacing"/>
                                <w:spacing w:before="240"/>
                                <w:jc w:val="center"/>
                                <w:rPr>
                                  <w:b/>
                                  <w:caps/>
                                  <w:color w:val="E7E6E6" w:themeColor="background2"/>
                                  <w:spacing w:val="20"/>
                                  <w:sz w:val="32"/>
                                  <w:szCs w:val="32"/>
                                </w:rPr>
                              </w:pPr>
                              <w:r>
                                <w:rPr>
                                  <w:b/>
                                  <w:color w:val="E7E6E6" w:themeColor="background2"/>
                                  <w:sz w:val="32"/>
                                  <w:szCs w:val="32"/>
                                </w:rPr>
                                <w:t>P132950</w:t>
                              </w:r>
                            </w:p>
                          </w:sdtContent>
                        </w:sdt>
                        <w:p w14:paraId="590A5727" w14:textId="7735CB3A" w:rsidR="0054740C" w:rsidRDefault="0054740C">
                          <w:pPr>
                            <w:pStyle w:val="NoSpacing"/>
                            <w:spacing w:before="720"/>
                            <w:jc w:val="center"/>
                            <w:rPr>
                              <w:b/>
                              <w:caps/>
                              <w:color w:val="44546A" w:themeColor="text2"/>
                              <w:spacing w:val="20"/>
                              <w:sz w:val="24"/>
                            </w:rPr>
                          </w:pPr>
                        </w:p>
                      </w:txbxContent>
                    </v:textbox>
                    <w10:wrap anchorx="page" anchory="page"/>
                  </v:shape>
                </w:pict>
              </mc:Fallback>
            </mc:AlternateContent>
          </w:r>
          <w:r w:rsidR="00E20548">
            <w:rPr>
              <w:noProof/>
            </w:rPr>
            <mc:AlternateContent>
              <mc:Choice Requires="wpg">
                <w:drawing>
                  <wp:anchor distT="0" distB="0" distL="114300" distR="114300" simplePos="0" relativeHeight="251659264" behindDoc="1" locked="0" layoutInCell="1" allowOverlap="1" wp14:anchorId="48B3031A" wp14:editId="5B71EE20">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5C8EACEB"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303C8909" w14:textId="6BDF5CFE" w:rsidR="00E20548" w:rsidRPr="00E20548" w:rsidRDefault="00E20548" w:rsidP="00E20548">
          <w:pPr>
            <w:spacing w:line="240" w:lineRule="auto"/>
            <w:jc w:val="left"/>
            <w:rPr>
              <w:rFonts w:asciiTheme="majorHAnsi" w:eastAsiaTheme="majorEastAsia" w:hAnsiTheme="majorHAnsi" w:cstheme="majorBidi"/>
              <w:spacing w:val="-10"/>
              <w:kern w:val="28"/>
              <w:sz w:val="56"/>
              <w:szCs w:val="56"/>
            </w:rPr>
          </w:pPr>
          <w:r>
            <w:br w:type="page"/>
          </w:r>
        </w:p>
      </w:sdtContent>
    </w:sdt>
    <w:sdt>
      <w:sdtPr>
        <w:id w:val="-1228137409"/>
        <w:docPartObj>
          <w:docPartGallery w:val="Table of Contents"/>
          <w:docPartUnique/>
        </w:docPartObj>
      </w:sdtPr>
      <w:sdtEndPr>
        <w:rPr>
          <w:rFonts w:ascii="Arial" w:eastAsiaTheme="minorHAnsi" w:hAnsi="Arial" w:cstheme="minorBidi"/>
          <w:noProof/>
          <w:color w:val="auto"/>
          <w:sz w:val="22"/>
          <w:szCs w:val="24"/>
          <w:lang w:val="en-GB"/>
        </w:rPr>
      </w:sdtEndPr>
      <w:sdtContent>
        <w:p w14:paraId="4170067B" w14:textId="3D901447" w:rsidR="00E20548" w:rsidRDefault="00E20548">
          <w:pPr>
            <w:pStyle w:val="TOCHeading"/>
          </w:pPr>
          <w:r>
            <w:t>Table of Contents</w:t>
          </w:r>
          <w:bookmarkStart w:id="0" w:name="_GoBack"/>
          <w:bookmarkEnd w:id="0"/>
        </w:p>
        <w:p w14:paraId="5F987146" w14:textId="7D4C9DD8" w:rsidR="00281EE9" w:rsidRDefault="00E20548">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5008026" w:history="1">
            <w:r w:rsidR="00281EE9" w:rsidRPr="0070206C">
              <w:rPr>
                <w:rStyle w:val="Hyperlink"/>
                <w:noProof/>
              </w:rPr>
              <w:t>Executive Summary</w:t>
            </w:r>
            <w:r w:rsidR="00281EE9">
              <w:rPr>
                <w:noProof/>
                <w:webHidden/>
              </w:rPr>
              <w:tab/>
            </w:r>
            <w:r w:rsidR="00281EE9">
              <w:rPr>
                <w:noProof/>
                <w:webHidden/>
              </w:rPr>
              <w:fldChar w:fldCharType="begin"/>
            </w:r>
            <w:r w:rsidR="00281EE9">
              <w:rPr>
                <w:noProof/>
                <w:webHidden/>
              </w:rPr>
              <w:instrText xml:space="preserve"> PAGEREF _Toc25008026 \h </w:instrText>
            </w:r>
            <w:r w:rsidR="00281EE9">
              <w:rPr>
                <w:noProof/>
                <w:webHidden/>
              </w:rPr>
            </w:r>
            <w:r w:rsidR="00281EE9">
              <w:rPr>
                <w:noProof/>
                <w:webHidden/>
              </w:rPr>
              <w:fldChar w:fldCharType="separate"/>
            </w:r>
            <w:r w:rsidR="00281EE9">
              <w:rPr>
                <w:noProof/>
                <w:webHidden/>
              </w:rPr>
              <w:t>2</w:t>
            </w:r>
            <w:r w:rsidR="00281EE9">
              <w:rPr>
                <w:noProof/>
                <w:webHidden/>
              </w:rPr>
              <w:fldChar w:fldCharType="end"/>
            </w:r>
          </w:hyperlink>
        </w:p>
        <w:p w14:paraId="763E641E" w14:textId="34F7B14D" w:rsidR="00281EE9" w:rsidRDefault="00281EE9">
          <w:pPr>
            <w:pStyle w:val="TOC1"/>
            <w:tabs>
              <w:tab w:val="right" w:leader="dot" w:pos="9010"/>
            </w:tabs>
            <w:rPr>
              <w:rFonts w:eastAsiaTheme="minorEastAsia" w:cstheme="minorBidi"/>
              <w:b w:val="0"/>
              <w:bCs w:val="0"/>
              <w:i w:val="0"/>
              <w:iCs w:val="0"/>
              <w:noProof/>
              <w:lang w:eastAsia="en-GB"/>
            </w:rPr>
          </w:pPr>
          <w:hyperlink w:anchor="_Toc25008027" w:history="1">
            <w:r w:rsidRPr="0070206C">
              <w:rPr>
                <w:rStyle w:val="Hyperlink"/>
                <w:noProof/>
              </w:rPr>
              <w:t>Introduction</w:t>
            </w:r>
            <w:r>
              <w:rPr>
                <w:noProof/>
                <w:webHidden/>
              </w:rPr>
              <w:tab/>
            </w:r>
            <w:r>
              <w:rPr>
                <w:noProof/>
                <w:webHidden/>
              </w:rPr>
              <w:fldChar w:fldCharType="begin"/>
            </w:r>
            <w:r>
              <w:rPr>
                <w:noProof/>
                <w:webHidden/>
              </w:rPr>
              <w:instrText xml:space="preserve"> PAGEREF _Toc25008027 \h </w:instrText>
            </w:r>
            <w:r>
              <w:rPr>
                <w:noProof/>
                <w:webHidden/>
              </w:rPr>
            </w:r>
            <w:r>
              <w:rPr>
                <w:noProof/>
                <w:webHidden/>
              </w:rPr>
              <w:fldChar w:fldCharType="separate"/>
            </w:r>
            <w:r>
              <w:rPr>
                <w:noProof/>
                <w:webHidden/>
              </w:rPr>
              <w:t>3</w:t>
            </w:r>
            <w:r>
              <w:rPr>
                <w:noProof/>
                <w:webHidden/>
              </w:rPr>
              <w:fldChar w:fldCharType="end"/>
            </w:r>
          </w:hyperlink>
        </w:p>
        <w:p w14:paraId="5293BCFF" w14:textId="088B84E3" w:rsidR="00281EE9" w:rsidRDefault="00281EE9">
          <w:pPr>
            <w:pStyle w:val="TOC2"/>
            <w:tabs>
              <w:tab w:val="right" w:leader="dot" w:pos="9010"/>
            </w:tabs>
            <w:rPr>
              <w:rFonts w:eastAsiaTheme="minorEastAsia" w:cstheme="minorBidi"/>
              <w:b w:val="0"/>
              <w:bCs w:val="0"/>
              <w:noProof/>
              <w:sz w:val="24"/>
              <w:szCs w:val="24"/>
              <w:lang w:eastAsia="en-GB"/>
            </w:rPr>
          </w:pPr>
          <w:hyperlink w:anchor="_Toc25008028" w:history="1">
            <w:r w:rsidRPr="0070206C">
              <w:rPr>
                <w:rStyle w:val="Hyperlink"/>
                <w:noProof/>
              </w:rPr>
              <w:t>TUI</w:t>
            </w:r>
            <w:r>
              <w:rPr>
                <w:noProof/>
                <w:webHidden/>
              </w:rPr>
              <w:tab/>
            </w:r>
            <w:r>
              <w:rPr>
                <w:noProof/>
                <w:webHidden/>
              </w:rPr>
              <w:fldChar w:fldCharType="begin"/>
            </w:r>
            <w:r>
              <w:rPr>
                <w:noProof/>
                <w:webHidden/>
              </w:rPr>
              <w:instrText xml:space="preserve"> PAGEREF _Toc25008028 \h </w:instrText>
            </w:r>
            <w:r>
              <w:rPr>
                <w:noProof/>
                <w:webHidden/>
              </w:rPr>
            </w:r>
            <w:r>
              <w:rPr>
                <w:noProof/>
                <w:webHidden/>
              </w:rPr>
              <w:fldChar w:fldCharType="separate"/>
            </w:r>
            <w:r>
              <w:rPr>
                <w:noProof/>
                <w:webHidden/>
              </w:rPr>
              <w:t>3</w:t>
            </w:r>
            <w:r>
              <w:rPr>
                <w:noProof/>
                <w:webHidden/>
              </w:rPr>
              <w:fldChar w:fldCharType="end"/>
            </w:r>
          </w:hyperlink>
        </w:p>
        <w:p w14:paraId="08C66446" w14:textId="051EB291" w:rsidR="00281EE9" w:rsidRDefault="00281EE9">
          <w:pPr>
            <w:pStyle w:val="TOC2"/>
            <w:tabs>
              <w:tab w:val="right" w:leader="dot" w:pos="9010"/>
            </w:tabs>
            <w:rPr>
              <w:rFonts w:eastAsiaTheme="minorEastAsia" w:cstheme="minorBidi"/>
              <w:b w:val="0"/>
              <w:bCs w:val="0"/>
              <w:noProof/>
              <w:sz w:val="24"/>
              <w:szCs w:val="24"/>
              <w:lang w:eastAsia="en-GB"/>
            </w:rPr>
          </w:pPr>
          <w:hyperlink w:anchor="_Toc25008029" w:history="1">
            <w:r w:rsidRPr="0070206C">
              <w:rPr>
                <w:rStyle w:val="Hyperlink"/>
                <w:noProof/>
              </w:rPr>
              <w:t>PESTLE Analysis</w:t>
            </w:r>
            <w:r>
              <w:rPr>
                <w:noProof/>
                <w:webHidden/>
              </w:rPr>
              <w:tab/>
            </w:r>
            <w:r>
              <w:rPr>
                <w:noProof/>
                <w:webHidden/>
              </w:rPr>
              <w:fldChar w:fldCharType="begin"/>
            </w:r>
            <w:r>
              <w:rPr>
                <w:noProof/>
                <w:webHidden/>
              </w:rPr>
              <w:instrText xml:space="preserve"> PAGEREF _Toc25008029 \h </w:instrText>
            </w:r>
            <w:r>
              <w:rPr>
                <w:noProof/>
                <w:webHidden/>
              </w:rPr>
            </w:r>
            <w:r>
              <w:rPr>
                <w:noProof/>
                <w:webHidden/>
              </w:rPr>
              <w:fldChar w:fldCharType="separate"/>
            </w:r>
            <w:r>
              <w:rPr>
                <w:noProof/>
                <w:webHidden/>
              </w:rPr>
              <w:t>3</w:t>
            </w:r>
            <w:r>
              <w:rPr>
                <w:noProof/>
                <w:webHidden/>
              </w:rPr>
              <w:fldChar w:fldCharType="end"/>
            </w:r>
          </w:hyperlink>
        </w:p>
        <w:p w14:paraId="3E01788B" w14:textId="4C0E3085" w:rsidR="00281EE9" w:rsidRDefault="00281EE9">
          <w:pPr>
            <w:pStyle w:val="TOC3"/>
            <w:tabs>
              <w:tab w:val="right" w:leader="dot" w:pos="9010"/>
            </w:tabs>
            <w:rPr>
              <w:rFonts w:eastAsiaTheme="minorEastAsia" w:cstheme="minorBidi"/>
              <w:noProof/>
              <w:sz w:val="24"/>
              <w:szCs w:val="24"/>
              <w:lang w:eastAsia="en-GB"/>
            </w:rPr>
          </w:pPr>
          <w:hyperlink w:anchor="_Toc25008030" w:history="1">
            <w:r w:rsidRPr="0070206C">
              <w:rPr>
                <w:rStyle w:val="Hyperlink"/>
                <w:noProof/>
              </w:rPr>
              <w:t>Advantages</w:t>
            </w:r>
            <w:r>
              <w:rPr>
                <w:noProof/>
                <w:webHidden/>
              </w:rPr>
              <w:tab/>
            </w:r>
            <w:r>
              <w:rPr>
                <w:noProof/>
                <w:webHidden/>
              </w:rPr>
              <w:fldChar w:fldCharType="begin"/>
            </w:r>
            <w:r>
              <w:rPr>
                <w:noProof/>
                <w:webHidden/>
              </w:rPr>
              <w:instrText xml:space="preserve"> PAGEREF _Toc25008030 \h </w:instrText>
            </w:r>
            <w:r>
              <w:rPr>
                <w:noProof/>
                <w:webHidden/>
              </w:rPr>
            </w:r>
            <w:r>
              <w:rPr>
                <w:noProof/>
                <w:webHidden/>
              </w:rPr>
              <w:fldChar w:fldCharType="separate"/>
            </w:r>
            <w:r>
              <w:rPr>
                <w:noProof/>
                <w:webHidden/>
              </w:rPr>
              <w:t>3</w:t>
            </w:r>
            <w:r>
              <w:rPr>
                <w:noProof/>
                <w:webHidden/>
              </w:rPr>
              <w:fldChar w:fldCharType="end"/>
            </w:r>
          </w:hyperlink>
        </w:p>
        <w:p w14:paraId="597A3F4A" w14:textId="6444DD65" w:rsidR="00281EE9" w:rsidRDefault="00281EE9">
          <w:pPr>
            <w:pStyle w:val="TOC3"/>
            <w:tabs>
              <w:tab w:val="right" w:leader="dot" w:pos="9010"/>
            </w:tabs>
            <w:rPr>
              <w:rFonts w:eastAsiaTheme="minorEastAsia" w:cstheme="minorBidi"/>
              <w:noProof/>
              <w:sz w:val="24"/>
              <w:szCs w:val="24"/>
              <w:lang w:eastAsia="en-GB"/>
            </w:rPr>
          </w:pPr>
          <w:hyperlink w:anchor="_Toc25008031" w:history="1">
            <w:r w:rsidRPr="0070206C">
              <w:rPr>
                <w:rStyle w:val="Hyperlink"/>
                <w:noProof/>
              </w:rPr>
              <w:t>Disadvantages</w:t>
            </w:r>
            <w:r>
              <w:rPr>
                <w:noProof/>
                <w:webHidden/>
              </w:rPr>
              <w:tab/>
            </w:r>
            <w:r>
              <w:rPr>
                <w:noProof/>
                <w:webHidden/>
              </w:rPr>
              <w:fldChar w:fldCharType="begin"/>
            </w:r>
            <w:r>
              <w:rPr>
                <w:noProof/>
                <w:webHidden/>
              </w:rPr>
              <w:instrText xml:space="preserve"> PAGEREF _Toc25008031 \h </w:instrText>
            </w:r>
            <w:r>
              <w:rPr>
                <w:noProof/>
                <w:webHidden/>
              </w:rPr>
            </w:r>
            <w:r>
              <w:rPr>
                <w:noProof/>
                <w:webHidden/>
              </w:rPr>
              <w:fldChar w:fldCharType="separate"/>
            </w:r>
            <w:r>
              <w:rPr>
                <w:noProof/>
                <w:webHidden/>
              </w:rPr>
              <w:t>4</w:t>
            </w:r>
            <w:r>
              <w:rPr>
                <w:noProof/>
                <w:webHidden/>
              </w:rPr>
              <w:fldChar w:fldCharType="end"/>
            </w:r>
          </w:hyperlink>
        </w:p>
        <w:p w14:paraId="41DAEF12" w14:textId="20C3D770" w:rsidR="00281EE9" w:rsidRDefault="00281EE9">
          <w:pPr>
            <w:pStyle w:val="TOC1"/>
            <w:tabs>
              <w:tab w:val="right" w:leader="dot" w:pos="9010"/>
            </w:tabs>
            <w:rPr>
              <w:rFonts w:eastAsiaTheme="minorEastAsia" w:cstheme="minorBidi"/>
              <w:b w:val="0"/>
              <w:bCs w:val="0"/>
              <w:i w:val="0"/>
              <w:iCs w:val="0"/>
              <w:noProof/>
              <w:lang w:eastAsia="en-GB"/>
            </w:rPr>
          </w:pPr>
          <w:hyperlink w:anchor="_Toc25008032" w:history="1">
            <w:r w:rsidRPr="0070206C">
              <w:rPr>
                <w:rStyle w:val="Hyperlink"/>
                <w:noProof/>
              </w:rPr>
              <w:t>PESTLE – Three Major Trends Impacting TUI</w:t>
            </w:r>
            <w:r>
              <w:rPr>
                <w:noProof/>
                <w:webHidden/>
              </w:rPr>
              <w:tab/>
            </w:r>
            <w:r>
              <w:rPr>
                <w:noProof/>
                <w:webHidden/>
              </w:rPr>
              <w:fldChar w:fldCharType="begin"/>
            </w:r>
            <w:r>
              <w:rPr>
                <w:noProof/>
                <w:webHidden/>
              </w:rPr>
              <w:instrText xml:space="preserve"> PAGEREF _Toc25008032 \h </w:instrText>
            </w:r>
            <w:r>
              <w:rPr>
                <w:noProof/>
                <w:webHidden/>
              </w:rPr>
            </w:r>
            <w:r>
              <w:rPr>
                <w:noProof/>
                <w:webHidden/>
              </w:rPr>
              <w:fldChar w:fldCharType="separate"/>
            </w:r>
            <w:r>
              <w:rPr>
                <w:noProof/>
                <w:webHidden/>
              </w:rPr>
              <w:t>4</w:t>
            </w:r>
            <w:r>
              <w:rPr>
                <w:noProof/>
                <w:webHidden/>
              </w:rPr>
              <w:fldChar w:fldCharType="end"/>
            </w:r>
          </w:hyperlink>
        </w:p>
        <w:p w14:paraId="071262AE" w14:textId="43EC76E9" w:rsidR="00281EE9" w:rsidRDefault="00281EE9">
          <w:pPr>
            <w:pStyle w:val="TOC1"/>
            <w:tabs>
              <w:tab w:val="right" w:leader="dot" w:pos="9010"/>
            </w:tabs>
            <w:rPr>
              <w:rFonts w:eastAsiaTheme="minorEastAsia" w:cstheme="minorBidi"/>
              <w:b w:val="0"/>
              <w:bCs w:val="0"/>
              <w:i w:val="0"/>
              <w:iCs w:val="0"/>
              <w:noProof/>
              <w:lang w:eastAsia="en-GB"/>
            </w:rPr>
          </w:pPr>
          <w:hyperlink w:anchor="_Toc25008033" w:history="1">
            <w:r w:rsidRPr="0070206C">
              <w:rPr>
                <w:rStyle w:val="Hyperlink"/>
                <w:noProof/>
              </w:rPr>
              <w:t>Political</w:t>
            </w:r>
            <w:r>
              <w:rPr>
                <w:noProof/>
                <w:webHidden/>
              </w:rPr>
              <w:tab/>
            </w:r>
            <w:r>
              <w:rPr>
                <w:noProof/>
                <w:webHidden/>
              </w:rPr>
              <w:fldChar w:fldCharType="begin"/>
            </w:r>
            <w:r>
              <w:rPr>
                <w:noProof/>
                <w:webHidden/>
              </w:rPr>
              <w:instrText xml:space="preserve"> PAGEREF _Toc25008033 \h </w:instrText>
            </w:r>
            <w:r>
              <w:rPr>
                <w:noProof/>
                <w:webHidden/>
              </w:rPr>
            </w:r>
            <w:r>
              <w:rPr>
                <w:noProof/>
                <w:webHidden/>
              </w:rPr>
              <w:fldChar w:fldCharType="separate"/>
            </w:r>
            <w:r>
              <w:rPr>
                <w:noProof/>
                <w:webHidden/>
              </w:rPr>
              <w:t>4</w:t>
            </w:r>
            <w:r>
              <w:rPr>
                <w:noProof/>
                <w:webHidden/>
              </w:rPr>
              <w:fldChar w:fldCharType="end"/>
            </w:r>
          </w:hyperlink>
        </w:p>
        <w:p w14:paraId="67605838" w14:textId="0D453D86" w:rsidR="00281EE9" w:rsidRDefault="00281EE9">
          <w:pPr>
            <w:pStyle w:val="TOC2"/>
            <w:tabs>
              <w:tab w:val="right" w:leader="dot" w:pos="9010"/>
            </w:tabs>
            <w:rPr>
              <w:rFonts w:eastAsiaTheme="minorEastAsia" w:cstheme="minorBidi"/>
              <w:b w:val="0"/>
              <w:bCs w:val="0"/>
              <w:noProof/>
              <w:sz w:val="24"/>
              <w:szCs w:val="24"/>
              <w:lang w:eastAsia="en-GB"/>
            </w:rPr>
          </w:pPr>
          <w:hyperlink w:anchor="_Toc25008034" w:history="1">
            <w:r w:rsidRPr="0070206C">
              <w:rPr>
                <w:rStyle w:val="Hyperlink"/>
                <w:noProof/>
              </w:rPr>
              <w:t>Brexit</w:t>
            </w:r>
            <w:r>
              <w:rPr>
                <w:noProof/>
                <w:webHidden/>
              </w:rPr>
              <w:tab/>
            </w:r>
            <w:r>
              <w:rPr>
                <w:noProof/>
                <w:webHidden/>
              </w:rPr>
              <w:fldChar w:fldCharType="begin"/>
            </w:r>
            <w:r>
              <w:rPr>
                <w:noProof/>
                <w:webHidden/>
              </w:rPr>
              <w:instrText xml:space="preserve"> PAGEREF _Toc25008034 \h </w:instrText>
            </w:r>
            <w:r>
              <w:rPr>
                <w:noProof/>
                <w:webHidden/>
              </w:rPr>
            </w:r>
            <w:r>
              <w:rPr>
                <w:noProof/>
                <w:webHidden/>
              </w:rPr>
              <w:fldChar w:fldCharType="separate"/>
            </w:r>
            <w:r>
              <w:rPr>
                <w:noProof/>
                <w:webHidden/>
              </w:rPr>
              <w:t>5</w:t>
            </w:r>
            <w:r>
              <w:rPr>
                <w:noProof/>
                <w:webHidden/>
              </w:rPr>
              <w:fldChar w:fldCharType="end"/>
            </w:r>
          </w:hyperlink>
        </w:p>
        <w:p w14:paraId="76254038" w14:textId="2C4E8170" w:rsidR="00281EE9" w:rsidRDefault="00281EE9">
          <w:pPr>
            <w:pStyle w:val="TOC1"/>
            <w:tabs>
              <w:tab w:val="right" w:leader="dot" w:pos="9010"/>
            </w:tabs>
            <w:rPr>
              <w:rFonts w:eastAsiaTheme="minorEastAsia" w:cstheme="minorBidi"/>
              <w:b w:val="0"/>
              <w:bCs w:val="0"/>
              <w:i w:val="0"/>
              <w:iCs w:val="0"/>
              <w:noProof/>
              <w:lang w:eastAsia="en-GB"/>
            </w:rPr>
          </w:pPr>
          <w:hyperlink w:anchor="_Toc25008035" w:history="1">
            <w:r w:rsidRPr="0070206C">
              <w:rPr>
                <w:rStyle w:val="Hyperlink"/>
                <w:noProof/>
              </w:rPr>
              <w:t>Social</w:t>
            </w:r>
            <w:r>
              <w:rPr>
                <w:noProof/>
                <w:webHidden/>
              </w:rPr>
              <w:tab/>
            </w:r>
            <w:r>
              <w:rPr>
                <w:noProof/>
                <w:webHidden/>
              </w:rPr>
              <w:fldChar w:fldCharType="begin"/>
            </w:r>
            <w:r>
              <w:rPr>
                <w:noProof/>
                <w:webHidden/>
              </w:rPr>
              <w:instrText xml:space="preserve"> PAGEREF _Toc25008035 \h </w:instrText>
            </w:r>
            <w:r>
              <w:rPr>
                <w:noProof/>
                <w:webHidden/>
              </w:rPr>
            </w:r>
            <w:r>
              <w:rPr>
                <w:noProof/>
                <w:webHidden/>
              </w:rPr>
              <w:fldChar w:fldCharType="separate"/>
            </w:r>
            <w:r>
              <w:rPr>
                <w:noProof/>
                <w:webHidden/>
              </w:rPr>
              <w:t>6</w:t>
            </w:r>
            <w:r>
              <w:rPr>
                <w:noProof/>
                <w:webHidden/>
              </w:rPr>
              <w:fldChar w:fldCharType="end"/>
            </w:r>
          </w:hyperlink>
        </w:p>
        <w:p w14:paraId="0E1DA96B" w14:textId="430EF881" w:rsidR="00281EE9" w:rsidRDefault="00281EE9">
          <w:pPr>
            <w:pStyle w:val="TOC2"/>
            <w:tabs>
              <w:tab w:val="right" w:leader="dot" w:pos="9010"/>
            </w:tabs>
            <w:rPr>
              <w:rFonts w:eastAsiaTheme="minorEastAsia" w:cstheme="minorBidi"/>
              <w:b w:val="0"/>
              <w:bCs w:val="0"/>
              <w:noProof/>
              <w:sz w:val="24"/>
              <w:szCs w:val="24"/>
              <w:lang w:eastAsia="en-GB"/>
            </w:rPr>
          </w:pPr>
          <w:hyperlink w:anchor="_Toc25008036" w:history="1">
            <w:r w:rsidRPr="0070206C">
              <w:rPr>
                <w:rStyle w:val="Hyperlink"/>
                <w:noProof/>
              </w:rPr>
              <w:t>Five generation workforces</w:t>
            </w:r>
            <w:r>
              <w:rPr>
                <w:noProof/>
                <w:webHidden/>
              </w:rPr>
              <w:tab/>
            </w:r>
            <w:r>
              <w:rPr>
                <w:noProof/>
                <w:webHidden/>
              </w:rPr>
              <w:fldChar w:fldCharType="begin"/>
            </w:r>
            <w:r>
              <w:rPr>
                <w:noProof/>
                <w:webHidden/>
              </w:rPr>
              <w:instrText xml:space="preserve"> PAGEREF _Toc25008036 \h </w:instrText>
            </w:r>
            <w:r>
              <w:rPr>
                <w:noProof/>
                <w:webHidden/>
              </w:rPr>
            </w:r>
            <w:r>
              <w:rPr>
                <w:noProof/>
                <w:webHidden/>
              </w:rPr>
              <w:fldChar w:fldCharType="separate"/>
            </w:r>
            <w:r>
              <w:rPr>
                <w:noProof/>
                <w:webHidden/>
              </w:rPr>
              <w:t>6</w:t>
            </w:r>
            <w:r>
              <w:rPr>
                <w:noProof/>
                <w:webHidden/>
              </w:rPr>
              <w:fldChar w:fldCharType="end"/>
            </w:r>
          </w:hyperlink>
        </w:p>
        <w:p w14:paraId="22F93821" w14:textId="7DFFCC26" w:rsidR="00281EE9" w:rsidRDefault="00281EE9">
          <w:pPr>
            <w:pStyle w:val="TOC1"/>
            <w:tabs>
              <w:tab w:val="right" w:leader="dot" w:pos="9010"/>
            </w:tabs>
            <w:rPr>
              <w:rFonts w:eastAsiaTheme="minorEastAsia" w:cstheme="minorBidi"/>
              <w:b w:val="0"/>
              <w:bCs w:val="0"/>
              <w:i w:val="0"/>
              <w:iCs w:val="0"/>
              <w:noProof/>
              <w:lang w:eastAsia="en-GB"/>
            </w:rPr>
          </w:pPr>
          <w:hyperlink w:anchor="_Toc25008037" w:history="1">
            <w:r w:rsidRPr="0070206C">
              <w:rPr>
                <w:rStyle w:val="Hyperlink"/>
                <w:noProof/>
              </w:rPr>
              <w:t>Technology</w:t>
            </w:r>
            <w:r>
              <w:rPr>
                <w:noProof/>
                <w:webHidden/>
              </w:rPr>
              <w:tab/>
            </w:r>
            <w:r>
              <w:rPr>
                <w:noProof/>
                <w:webHidden/>
              </w:rPr>
              <w:fldChar w:fldCharType="begin"/>
            </w:r>
            <w:r>
              <w:rPr>
                <w:noProof/>
                <w:webHidden/>
              </w:rPr>
              <w:instrText xml:space="preserve"> PAGEREF _Toc25008037 \h </w:instrText>
            </w:r>
            <w:r>
              <w:rPr>
                <w:noProof/>
                <w:webHidden/>
              </w:rPr>
            </w:r>
            <w:r>
              <w:rPr>
                <w:noProof/>
                <w:webHidden/>
              </w:rPr>
              <w:fldChar w:fldCharType="separate"/>
            </w:r>
            <w:r>
              <w:rPr>
                <w:noProof/>
                <w:webHidden/>
              </w:rPr>
              <w:t>7</w:t>
            </w:r>
            <w:r>
              <w:rPr>
                <w:noProof/>
                <w:webHidden/>
              </w:rPr>
              <w:fldChar w:fldCharType="end"/>
            </w:r>
          </w:hyperlink>
        </w:p>
        <w:p w14:paraId="4DEAFDB0" w14:textId="0B8621E7" w:rsidR="00281EE9" w:rsidRDefault="00281EE9">
          <w:pPr>
            <w:pStyle w:val="TOC2"/>
            <w:tabs>
              <w:tab w:val="right" w:leader="dot" w:pos="9010"/>
            </w:tabs>
            <w:rPr>
              <w:rFonts w:eastAsiaTheme="minorEastAsia" w:cstheme="minorBidi"/>
              <w:b w:val="0"/>
              <w:bCs w:val="0"/>
              <w:noProof/>
              <w:sz w:val="24"/>
              <w:szCs w:val="24"/>
              <w:lang w:eastAsia="en-GB"/>
            </w:rPr>
          </w:pPr>
          <w:hyperlink w:anchor="_Toc25008038" w:history="1">
            <w:r w:rsidRPr="0070206C">
              <w:rPr>
                <w:rStyle w:val="Hyperlink"/>
                <w:noProof/>
              </w:rPr>
              <w:t>Artificial intelligence</w:t>
            </w:r>
            <w:r>
              <w:rPr>
                <w:noProof/>
                <w:webHidden/>
              </w:rPr>
              <w:tab/>
            </w:r>
            <w:r>
              <w:rPr>
                <w:noProof/>
                <w:webHidden/>
              </w:rPr>
              <w:fldChar w:fldCharType="begin"/>
            </w:r>
            <w:r>
              <w:rPr>
                <w:noProof/>
                <w:webHidden/>
              </w:rPr>
              <w:instrText xml:space="preserve"> PAGEREF _Toc25008038 \h </w:instrText>
            </w:r>
            <w:r>
              <w:rPr>
                <w:noProof/>
                <w:webHidden/>
              </w:rPr>
            </w:r>
            <w:r>
              <w:rPr>
                <w:noProof/>
                <w:webHidden/>
              </w:rPr>
              <w:fldChar w:fldCharType="separate"/>
            </w:r>
            <w:r>
              <w:rPr>
                <w:noProof/>
                <w:webHidden/>
              </w:rPr>
              <w:t>8</w:t>
            </w:r>
            <w:r>
              <w:rPr>
                <w:noProof/>
                <w:webHidden/>
              </w:rPr>
              <w:fldChar w:fldCharType="end"/>
            </w:r>
          </w:hyperlink>
        </w:p>
        <w:p w14:paraId="4B132F84" w14:textId="40BF7106" w:rsidR="00281EE9" w:rsidRDefault="00281EE9">
          <w:pPr>
            <w:pStyle w:val="TOC1"/>
            <w:tabs>
              <w:tab w:val="right" w:leader="dot" w:pos="9010"/>
            </w:tabs>
            <w:rPr>
              <w:rFonts w:eastAsiaTheme="minorEastAsia" w:cstheme="minorBidi"/>
              <w:b w:val="0"/>
              <w:bCs w:val="0"/>
              <w:i w:val="0"/>
              <w:iCs w:val="0"/>
              <w:noProof/>
              <w:lang w:eastAsia="en-GB"/>
            </w:rPr>
          </w:pPr>
          <w:hyperlink w:anchor="_Toc25008039" w:history="1">
            <w:r w:rsidRPr="0070206C">
              <w:rPr>
                <w:rStyle w:val="Hyperlink"/>
                <w:noProof/>
              </w:rPr>
              <w:t>Conclusion</w:t>
            </w:r>
            <w:r>
              <w:rPr>
                <w:noProof/>
                <w:webHidden/>
              </w:rPr>
              <w:tab/>
            </w:r>
            <w:r>
              <w:rPr>
                <w:noProof/>
                <w:webHidden/>
              </w:rPr>
              <w:fldChar w:fldCharType="begin"/>
            </w:r>
            <w:r>
              <w:rPr>
                <w:noProof/>
                <w:webHidden/>
              </w:rPr>
              <w:instrText xml:space="preserve"> PAGEREF _Toc25008039 \h </w:instrText>
            </w:r>
            <w:r>
              <w:rPr>
                <w:noProof/>
                <w:webHidden/>
              </w:rPr>
            </w:r>
            <w:r>
              <w:rPr>
                <w:noProof/>
                <w:webHidden/>
              </w:rPr>
              <w:fldChar w:fldCharType="separate"/>
            </w:r>
            <w:r>
              <w:rPr>
                <w:noProof/>
                <w:webHidden/>
              </w:rPr>
              <w:t>9</w:t>
            </w:r>
            <w:r>
              <w:rPr>
                <w:noProof/>
                <w:webHidden/>
              </w:rPr>
              <w:fldChar w:fldCharType="end"/>
            </w:r>
          </w:hyperlink>
        </w:p>
        <w:p w14:paraId="3A12A7FB" w14:textId="6F7A0913" w:rsidR="00281EE9" w:rsidRDefault="00281EE9">
          <w:pPr>
            <w:pStyle w:val="TOC1"/>
            <w:tabs>
              <w:tab w:val="right" w:leader="dot" w:pos="9010"/>
            </w:tabs>
            <w:rPr>
              <w:rFonts w:eastAsiaTheme="minorEastAsia" w:cstheme="minorBidi"/>
              <w:b w:val="0"/>
              <w:bCs w:val="0"/>
              <w:i w:val="0"/>
              <w:iCs w:val="0"/>
              <w:noProof/>
              <w:lang w:eastAsia="en-GB"/>
            </w:rPr>
          </w:pPr>
          <w:hyperlink w:anchor="_Toc25008040" w:history="1">
            <w:r w:rsidRPr="0070206C">
              <w:rPr>
                <w:rStyle w:val="Hyperlink"/>
                <w:noProof/>
              </w:rPr>
              <w:t>Recommendations</w:t>
            </w:r>
            <w:r>
              <w:rPr>
                <w:noProof/>
                <w:webHidden/>
              </w:rPr>
              <w:tab/>
            </w:r>
            <w:r>
              <w:rPr>
                <w:noProof/>
                <w:webHidden/>
              </w:rPr>
              <w:fldChar w:fldCharType="begin"/>
            </w:r>
            <w:r>
              <w:rPr>
                <w:noProof/>
                <w:webHidden/>
              </w:rPr>
              <w:instrText xml:space="preserve"> PAGEREF _Toc25008040 \h </w:instrText>
            </w:r>
            <w:r>
              <w:rPr>
                <w:noProof/>
                <w:webHidden/>
              </w:rPr>
            </w:r>
            <w:r>
              <w:rPr>
                <w:noProof/>
                <w:webHidden/>
              </w:rPr>
              <w:fldChar w:fldCharType="separate"/>
            </w:r>
            <w:r>
              <w:rPr>
                <w:noProof/>
                <w:webHidden/>
              </w:rPr>
              <w:t>9</w:t>
            </w:r>
            <w:r>
              <w:rPr>
                <w:noProof/>
                <w:webHidden/>
              </w:rPr>
              <w:fldChar w:fldCharType="end"/>
            </w:r>
          </w:hyperlink>
        </w:p>
        <w:p w14:paraId="78C31788" w14:textId="338E8DD4" w:rsidR="00281EE9" w:rsidRDefault="00281EE9">
          <w:pPr>
            <w:pStyle w:val="TOC2"/>
            <w:tabs>
              <w:tab w:val="right" w:leader="dot" w:pos="9010"/>
            </w:tabs>
            <w:rPr>
              <w:rFonts w:eastAsiaTheme="minorEastAsia" w:cstheme="minorBidi"/>
              <w:b w:val="0"/>
              <w:bCs w:val="0"/>
              <w:noProof/>
              <w:sz w:val="24"/>
              <w:szCs w:val="24"/>
              <w:lang w:eastAsia="en-GB"/>
            </w:rPr>
          </w:pPr>
          <w:hyperlink w:anchor="_Toc25008041" w:history="1">
            <w:r w:rsidRPr="0070206C">
              <w:rPr>
                <w:rStyle w:val="Hyperlink"/>
                <w:noProof/>
              </w:rPr>
              <w:t>Technological advancements</w:t>
            </w:r>
            <w:r>
              <w:rPr>
                <w:noProof/>
                <w:webHidden/>
              </w:rPr>
              <w:tab/>
            </w:r>
            <w:r>
              <w:rPr>
                <w:noProof/>
                <w:webHidden/>
              </w:rPr>
              <w:fldChar w:fldCharType="begin"/>
            </w:r>
            <w:r>
              <w:rPr>
                <w:noProof/>
                <w:webHidden/>
              </w:rPr>
              <w:instrText xml:space="preserve"> PAGEREF _Toc25008041 \h </w:instrText>
            </w:r>
            <w:r>
              <w:rPr>
                <w:noProof/>
                <w:webHidden/>
              </w:rPr>
            </w:r>
            <w:r>
              <w:rPr>
                <w:noProof/>
                <w:webHidden/>
              </w:rPr>
              <w:fldChar w:fldCharType="separate"/>
            </w:r>
            <w:r>
              <w:rPr>
                <w:noProof/>
                <w:webHidden/>
              </w:rPr>
              <w:t>9</w:t>
            </w:r>
            <w:r>
              <w:rPr>
                <w:noProof/>
                <w:webHidden/>
              </w:rPr>
              <w:fldChar w:fldCharType="end"/>
            </w:r>
          </w:hyperlink>
        </w:p>
        <w:p w14:paraId="6F6AA3F4" w14:textId="643E7A33" w:rsidR="00281EE9" w:rsidRDefault="00281EE9">
          <w:pPr>
            <w:pStyle w:val="TOC2"/>
            <w:tabs>
              <w:tab w:val="right" w:leader="dot" w:pos="9010"/>
            </w:tabs>
            <w:rPr>
              <w:rFonts w:eastAsiaTheme="minorEastAsia" w:cstheme="minorBidi"/>
              <w:b w:val="0"/>
              <w:bCs w:val="0"/>
              <w:noProof/>
              <w:sz w:val="24"/>
              <w:szCs w:val="24"/>
              <w:lang w:eastAsia="en-GB"/>
            </w:rPr>
          </w:pPr>
          <w:hyperlink w:anchor="_Toc25008042" w:history="1">
            <w:r w:rsidRPr="0070206C">
              <w:rPr>
                <w:rStyle w:val="Hyperlink"/>
                <w:noProof/>
              </w:rPr>
              <w:t>Strategic planning</w:t>
            </w:r>
            <w:r>
              <w:rPr>
                <w:noProof/>
                <w:webHidden/>
              </w:rPr>
              <w:tab/>
            </w:r>
            <w:r>
              <w:rPr>
                <w:noProof/>
                <w:webHidden/>
              </w:rPr>
              <w:fldChar w:fldCharType="begin"/>
            </w:r>
            <w:r>
              <w:rPr>
                <w:noProof/>
                <w:webHidden/>
              </w:rPr>
              <w:instrText xml:space="preserve"> PAGEREF _Toc25008042 \h </w:instrText>
            </w:r>
            <w:r>
              <w:rPr>
                <w:noProof/>
                <w:webHidden/>
              </w:rPr>
            </w:r>
            <w:r>
              <w:rPr>
                <w:noProof/>
                <w:webHidden/>
              </w:rPr>
              <w:fldChar w:fldCharType="separate"/>
            </w:r>
            <w:r>
              <w:rPr>
                <w:noProof/>
                <w:webHidden/>
              </w:rPr>
              <w:t>9</w:t>
            </w:r>
            <w:r>
              <w:rPr>
                <w:noProof/>
                <w:webHidden/>
              </w:rPr>
              <w:fldChar w:fldCharType="end"/>
            </w:r>
          </w:hyperlink>
        </w:p>
        <w:p w14:paraId="6920C90A" w14:textId="01ED9BE8" w:rsidR="00281EE9" w:rsidRDefault="00281EE9">
          <w:pPr>
            <w:pStyle w:val="TOC1"/>
            <w:tabs>
              <w:tab w:val="right" w:leader="dot" w:pos="9010"/>
            </w:tabs>
            <w:rPr>
              <w:rFonts w:eastAsiaTheme="minorEastAsia" w:cstheme="minorBidi"/>
              <w:b w:val="0"/>
              <w:bCs w:val="0"/>
              <w:i w:val="0"/>
              <w:iCs w:val="0"/>
              <w:noProof/>
              <w:lang w:eastAsia="en-GB"/>
            </w:rPr>
          </w:pPr>
          <w:hyperlink w:anchor="_Toc25008043" w:history="1">
            <w:r w:rsidRPr="0070206C">
              <w:rPr>
                <w:rStyle w:val="Hyperlink"/>
                <w:noProof/>
              </w:rPr>
              <w:t>Bibliography</w:t>
            </w:r>
            <w:r>
              <w:rPr>
                <w:noProof/>
                <w:webHidden/>
              </w:rPr>
              <w:tab/>
            </w:r>
            <w:r>
              <w:rPr>
                <w:noProof/>
                <w:webHidden/>
              </w:rPr>
              <w:fldChar w:fldCharType="begin"/>
            </w:r>
            <w:r>
              <w:rPr>
                <w:noProof/>
                <w:webHidden/>
              </w:rPr>
              <w:instrText xml:space="preserve"> PAGEREF _Toc25008043 \h </w:instrText>
            </w:r>
            <w:r>
              <w:rPr>
                <w:noProof/>
                <w:webHidden/>
              </w:rPr>
            </w:r>
            <w:r>
              <w:rPr>
                <w:noProof/>
                <w:webHidden/>
              </w:rPr>
              <w:fldChar w:fldCharType="separate"/>
            </w:r>
            <w:r>
              <w:rPr>
                <w:noProof/>
                <w:webHidden/>
              </w:rPr>
              <w:t>11</w:t>
            </w:r>
            <w:r>
              <w:rPr>
                <w:noProof/>
                <w:webHidden/>
              </w:rPr>
              <w:fldChar w:fldCharType="end"/>
            </w:r>
          </w:hyperlink>
        </w:p>
        <w:p w14:paraId="01B57301" w14:textId="6369741D" w:rsidR="00E20548" w:rsidRDefault="00E20548">
          <w:r>
            <w:rPr>
              <w:b/>
              <w:bCs/>
              <w:noProof/>
            </w:rPr>
            <w:fldChar w:fldCharType="end"/>
          </w:r>
        </w:p>
      </w:sdtContent>
    </w:sdt>
    <w:p w14:paraId="4A71B2DE" w14:textId="06E7D2AE" w:rsidR="00FD516F" w:rsidRDefault="00E20548" w:rsidP="00E20548">
      <w:pPr>
        <w:spacing w:line="240" w:lineRule="auto"/>
        <w:jc w:val="left"/>
      </w:pPr>
      <w:r>
        <w:br w:type="page"/>
      </w:r>
    </w:p>
    <w:p w14:paraId="681BF111" w14:textId="15A430CD" w:rsidR="0054740C" w:rsidRDefault="0054740C" w:rsidP="00EC7352">
      <w:pPr>
        <w:pStyle w:val="Heading1"/>
      </w:pPr>
      <w:bookmarkStart w:id="1" w:name="_Toc25008026"/>
      <w:r>
        <w:lastRenderedPageBreak/>
        <w:t>Executive Summary</w:t>
      </w:r>
      <w:bookmarkEnd w:id="1"/>
    </w:p>
    <w:p w14:paraId="749CA3A2" w14:textId="77777777" w:rsidR="0048211D" w:rsidRPr="0002220E" w:rsidRDefault="0048211D" w:rsidP="0048211D">
      <w:pPr>
        <w:rPr>
          <w:rFonts w:cs="Arial"/>
          <w:color w:val="000000" w:themeColor="text1"/>
          <w:szCs w:val="22"/>
        </w:rPr>
      </w:pPr>
      <w:r w:rsidRPr="0002220E">
        <w:rPr>
          <w:rFonts w:cs="Arial"/>
          <w:color w:val="000000" w:themeColor="text1"/>
          <w:szCs w:val="22"/>
        </w:rPr>
        <w:t xml:space="preserve">The following report focuses on a critique of the PESTLE tool, A PESTLE analysis is a framework to analyse the key factors (Political, Economic, Sociological, Technological, Legal and Environmental) influencing an organisation from the outside. Critiquing the effectiveness of using this and narrowing the analysis to focus on the impact of three factors of the PESTLE tool; Political, Social &amp; Technological. </w:t>
      </w:r>
    </w:p>
    <w:p w14:paraId="383E646E" w14:textId="77777777" w:rsidR="0048211D" w:rsidRDefault="0048211D" w:rsidP="0048211D">
      <w:pPr>
        <w:ind w:firstLine="720"/>
        <w:rPr>
          <w:rFonts w:cs="Arial"/>
          <w:color w:val="000000" w:themeColor="text1"/>
        </w:rPr>
      </w:pPr>
      <w:r w:rsidRPr="0002220E">
        <w:rPr>
          <w:rFonts w:cs="Arial"/>
          <w:color w:val="000000" w:themeColor="text1"/>
          <w:szCs w:val="22"/>
        </w:rPr>
        <w:t xml:space="preserve">TUI group are a leading international leisure travel group which has over 200 different tourism brands around the world. For the intention of this report, the analysis focuses on TUI UK &amp; Ireland to narrow the scope of interest. </w:t>
      </w:r>
      <w:r>
        <w:rPr>
          <w:rFonts w:cs="Arial"/>
          <w:color w:val="000000" w:themeColor="text1"/>
        </w:rPr>
        <w:t>This report has identified the impacts of Artificial Intelligence (AI), The impending UK exit from Europe or ‘Brexit’ as a strong political factor driving change in TUI and the travel industry as a whole. With discussion over the future of TUI strategies with the changing landscape of employees in today’s VUCA environment.</w:t>
      </w:r>
    </w:p>
    <w:p w14:paraId="4C9F9D10" w14:textId="77777777" w:rsidR="0048211D" w:rsidRPr="0002220E" w:rsidRDefault="0048211D" w:rsidP="0048211D">
      <w:pPr>
        <w:rPr>
          <w:rFonts w:cs="Arial"/>
          <w:color w:val="000000" w:themeColor="text1"/>
          <w:szCs w:val="22"/>
          <w:lang w:bidi="en-GB"/>
        </w:rPr>
      </w:pPr>
      <w:r>
        <w:rPr>
          <w:rFonts w:cs="Arial"/>
          <w:color w:val="000000" w:themeColor="text1"/>
        </w:rPr>
        <w:t>Recommendations on effective strategic planning and how to gain advantage using technology have been made based upon the analysis of current operations within TUI UK&amp;I</w:t>
      </w:r>
    </w:p>
    <w:p w14:paraId="3D26AC18" w14:textId="391D72E1" w:rsidR="0077013A" w:rsidRPr="0077013A" w:rsidRDefault="0048211D" w:rsidP="0048211D">
      <w:pPr>
        <w:spacing w:line="240" w:lineRule="auto"/>
        <w:jc w:val="left"/>
      </w:pPr>
      <w:r>
        <w:br w:type="page"/>
      </w:r>
    </w:p>
    <w:p w14:paraId="2706DBC1" w14:textId="2F95A1E2" w:rsidR="00FD516F" w:rsidRDefault="00EC7352" w:rsidP="00EC7352">
      <w:pPr>
        <w:pStyle w:val="Heading1"/>
      </w:pPr>
      <w:bookmarkStart w:id="2" w:name="_Toc25008027"/>
      <w:r>
        <w:lastRenderedPageBreak/>
        <w:t>Introduction</w:t>
      </w:r>
      <w:bookmarkEnd w:id="2"/>
    </w:p>
    <w:p w14:paraId="06001238" w14:textId="597AF7A5" w:rsidR="00EC7352" w:rsidRPr="00EC7352" w:rsidRDefault="00EC7352" w:rsidP="00EC7352">
      <w:r w:rsidRPr="001D6452">
        <w:t>The following report focuses on a PESTLE analysis,</w:t>
      </w:r>
      <w:r>
        <w:t xml:space="preserve"> of TUI,</w:t>
      </w:r>
      <w:r w:rsidRPr="001D6452">
        <w:t xml:space="preserve"> </w:t>
      </w:r>
      <w:r>
        <w:t>analysis</w:t>
      </w:r>
      <w:r w:rsidRPr="001D6452">
        <w:t xml:space="preserve"> the impact of three factors of the PESTLE tool</w:t>
      </w:r>
      <w:r w:rsidR="002D694E">
        <w:t>;</w:t>
      </w:r>
      <w:r w:rsidRPr="001D6452">
        <w:t xml:space="preserve"> </w:t>
      </w:r>
      <w:r>
        <w:t>Political,</w:t>
      </w:r>
      <w:r w:rsidRPr="001D6452">
        <w:t xml:space="preserve"> Social </w:t>
      </w:r>
      <w:r>
        <w:t>&amp; Technological</w:t>
      </w:r>
      <w:r w:rsidR="002D694E">
        <w:t>,</w:t>
      </w:r>
      <w:r w:rsidRPr="001D6452">
        <w:t xml:space="preserve"> </w:t>
      </w:r>
      <w:proofErr w:type="gramStart"/>
      <w:r w:rsidR="002D694E">
        <w:t>A</w:t>
      </w:r>
      <w:r w:rsidRPr="001D6452">
        <w:t>ll</w:t>
      </w:r>
      <w:proofErr w:type="gramEnd"/>
      <w:r w:rsidRPr="001D6452">
        <w:t xml:space="preserve"> of which contribute to TUI organisation’s corporate and HR strategic direction.</w:t>
      </w:r>
      <w:r w:rsidRPr="00EC7352">
        <w:t xml:space="preserve"> </w:t>
      </w:r>
      <w:r w:rsidRPr="001D6452">
        <w:t>As the largest travel group employing over 50,000 individuals worldwide in todays’ VUCA world, it is crucial conduct an effective environmental analysis</w:t>
      </w:r>
      <w:r>
        <w:t>.</w:t>
      </w:r>
      <w:r w:rsidR="005F7B12" w:rsidRPr="005F7B12">
        <w:rPr>
          <w:rFonts w:cs="Arial"/>
          <w:sz w:val="24"/>
        </w:rPr>
        <w:t xml:space="preserve"> </w:t>
      </w:r>
      <w:r w:rsidR="005F7B12" w:rsidRPr="008A1E09">
        <w:rPr>
          <w:rFonts w:cs="Arial"/>
          <w:sz w:val="24"/>
        </w:rPr>
        <w:t>For the intention of this report, the analysis focuses on TUI UK &amp; Ireland to narrow the scope</w:t>
      </w:r>
      <w:r w:rsidR="005F7B12">
        <w:rPr>
          <w:rFonts w:cs="Arial"/>
          <w:sz w:val="24"/>
        </w:rPr>
        <w:t xml:space="preserve"> of interest.</w:t>
      </w:r>
    </w:p>
    <w:p w14:paraId="3ACD2BA4" w14:textId="48BAA295" w:rsidR="00EC7352" w:rsidRDefault="00EC7352" w:rsidP="00EC7352">
      <w:pPr>
        <w:pStyle w:val="Heading2"/>
      </w:pPr>
      <w:bookmarkStart w:id="3" w:name="_Toc25008028"/>
      <w:r>
        <w:t>TUI</w:t>
      </w:r>
      <w:bookmarkEnd w:id="3"/>
    </w:p>
    <w:p w14:paraId="2BF09CC3" w14:textId="45AA57C8" w:rsidR="00EC7352" w:rsidRDefault="00EC7352" w:rsidP="00EC7352">
      <w:pPr>
        <w:rPr>
          <w:szCs w:val="22"/>
        </w:rPr>
      </w:pPr>
      <w:r w:rsidRPr="001D6452">
        <w:rPr>
          <w:szCs w:val="22"/>
        </w:rPr>
        <w:t xml:space="preserve">TUI group are a leading international leisure travel group which has over 200 different tourism brands around the world </w:t>
      </w:r>
      <w:sdt>
        <w:sdtPr>
          <w:rPr>
            <w:szCs w:val="22"/>
          </w:rPr>
          <w:id w:val="-1658918036"/>
          <w:citation/>
        </w:sdtPr>
        <w:sdtContent>
          <w:r w:rsidRPr="001D6452">
            <w:rPr>
              <w:szCs w:val="22"/>
            </w:rPr>
            <w:fldChar w:fldCharType="begin"/>
          </w:r>
          <w:r w:rsidRPr="001D6452">
            <w:rPr>
              <w:szCs w:val="22"/>
            </w:rPr>
            <w:instrText xml:space="preserve"> CITATION TUI1811 \l 2057 </w:instrText>
          </w:r>
          <w:r w:rsidRPr="001D6452">
            <w:rPr>
              <w:szCs w:val="22"/>
            </w:rPr>
            <w:fldChar w:fldCharType="separate"/>
          </w:r>
          <w:r w:rsidRPr="001D6452">
            <w:rPr>
              <w:noProof/>
              <w:szCs w:val="22"/>
            </w:rPr>
            <w:t>(TUI Ag, 2018)</w:t>
          </w:r>
          <w:r w:rsidRPr="001D6452">
            <w:rPr>
              <w:szCs w:val="22"/>
            </w:rPr>
            <w:fldChar w:fldCharType="end"/>
          </w:r>
        </w:sdtContent>
      </w:sdt>
      <w:r w:rsidRPr="001D6452">
        <w:rPr>
          <w:szCs w:val="22"/>
        </w:rPr>
        <w:t>.</w:t>
      </w:r>
      <w:r>
        <w:rPr>
          <w:szCs w:val="22"/>
        </w:rPr>
        <w:t xml:space="preserve"> </w:t>
      </w:r>
      <w:r w:rsidRPr="00EC7352">
        <w:rPr>
          <w:szCs w:val="22"/>
        </w:rPr>
        <w:t xml:space="preserve">With the merger </w:t>
      </w:r>
      <w:r w:rsidR="005F7B12">
        <w:rPr>
          <w:szCs w:val="22"/>
        </w:rPr>
        <w:t xml:space="preserve">of </w:t>
      </w:r>
      <w:r w:rsidRPr="00EC7352">
        <w:rPr>
          <w:szCs w:val="22"/>
        </w:rPr>
        <w:t>TUI Group, HR also has a role to play in bringing the organisation into one cohesive group. TUI used to have a decentralised structure,</w:t>
      </w:r>
      <w:r w:rsidR="005F7B12">
        <w:rPr>
          <w:szCs w:val="22"/>
        </w:rPr>
        <w:t xml:space="preserve"> </w:t>
      </w:r>
      <w:r w:rsidRPr="00EC7352">
        <w:rPr>
          <w:szCs w:val="22"/>
        </w:rPr>
        <w:t>Now it is moving towards becoming a single international corporation with the same HR strategy in place</w:t>
      </w:r>
      <w:sdt>
        <w:sdtPr>
          <w:rPr>
            <w:szCs w:val="22"/>
          </w:rPr>
          <w:id w:val="-91857763"/>
          <w:citation/>
        </w:sdtPr>
        <w:sdtContent>
          <w:r w:rsidRPr="00EC7352">
            <w:rPr>
              <w:szCs w:val="22"/>
            </w:rPr>
            <w:fldChar w:fldCharType="begin"/>
          </w:r>
          <w:r w:rsidRPr="00EC7352">
            <w:rPr>
              <w:szCs w:val="22"/>
            </w:rPr>
            <w:instrText xml:space="preserve">CITATION Tom14 \p 18 \l 2057 </w:instrText>
          </w:r>
          <w:r w:rsidRPr="00EC7352">
            <w:rPr>
              <w:szCs w:val="22"/>
            </w:rPr>
            <w:fldChar w:fldCharType="separate"/>
          </w:r>
          <w:r w:rsidRPr="00EC7352">
            <w:rPr>
              <w:noProof/>
              <w:szCs w:val="22"/>
            </w:rPr>
            <w:t xml:space="preserve"> (Newcombe, 2014, p. 18)</w:t>
          </w:r>
          <w:r w:rsidRPr="00EC7352">
            <w:rPr>
              <w:szCs w:val="22"/>
            </w:rPr>
            <w:fldChar w:fldCharType="end"/>
          </w:r>
        </w:sdtContent>
      </w:sdt>
      <w:r w:rsidRPr="00EC7352">
        <w:rPr>
          <w:szCs w:val="22"/>
        </w:rPr>
        <w:t>.</w:t>
      </w:r>
      <w:r w:rsidR="002D694E">
        <w:rPr>
          <w:szCs w:val="22"/>
        </w:rPr>
        <w:t xml:space="preserve"> </w:t>
      </w:r>
      <w:r w:rsidRPr="001D6452">
        <w:rPr>
          <w:szCs w:val="22"/>
        </w:rPr>
        <w:t>TUI’s strategic goal is to create superior shareholder value by being a global leading leisure travel group providing customers with a wide choice of differentiated and flexible travel experiences. TUI</w:t>
      </w:r>
      <w:r w:rsidR="005F7B12">
        <w:rPr>
          <w:szCs w:val="22"/>
        </w:rPr>
        <w:t xml:space="preserve"> have </w:t>
      </w:r>
      <w:r w:rsidRPr="001D6452">
        <w:rPr>
          <w:szCs w:val="22"/>
        </w:rPr>
        <w:t>five strategic priorities for sustainable development are Embedding, Climate Change, Destinations, Our People and Our Customers”</w:t>
      </w:r>
      <w:sdt>
        <w:sdtPr>
          <w:rPr>
            <w:szCs w:val="22"/>
          </w:rPr>
          <w:id w:val="1557277229"/>
          <w:citation/>
        </w:sdtPr>
        <w:sdtContent>
          <w:r w:rsidRPr="001D6452">
            <w:rPr>
              <w:szCs w:val="22"/>
            </w:rPr>
            <w:fldChar w:fldCharType="begin"/>
          </w:r>
          <w:r w:rsidRPr="001D6452">
            <w:rPr>
              <w:szCs w:val="22"/>
            </w:rPr>
            <w:instrText xml:space="preserve"> CITATION TUI08 \l 2057 </w:instrText>
          </w:r>
          <w:r w:rsidRPr="001D6452">
            <w:rPr>
              <w:szCs w:val="22"/>
            </w:rPr>
            <w:fldChar w:fldCharType="separate"/>
          </w:r>
          <w:r w:rsidRPr="001D6452">
            <w:rPr>
              <w:noProof/>
              <w:szCs w:val="22"/>
            </w:rPr>
            <w:t xml:space="preserve"> (TUI Travel Plc, 2008)</w:t>
          </w:r>
          <w:r w:rsidRPr="001D6452">
            <w:rPr>
              <w:szCs w:val="22"/>
            </w:rPr>
            <w:fldChar w:fldCharType="end"/>
          </w:r>
        </w:sdtContent>
      </w:sdt>
      <w:r w:rsidRPr="001D6452">
        <w:rPr>
          <w:szCs w:val="22"/>
        </w:rPr>
        <w:t xml:space="preserve">. </w:t>
      </w:r>
    </w:p>
    <w:p w14:paraId="3FCA4A42" w14:textId="21C6002C" w:rsidR="00EC7352" w:rsidRPr="00EC7352" w:rsidRDefault="00EC7352" w:rsidP="00EC7352">
      <w:pPr>
        <w:pStyle w:val="Heading2"/>
        <w:rPr>
          <w:sz w:val="22"/>
        </w:rPr>
      </w:pPr>
      <w:bookmarkStart w:id="4" w:name="_Toc25008029"/>
      <w:r>
        <w:t>PESTLE Analysis</w:t>
      </w:r>
      <w:bookmarkEnd w:id="4"/>
    </w:p>
    <w:p w14:paraId="795D3437" w14:textId="7B61323E" w:rsidR="00EC1C22" w:rsidRDefault="00E61584" w:rsidP="00EC7352">
      <w:pPr>
        <w:rPr>
          <w:szCs w:val="22"/>
        </w:rPr>
      </w:pPr>
      <w:r w:rsidRPr="001D6452">
        <w:rPr>
          <w:szCs w:val="22"/>
        </w:rPr>
        <w:t>A PESTLE analysis is a framework to analyse the key factors (Political, Economic, Sociological, Technological, Legal and Environmental) influencing an organisation from the outside</w:t>
      </w:r>
      <w:sdt>
        <w:sdtPr>
          <w:rPr>
            <w:szCs w:val="22"/>
          </w:rPr>
          <w:id w:val="710999831"/>
          <w:citation/>
        </w:sdtPr>
        <w:sdtContent>
          <w:r w:rsidRPr="001D6452">
            <w:rPr>
              <w:szCs w:val="22"/>
            </w:rPr>
            <w:fldChar w:fldCharType="begin"/>
          </w:r>
          <w:r w:rsidRPr="001D6452">
            <w:rPr>
              <w:szCs w:val="22"/>
            </w:rPr>
            <w:instrText xml:space="preserve"> CITATION CIP185 \l 2057 </w:instrText>
          </w:r>
          <w:r w:rsidRPr="001D6452">
            <w:rPr>
              <w:szCs w:val="22"/>
            </w:rPr>
            <w:fldChar w:fldCharType="separate"/>
          </w:r>
          <w:r w:rsidRPr="001D6452">
            <w:rPr>
              <w:noProof/>
              <w:szCs w:val="22"/>
            </w:rPr>
            <w:t xml:space="preserve"> (CIPD, 2018)</w:t>
          </w:r>
          <w:r w:rsidRPr="001D6452">
            <w:rPr>
              <w:szCs w:val="22"/>
            </w:rPr>
            <w:fldChar w:fldCharType="end"/>
          </w:r>
        </w:sdtContent>
      </w:sdt>
      <w:r w:rsidRPr="001D6452">
        <w:rPr>
          <w:szCs w:val="22"/>
        </w:rPr>
        <w:t>.</w:t>
      </w:r>
      <w:r w:rsidR="001D6452" w:rsidRPr="001D6452">
        <w:rPr>
          <w:szCs w:val="22"/>
        </w:rPr>
        <w:t xml:space="preserve"> </w:t>
      </w:r>
      <w:r w:rsidR="0066095A" w:rsidRPr="001D6452">
        <w:rPr>
          <w:szCs w:val="22"/>
        </w:rPr>
        <w:t xml:space="preserve">As </w:t>
      </w:r>
      <w:r w:rsidR="00197F06" w:rsidRPr="001D6452">
        <w:rPr>
          <w:szCs w:val="22"/>
        </w:rPr>
        <w:t xml:space="preserve">factors change over time and need constant </w:t>
      </w:r>
      <w:r w:rsidR="0066095A" w:rsidRPr="001D6452">
        <w:rPr>
          <w:szCs w:val="22"/>
        </w:rPr>
        <w:t>attentiveness</w:t>
      </w:r>
      <w:r w:rsidR="00197F06" w:rsidRPr="001D6452">
        <w:rPr>
          <w:szCs w:val="22"/>
        </w:rPr>
        <w:t xml:space="preserve"> and </w:t>
      </w:r>
      <w:r w:rsidR="0066095A" w:rsidRPr="001D6452">
        <w:rPr>
          <w:szCs w:val="22"/>
        </w:rPr>
        <w:t>assessing</w:t>
      </w:r>
      <w:r w:rsidR="00197F06" w:rsidRPr="001D6452">
        <w:rPr>
          <w:szCs w:val="22"/>
        </w:rPr>
        <w:t xml:space="preserve">. </w:t>
      </w:r>
      <w:sdt>
        <w:sdtPr>
          <w:id w:val="337820248"/>
          <w:citation/>
        </w:sdtPr>
        <w:sdtContent>
          <w:r w:rsidR="005F7B12" w:rsidRPr="00EC7352">
            <w:fldChar w:fldCharType="begin"/>
          </w:r>
          <w:r w:rsidR="005F7B12" w:rsidRPr="00EC7352">
            <w:instrText xml:space="preserve"> CITATION Oli161 \l 2057 </w:instrText>
          </w:r>
          <w:r w:rsidR="005F7B12" w:rsidRPr="00EC7352">
            <w:fldChar w:fldCharType="separate"/>
          </w:r>
          <w:r w:rsidR="005F7B12" w:rsidRPr="00EC7352">
            <w:t xml:space="preserve"> (Moal, 2016)</w:t>
          </w:r>
          <w:r w:rsidR="005F7B12" w:rsidRPr="00EC7352">
            <w:fldChar w:fldCharType="end"/>
          </w:r>
        </w:sdtContent>
      </w:sdt>
      <w:r w:rsidR="005F7B12" w:rsidRPr="00EC7352">
        <w:t xml:space="preserve"> </w:t>
      </w:r>
      <w:r w:rsidR="005F7B12">
        <w:t>argues s</w:t>
      </w:r>
      <w:r w:rsidR="00197F06" w:rsidRPr="00EC7352">
        <w:t>ince external factors are based on assumption</w:t>
      </w:r>
      <w:r w:rsidR="005F7B12">
        <w:t xml:space="preserve"> </w:t>
      </w:r>
      <w:r w:rsidR="00197F06" w:rsidRPr="00EC7352">
        <w:t xml:space="preserve">they </w:t>
      </w:r>
      <w:r w:rsidR="0066095A" w:rsidRPr="00EC7352">
        <w:t>can act</w:t>
      </w:r>
      <w:r w:rsidR="00197F06" w:rsidRPr="00EC7352">
        <w:t xml:space="preserve"> as a barrier to the transparency of PEST</w:t>
      </w:r>
      <w:r w:rsidR="0066095A" w:rsidRPr="00EC7352">
        <w:t>LE</w:t>
      </w:r>
      <w:r w:rsidR="00197F06" w:rsidRPr="00EC7352">
        <w:t xml:space="preserve"> analysis and make it vulnerable to discrepancies.</w:t>
      </w:r>
      <w:r w:rsidR="0066095A" w:rsidRPr="00EC7352">
        <w:t xml:space="preserve"> </w:t>
      </w:r>
      <w:r w:rsidR="00EC7352" w:rsidRPr="00EC7352">
        <w:t xml:space="preserve"> </w:t>
      </w:r>
    </w:p>
    <w:p w14:paraId="2080CACD" w14:textId="77777777" w:rsidR="00EC1C22" w:rsidRDefault="00EC1C22" w:rsidP="00E20548">
      <w:pPr>
        <w:pStyle w:val="Heading3"/>
      </w:pPr>
      <w:bookmarkStart w:id="5" w:name="_Toc25008030"/>
      <w:r>
        <w:t>Advantages</w:t>
      </w:r>
      <w:bookmarkEnd w:id="5"/>
    </w:p>
    <w:p w14:paraId="0E3711A3" w14:textId="77777777" w:rsidR="00EC1C22" w:rsidRDefault="00EC1C22" w:rsidP="00EC7352">
      <w:pPr>
        <w:rPr>
          <w:szCs w:val="22"/>
        </w:rPr>
      </w:pPr>
      <w:r>
        <w:rPr>
          <w:szCs w:val="22"/>
        </w:rPr>
        <w:t xml:space="preserve">The PESTLE analysis over covers the remote environment and the results need to be considered with other factors in the organisation itself. </w:t>
      </w:r>
    </w:p>
    <w:p w14:paraId="705371AA" w14:textId="77777777" w:rsidR="00EC1C22" w:rsidRDefault="00EC1C22" w:rsidP="00EC1C22">
      <w:pPr>
        <w:pStyle w:val="ListParagraph"/>
        <w:numPr>
          <w:ilvl w:val="0"/>
          <w:numId w:val="3"/>
        </w:numPr>
        <w:rPr>
          <w:szCs w:val="22"/>
        </w:rPr>
      </w:pPr>
      <w:r>
        <w:rPr>
          <w:szCs w:val="22"/>
        </w:rPr>
        <w:lastRenderedPageBreak/>
        <w:t xml:space="preserve">It </w:t>
      </w:r>
      <w:r w:rsidR="00EC7352" w:rsidRPr="00EC1C22">
        <w:rPr>
          <w:szCs w:val="22"/>
        </w:rPr>
        <w:t>helps you to spot business or personal opportunities, and it gives you advanced warning of significant threats.</w:t>
      </w:r>
    </w:p>
    <w:p w14:paraId="41D157EA" w14:textId="77777777" w:rsidR="00EC1C22" w:rsidRDefault="00EC7352" w:rsidP="00EC1C22">
      <w:pPr>
        <w:pStyle w:val="ListParagraph"/>
        <w:numPr>
          <w:ilvl w:val="0"/>
          <w:numId w:val="3"/>
        </w:numPr>
        <w:rPr>
          <w:szCs w:val="22"/>
        </w:rPr>
      </w:pPr>
      <w:r w:rsidRPr="00EC1C22">
        <w:rPr>
          <w:szCs w:val="22"/>
        </w:rPr>
        <w:t xml:space="preserve">It highlights the direction of change within your business </w:t>
      </w:r>
      <w:r w:rsidR="00EC1C22">
        <w:rPr>
          <w:szCs w:val="22"/>
        </w:rPr>
        <w:t>environment and anticipate future difficulties allowing action to be taken early and minimise the effects.</w:t>
      </w:r>
    </w:p>
    <w:p w14:paraId="04FE43CA" w14:textId="6C5200CA" w:rsidR="00EC7352" w:rsidRPr="00EC1C22" w:rsidRDefault="00EC1C22" w:rsidP="00EC1C22">
      <w:pPr>
        <w:pStyle w:val="ListParagraph"/>
        <w:numPr>
          <w:ilvl w:val="0"/>
          <w:numId w:val="3"/>
        </w:numPr>
        <w:rPr>
          <w:szCs w:val="22"/>
        </w:rPr>
      </w:pPr>
      <w:r>
        <w:rPr>
          <w:szCs w:val="22"/>
        </w:rPr>
        <w:t>Conducting a PESTLE</w:t>
      </w:r>
      <w:r w:rsidR="00EC7352" w:rsidRPr="00EC1C22">
        <w:rPr>
          <w:szCs w:val="22"/>
        </w:rPr>
        <w:t xml:space="preserve"> analysis is a cheap, effective tool for HR to help work with change, rather than against it.</w:t>
      </w:r>
    </w:p>
    <w:p w14:paraId="67DCB13A" w14:textId="56B4B8D6" w:rsidR="00EC1C22" w:rsidRPr="00EC7352" w:rsidRDefault="00EC1C22" w:rsidP="00E20548">
      <w:pPr>
        <w:pStyle w:val="Heading3"/>
      </w:pPr>
      <w:bookmarkStart w:id="6" w:name="_Toc25008031"/>
      <w:r>
        <w:t>Disadvantages</w:t>
      </w:r>
      <w:bookmarkEnd w:id="6"/>
      <w:r>
        <w:t xml:space="preserve"> </w:t>
      </w:r>
    </w:p>
    <w:p w14:paraId="0F7E5B8E" w14:textId="3B23D6F2" w:rsidR="0066095A" w:rsidRDefault="00EC1C22" w:rsidP="00EC1C22">
      <w:pPr>
        <w:rPr>
          <w:lang w:eastAsia="en-GB"/>
        </w:rPr>
      </w:pPr>
      <w:r>
        <w:rPr>
          <w:lang w:eastAsia="en-GB"/>
        </w:rPr>
        <w:t>While there are the benefits of using a PESTLE, like everything it has limitations which in some opi</w:t>
      </w:r>
      <w:r w:rsidR="00297CFA">
        <w:rPr>
          <w:lang w:eastAsia="en-GB"/>
        </w:rPr>
        <w:t>ni</w:t>
      </w:r>
      <w:r>
        <w:rPr>
          <w:lang w:eastAsia="en-GB"/>
        </w:rPr>
        <w:t>ons can outweigh the benefits</w:t>
      </w:r>
      <w:r w:rsidR="00297CFA">
        <w:rPr>
          <w:lang w:eastAsia="en-GB"/>
        </w:rPr>
        <w:t xml:space="preserve"> </w:t>
      </w:r>
      <w:sdt>
        <w:sdtPr>
          <w:rPr>
            <w:lang w:eastAsia="en-GB"/>
          </w:rPr>
          <w:id w:val="-555321428"/>
          <w:citation/>
        </w:sdtPr>
        <w:sdtContent>
          <w:r w:rsidR="00297CFA">
            <w:rPr>
              <w:lang w:eastAsia="en-GB"/>
            </w:rPr>
            <w:fldChar w:fldCharType="begin"/>
          </w:r>
          <w:r w:rsidR="00297CFA">
            <w:rPr>
              <w:lang w:eastAsia="en-GB"/>
            </w:rPr>
            <w:instrText xml:space="preserve"> CITATION Sar191 \l 2057  \m CMI14</w:instrText>
          </w:r>
          <w:r w:rsidR="00297CFA">
            <w:rPr>
              <w:lang w:eastAsia="en-GB"/>
            </w:rPr>
            <w:fldChar w:fldCharType="separate"/>
          </w:r>
          <w:r w:rsidR="00297CFA" w:rsidRPr="00297CFA">
            <w:rPr>
              <w:noProof/>
              <w:lang w:eastAsia="en-GB"/>
            </w:rPr>
            <w:t>(Davis, 2019; CMI, 2014)</w:t>
          </w:r>
          <w:r w:rsidR="00297CFA">
            <w:rPr>
              <w:lang w:eastAsia="en-GB"/>
            </w:rPr>
            <w:fldChar w:fldCharType="end"/>
          </w:r>
        </w:sdtContent>
      </w:sdt>
      <w:r>
        <w:rPr>
          <w:lang w:eastAsia="en-GB"/>
        </w:rPr>
        <w:t xml:space="preserve">. Some issues users face </w:t>
      </w:r>
      <w:r w:rsidR="00297CFA">
        <w:rPr>
          <w:lang w:eastAsia="en-GB"/>
        </w:rPr>
        <w:t>is</w:t>
      </w:r>
      <w:r>
        <w:rPr>
          <w:lang w:eastAsia="en-GB"/>
        </w:rPr>
        <w:t>;</w:t>
      </w:r>
      <w:r>
        <w:rPr>
          <w:lang w:eastAsia="en-GB"/>
        </w:rPr>
        <w:tab/>
      </w:r>
    </w:p>
    <w:p w14:paraId="351F3B8C" w14:textId="4F541E08" w:rsidR="00EC1C22" w:rsidRDefault="00EC1C22" w:rsidP="00297CFA">
      <w:pPr>
        <w:pStyle w:val="ListParagraph"/>
        <w:numPr>
          <w:ilvl w:val="0"/>
          <w:numId w:val="7"/>
        </w:numPr>
        <w:rPr>
          <w:lang w:eastAsia="en-GB"/>
        </w:rPr>
      </w:pPr>
      <w:r w:rsidRPr="00EC1C22">
        <w:rPr>
          <w:lang w:eastAsia="en-GB"/>
        </w:rPr>
        <w:t>The pace of change makes it increasingly difficult to anticipate developments that may affect an organisation in the future.</w:t>
      </w:r>
    </w:p>
    <w:p w14:paraId="6910F896" w14:textId="0F795D2E" w:rsidR="00EC1C22" w:rsidRDefault="00EC1C22" w:rsidP="00EC1C22">
      <w:pPr>
        <w:pStyle w:val="ListParagraph"/>
        <w:numPr>
          <w:ilvl w:val="0"/>
          <w:numId w:val="6"/>
        </w:numPr>
        <w:rPr>
          <w:rFonts w:cs="Arial"/>
          <w:color w:val="000000" w:themeColor="text1"/>
          <w:lang w:eastAsia="en-GB"/>
        </w:rPr>
      </w:pPr>
      <w:r w:rsidRPr="00EC1C22">
        <w:rPr>
          <w:rFonts w:cs="Arial"/>
          <w:color w:val="000000" w:themeColor="text1"/>
          <w:lang w:eastAsia="en-GB"/>
        </w:rPr>
        <w:t>The data used may be based on assumptions that subsequently prove to be unfounded. </w:t>
      </w:r>
    </w:p>
    <w:p w14:paraId="3DF85F8A" w14:textId="1B794B5F" w:rsidR="00EC1C22" w:rsidRDefault="00297CFA" w:rsidP="00EC1C22">
      <w:pPr>
        <w:pStyle w:val="ListParagraph"/>
        <w:numPr>
          <w:ilvl w:val="0"/>
          <w:numId w:val="6"/>
        </w:numPr>
        <w:rPr>
          <w:rFonts w:cs="Arial"/>
          <w:color w:val="000000" w:themeColor="text1"/>
          <w:lang w:eastAsia="en-GB"/>
        </w:rPr>
      </w:pPr>
      <w:r>
        <w:rPr>
          <w:rFonts w:cs="Arial"/>
          <w:color w:val="000000" w:themeColor="text1"/>
          <w:lang w:eastAsia="en-GB"/>
        </w:rPr>
        <w:t>Factors change too quickly to get a clear long- term view of the impacts.</w:t>
      </w:r>
    </w:p>
    <w:p w14:paraId="2D578F69" w14:textId="550F972C" w:rsidR="00297CFA" w:rsidRDefault="00297CFA" w:rsidP="00EC1C22">
      <w:pPr>
        <w:pStyle w:val="ListParagraph"/>
        <w:numPr>
          <w:ilvl w:val="0"/>
          <w:numId w:val="6"/>
        </w:numPr>
        <w:rPr>
          <w:rFonts w:cs="Arial"/>
          <w:color w:val="000000" w:themeColor="text1"/>
          <w:lang w:eastAsia="en-GB"/>
        </w:rPr>
      </w:pPr>
      <w:r>
        <w:rPr>
          <w:rFonts w:cs="Arial"/>
          <w:color w:val="000000" w:themeColor="text1"/>
          <w:lang w:eastAsia="en-GB"/>
        </w:rPr>
        <w:t>Provides an outsider’s perspective about the business, leading to ignoring the internal factors and competition.</w:t>
      </w:r>
    </w:p>
    <w:p w14:paraId="10A75019" w14:textId="5F2F7CB2" w:rsidR="00530A9A" w:rsidRPr="00530A9A" w:rsidRDefault="00297CFA" w:rsidP="00297CFA">
      <w:pPr>
        <w:rPr>
          <w:szCs w:val="22"/>
        </w:rPr>
      </w:pPr>
      <w:r>
        <w:t>Overall a</w:t>
      </w:r>
      <w:r w:rsidRPr="00EC7352">
        <w:t xml:space="preserve"> PESTLE analysis is not suitable for all </w:t>
      </w:r>
      <w:r>
        <w:t>businesses; dependent on the</w:t>
      </w:r>
      <w:r w:rsidRPr="00EC7352">
        <w:t xml:space="preserve"> </w:t>
      </w:r>
      <w:r>
        <w:t>industry or nature of the business they</w:t>
      </w:r>
      <w:r w:rsidRPr="00EC7352">
        <w:t xml:space="preserve"> use different tools depending on their target market and environment.</w:t>
      </w:r>
      <w:r>
        <w:t xml:space="preserve"> In terms of using the tool for </w:t>
      </w:r>
      <w:r>
        <w:rPr>
          <w:szCs w:val="22"/>
        </w:rPr>
        <w:t>s</w:t>
      </w:r>
      <w:r w:rsidRPr="00EC7352">
        <w:rPr>
          <w:szCs w:val="22"/>
        </w:rPr>
        <w:t xml:space="preserve">trategic management </w:t>
      </w:r>
      <w:r>
        <w:rPr>
          <w:szCs w:val="22"/>
        </w:rPr>
        <w:t xml:space="preserve">and planning it </w:t>
      </w:r>
      <w:r w:rsidRPr="00EC7352">
        <w:rPr>
          <w:szCs w:val="22"/>
        </w:rPr>
        <w:t>requires the information from</w:t>
      </w:r>
      <w:r>
        <w:rPr>
          <w:szCs w:val="22"/>
        </w:rPr>
        <w:t xml:space="preserve"> the</w:t>
      </w:r>
      <w:r w:rsidRPr="00EC7352">
        <w:rPr>
          <w:szCs w:val="22"/>
        </w:rPr>
        <w:t xml:space="preserve"> analysis </w:t>
      </w:r>
      <w:r>
        <w:rPr>
          <w:szCs w:val="22"/>
        </w:rPr>
        <w:t>to be thorough. Though used correctly the tool can be effective and a strong starting point for businesses to identify their external impacts.</w:t>
      </w:r>
    </w:p>
    <w:p w14:paraId="5B953E74" w14:textId="77777777" w:rsidR="00530A9A" w:rsidRDefault="00530A9A" w:rsidP="00530A9A">
      <w:pPr>
        <w:pStyle w:val="Heading1"/>
      </w:pPr>
      <w:bookmarkStart w:id="7" w:name="_Toc25008032"/>
      <w:r>
        <w:t>PESTLE – Three Major Trends Impacting TUI</w:t>
      </w:r>
      <w:bookmarkEnd w:id="7"/>
    </w:p>
    <w:p w14:paraId="4F9AB014" w14:textId="292DC2C1" w:rsidR="00530A9A" w:rsidRPr="00373994" w:rsidRDefault="00530A9A" w:rsidP="00530A9A">
      <w:pPr>
        <w:pStyle w:val="Heading1"/>
      </w:pPr>
      <w:bookmarkStart w:id="8" w:name="_Toc25008033"/>
      <w:r>
        <w:t>Political</w:t>
      </w:r>
      <w:bookmarkEnd w:id="8"/>
    </w:p>
    <w:p w14:paraId="7C61D2FE" w14:textId="55B97013" w:rsidR="00530A9A" w:rsidRPr="008A1E09" w:rsidRDefault="00530A9A" w:rsidP="00530A9A">
      <w:pPr>
        <w:rPr>
          <w:rFonts w:cs="Arial"/>
          <w:sz w:val="24"/>
        </w:rPr>
      </w:pPr>
      <w:r w:rsidRPr="008A1E09">
        <w:rPr>
          <w:rFonts w:cs="Arial"/>
          <w:sz w:val="24"/>
        </w:rPr>
        <w:t>Political factors play a substantial role in determining the factors that can impact TUI Groups long term success in a certain country or market</w:t>
      </w:r>
      <w:r>
        <w:rPr>
          <w:rFonts w:cs="Arial"/>
          <w:sz w:val="24"/>
        </w:rPr>
        <w:t xml:space="preserve"> </w:t>
      </w:r>
      <w:sdt>
        <w:sdtPr>
          <w:rPr>
            <w:rFonts w:cs="Arial"/>
            <w:sz w:val="24"/>
          </w:rPr>
          <w:id w:val="-802773065"/>
          <w:citation/>
        </w:sdtPr>
        <w:sdtContent>
          <w:r>
            <w:rPr>
              <w:rFonts w:cs="Arial"/>
              <w:sz w:val="24"/>
            </w:rPr>
            <w:fldChar w:fldCharType="begin"/>
          </w:r>
          <w:r>
            <w:rPr>
              <w:rFonts w:cs="Arial"/>
              <w:sz w:val="24"/>
            </w:rPr>
            <w:instrText xml:space="preserve"> CITATION Fer17 \l 2057 </w:instrText>
          </w:r>
          <w:r>
            <w:rPr>
              <w:rFonts w:cs="Arial"/>
              <w:sz w:val="24"/>
            </w:rPr>
            <w:fldChar w:fldCharType="separate"/>
          </w:r>
          <w:r w:rsidRPr="008A1E09">
            <w:rPr>
              <w:rFonts w:cs="Arial"/>
              <w:noProof/>
              <w:sz w:val="24"/>
            </w:rPr>
            <w:t>(Fern Fort University, 2017)</w:t>
          </w:r>
          <w:r>
            <w:rPr>
              <w:rFonts w:cs="Arial"/>
              <w:sz w:val="24"/>
            </w:rPr>
            <w:fldChar w:fldCharType="end"/>
          </w:r>
        </w:sdtContent>
      </w:sdt>
      <w:r w:rsidRPr="008A1E09">
        <w:rPr>
          <w:rFonts w:cs="Arial"/>
          <w:sz w:val="24"/>
        </w:rPr>
        <w:t xml:space="preserve">. </w:t>
      </w:r>
      <w:r w:rsidRPr="008A1E09">
        <w:rPr>
          <w:rFonts w:cs="Arial"/>
          <w:sz w:val="24"/>
        </w:rPr>
        <w:lastRenderedPageBreak/>
        <w:t xml:space="preserve">Since TUI operate in more countries across the world they expose themselves to different types of political environment and political system risks. </w:t>
      </w:r>
    </w:p>
    <w:p w14:paraId="4FE85169" w14:textId="77777777" w:rsidR="00530A9A" w:rsidRPr="008A1E09" w:rsidRDefault="00530A9A" w:rsidP="00530A9A">
      <w:pPr>
        <w:pStyle w:val="Heading2"/>
      </w:pPr>
      <w:bookmarkStart w:id="9" w:name="_Toc25008034"/>
      <w:r w:rsidRPr="008A1E09">
        <w:t>B</w:t>
      </w:r>
      <w:r>
        <w:t>rexit</w:t>
      </w:r>
      <w:bookmarkEnd w:id="9"/>
    </w:p>
    <w:p w14:paraId="61D35BA2" w14:textId="60503538" w:rsidR="00530A9A" w:rsidRDefault="00530A9A" w:rsidP="00530A9A">
      <w:pPr>
        <w:rPr>
          <w:rFonts w:cs="Arial"/>
          <w:sz w:val="24"/>
        </w:rPr>
      </w:pPr>
      <w:r w:rsidRPr="008A1E09">
        <w:rPr>
          <w:rFonts w:cs="Arial"/>
          <w:sz w:val="24"/>
        </w:rPr>
        <w:t xml:space="preserve">Since the public referendum in June 2016, there has been discussions internally for TUI who are already contingency planning for the impending Brexit and how operations will continue globally </w:t>
      </w:r>
      <w:sdt>
        <w:sdtPr>
          <w:rPr>
            <w:rFonts w:cs="Arial"/>
            <w:sz w:val="24"/>
          </w:rPr>
          <w:id w:val="-1771538538"/>
          <w:citation/>
        </w:sdtPr>
        <w:sdtContent>
          <w:r w:rsidRPr="008A1E09">
            <w:rPr>
              <w:rFonts w:cs="Arial"/>
              <w:sz w:val="24"/>
            </w:rPr>
            <w:fldChar w:fldCharType="begin"/>
          </w:r>
          <w:r w:rsidRPr="008A1E09">
            <w:rPr>
              <w:rFonts w:cs="Arial"/>
              <w:sz w:val="24"/>
            </w:rPr>
            <w:instrText xml:space="preserve"> CITATION TUI18 \l 2057 </w:instrText>
          </w:r>
          <w:r w:rsidRPr="008A1E09">
            <w:rPr>
              <w:rFonts w:cs="Arial"/>
              <w:sz w:val="24"/>
            </w:rPr>
            <w:fldChar w:fldCharType="separate"/>
          </w:r>
          <w:r w:rsidRPr="008A1E09">
            <w:rPr>
              <w:rFonts w:cs="Arial"/>
              <w:noProof/>
              <w:sz w:val="24"/>
            </w:rPr>
            <w:t>(TUI UK&amp;I, 2018)</w:t>
          </w:r>
          <w:r w:rsidRPr="008A1E09">
            <w:rPr>
              <w:rFonts w:cs="Arial"/>
              <w:sz w:val="24"/>
            </w:rPr>
            <w:fldChar w:fldCharType="end"/>
          </w:r>
        </w:sdtContent>
      </w:sdt>
      <w:r w:rsidRPr="008A1E09">
        <w:rPr>
          <w:rFonts w:cs="Arial"/>
          <w:sz w:val="24"/>
        </w:rPr>
        <w:t xml:space="preserve">. </w:t>
      </w:r>
      <w:r w:rsidR="00843DC0">
        <w:rPr>
          <w:rFonts w:cs="Arial"/>
          <w:sz w:val="24"/>
        </w:rPr>
        <w:t>Planning</w:t>
      </w:r>
      <w:r w:rsidRPr="008A1E09">
        <w:rPr>
          <w:rFonts w:cs="Arial"/>
          <w:sz w:val="24"/>
        </w:rPr>
        <w:t xml:space="preserve"> from HR has presented a five-point growth plan backed by the government</w:t>
      </w:r>
      <w:r w:rsidR="00843DC0">
        <w:rPr>
          <w:rFonts w:cs="Arial"/>
          <w:sz w:val="24"/>
        </w:rPr>
        <w:t>, covering</w:t>
      </w:r>
      <w:r w:rsidRPr="008A1E09">
        <w:rPr>
          <w:rFonts w:cs="Arial"/>
          <w:sz w:val="24"/>
        </w:rPr>
        <w:t xml:space="preserve"> five key policy areas competition, infrastructure, sustainability, efficient borders and future growth</w:t>
      </w:r>
      <w:sdt>
        <w:sdtPr>
          <w:rPr>
            <w:rFonts w:cs="Arial"/>
            <w:sz w:val="24"/>
          </w:rPr>
          <w:id w:val="-1504742259"/>
          <w:citation/>
        </w:sdtPr>
        <w:sdtContent>
          <w:r w:rsidRPr="008A1E09">
            <w:rPr>
              <w:rFonts w:cs="Arial"/>
              <w:sz w:val="24"/>
            </w:rPr>
            <w:fldChar w:fldCharType="begin"/>
          </w:r>
          <w:r w:rsidRPr="008A1E09">
            <w:rPr>
              <w:rFonts w:cs="Arial"/>
              <w:sz w:val="24"/>
            </w:rPr>
            <w:instrText xml:space="preserve"> CITATION Phi14 \l 2057 </w:instrText>
          </w:r>
          <w:r w:rsidRPr="008A1E09">
            <w:rPr>
              <w:rFonts w:cs="Arial"/>
              <w:sz w:val="24"/>
            </w:rPr>
            <w:fldChar w:fldCharType="separate"/>
          </w:r>
          <w:r>
            <w:rPr>
              <w:rFonts w:cs="Arial"/>
              <w:noProof/>
              <w:sz w:val="24"/>
            </w:rPr>
            <w:t xml:space="preserve"> </w:t>
          </w:r>
          <w:r w:rsidRPr="008A1E09">
            <w:rPr>
              <w:rFonts w:cs="Arial"/>
              <w:noProof/>
              <w:sz w:val="24"/>
            </w:rPr>
            <w:t>(Davies, 2014)</w:t>
          </w:r>
          <w:r w:rsidRPr="008A1E09">
            <w:rPr>
              <w:rFonts w:cs="Arial"/>
              <w:sz w:val="24"/>
            </w:rPr>
            <w:fldChar w:fldCharType="end"/>
          </w:r>
        </w:sdtContent>
      </w:sdt>
      <w:r w:rsidRPr="008A1E09">
        <w:rPr>
          <w:rFonts w:cs="Arial"/>
          <w:sz w:val="24"/>
        </w:rPr>
        <w:t xml:space="preserve">. Brexit poses a variety of issues, ensuring customers journeys are unaffected but also the retention of employees who may be affected by change in working laws. With this in mind TUI have actively directed employees to towards the Government's Settled Status scheme and assisted with all political </w:t>
      </w:r>
      <w:r w:rsidR="00843DC0">
        <w:rPr>
          <w:rFonts w:cs="Arial"/>
          <w:sz w:val="24"/>
        </w:rPr>
        <w:t>and</w:t>
      </w:r>
      <w:r w:rsidRPr="008A1E09">
        <w:rPr>
          <w:rFonts w:cs="Arial"/>
          <w:sz w:val="24"/>
        </w:rPr>
        <w:t xml:space="preserve"> legal issues. Strategy is supposed to help you today to prepare for the future. But how to prepare for an uncertain future, especially one that is so extremely uncertain as Brexit? </w:t>
      </w:r>
      <w:sdt>
        <w:sdtPr>
          <w:rPr>
            <w:rFonts w:cs="Arial"/>
            <w:sz w:val="24"/>
          </w:rPr>
          <w:id w:val="-595174745"/>
          <w:citation/>
        </w:sdtPr>
        <w:sdtContent>
          <w:r w:rsidRPr="008A1E09">
            <w:rPr>
              <w:rFonts w:cs="Arial"/>
              <w:sz w:val="24"/>
            </w:rPr>
            <w:fldChar w:fldCharType="begin"/>
          </w:r>
          <w:r w:rsidRPr="008A1E09">
            <w:rPr>
              <w:rFonts w:cs="Arial"/>
              <w:sz w:val="24"/>
            </w:rPr>
            <w:instrText xml:space="preserve"> CITATION Jer19 \l 2057 </w:instrText>
          </w:r>
          <w:r w:rsidRPr="008A1E09">
            <w:rPr>
              <w:rFonts w:cs="Arial"/>
              <w:sz w:val="24"/>
            </w:rPr>
            <w:fldChar w:fldCharType="separate"/>
          </w:r>
          <w:r w:rsidRPr="008A1E09">
            <w:rPr>
              <w:rFonts w:cs="Arial"/>
              <w:noProof/>
              <w:sz w:val="24"/>
            </w:rPr>
            <w:t>(Kraaijenbrink, 2019)</w:t>
          </w:r>
          <w:r w:rsidRPr="008A1E09">
            <w:rPr>
              <w:rFonts w:cs="Arial"/>
              <w:sz w:val="24"/>
            </w:rPr>
            <w:fldChar w:fldCharType="end"/>
          </w:r>
        </w:sdtContent>
      </w:sdt>
      <w:r w:rsidRPr="008A1E09">
        <w:rPr>
          <w:rFonts w:cs="Arial"/>
          <w:sz w:val="24"/>
        </w:rPr>
        <w:t>.  With conflicting arguments about the effects of a Deal or No Deal scenario, it has become crucial for TUI to plan their best strategic response to both outcomes in order to endure the transition. Given our world is increasingly volatile and our operations in the VUCA environment the UK is currently operating in, it is likely we will experience more</w:t>
      </w:r>
      <w:r w:rsidR="00843DC0">
        <w:rPr>
          <w:rFonts w:cs="Arial"/>
          <w:sz w:val="24"/>
        </w:rPr>
        <w:t xml:space="preserve"> </w:t>
      </w:r>
      <w:r w:rsidRPr="008A1E09">
        <w:rPr>
          <w:rFonts w:cs="Arial"/>
          <w:sz w:val="24"/>
        </w:rPr>
        <w:t>extremely uncertain events.</w:t>
      </w:r>
      <w:r>
        <w:rPr>
          <w:rFonts w:cs="Arial"/>
          <w:sz w:val="24"/>
        </w:rPr>
        <w:t xml:space="preserve"> </w:t>
      </w:r>
      <w:r w:rsidRPr="008A1E09">
        <w:rPr>
          <w:rFonts w:cs="Arial"/>
          <w:sz w:val="24"/>
        </w:rPr>
        <w:t xml:space="preserve">Moving into 2020 where Brexit will become a new reality and for TUI focusing upon Scenario planning will be useful, </w:t>
      </w:r>
      <w:r w:rsidR="00843DC0">
        <w:rPr>
          <w:rFonts w:cs="Arial"/>
          <w:sz w:val="24"/>
        </w:rPr>
        <w:t>Inputting</w:t>
      </w:r>
      <w:r w:rsidRPr="008A1E09">
        <w:rPr>
          <w:rFonts w:cs="Arial"/>
          <w:sz w:val="24"/>
        </w:rPr>
        <w:t xml:space="preserve"> in place long-term view of strategy is needed and where there are a few key factors influencing the success of the strategy, merging with their current five-point plan could be the solution.  </w:t>
      </w:r>
    </w:p>
    <w:p w14:paraId="046F3B3C" w14:textId="77777777" w:rsidR="00530A9A" w:rsidRPr="00F349A4" w:rsidRDefault="00530A9A" w:rsidP="00530A9A">
      <w:pPr>
        <w:pStyle w:val="Heading1"/>
      </w:pPr>
      <w:bookmarkStart w:id="10" w:name="_Toc25008035"/>
      <w:r w:rsidRPr="00F349A4">
        <w:lastRenderedPageBreak/>
        <w:t>Social</w:t>
      </w:r>
      <w:bookmarkEnd w:id="10"/>
    </w:p>
    <w:p w14:paraId="3A40170F" w14:textId="340BD53C" w:rsidR="00530A9A" w:rsidRDefault="00530A9A" w:rsidP="00530A9A">
      <w:pPr>
        <w:rPr>
          <w:rFonts w:cs="Arial"/>
          <w:sz w:val="24"/>
        </w:rPr>
      </w:pPr>
      <w:r w:rsidRPr="00F349A4">
        <w:rPr>
          <w:rFonts w:cs="Arial"/>
          <w:sz w:val="24"/>
        </w:rPr>
        <w:t xml:space="preserve">In recent years </w:t>
      </w:r>
      <w:r w:rsidR="00843DC0">
        <w:rPr>
          <w:rFonts w:cs="Arial"/>
          <w:sz w:val="24"/>
        </w:rPr>
        <w:t>there is a</w:t>
      </w:r>
      <w:r w:rsidRPr="00F349A4">
        <w:rPr>
          <w:rFonts w:cs="Arial"/>
          <w:sz w:val="24"/>
        </w:rPr>
        <w:t xml:space="preserve"> growing focus,</w:t>
      </w:r>
      <w:r w:rsidR="00843DC0">
        <w:rPr>
          <w:rFonts w:cs="Arial"/>
          <w:sz w:val="24"/>
        </w:rPr>
        <w:t xml:space="preserve"> on the </w:t>
      </w:r>
      <w:r w:rsidRPr="00F349A4">
        <w:rPr>
          <w:rFonts w:cs="Arial"/>
          <w:sz w:val="24"/>
        </w:rPr>
        <w:t xml:space="preserve">changing social demographic in the workforce </w:t>
      </w:r>
      <w:sdt>
        <w:sdtPr>
          <w:rPr>
            <w:rFonts w:cs="Arial"/>
            <w:sz w:val="24"/>
          </w:rPr>
          <w:id w:val="1691023912"/>
          <w:citation/>
        </w:sdtPr>
        <w:sdtContent>
          <w:r w:rsidRPr="00F349A4">
            <w:rPr>
              <w:rFonts w:cs="Arial"/>
              <w:sz w:val="24"/>
            </w:rPr>
            <w:fldChar w:fldCharType="begin"/>
          </w:r>
          <w:r w:rsidRPr="00F349A4">
            <w:rPr>
              <w:rFonts w:cs="Arial"/>
              <w:sz w:val="24"/>
            </w:rPr>
            <w:instrText xml:space="preserve">CITATION CIP15 \m Del19 \m THE19 \l 2057 </w:instrText>
          </w:r>
          <w:r w:rsidRPr="00F349A4">
            <w:rPr>
              <w:rFonts w:cs="Arial"/>
              <w:sz w:val="24"/>
            </w:rPr>
            <w:fldChar w:fldCharType="separate"/>
          </w:r>
          <w:r w:rsidRPr="00F349A4">
            <w:rPr>
              <w:rFonts w:cs="Arial"/>
              <w:sz w:val="24"/>
            </w:rPr>
            <w:t>(CIPD, 2015; Deloitte, 2019; OECD, 2019)</w:t>
          </w:r>
          <w:r w:rsidRPr="00F349A4">
            <w:rPr>
              <w:rFonts w:cs="Arial"/>
              <w:sz w:val="24"/>
            </w:rPr>
            <w:fldChar w:fldCharType="end"/>
          </w:r>
        </w:sdtContent>
      </w:sdt>
      <w:r w:rsidRPr="00F349A4">
        <w:rPr>
          <w:rFonts w:cs="Arial"/>
          <w:sz w:val="24"/>
        </w:rPr>
        <w:t xml:space="preserve">, </w:t>
      </w:r>
      <w:r w:rsidR="00843DC0">
        <w:rPr>
          <w:rFonts w:cs="Arial"/>
          <w:sz w:val="24"/>
        </w:rPr>
        <w:t>As</w:t>
      </w:r>
      <w:r w:rsidRPr="00F349A4">
        <w:rPr>
          <w:rFonts w:cs="Arial"/>
          <w:sz w:val="24"/>
        </w:rPr>
        <w:t xml:space="preserve"> research conducted by </w:t>
      </w:r>
      <w:sdt>
        <w:sdtPr>
          <w:rPr>
            <w:rFonts w:cs="Arial"/>
            <w:sz w:val="24"/>
          </w:rPr>
          <w:id w:val="909501240"/>
          <w:citation/>
        </w:sdtPr>
        <w:sdtContent>
          <w:r w:rsidRPr="00F349A4">
            <w:rPr>
              <w:rFonts w:cs="Arial"/>
              <w:sz w:val="24"/>
            </w:rPr>
            <w:fldChar w:fldCharType="begin"/>
          </w:r>
          <w:r w:rsidRPr="00F349A4">
            <w:rPr>
              <w:rFonts w:cs="Arial"/>
              <w:sz w:val="24"/>
            </w:rPr>
            <w:instrText xml:space="preserve"> CITATION PWC14 \l 2057 </w:instrText>
          </w:r>
          <w:r w:rsidRPr="00F349A4">
            <w:rPr>
              <w:rFonts w:cs="Arial"/>
              <w:sz w:val="24"/>
            </w:rPr>
            <w:fldChar w:fldCharType="separate"/>
          </w:r>
          <w:r w:rsidRPr="00F349A4">
            <w:rPr>
              <w:rFonts w:cs="Arial"/>
              <w:sz w:val="24"/>
            </w:rPr>
            <w:t>(PWC, 2014)</w:t>
          </w:r>
          <w:r w:rsidRPr="00F349A4">
            <w:rPr>
              <w:rFonts w:cs="Arial"/>
              <w:sz w:val="24"/>
            </w:rPr>
            <w:fldChar w:fldCharType="end"/>
          </w:r>
        </w:sdtContent>
      </w:sdt>
      <w:r w:rsidRPr="00F349A4">
        <w:rPr>
          <w:rFonts w:cs="Arial"/>
          <w:sz w:val="24"/>
        </w:rPr>
        <w:t xml:space="preserve"> found by 2025, 99,3% of the world’s workforce will comprise Baby Boomers, Generation X, Millennials and Generation Z. Due to the ageing population and employees choosing to retire later, as in most cases employees, can now choose when to retire in line with the Equality Act 2010. </w:t>
      </w:r>
      <w:proofErr w:type="gramStart"/>
      <w:r w:rsidRPr="00F349A4">
        <w:rPr>
          <w:rFonts w:cs="Arial"/>
          <w:sz w:val="24"/>
        </w:rPr>
        <w:t>The Act,</w:t>
      </w:r>
      <w:proofErr w:type="gramEnd"/>
      <w:r w:rsidRPr="00F349A4">
        <w:rPr>
          <w:rFonts w:cs="Arial"/>
          <w:sz w:val="24"/>
        </w:rPr>
        <w:t xml:space="preserve"> prohibits discrimination of nine protected characteristics, of which age is one </w:t>
      </w:r>
      <w:sdt>
        <w:sdtPr>
          <w:rPr>
            <w:rFonts w:cs="Arial"/>
            <w:sz w:val="24"/>
          </w:rPr>
          <w:id w:val="-660848517"/>
          <w:citation/>
        </w:sdtPr>
        <w:sdtContent>
          <w:r w:rsidRPr="00F349A4">
            <w:rPr>
              <w:rFonts w:cs="Arial"/>
              <w:sz w:val="24"/>
            </w:rPr>
            <w:fldChar w:fldCharType="begin"/>
          </w:r>
          <w:r w:rsidRPr="00F349A4">
            <w:rPr>
              <w:rFonts w:cs="Arial"/>
              <w:sz w:val="24"/>
            </w:rPr>
            <w:instrText xml:space="preserve"> CITATION ACA19 \l 2057 </w:instrText>
          </w:r>
          <w:r w:rsidRPr="00F349A4">
            <w:rPr>
              <w:rFonts w:cs="Arial"/>
              <w:sz w:val="24"/>
            </w:rPr>
            <w:fldChar w:fldCharType="separate"/>
          </w:r>
          <w:r w:rsidRPr="00F349A4">
            <w:rPr>
              <w:rFonts w:cs="Arial"/>
              <w:sz w:val="24"/>
            </w:rPr>
            <w:t>(ACAS, 2019)</w:t>
          </w:r>
          <w:r w:rsidRPr="00F349A4">
            <w:rPr>
              <w:rFonts w:cs="Arial"/>
              <w:sz w:val="24"/>
            </w:rPr>
            <w:fldChar w:fldCharType="end"/>
          </w:r>
        </w:sdtContent>
      </w:sdt>
      <w:r w:rsidRPr="00F349A4">
        <w:rPr>
          <w:rFonts w:cs="Arial"/>
          <w:sz w:val="24"/>
        </w:rPr>
        <w:t xml:space="preserve">. </w:t>
      </w:r>
    </w:p>
    <w:p w14:paraId="47C15F02" w14:textId="77777777" w:rsidR="00530A9A" w:rsidRDefault="00530A9A" w:rsidP="00530A9A">
      <w:pPr>
        <w:pStyle w:val="Heading2"/>
      </w:pPr>
      <w:bookmarkStart w:id="11" w:name="_Toc25008036"/>
      <w:r>
        <w:t>Five generation workforces</w:t>
      </w:r>
      <w:bookmarkEnd w:id="11"/>
      <w:r>
        <w:t xml:space="preserve"> </w:t>
      </w:r>
    </w:p>
    <w:p w14:paraId="6066B148" w14:textId="1602015D" w:rsidR="00530A9A" w:rsidRPr="00F349A4" w:rsidRDefault="00530A9A" w:rsidP="00530A9A">
      <w:pPr>
        <w:rPr>
          <w:rFonts w:cs="Arial"/>
          <w:sz w:val="24"/>
        </w:rPr>
      </w:pPr>
      <w:r w:rsidRPr="00F349A4">
        <w:rPr>
          <w:rFonts w:cs="Arial"/>
          <w:sz w:val="24"/>
        </w:rPr>
        <w:t xml:space="preserve">There has been discussions around how demographic trends have been impacting businesses and  their HR strategy, with people living longer, the age demographics of the workforce is radically changing </w:t>
      </w:r>
      <w:sdt>
        <w:sdtPr>
          <w:rPr>
            <w:rFonts w:cs="Arial"/>
            <w:sz w:val="24"/>
          </w:rPr>
          <w:id w:val="-1022541425"/>
          <w:citation/>
        </w:sdtPr>
        <w:sdtContent>
          <w:r w:rsidRPr="00F349A4">
            <w:rPr>
              <w:rFonts w:cs="Arial"/>
              <w:sz w:val="24"/>
            </w:rPr>
            <w:fldChar w:fldCharType="begin"/>
          </w:r>
          <w:r w:rsidRPr="00F349A4">
            <w:rPr>
              <w:rFonts w:cs="Arial"/>
              <w:sz w:val="24"/>
            </w:rPr>
            <w:instrText xml:space="preserve"> CITATION Dav15 \l 2057 </w:instrText>
          </w:r>
          <w:r w:rsidRPr="00F349A4">
            <w:rPr>
              <w:rFonts w:cs="Arial"/>
              <w:sz w:val="24"/>
            </w:rPr>
            <w:fldChar w:fldCharType="separate"/>
          </w:r>
          <w:r w:rsidRPr="00F349A4">
            <w:rPr>
              <w:rFonts w:cs="Arial"/>
              <w:sz w:val="24"/>
            </w:rPr>
            <w:t>(Farnham, 2015)</w:t>
          </w:r>
          <w:r w:rsidRPr="00F349A4">
            <w:rPr>
              <w:rFonts w:cs="Arial"/>
              <w:sz w:val="24"/>
            </w:rPr>
            <w:fldChar w:fldCharType="end"/>
          </w:r>
        </w:sdtContent>
      </w:sdt>
      <w:r w:rsidRPr="00F349A4">
        <w:rPr>
          <w:rFonts w:cs="Arial"/>
          <w:sz w:val="24"/>
        </w:rPr>
        <w:t>.  Which has implications for employers' age strategies beyond older workers</w:t>
      </w:r>
      <w:sdt>
        <w:sdtPr>
          <w:rPr>
            <w:rFonts w:cs="Arial"/>
            <w:sz w:val="24"/>
          </w:rPr>
          <w:id w:val="1949274131"/>
          <w:citation/>
        </w:sdtPr>
        <w:sdtContent>
          <w:r w:rsidRPr="00F349A4">
            <w:rPr>
              <w:rFonts w:cs="Arial"/>
              <w:sz w:val="24"/>
            </w:rPr>
            <w:fldChar w:fldCharType="begin"/>
          </w:r>
          <w:r w:rsidRPr="00F349A4">
            <w:rPr>
              <w:rFonts w:cs="Arial"/>
              <w:sz w:val="24"/>
            </w:rPr>
            <w:instrText xml:space="preserve"> CITATION Jen16 \l 2057 </w:instrText>
          </w:r>
          <w:r w:rsidRPr="00F349A4">
            <w:rPr>
              <w:rFonts w:cs="Arial"/>
              <w:sz w:val="24"/>
            </w:rPr>
            <w:fldChar w:fldCharType="separate"/>
          </w:r>
          <w:r w:rsidRPr="00F349A4">
            <w:rPr>
              <w:rFonts w:cs="Arial"/>
              <w:sz w:val="24"/>
            </w:rPr>
            <w:t xml:space="preserve"> (Roper, 2016)</w:t>
          </w:r>
          <w:r w:rsidRPr="00F349A4">
            <w:rPr>
              <w:rFonts w:cs="Arial"/>
              <w:sz w:val="24"/>
            </w:rPr>
            <w:fldChar w:fldCharType="end"/>
          </w:r>
        </w:sdtContent>
      </w:sdt>
      <w:r w:rsidRPr="00F349A4">
        <w:rPr>
          <w:rFonts w:cs="Arial"/>
          <w:sz w:val="24"/>
        </w:rPr>
        <w:t>. TUI is no exception to this and have employees of all ages.</w:t>
      </w:r>
      <w:r>
        <w:rPr>
          <w:rFonts w:cs="Arial"/>
          <w:sz w:val="24"/>
        </w:rPr>
        <w:t xml:space="preserve"> </w:t>
      </w:r>
      <w:r w:rsidRPr="00F349A4">
        <w:rPr>
          <w:rFonts w:cs="Arial"/>
          <w:sz w:val="24"/>
        </w:rPr>
        <w:t>While it is true, now more than ever businesses are needing to adapt and grow their strategies and visions to be more inclusive, TUI have shown they are at the attempting to convert their strategies and aim to be leaders of the tourism world and above their competitors with the programmes offered</w:t>
      </w:r>
      <w:sdt>
        <w:sdtPr>
          <w:rPr>
            <w:rFonts w:cs="Arial"/>
            <w:sz w:val="24"/>
          </w:rPr>
          <w:id w:val="29165592"/>
          <w:citation/>
        </w:sdtPr>
        <w:sdtContent>
          <w:r w:rsidRPr="00F349A4">
            <w:rPr>
              <w:rFonts w:cs="Arial"/>
              <w:sz w:val="24"/>
            </w:rPr>
            <w:fldChar w:fldCharType="begin"/>
          </w:r>
          <w:r w:rsidRPr="00F349A4">
            <w:rPr>
              <w:rFonts w:cs="Arial"/>
              <w:sz w:val="24"/>
            </w:rPr>
            <w:instrText xml:space="preserve"> CITATION TUI1812 \l 2057 </w:instrText>
          </w:r>
          <w:r w:rsidRPr="00F349A4">
            <w:rPr>
              <w:rFonts w:cs="Arial"/>
              <w:sz w:val="24"/>
            </w:rPr>
            <w:fldChar w:fldCharType="separate"/>
          </w:r>
          <w:r w:rsidRPr="00F349A4">
            <w:rPr>
              <w:rFonts w:cs="Arial"/>
              <w:sz w:val="24"/>
            </w:rPr>
            <w:t xml:space="preserve"> (TUI Ag, 2018)</w:t>
          </w:r>
          <w:r w:rsidRPr="00F349A4">
            <w:rPr>
              <w:rFonts w:cs="Arial"/>
              <w:sz w:val="24"/>
            </w:rPr>
            <w:fldChar w:fldCharType="end"/>
          </w:r>
        </w:sdtContent>
      </w:sdt>
      <w:r w:rsidRPr="00F349A4">
        <w:rPr>
          <w:rFonts w:cs="Arial"/>
          <w:sz w:val="24"/>
        </w:rPr>
        <w:t>. Sadly, they do fall short of having a physical inclusive strategy with the generational workforce they employee, with ever adapting technology and demanding job roles. On the reverse of the ageing workforce, there are now employees entering the business at a young age with more young people opting for the world of work in the form of apprenticeships and on the job training rather than higher education</w:t>
      </w:r>
      <w:sdt>
        <w:sdtPr>
          <w:rPr>
            <w:rFonts w:cs="Arial"/>
            <w:sz w:val="24"/>
          </w:rPr>
          <w:id w:val="-408927899"/>
          <w:citation/>
        </w:sdtPr>
        <w:sdtContent>
          <w:r w:rsidRPr="00F349A4">
            <w:rPr>
              <w:rFonts w:cs="Arial"/>
              <w:sz w:val="24"/>
            </w:rPr>
            <w:fldChar w:fldCharType="begin"/>
          </w:r>
          <w:r w:rsidRPr="00F349A4">
            <w:rPr>
              <w:rFonts w:cs="Arial"/>
              <w:sz w:val="24"/>
            </w:rPr>
            <w:instrText xml:space="preserve"> CITATION Nei16 \l 2057 </w:instrText>
          </w:r>
          <w:r w:rsidRPr="00F349A4">
            <w:rPr>
              <w:rFonts w:cs="Arial"/>
              <w:sz w:val="24"/>
            </w:rPr>
            <w:fldChar w:fldCharType="separate"/>
          </w:r>
          <w:r w:rsidRPr="00F349A4">
            <w:rPr>
              <w:rFonts w:cs="Arial"/>
              <w:sz w:val="24"/>
            </w:rPr>
            <w:t xml:space="preserve"> (Franklin, 2016)</w:t>
          </w:r>
          <w:r w:rsidRPr="00F349A4">
            <w:rPr>
              <w:rFonts w:cs="Arial"/>
              <w:sz w:val="24"/>
            </w:rPr>
            <w:fldChar w:fldCharType="end"/>
          </w:r>
        </w:sdtContent>
      </w:sdt>
      <w:r w:rsidRPr="00F349A4">
        <w:rPr>
          <w:rFonts w:cs="Arial"/>
          <w:sz w:val="24"/>
        </w:rPr>
        <w:t xml:space="preserve">. TUI is no exception to this and HR have adapted their future strategies to be more inclusive, beginning programmes for young apprenticeships and graduate programmes in various areas of the business. TUI are not alone in their </w:t>
      </w:r>
      <w:r w:rsidRPr="00F349A4">
        <w:rPr>
          <w:rFonts w:cs="Arial"/>
          <w:sz w:val="24"/>
        </w:rPr>
        <w:lastRenderedPageBreak/>
        <w:t>shortcomings</w:t>
      </w:r>
      <w:r w:rsidR="000F0FC7">
        <w:rPr>
          <w:rFonts w:cs="Arial"/>
          <w:sz w:val="24"/>
        </w:rPr>
        <w:t xml:space="preserve"> like many businesses, t</w:t>
      </w:r>
      <w:r w:rsidRPr="00F349A4">
        <w:rPr>
          <w:rFonts w:cs="Arial"/>
          <w:sz w:val="24"/>
        </w:rPr>
        <w:t>he</w:t>
      </w:r>
      <w:sdt>
        <w:sdtPr>
          <w:rPr>
            <w:rFonts w:cs="Arial"/>
            <w:sz w:val="24"/>
          </w:rPr>
          <w:id w:val="-11457700"/>
          <w:citation/>
        </w:sdtPr>
        <w:sdtContent>
          <w:r w:rsidRPr="00F349A4">
            <w:rPr>
              <w:rFonts w:cs="Arial"/>
              <w:sz w:val="24"/>
            </w:rPr>
            <w:fldChar w:fldCharType="begin"/>
          </w:r>
          <w:r w:rsidRPr="00F349A4">
            <w:rPr>
              <w:rFonts w:cs="Arial"/>
              <w:sz w:val="24"/>
            </w:rPr>
            <w:instrText xml:space="preserve"> CITATION CIP16 \l 2057 </w:instrText>
          </w:r>
          <w:r w:rsidRPr="00F349A4">
            <w:rPr>
              <w:rFonts w:cs="Arial"/>
              <w:sz w:val="24"/>
            </w:rPr>
            <w:fldChar w:fldCharType="separate"/>
          </w:r>
          <w:r w:rsidRPr="00F349A4">
            <w:rPr>
              <w:rFonts w:cs="Arial"/>
              <w:sz w:val="24"/>
            </w:rPr>
            <w:t xml:space="preserve"> (CIPD, 2016)</w:t>
          </w:r>
          <w:r w:rsidRPr="00F349A4">
            <w:rPr>
              <w:rFonts w:cs="Arial"/>
              <w:sz w:val="24"/>
            </w:rPr>
            <w:fldChar w:fldCharType="end"/>
          </w:r>
        </w:sdtContent>
      </w:sdt>
      <w:r w:rsidRPr="00F349A4">
        <w:rPr>
          <w:rFonts w:cs="Arial"/>
          <w:sz w:val="24"/>
        </w:rPr>
        <w:t xml:space="preserve"> report on managing an age diverse workforce, found that only a fifth of respondents either had some kind of age strategy agreed at board level or were developing a business case for such a strategy. </w:t>
      </w:r>
    </w:p>
    <w:p w14:paraId="5EAC0407" w14:textId="51812DA6" w:rsidR="00530A9A" w:rsidRDefault="00530A9A" w:rsidP="000F0FC7">
      <w:pPr>
        <w:ind w:firstLine="720"/>
        <w:rPr>
          <w:rFonts w:cs="Arial"/>
          <w:sz w:val="24"/>
        </w:rPr>
      </w:pPr>
      <w:r w:rsidRPr="00F349A4">
        <w:rPr>
          <w:rFonts w:cs="Arial"/>
          <w:sz w:val="24"/>
        </w:rPr>
        <w:t xml:space="preserve"> Adapting for the future the HR strategy should incorporate a mentoring culture within the organisation, encouraging older workers to pass on their knowledge and experience to younger workers and reverse mentoring, meaning that younger workers mentor older colleagues in areas such as new technology</w:t>
      </w:r>
      <w:sdt>
        <w:sdtPr>
          <w:rPr>
            <w:rFonts w:cs="Arial"/>
            <w:sz w:val="24"/>
          </w:rPr>
          <w:id w:val="-922412252"/>
          <w:citation/>
        </w:sdtPr>
        <w:sdtContent>
          <w:r w:rsidRPr="00F349A4">
            <w:rPr>
              <w:rFonts w:cs="Arial"/>
              <w:sz w:val="24"/>
            </w:rPr>
            <w:fldChar w:fldCharType="begin"/>
          </w:r>
          <w:r w:rsidRPr="00F349A4">
            <w:rPr>
              <w:rFonts w:cs="Arial"/>
              <w:sz w:val="24"/>
            </w:rPr>
            <w:instrText xml:space="preserve"> CITATION SCh11 \l 2057 </w:instrText>
          </w:r>
          <w:r w:rsidRPr="00F349A4">
            <w:rPr>
              <w:rFonts w:cs="Arial"/>
              <w:sz w:val="24"/>
            </w:rPr>
            <w:fldChar w:fldCharType="separate"/>
          </w:r>
          <w:r w:rsidRPr="00F349A4">
            <w:rPr>
              <w:rFonts w:cs="Arial"/>
              <w:sz w:val="24"/>
            </w:rPr>
            <w:t xml:space="preserve"> (Chaudhuri &amp; Ghosh, 2011)</w:t>
          </w:r>
          <w:r w:rsidRPr="00F349A4">
            <w:rPr>
              <w:rFonts w:cs="Arial"/>
              <w:sz w:val="24"/>
            </w:rPr>
            <w:fldChar w:fldCharType="end"/>
          </w:r>
        </w:sdtContent>
      </w:sdt>
      <w:r w:rsidRPr="00F349A4">
        <w:rPr>
          <w:rFonts w:cs="Arial"/>
          <w:sz w:val="24"/>
        </w:rPr>
        <w:t xml:space="preserve"> This would provide all generations to create a connection as colleagues and mentors, understanding the needs of one another to create a better workplace environment. TUI have the perfect opportunity to incorporate this into their values and behaviours</w:t>
      </w:r>
      <w:r w:rsidR="000F0FC7">
        <w:rPr>
          <w:rFonts w:cs="Arial"/>
          <w:sz w:val="24"/>
        </w:rPr>
        <w:t>, given</w:t>
      </w:r>
      <w:r w:rsidRPr="00F349A4">
        <w:rPr>
          <w:rFonts w:cs="Arial"/>
          <w:sz w:val="24"/>
        </w:rPr>
        <w:t xml:space="preserve"> the issues have been identified</w:t>
      </w:r>
      <w:r w:rsidR="000F0FC7">
        <w:rPr>
          <w:rFonts w:cs="Arial"/>
          <w:sz w:val="24"/>
        </w:rPr>
        <w:t xml:space="preserve"> </w:t>
      </w:r>
      <w:r w:rsidRPr="00F349A4">
        <w:rPr>
          <w:rFonts w:cs="Arial"/>
          <w:sz w:val="24"/>
        </w:rPr>
        <w:t xml:space="preserve">they can limit the risk of the losing their workforce to competitors and providing an inclusive employee relationship. </w:t>
      </w:r>
    </w:p>
    <w:p w14:paraId="4EDF1851" w14:textId="42F5245F" w:rsidR="00530A9A" w:rsidRPr="00D25644" w:rsidRDefault="00530A9A" w:rsidP="000F0FC7">
      <w:pPr>
        <w:pStyle w:val="Heading1"/>
      </w:pPr>
      <w:bookmarkStart w:id="12" w:name="_Toc25008037"/>
      <w:r w:rsidRPr="00D25644">
        <w:t>Technolog</w:t>
      </w:r>
      <w:r>
        <w:t>y</w:t>
      </w:r>
      <w:bookmarkEnd w:id="12"/>
    </w:p>
    <w:p w14:paraId="5FB4BC15" w14:textId="77777777" w:rsidR="00530A9A" w:rsidRPr="00D25644" w:rsidRDefault="00530A9A" w:rsidP="00530A9A">
      <w:pPr>
        <w:rPr>
          <w:rFonts w:cs="Arial"/>
          <w:szCs w:val="22"/>
        </w:rPr>
      </w:pPr>
      <w:r w:rsidRPr="00D25644">
        <w:rPr>
          <w:rFonts w:cs="Arial"/>
          <w:szCs w:val="22"/>
        </w:rPr>
        <w:t xml:space="preserve">In 2019 HR was noted as the affected sector when it comes to AI. The transactional HR roles could be under threat from automation due to AI </w:t>
      </w:r>
      <w:sdt>
        <w:sdtPr>
          <w:rPr>
            <w:rFonts w:cs="Arial"/>
            <w:szCs w:val="22"/>
          </w:rPr>
          <w:id w:val="-43528005"/>
          <w:citation/>
        </w:sdtPr>
        <w:sdtContent>
          <w:r w:rsidRPr="00D25644">
            <w:rPr>
              <w:rFonts w:cs="Arial"/>
              <w:szCs w:val="22"/>
            </w:rPr>
            <w:fldChar w:fldCharType="begin"/>
          </w:r>
          <w:r w:rsidRPr="00D25644">
            <w:rPr>
              <w:rFonts w:cs="Arial"/>
              <w:szCs w:val="22"/>
            </w:rPr>
            <w:instrText xml:space="preserve"> CITATION Per19 \l 2057  \m For19</w:instrText>
          </w:r>
          <w:r w:rsidRPr="00D25644">
            <w:rPr>
              <w:rFonts w:cs="Arial"/>
              <w:szCs w:val="22"/>
            </w:rPr>
            <w:fldChar w:fldCharType="separate"/>
          </w:r>
          <w:r w:rsidRPr="00D25644">
            <w:rPr>
              <w:rFonts w:cs="Arial"/>
              <w:noProof/>
            </w:rPr>
            <w:t>(Personnel Today, 2019; Forbes, 2019)</w:t>
          </w:r>
          <w:r w:rsidRPr="00D25644">
            <w:rPr>
              <w:rFonts w:cs="Arial"/>
              <w:szCs w:val="22"/>
            </w:rPr>
            <w:fldChar w:fldCharType="end"/>
          </w:r>
        </w:sdtContent>
      </w:sdt>
      <w:r w:rsidRPr="00D25644">
        <w:rPr>
          <w:rFonts w:cs="Arial"/>
          <w:szCs w:val="22"/>
        </w:rPr>
        <w:t>. Over the past few years, Technology has quickly become a powerhouse in disrupting various industries across the board</w:t>
      </w:r>
      <w:sdt>
        <w:sdtPr>
          <w:rPr>
            <w:rFonts w:cs="Arial"/>
            <w:szCs w:val="22"/>
          </w:rPr>
          <w:id w:val="-218977798"/>
          <w:citation/>
        </w:sdtPr>
        <w:sdtContent>
          <w:r w:rsidRPr="00D25644">
            <w:rPr>
              <w:rFonts w:cs="Arial"/>
              <w:szCs w:val="22"/>
            </w:rPr>
            <w:fldChar w:fldCharType="begin"/>
          </w:r>
          <w:r w:rsidRPr="00D25644">
            <w:rPr>
              <w:rFonts w:cs="Arial"/>
              <w:szCs w:val="22"/>
            </w:rPr>
            <w:instrText xml:space="preserve"> CITATION Fin16 \l 2057 </w:instrText>
          </w:r>
          <w:r w:rsidRPr="00D25644">
            <w:rPr>
              <w:rFonts w:cs="Arial"/>
              <w:szCs w:val="22"/>
            </w:rPr>
            <w:fldChar w:fldCharType="separate"/>
          </w:r>
          <w:r>
            <w:rPr>
              <w:rFonts w:cs="Arial"/>
              <w:noProof/>
            </w:rPr>
            <w:t xml:space="preserve"> </w:t>
          </w:r>
          <w:r w:rsidRPr="00D25644">
            <w:rPr>
              <w:rFonts w:cs="Arial"/>
              <w:noProof/>
            </w:rPr>
            <w:t>(Financial Times, 2016)</w:t>
          </w:r>
          <w:r w:rsidRPr="00D25644">
            <w:rPr>
              <w:rFonts w:cs="Arial"/>
              <w:szCs w:val="22"/>
            </w:rPr>
            <w:fldChar w:fldCharType="end"/>
          </w:r>
        </w:sdtContent>
      </w:sdt>
      <w:r w:rsidRPr="00D25644">
        <w:rPr>
          <w:rFonts w:cs="Arial"/>
          <w:szCs w:val="22"/>
        </w:rPr>
        <w:t>. The Travel industry has already become one of those at the forefront of technological impacts.</w:t>
      </w:r>
    </w:p>
    <w:p w14:paraId="33A0579B" w14:textId="77777777" w:rsidR="00530A9A" w:rsidRPr="00D25644" w:rsidRDefault="00530A9A" w:rsidP="00530A9A">
      <w:pPr>
        <w:ind w:firstLine="720"/>
        <w:rPr>
          <w:rFonts w:cs="Arial"/>
          <w:szCs w:val="22"/>
        </w:rPr>
      </w:pPr>
      <w:r w:rsidRPr="00D25644">
        <w:rPr>
          <w:rFonts w:cs="Arial"/>
          <w:szCs w:val="22"/>
        </w:rPr>
        <w:t>TUI operate mainly online and therefore have had to adapt and change their strategies, as a firm should not only do technological analysis of the industry but also the speed at which technology disrupts that industry</w:t>
      </w:r>
      <w:sdt>
        <w:sdtPr>
          <w:rPr>
            <w:rFonts w:cs="Arial"/>
            <w:szCs w:val="22"/>
          </w:rPr>
          <w:id w:val="1065378830"/>
          <w:citation/>
        </w:sdtPr>
        <w:sdtContent>
          <w:r w:rsidRPr="00D25644">
            <w:rPr>
              <w:rFonts w:cs="Arial"/>
              <w:szCs w:val="22"/>
            </w:rPr>
            <w:fldChar w:fldCharType="begin"/>
          </w:r>
          <w:r w:rsidRPr="00D25644">
            <w:rPr>
              <w:rFonts w:cs="Arial"/>
              <w:szCs w:val="22"/>
            </w:rPr>
            <w:instrText xml:space="preserve"> CITATION Nat10 \l 2057 </w:instrText>
          </w:r>
          <w:r w:rsidRPr="00D25644">
            <w:rPr>
              <w:rFonts w:cs="Arial"/>
              <w:szCs w:val="22"/>
            </w:rPr>
            <w:fldChar w:fldCharType="separate"/>
          </w:r>
          <w:r>
            <w:rPr>
              <w:rFonts w:cs="Arial"/>
              <w:noProof/>
            </w:rPr>
            <w:t xml:space="preserve"> </w:t>
          </w:r>
          <w:r w:rsidRPr="00D25644">
            <w:rPr>
              <w:rFonts w:cs="Arial"/>
              <w:noProof/>
            </w:rPr>
            <w:t>(National Academic Press, 2010)</w:t>
          </w:r>
          <w:r w:rsidRPr="00D25644">
            <w:rPr>
              <w:rFonts w:cs="Arial"/>
              <w:szCs w:val="22"/>
            </w:rPr>
            <w:fldChar w:fldCharType="end"/>
          </w:r>
        </w:sdtContent>
      </w:sdt>
      <w:r w:rsidRPr="00D25644">
        <w:rPr>
          <w:rFonts w:cs="Arial"/>
          <w:szCs w:val="22"/>
        </w:rPr>
        <w:t xml:space="preserve">. As an industry it is evident technology can rapidly dismantle the price structure and competitive landscape of an industry in a very short amount of time. It thus becomes extremely important to constantly and consistently innovate, not only for the sake of maximising possible profits and becoming a market leader. </w:t>
      </w:r>
    </w:p>
    <w:p w14:paraId="294DB751" w14:textId="77777777" w:rsidR="00530A9A" w:rsidRPr="00D25644" w:rsidRDefault="00530A9A" w:rsidP="00530A9A">
      <w:pPr>
        <w:pStyle w:val="Heading2"/>
      </w:pPr>
      <w:bookmarkStart w:id="13" w:name="_Toc25008038"/>
      <w:r w:rsidRPr="00D25644">
        <w:lastRenderedPageBreak/>
        <w:t>Artificial intelligence</w:t>
      </w:r>
      <w:bookmarkEnd w:id="13"/>
    </w:p>
    <w:p w14:paraId="257E6862" w14:textId="77777777" w:rsidR="00530A9A" w:rsidRPr="00D25644" w:rsidRDefault="00530A9A" w:rsidP="00530A9A">
      <w:pPr>
        <w:rPr>
          <w:rFonts w:cs="Arial"/>
          <w:szCs w:val="22"/>
        </w:rPr>
      </w:pPr>
      <w:r w:rsidRPr="00D25644">
        <w:rPr>
          <w:rFonts w:cs="Arial"/>
          <w:szCs w:val="22"/>
        </w:rPr>
        <w:t xml:space="preserve">Artificial Intelligence (AI) and other smart automation is advancing at a rapid rate, potentially bringing economic benefits by boosting productivity and creating new and better products and services </w:t>
      </w:r>
      <w:sdt>
        <w:sdtPr>
          <w:rPr>
            <w:rFonts w:cs="Arial"/>
            <w:szCs w:val="22"/>
          </w:rPr>
          <w:id w:val="-1405913796"/>
          <w:citation/>
        </w:sdtPr>
        <w:sdtContent>
          <w:r w:rsidRPr="00D25644">
            <w:rPr>
              <w:rFonts w:cs="Arial"/>
              <w:szCs w:val="22"/>
            </w:rPr>
            <w:fldChar w:fldCharType="begin"/>
          </w:r>
          <w:r w:rsidRPr="00D25644">
            <w:rPr>
              <w:rFonts w:cs="Arial"/>
              <w:szCs w:val="22"/>
            </w:rPr>
            <w:instrText xml:space="preserve">CITATION JHa18 \l 2057 </w:instrText>
          </w:r>
          <w:r w:rsidRPr="00D25644">
            <w:rPr>
              <w:rFonts w:cs="Arial"/>
              <w:szCs w:val="22"/>
            </w:rPr>
            <w:fldChar w:fldCharType="separate"/>
          </w:r>
          <w:r w:rsidRPr="00D25644">
            <w:rPr>
              <w:rFonts w:cs="Arial"/>
              <w:noProof/>
            </w:rPr>
            <w:t>(Hawksworth, et al., 2018)</w:t>
          </w:r>
          <w:r w:rsidRPr="00D25644">
            <w:rPr>
              <w:rFonts w:cs="Arial"/>
              <w:szCs w:val="22"/>
            </w:rPr>
            <w:fldChar w:fldCharType="end"/>
          </w:r>
        </w:sdtContent>
      </w:sdt>
      <w:r w:rsidRPr="00D25644">
        <w:rPr>
          <w:rFonts w:cs="Arial"/>
          <w:szCs w:val="22"/>
        </w:rPr>
        <w:t>. The role of artificial intelligence within the business world has increased dramatically over the past decade, and the last few years, in particular, have seen much more widespread adoption in the travel industry</w:t>
      </w:r>
      <w:sdt>
        <w:sdtPr>
          <w:rPr>
            <w:rFonts w:cs="Arial"/>
            <w:szCs w:val="22"/>
          </w:rPr>
          <w:id w:val="-1677176594"/>
          <w:citation/>
        </w:sdtPr>
        <w:sdtContent>
          <w:r w:rsidRPr="00D25644">
            <w:rPr>
              <w:rFonts w:cs="Arial"/>
              <w:szCs w:val="22"/>
            </w:rPr>
            <w:fldChar w:fldCharType="begin"/>
          </w:r>
          <w:r w:rsidRPr="00D25644">
            <w:rPr>
              <w:rFonts w:cs="Arial"/>
              <w:szCs w:val="22"/>
            </w:rPr>
            <w:instrText xml:space="preserve"> CITATION Rev19 \l 2057 </w:instrText>
          </w:r>
          <w:r w:rsidRPr="00D25644">
            <w:rPr>
              <w:rFonts w:cs="Arial"/>
              <w:szCs w:val="22"/>
            </w:rPr>
            <w:fldChar w:fldCharType="separate"/>
          </w:r>
          <w:r>
            <w:rPr>
              <w:rFonts w:cs="Arial"/>
              <w:noProof/>
            </w:rPr>
            <w:t xml:space="preserve"> </w:t>
          </w:r>
          <w:r w:rsidRPr="00D25644">
            <w:rPr>
              <w:rFonts w:cs="Arial"/>
              <w:noProof/>
            </w:rPr>
            <w:t>(Revfine, 2019)</w:t>
          </w:r>
          <w:r w:rsidRPr="00D25644">
            <w:rPr>
              <w:rFonts w:cs="Arial"/>
              <w:szCs w:val="22"/>
            </w:rPr>
            <w:fldChar w:fldCharType="end"/>
          </w:r>
        </w:sdtContent>
      </w:sdt>
      <w:r w:rsidRPr="00D25644">
        <w:rPr>
          <w:rFonts w:cs="Arial"/>
          <w:szCs w:val="22"/>
        </w:rPr>
        <w:t xml:space="preserve">. For TUI to be successful in their implementation of AI and using it to their strengths, they need to inform and educate their workforce on the benefits of using AI-based HR applications, as they have strong potential to raise employee productivity and help HR professionals become knowledgeable consultants that boost employee performance </w:t>
      </w:r>
      <w:sdt>
        <w:sdtPr>
          <w:rPr>
            <w:rFonts w:cs="Arial"/>
            <w:szCs w:val="22"/>
          </w:rPr>
          <w:id w:val="-27725171"/>
          <w:citation/>
        </w:sdtPr>
        <w:sdtContent>
          <w:r w:rsidRPr="00D25644">
            <w:rPr>
              <w:rFonts w:cs="Arial"/>
              <w:szCs w:val="22"/>
            </w:rPr>
            <w:fldChar w:fldCharType="begin"/>
          </w:r>
          <w:r w:rsidRPr="00D25644">
            <w:rPr>
              <w:rFonts w:cs="Arial"/>
              <w:szCs w:val="22"/>
            </w:rPr>
            <w:instrText xml:space="preserve">CITATION Ern18 \l 2057 </w:instrText>
          </w:r>
          <w:r w:rsidRPr="00D25644">
            <w:rPr>
              <w:rFonts w:cs="Arial"/>
              <w:szCs w:val="22"/>
            </w:rPr>
            <w:fldChar w:fldCharType="separate"/>
          </w:r>
          <w:r w:rsidRPr="00D25644">
            <w:rPr>
              <w:rFonts w:cs="Arial"/>
              <w:noProof/>
            </w:rPr>
            <w:t>(Ernst &amp; Young LLP , 2018)</w:t>
          </w:r>
          <w:r w:rsidRPr="00D25644">
            <w:rPr>
              <w:rFonts w:cs="Arial"/>
              <w:szCs w:val="22"/>
            </w:rPr>
            <w:fldChar w:fldCharType="end"/>
          </w:r>
        </w:sdtContent>
      </w:sdt>
      <w:r w:rsidRPr="00D25644">
        <w:rPr>
          <w:rFonts w:cs="Arial"/>
          <w:szCs w:val="22"/>
        </w:rPr>
        <w:t>.</w:t>
      </w:r>
    </w:p>
    <w:p w14:paraId="61577D71" w14:textId="1510CAA1" w:rsidR="00530A9A" w:rsidRDefault="00530A9A" w:rsidP="00530A9A">
      <w:pPr>
        <w:rPr>
          <w:rFonts w:cs="Arial"/>
        </w:rPr>
      </w:pPr>
      <w:r w:rsidRPr="00D25644">
        <w:rPr>
          <w:rFonts w:cs="Arial"/>
          <w:szCs w:val="22"/>
        </w:rPr>
        <w:tab/>
        <w:t xml:space="preserve">TUI relies on the support by Artificial Intelligence at its contact centre in Palma de Mallorca to further improve the service for TUI guests </w:t>
      </w:r>
      <w:sdt>
        <w:sdtPr>
          <w:rPr>
            <w:rFonts w:cs="Arial"/>
            <w:szCs w:val="22"/>
          </w:rPr>
          <w:id w:val="-1368598091"/>
          <w:citation/>
        </w:sdtPr>
        <w:sdtContent>
          <w:r w:rsidRPr="00D25644">
            <w:rPr>
              <w:rFonts w:cs="Arial"/>
              <w:szCs w:val="22"/>
            </w:rPr>
            <w:fldChar w:fldCharType="begin"/>
          </w:r>
          <w:r w:rsidRPr="00D25644">
            <w:rPr>
              <w:rFonts w:cs="Arial"/>
              <w:szCs w:val="22"/>
            </w:rPr>
            <w:instrText xml:space="preserve"> CITATION TUI193 \l 2057 </w:instrText>
          </w:r>
          <w:r w:rsidRPr="00D25644">
            <w:rPr>
              <w:rFonts w:cs="Arial"/>
              <w:szCs w:val="22"/>
            </w:rPr>
            <w:fldChar w:fldCharType="separate"/>
          </w:r>
          <w:r w:rsidRPr="00D25644">
            <w:rPr>
              <w:rFonts w:cs="Arial"/>
              <w:noProof/>
            </w:rPr>
            <w:t>(TUI Group, 2019)</w:t>
          </w:r>
          <w:r w:rsidRPr="00D25644">
            <w:rPr>
              <w:rFonts w:cs="Arial"/>
              <w:szCs w:val="22"/>
            </w:rPr>
            <w:fldChar w:fldCharType="end"/>
          </w:r>
        </w:sdtContent>
      </w:sdt>
      <w:r w:rsidRPr="00D25644">
        <w:rPr>
          <w:rFonts w:cs="Arial"/>
          <w:szCs w:val="22"/>
        </w:rPr>
        <w:t xml:space="preserve">, as part of the TUI strategy, the programme came from an In-house development of the TUI Innovation Lab with a priority of continued digitalisation, which opens up new opportunities for TUI at all levels, The potential of </w:t>
      </w:r>
      <w:r w:rsidR="000F0FC7">
        <w:rPr>
          <w:rFonts w:cs="Arial"/>
          <w:szCs w:val="22"/>
        </w:rPr>
        <w:t>AI</w:t>
      </w:r>
      <w:r w:rsidRPr="00D25644">
        <w:rPr>
          <w:rFonts w:cs="Arial"/>
          <w:szCs w:val="22"/>
        </w:rPr>
        <w:t xml:space="preserve"> offer</w:t>
      </w:r>
      <w:r w:rsidR="000F0FC7">
        <w:rPr>
          <w:rFonts w:cs="Arial"/>
          <w:szCs w:val="22"/>
        </w:rPr>
        <w:t>s</w:t>
      </w:r>
      <w:r w:rsidRPr="00D25644">
        <w:rPr>
          <w:rFonts w:cs="Arial"/>
          <w:szCs w:val="22"/>
        </w:rPr>
        <w:t xml:space="preserve"> high chances for optimisation</w:t>
      </w:r>
      <w:sdt>
        <w:sdtPr>
          <w:rPr>
            <w:rFonts w:cs="Arial"/>
            <w:szCs w:val="22"/>
          </w:rPr>
          <w:id w:val="1952351876"/>
          <w:citation/>
        </w:sdtPr>
        <w:sdtContent>
          <w:r w:rsidRPr="00D25644">
            <w:rPr>
              <w:rFonts w:cs="Arial"/>
              <w:szCs w:val="22"/>
            </w:rPr>
            <w:fldChar w:fldCharType="begin"/>
          </w:r>
          <w:r w:rsidRPr="00D25644">
            <w:rPr>
              <w:rFonts w:cs="Arial"/>
              <w:szCs w:val="22"/>
            </w:rPr>
            <w:instrText xml:space="preserve"> CITATION TUI1813 \l 2057 </w:instrText>
          </w:r>
          <w:r w:rsidRPr="00D25644">
            <w:rPr>
              <w:rFonts w:cs="Arial"/>
              <w:szCs w:val="22"/>
            </w:rPr>
            <w:fldChar w:fldCharType="separate"/>
          </w:r>
          <w:r>
            <w:rPr>
              <w:rFonts w:cs="Arial"/>
              <w:noProof/>
            </w:rPr>
            <w:t xml:space="preserve"> </w:t>
          </w:r>
          <w:r w:rsidRPr="00D25644">
            <w:rPr>
              <w:rFonts w:cs="Arial"/>
              <w:noProof/>
            </w:rPr>
            <w:t>(TUI Group, 2018)</w:t>
          </w:r>
          <w:r w:rsidRPr="00D25644">
            <w:rPr>
              <w:rFonts w:cs="Arial"/>
              <w:szCs w:val="22"/>
            </w:rPr>
            <w:fldChar w:fldCharType="end"/>
          </w:r>
        </w:sdtContent>
      </w:sdt>
      <w:r w:rsidRPr="00D25644">
        <w:rPr>
          <w:rFonts w:cs="Arial"/>
          <w:szCs w:val="22"/>
        </w:rPr>
        <w:t xml:space="preserve">. Whilst TUI have embraced their encounters with new technologies, which </w:t>
      </w:r>
      <w:r w:rsidR="000F0FC7">
        <w:rPr>
          <w:rFonts w:cs="Arial"/>
          <w:szCs w:val="22"/>
        </w:rPr>
        <w:t xml:space="preserve">are </w:t>
      </w:r>
      <w:r w:rsidRPr="00D25644">
        <w:rPr>
          <w:rFonts w:cs="Arial"/>
          <w:szCs w:val="22"/>
        </w:rPr>
        <w:t>gaining popularity in the industry in question. Technology continues to revolutionise the workforce,</w:t>
      </w:r>
      <w:sdt>
        <w:sdtPr>
          <w:rPr>
            <w:rFonts w:cs="Arial"/>
          </w:rPr>
          <w:id w:val="1125502281"/>
          <w:citation/>
        </w:sdtPr>
        <w:sdtContent>
          <w:r>
            <w:rPr>
              <w:rFonts w:cs="Arial"/>
            </w:rPr>
            <w:fldChar w:fldCharType="begin"/>
          </w:r>
          <w:r>
            <w:rPr>
              <w:rFonts w:cs="Arial"/>
            </w:rPr>
            <w:instrText xml:space="preserve"> CITATION Ken19 \l 2057 </w:instrText>
          </w:r>
          <w:r>
            <w:rPr>
              <w:rFonts w:cs="Arial"/>
            </w:rPr>
            <w:fldChar w:fldCharType="separate"/>
          </w:r>
          <w:r>
            <w:rPr>
              <w:rFonts w:cs="Arial"/>
              <w:noProof/>
            </w:rPr>
            <w:t xml:space="preserve"> </w:t>
          </w:r>
          <w:r w:rsidRPr="00D25644">
            <w:rPr>
              <w:rFonts w:cs="Arial"/>
              <w:noProof/>
            </w:rPr>
            <w:t>(Martin, 2019)</w:t>
          </w:r>
          <w:r>
            <w:rPr>
              <w:rFonts w:cs="Arial"/>
            </w:rPr>
            <w:fldChar w:fldCharType="end"/>
          </w:r>
        </w:sdtContent>
      </w:sdt>
      <w:r w:rsidRPr="00D25644">
        <w:rPr>
          <w:rFonts w:cs="Arial"/>
          <w:szCs w:val="22"/>
        </w:rPr>
        <w:t xml:space="preserve"> </w:t>
      </w:r>
      <w:r>
        <w:rPr>
          <w:rFonts w:cs="Arial"/>
        </w:rPr>
        <w:t xml:space="preserve">argues </w:t>
      </w:r>
      <w:r w:rsidRPr="00D25644">
        <w:rPr>
          <w:rFonts w:cs="Arial"/>
          <w:szCs w:val="22"/>
        </w:rPr>
        <w:t>it is inescapable for HR leaders to avoid and therefore need to adopt the latest tools, that better positions themselves and the employees of their businesses to thrive in this new age</w:t>
      </w:r>
      <w:r>
        <w:rPr>
          <w:rFonts w:cs="Arial"/>
        </w:rPr>
        <w:t>.</w:t>
      </w:r>
    </w:p>
    <w:p w14:paraId="74744A04" w14:textId="65BA2688" w:rsidR="00530A9A" w:rsidRDefault="00530A9A" w:rsidP="00530A9A">
      <w:pPr>
        <w:rPr>
          <w:rFonts w:cs="Arial"/>
        </w:rPr>
      </w:pPr>
      <w:r>
        <w:rPr>
          <w:rFonts w:cs="Arial"/>
        </w:rPr>
        <w:t>Whilst</w:t>
      </w:r>
      <w:r w:rsidRPr="00D25644">
        <w:rPr>
          <w:rFonts w:cs="Arial"/>
          <w:szCs w:val="22"/>
        </w:rPr>
        <w:t xml:space="preserve"> nobody can truly predict the impact technology will have on our workplace future. It has already benefited one section of TUI by creating jobs in the Palma and increasing the UK contact centre staff numbers, It has also gained an advantage over competitors, protecting</w:t>
      </w:r>
      <w:r w:rsidR="000F0FC7">
        <w:rPr>
          <w:rFonts w:cs="Arial"/>
          <w:szCs w:val="22"/>
        </w:rPr>
        <w:t xml:space="preserve"> </w:t>
      </w:r>
      <w:r w:rsidRPr="00D25644">
        <w:rPr>
          <w:rFonts w:cs="Arial"/>
          <w:szCs w:val="22"/>
        </w:rPr>
        <w:t>profit</w:t>
      </w:r>
      <w:r w:rsidR="000F0FC7">
        <w:rPr>
          <w:rFonts w:cs="Arial"/>
          <w:szCs w:val="22"/>
        </w:rPr>
        <w:t>,</w:t>
      </w:r>
      <w:r w:rsidRPr="00D25644">
        <w:rPr>
          <w:rFonts w:cs="Arial"/>
          <w:szCs w:val="22"/>
        </w:rPr>
        <w:t xml:space="preserve"> however it could cause loss of jobs within the structural division to which company, which remains to be seen.</w:t>
      </w:r>
    </w:p>
    <w:p w14:paraId="4E3063B7" w14:textId="77777777" w:rsidR="000F0FC7" w:rsidRDefault="000F0FC7" w:rsidP="000F0FC7">
      <w:pPr>
        <w:pStyle w:val="Heading1"/>
      </w:pPr>
      <w:bookmarkStart w:id="14" w:name="_Toc25008039"/>
      <w:r w:rsidRPr="006B2D78">
        <w:lastRenderedPageBreak/>
        <w:t>Conclusion</w:t>
      </w:r>
      <w:bookmarkEnd w:id="14"/>
      <w:r w:rsidRPr="006B2D78">
        <w:t xml:space="preserve"> </w:t>
      </w:r>
    </w:p>
    <w:p w14:paraId="316E40B1" w14:textId="77777777" w:rsidR="000F0FC7" w:rsidRPr="00A10D4D" w:rsidRDefault="000F0FC7" w:rsidP="000F0FC7">
      <w:r>
        <w:t>In conclusion the PESTLE analysis has</w:t>
      </w:r>
      <w:r w:rsidRPr="00A10D4D">
        <w:t xml:space="preserve"> identif</w:t>
      </w:r>
      <w:r>
        <w:t>ied</w:t>
      </w:r>
      <w:r w:rsidRPr="00A10D4D">
        <w:t xml:space="preserve"> potential opportunities and threats associated with </w:t>
      </w:r>
      <w:r>
        <w:t xml:space="preserve">the TUI Strategy </w:t>
      </w:r>
      <w:r w:rsidRPr="00A10D4D">
        <w:t>and figure</w:t>
      </w:r>
      <w:r>
        <w:t>d</w:t>
      </w:r>
      <w:r w:rsidRPr="00A10D4D">
        <w:t xml:space="preserve"> out ways to take </w:t>
      </w:r>
      <w:r>
        <w:t xml:space="preserve">both </w:t>
      </w:r>
      <w:r w:rsidRPr="00A10D4D">
        <w:t>advantage of them and avoid them</w:t>
      </w:r>
      <w:sdt>
        <w:sdtPr>
          <w:id w:val="890700320"/>
          <w:citation/>
        </w:sdtPr>
        <w:sdtContent>
          <w:r w:rsidRPr="00A10D4D">
            <w:fldChar w:fldCharType="begin"/>
          </w:r>
          <w:r w:rsidRPr="00A10D4D">
            <w:instrText xml:space="preserve"> CITATION Nis16 \l 2057 </w:instrText>
          </w:r>
          <w:r w:rsidRPr="00A10D4D">
            <w:fldChar w:fldCharType="separate"/>
          </w:r>
          <w:r w:rsidRPr="00A10D4D">
            <w:t xml:space="preserve"> (Silva, 2016)</w:t>
          </w:r>
          <w:r w:rsidRPr="00A10D4D">
            <w:fldChar w:fldCharType="end"/>
          </w:r>
        </w:sdtContent>
      </w:sdt>
      <w:r w:rsidRPr="00A10D4D">
        <w:t>.</w:t>
      </w:r>
      <w:r>
        <w:t xml:space="preserve"> As TUI operate a global corporate strategy, moving forward there are two strong recommendations for how they can proceed and succeed in the current business environment. Overall TUI hold a strong position and belief in what they do and how they plan to achieve it.</w:t>
      </w:r>
    </w:p>
    <w:p w14:paraId="6DB49EA4" w14:textId="77777777" w:rsidR="000F0FC7" w:rsidRPr="006B2D78" w:rsidRDefault="000F0FC7" w:rsidP="000F0FC7">
      <w:pPr>
        <w:pStyle w:val="Heading1"/>
      </w:pPr>
      <w:bookmarkStart w:id="15" w:name="_Toc25008040"/>
      <w:r w:rsidRPr="006B2D78">
        <w:t>Recommendations</w:t>
      </w:r>
      <w:bookmarkEnd w:id="15"/>
    </w:p>
    <w:p w14:paraId="4536D956" w14:textId="77777777" w:rsidR="000F0FC7" w:rsidRPr="006B2D78" w:rsidRDefault="000F0FC7" w:rsidP="000F0FC7">
      <w:pPr>
        <w:rPr>
          <w:rFonts w:cs="Arial"/>
          <w:szCs w:val="22"/>
        </w:rPr>
      </w:pPr>
      <w:r>
        <w:rPr>
          <w:rFonts w:cs="Arial"/>
          <w:szCs w:val="22"/>
        </w:rPr>
        <w:t xml:space="preserve">Therefore, following </w:t>
      </w:r>
      <w:r w:rsidRPr="006B2D78">
        <w:rPr>
          <w:rFonts w:cs="Arial"/>
          <w:szCs w:val="22"/>
        </w:rPr>
        <w:t xml:space="preserve">recommendations for TUI are based upon actions </w:t>
      </w:r>
      <w:r>
        <w:rPr>
          <w:rFonts w:cs="Arial"/>
          <w:szCs w:val="22"/>
        </w:rPr>
        <w:t>they are</w:t>
      </w:r>
      <w:r w:rsidRPr="006B2D78">
        <w:rPr>
          <w:rFonts w:cs="Arial"/>
          <w:szCs w:val="22"/>
        </w:rPr>
        <w:t xml:space="preserve"> already taking or </w:t>
      </w:r>
      <w:r>
        <w:rPr>
          <w:rFonts w:cs="Arial"/>
          <w:szCs w:val="22"/>
        </w:rPr>
        <w:t>are progressing</w:t>
      </w:r>
      <w:r w:rsidRPr="006B2D78">
        <w:rPr>
          <w:rFonts w:cs="Arial"/>
          <w:szCs w:val="22"/>
        </w:rPr>
        <w:t xml:space="preserve"> into, including technology advances and integrating a strong strategic planning strategy on the key elements of the business. </w:t>
      </w:r>
    </w:p>
    <w:p w14:paraId="038BF7FE" w14:textId="3D5C41B5" w:rsidR="000F0FC7" w:rsidRPr="006B2D78" w:rsidRDefault="000F0FC7" w:rsidP="00CD7AC4">
      <w:pPr>
        <w:pStyle w:val="Heading2"/>
      </w:pPr>
      <w:bookmarkStart w:id="16" w:name="_Toc25008041"/>
      <w:r w:rsidRPr="006B2D78">
        <w:t>Technolog</w:t>
      </w:r>
      <w:r>
        <w:t>ical advancements</w:t>
      </w:r>
      <w:bookmarkEnd w:id="16"/>
    </w:p>
    <w:p w14:paraId="2BB5887E" w14:textId="77777777" w:rsidR="000F0FC7" w:rsidRPr="006B2D78" w:rsidRDefault="000F0FC7" w:rsidP="000F0FC7">
      <w:pPr>
        <w:rPr>
          <w:rFonts w:cs="Arial"/>
          <w:szCs w:val="22"/>
        </w:rPr>
      </w:pPr>
      <w:r w:rsidRPr="006B2D78">
        <w:rPr>
          <w:rFonts w:cs="Arial"/>
          <w:szCs w:val="22"/>
        </w:rPr>
        <w:t xml:space="preserve">Between investing financially in AI for customers and then introducing this into the everyday HR function, it is clear TUI are already planning the business future to be one of tech advancements and although there will be an element of change to the way operations run, in the long-term TUI will see themselves successful in business if they employ and operate a strong HR team and vision from the offset. In agreement with </w:t>
      </w:r>
      <w:sdt>
        <w:sdtPr>
          <w:rPr>
            <w:rFonts w:cs="Arial"/>
            <w:szCs w:val="22"/>
          </w:rPr>
          <w:id w:val="-1512065574"/>
          <w:citation/>
        </w:sdtPr>
        <w:sdtContent>
          <w:r w:rsidRPr="006B2D78">
            <w:rPr>
              <w:rFonts w:cs="Arial"/>
              <w:szCs w:val="22"/>
            </w:rPr>
            <w:fldChar w:fldCharType="begin"/>
          </w:r>
          <w:r w:rsidRPr="006B2D78">
            <w:rPr>
              <w:rFonts w:cs="Arial"/>
              <w:szCs w:val="22"/>
            </w:rPr>
            <w:instrText xml:space="preserve"> CITATION Ken19 \l 2057 </w:instrText>
          </w:r>
          <w:r w:rsidRPr="006B2D78">
            <w:rPr>
              <w:rFonts w:cs="Arial"/>
              <w:szCs w:val="22"/>
            </w:rPr>
            <w:fldChar w:fldCharType="separate"/>
          </w:r>
          <w:r w:rsidRPr="006B2D78">
            <w:rPr>
              <w:rFonts w:cs="Arial"/>
              <w:noProof/>
              <w:szCs w:val="22"/>
            </w:rPr>
            <w:t>(Martin, 2019)</w:t>
          </w:r>
          <w:r w:rsidRPr="006B2D78">
            <w:rPr>
              <w:rFonts w:cs="Arial"/>
              <w:szCs w:val="22"/>
            </w:rPr>
            <w:fldChar w:fldCharType="end"/>
          </w:r>
        </w:sdtContent>
      </w:sdt>
      <w:r w:rsidRPr="006B2D78">
        <w:rPr>
          <w:rFonts w:cs="Arial"/>
          <w:szCs w:val="22"/>
        </w:rPr>
        <w:t xml:space="preserve"> to successfully implement any transformational technology, it will require that HR upgrade their own skill sets and understand how AI benefits the business and the employees. </w:t>
      </w:r>
    </w:p>
    <w:p w14:paraId="76EA9768" w14:textId="5F2F8709" w:rsidR="000F0FC7" w:rsidRPr="006B2D78" w:rsidRDefault="000F0FC7" w:rsidP="00CD7AC4">
      <w:pPr>
        <w:pStyle w:val="Heading2"/>
      </w:pPr>
      <w:bookmarkStart w:id="17" w:name="_Toc25008042"/>
      <w:r w:rsidRPr="006B2D78">
        <w:t>Strategic planning</w:t>
      </w:r>
      <w:bookmarkEnd w:id="17"/>
    </w:p>
    <w:p w14:paraId="20BF6FC9" w14:textId="77777777" w:rsidR="000F0FC7" w:rsidRPr="006B2D78" w:rsidRDefault="000F0FC7" w:rsidP="000F0FC7">
      <w:pPr>
        <w:ind w:firstLine="720"/>
        <w:rPr>
          <w:rFonts w:cs="Arial"/>
          <w:szCs w:val="22"/>
        </w:rPr>
      </w:pPr>
      <w:r w:rsidRPr="006B2D78">
        <w:rPr>
          <w:rFonts w:cs="Arial"/>
          <w:szCs w:val="22"/>
        </w:rPr>
        <w:t xml:space="preserve">Forward strategic planning will need to be addressed and HR practice will need to change the </w:t>
      </w:r>
      <w:sdt>
        <w:sdtPr>
          <w:rPr>
            <w:rFonts w:cs="Arial"/>
            <w:szCs w:val="22"/>
          </w:rPr>
          <w:id w:val="-140968163"/>
          <w:citation/>
        </w:sdtPr>
        <w:sdtContent>
          <w:r w:rsidRPr="006B2D78">
            <w:rPr>
              <w:rFonts w:cs="Arial"/>
              <w:szCs w:val="22"/>
            </w:rPr>
            <w:fldChar w:fldCharType="begin"/>
          </w:r>
          <w:r w:rsidRPr="006B2D78">
            <w:rPr>
              <w:rFonts w:cs="Arial"/>
              <w:szCs w:val="22"/>
            </w:rPr>
            <w:instrText xml:space="preserve"> CITATION CIP186 \l 2057 </w:instrText>
          </w:r>
          <w:r w:rsidRPr="006B2D78">
            <w:rPr>
              <w:rFonts w:cs="Arial"/>
              <w:szCs w:val="22"/>
            </w:rPr>
            <w:fldChar w:fldCharType="separate"/>
          </w:r>
          <w:r w:rsidRPr="006B2D78">
            <w:rPr>
              <w:rFonts w:cs="Arial"/>
              <w:noProof/>
              <w:szCs w:val="22"/>
            </w:rPr>
            <w:t>(CIPD, 2018)</w:t>
          </w:r>
          <w:r w:rsidRPr="006B2D78">
            <w:rPr>
              <w:rFonts w:cs="Arial"/>
              <w:szCs w:val="22"/>
            </w:rPr>
            <w:fldChar w:fldCharType="end"/>
          </w:r>
        </w:sdtContent>
      </w:sdt>
      <w:r w:rsidRPr="006B2D78">
        <w:rPr>
          <w:rFonts w:cs="Arial"/>
          <w:szCs w:val="22"/>
        </w:rPr>
        <w:t xml:space="preserve"> says that it is likely the following policies and processes will need to adapt the most:</w:t>
      </w:r>
    </w:p>
    <w:p w14:paraId="6B30475C" w14:textId="77777777" w:rsidR="000F0FC7" w:rsidRPr="006B2D78" w:rsidRDefault="000F0FC7" w:rsidP="000F0FC7">
      <w:pPr>
        <w:numPr>
          <w:ilvl w:val="0"/>
          <w:numId w:val="8"/>
        </w:numPr>
        <w:spacing w:after="160"/>
        <w:rPr>
          <w:rFonts w:cs="Arial"/>
          <w:szCs w:val="22"/>
        </w:rPr>
      </w:pPr>
      <w:r w:rsidRPr="006B2D78">
        <w:rPr>
          <w:rFonts w:cs="Arial"/>
          <w:szCs w:val="22"/>
        </w:rPr>
        <w:t>The design of jobs and working hours (including flexible working)</w:t>
      </w:r>
    </w:p>
    <w:p w14:paraId="362E905B" w14:textId="77777777" w:rsidR="000F0FC7" w:rsidRPr="006B2D78" w:rsidRDefault="000F0FC7" w:rsidP="000F0FC7">
      <w:pPr>
        <w:numPr>
          <w:ilvl w:val="0"/>
          <w:numId w:val="8"/>
        </w:numPr>
        <w:spacing w:after="160"/>
        <w:rPr>
          <w:rFonts w:cs="Arial"/>
          <w:szCs w:val="22"/>
        </w:rPr>
      </w:pPr>
      <w:r w:rsidRPr="006B2D78">
        <w:rPr>
          <w:rFonts w:cs="Arial"/>
          <w:szCs w:val="22"/>
        </w:rPr>
        <w:t>Performance Management</w:t>
      </w:r>
    </w:p>
    <w:p w14:paraId="3364B752" w14:textId="77777777" w:rsidR="000F0FC7" w:rsidRPr="006B2D78" w:rsidRDefault="000F0FC7" w:rsidP="000F0FC7">
      <w:pPr>
        <w:numPr>
          <w:ilvl w:val="0"/>
          <w:numId w:val="8"/>
        </w:numPr>
        <w:spacing w:after="160"/>
        <w:rPr>
          <w:rFonts w:cs="Arial"/>
          <w:szCs w:val="22"/>
        </w:rPr>
      </w:pPr>
      <w:r w:rsidRPr="006B2D78">
        <w:rPr>
          <w:rFonts w:cs="Arial"/>
          <w:szCs w:val="22"/>
        </w:rPr>
        <w:lastRenderedPageBreak/>
        <w:t>Changing workplace Ergonomics.</w:t>
      </w:r>
    </w:p>
    <w:p w14:paraId="39D98A79" w14:textId="77777777" w:rsidR="000F0FC7" w:rsidRPr="006B2D78" w:rsidRDefault="000F0FC7" w:rsidP="000F0FC7">
      <w:pPr>
        <w:rPr>
          <w:rFonts w:cs="Arial"/>
          <w:szCs w:val="22"/>
        </w:rPr>
      </w:pPr>
      <w:r w:rsidRPr="006B2D78">
        <w:rPr>
          <w:rFonts w:cs="Arial"/>
          <w:szCs w:val="22"/>
        </w:rPr>
        <w:t>Dependant on the area of the business, not all roles are physically demanding so the overall design of the roles is unlikely to be affected too much. Whilst TUI already provide the option of flexible working, as a multinational company, they need to take note of the CIPD advice and focus strategies on performance management and focusing on the workspace design. The advancements could provide an excellent opportunity for employees of all generations to get the most out of their experiences, the business to get the best of their employees and to be seen as an employer of choice.</w:t>
      </w:r>
    </w:p>
    <w:p w14:paraId="3931A40F" w14:textId="66200452" w:rsidR="0048211D" w:rsidRDefault="0048211D" w:rsidP="000F0FC7">
      <w:pPr>
        <w:pStyle w:val="Heading1"/>
      </w:pPr>
    </w:p>
    <w:p w14:paraId="7552AEC7" w14:textId="77777777" w:rsidR="0048211D" w:rsidRDefault="0048211D">
      <w:pPr>
        <w:spacing w:line="240" w:lineRule="auto"/>
        <w:jc w:val="left"/>
        <w:rPr>
          <w:rFonts w:asciiTheme="majorHAnsi" w:eastAsiaTheme="majorEastAsia" w:hAnsiTheme="majorHAnsi" w:cstheme="majorBidi"/>
          <w:color w:val="2F5496" w:themeColor="accent1" w:themeShade="BF"/>
          <w:sz w:val="32"/>
          <w:szCs w:val="32"/>
        </w:rPr>
      </w:pPr>
      <w:r>
        <w:br w:type="page"/>
      </w:r>
    </w:p>
    <w:bookmarkStart w:id="18" w:name="_Toc25008043" w:displacedByCustomXml="next"/>
    <w:sdt>
      <w:sdtPr>
        <w:id w:val="633989102"/>
        <w:docPartObj>
          <w:docPartGallery w:val="Bibliographies"/>
          <w:docPartUnique/>
        </w:docPartObj>
      </w:sdtPr>
      <w:sdtEndPr>
        <w:rPr>
          <w:rFonts w:ascii="Arial" w:eastAsiaTheme="minorHAnsi" w:hAnsi="Arial" w:cstheme="minorBidi"/>
          <w:color w:val="auto"/>
          <w:sz w:val="22"/>
          <w:szCs w:val="24"/>
        </w:rPr>
      </w:sdtEndPr>
      <w:sdtContent>
        <w:p w14:paraId="18150D63" w14:textId="7E9E1DAA" w:rsidR="0048211D" w:rsidRDefault="0048211D" w:rsidP="0048211D">
          <w:pPr>
            <w:pStyle w:val="Heading1"/>
            <w:jc w:val="left"/>
          </w:pPr>
          <w:r>
            <w:t>Bibliography</w:t>
          </w:r>
          <w:bookmarkEnd w:id="18"/>
        </w:p>
        <w:sdt>
          <w:sdtPr>
            <w:id w:val="111145805"/>
            <w:bibliography/>
          </w:sdtPr>
          <w:sdtContent>
            <w:p w14:paraId="0E73B557" w14:textId="77777777" w:rsidR="0048211D" w:rsidRDefault="0048211D" w:rsidP="0048211D">
              <w:pPr>
                <w:pStyle w:val="Bibliography"/>
                <w:jc w:val="left"/>
                <w:rPr>
                  <w:noProof/>
                  <w:sz w:val="24"/>
                </w:rPr>
              </w:pPr>
              <w:r>
                <w:fldChar w:fldCharType="begin"/>
              </w:r>
              <w:r>
                <w:instrText xml:space="preserve"> BIBLIOGRAPHY </w:instrText>
              </w:r>
              <w:r>
                <w:fldChar w:fldCharType="separate"/>
              </w:r>
              <w:r>
                <w:rPr>
                  <w:noProof/>
                </w:rPr>
                <w:t xml:space="preserve">ACAS, 2019. </w:t>
              </w:r>
              <w:r>
                <w:rPr>
                  <w:i/>
                  <w:iCs/>
                  <w:noProof/>
                </w:rPr>
                <w:t xml:space="preserve">Age discrimination. </w:t>
              </w:r>
              <w:r>
                <w:rPr>
                  <w:noProof/>
                </w:rPr>
                <w:t xml:space="preserve">[Online] </w:t>
              </w:r>
              <w:r>
                <w:rPr>
                  <w:noProof/>
                </w:rPr>
                <w:br/>
                <w:t xml:space="preserve">Available at: </w:t>
              </w:r>
              <w:r>
                <w:rPr>
                  <w:noProof/>
                  <w:u w:val="single"/>
                </w:rPr>
                <w:t>https://www.acas.org.uk/index.aspx?articleid=1841</w:t>
              </w:r>
              <w:r>
                <w:rPr>
                  <w:noProof/>
                </w:rPr>
                <w:br/>
                <w:t>[Accessed 18 November 2019].</w:t>
              </w:r>
            </w:p>
            <w:p w14:paraId="08008607" w14:textId="77777777" w:rsidR="0048211D" w:rsidRDefault="0048211D" w:rsidP="0048211D">
              <w:pPr>
                <w:pStyle w:val="Bibliography"/>
                <w:jc w:val="left"/>
                <w:rPr>
                  <w:noProof/>
                </w:rPr>
              </w:pPr>
              <w:r>
                <w:rPr>
                  <w:noProof/>
                </w:rPr>
                <w:t xml:space="preserve">Chaudhuri, S. &amp; Ghosh, R., 2011. Reverse Mentoring: A Social Exchange Tool for Keeping the Boomers Engaged and Millennials Committed. </w:t>
              </w:r>
              <w:r>
                <w:rPr>
                  <w:i/>
                  <w:iCs/>
                  <w:noProof/>
                </w:rPr>
                <w:t xml:space="preserve">Sage Journals, </w:t>
              </w:r>
              <w:r>
                <w:rPr>
                  <w:noProof/>
                </w:rPr>
                <w:t>11(1), pp. 55-70.</w:t>
              </w:r>
            </w:p>
            <w:p w14:paraId="17226F98" w14:textId="77777777" w:rsidR="0048211D" w:rsidRDefault="0048211D" w:rsidP="0048211D">
              <w:pPr>
                <w:pStyle w:val="Bibliography"/>
                <w:jc w:val="left"/>
                <w:rPr>
                  <w:noProof/>
                </w:rPr>
              </w:pPr>
              <w:r>
                <w:rPr>
                  <w:noProof/>
                </w:rPr>
                <w:t xml:space="preserve">CIPD, 2015. </w:t>
              </w:r>
              <w:r>
                <w:rPr>
                  <w:i/>
                  <w:iCs/>
                  <w:noProof/>
                </w:rPr>
                <w:t xml:space="preserve">Avoiding the demographic crunch: labour supply and the ageing workforce. </w:t>
              </w:r>
              <w:r>
                <w:rPr>
                  <w:noProof/>
                </w:rPr>
                <w:t xml:space="preserve">[Online] </w:t>
              </w:r>
              <w:r>
                <w:rPr>
                  <w:noProof/>
                </w:rPr>
                <w:br/>
                <w:t xml:space="preserve">Available at: </w:t>
              </w:r>
              <w:r>
                <w:rPr>
                  <w:noProof/>
                  <w:u w:val="single"/>
                </w:rPr>
                <w:t>https://www.cipd.co.uk/Images/avoiding-the-demographic-crunch-labour-supply-and-ageing-workforce_tcm18-10235.pdf</w:t>
              </w:r>
              <w:r>
                <w:rPr>
                  <w:noProof/>
                </w:rPr>
                <w:br/>
                <w:t>[Accessed 11 November 2019].</w:t>
              </w:r>
            </w:p>
            <w:p w14:paraId="1F1FE4C6" w14:textId="77777777" w:rsidR="0048211D" w:rsidRDefault="0048211D" w:rsidP="0048211D">
              <w:pPr>
                <w:pStyle w:val="Bibliography"/>
                <w:jc w:val="left"/>
                <w:rPr>
                  <w:noProof/>
                </w:rPr>
              </w:pPr>
              <w:r>
                <w:rPr>
                  <w:noProof/>
                </w:rPr>
                <w:t xml:space="preserve">CIPD, 2016. </w:t>
              </w:r>
              <w:r>
                <w:rPr>
                  <w:i/>
                  <w:iCs/>
                  <w:noProof/>
                </w:rPr>
                <w:t xml:space="preserve">Managing an age-diverse workforce, </w:t>
              </w:r>
              <w:r>
                <w:rPr>
                  <w:noProof/>
                </w:rPr>
                <w:t>London: Chartered Institute of Personnel and Development.</w:t>
              </w:r>
            </w:p>
            <w:p w14:paraId="25984F81" w14:textId="77777777" w:rsidR="0048211D" w:rsidRDefault="0048211D" w:rsidP="0048211D">
              <w:pPr>
                <w:pStyle w:val="Bibliography"/>
                <w:jc w:val="left"/>
                <w:rPr>
                  <w:noProof/>
                </w:rPr>
              </w:pPr>
              <w:r>
                <w:rPr>
                  <w:noProof/>
                </w:rPr>
                <w:t xml:space="preserve">CIPD, 2018.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https://www.cipd.co.uk/knowledge/strategy/organisational-development/pestle-analysis-factsheet#8000</w:t>
              </w:r>
              <w:r>
                <w:rPr>
                  <w:noProof/>
                </w:rPr>
                <w:br/>
                <w:t>[Accessed 12 November 2019].</w:t>
              </w:r>
            </w:p>
            <w:p w14:paraId="5F2EDDF4" w14:textId="77777777" w:rsidR="0048211D" w:rsidRDefault="0048211D" w:rsidP="0048211D">
              <w:pPr>
                <w:pStyle w:val="Bibliography"/>
                <w:jc w:val="left"/>
                <w:rPr>
                  <w:noProof/>
                </w:rPr>
              </w:pPr>
              <w:r>
                <w:rPr>
                  <w:noProof/>
                </w:rPr>
                <w:t xml:space="preserve">CIPD, 2018. The impact of an ageing workforce,. </w:t>
              </w:r>
              <w:r>
                <w:rPr>
                  <w:i/>
                  <w:iCs/>
                  <w:noProof/>
                </w:rPr>
                <w:t>CIPD Voice</w:t>
              </w:r>
              <w:r>
                <w:rPr>
                  <w:noProof/>
                </w:rPr>
                <w:t>, November 2019, p. 11.</w:t>
              </w:r>
            </w:p>
            <w:p w14:paraId="2405CE88" w14:textId="77777777" w:rsidR="0048211D" w:rsidRDefault="0048211D" w:rsidP="0048211D">
              <w:pPr>
                <w:pStyle w:val="Bibliography"/>
                <w:jc w:val="left"/>
                <w:rPr>
                  <w:noProof/>
                </w:rPr>
              </w:pPr>
              <w:r>
                <w:rPr>
                  <w:noProof/>
                </w:rPr>
                <w:t xml:space="preserve">CMI, 2014. </w:t>
              </w:r>
              <w:r>
                <w:rPr>
                  <w:i/>
                  <w:iCs/>
                  <w:noProof/>
                </w:rPr>
                <w:t xml:space="preserve">Carrying Out a PEST Analysis Checklist 196, </w:t>
              </w:r>
              <w:r>
                <w:rPr>
                  <w:noProof/>
                </w:rPr>
                <w:t>Corby: Chartered Management Institute.</w:t>
              </w:r>
            </w:p>
            <w:p w14:paraId="0DD0F8AC" w14:textId="77777777" w:rsidR="0048211D" w:rsidRDefault="0048211D" w:rsidP="0048211D">
              <w:pPr>
                <w:pStyle w:val="Bibliography"/>
                <w:jc w:val="left"/>
                <w:rPr>
                  <w:noProof/>
                </w:rPr>
              </w:pPr>
              <w:r>
                <w:rPr>
                  <w:noProof/>
                </w:rPr>
                <w:t xml:space="preserve">Davies, P., 2014. </w:t>
              </w:r>
              <w:r>
                <w:rPr>
                  <w:i/>
                  <w:iCs/>
                  <w:noProof/>
                </w:rPr>
                <w:t xml:space="preserve">Tui issues five-point growth plan to government. </w:t>
              </w:r>
              <w:r>
                <w:rPr>
                  <w:noProof/>
                </w:rPr>
                <w:t xml:space="preserve">[Online] </w:t>
              </w:r>
              <w:r>
                <w:rPr>
                  <w:noProof/>
                </w:rPr>
                <w:br/>
                <w:t xml:space="preserve">Available at: </w:t>
              </w:r>
              <w:r>
                <w:rPr>
                  <w:noProof/>
                  <w:u w:val="single"/>
                </w:rPr>
                <w:t>http://www.travelweekly.co.uk/articles/49705/tui-issues-five-point-growth-plan-to-government</w:t>
              </w:r>
              <w:r>
                <w:rPr>
                  <w:noProof/>
                </w:rPr>
                <w:br/>
                <w:t>[Accessed 10 November 2019].</w:t>
              </w:r>
            </w:p>
            <w:p w14:paraId="24E099FB" w14:textId="77777777" w:rsidR="0048211D" w:rsidRDefault="0048211D" w:rsidP="0048211D">
              <w:pPr>
                <w:pStyle w:val="Bibliography"/>
                <w:jc w:val="left"/>
                <w:rPr>
                  <w:noProof/>
                </w:rPr>
              </w:pPr>
              <w:r>
                <w:rPr>
                  <w:noProof/>
                </w:rPr>
                <w:t xml:space="preserve">Davis, S., 2019. </w:t>
              </w:r>
              <w:r>
                <w:rPr>
                  <w:i/>
                  <w:iCs/>
                  <w:noProof/>
                </w:rPr>
                <w:t xml:space="preserve">How Leaders Can Adapt To An Environment Of Change. </w:t>
              </w:r>
              <w:r>
                <w:rPr>
                  <w:noProof/>
                </w:rPr>
                <w:t xml:space="preserve">[Online] </w:t>
              </w:r>
              <w:r>
                <w:rPr>
                  <w:noProof/>
                </w:rPr>
                <w:br/>
                <w:t xml:space="preserve">Available at: </w:t>
              </w:r>
              <w:r>
                <w:rPr>
                  <w:noProof/>
                  <w:u w:val="single"/>
                </w:rPr>
                <w:t>https://www.forbes.com/sites/forbesagencycouncil/2017/10/12/how-leaders-</w:t>
              </w:r>
              <w:r>
                <w:rPr>
                  <w:noProof/>
                  <w:u w:val="single"/>
                </w:rPr>
                <w:lastRenderedPageBreak/>
                <w:t>can-adapt-to-an-environment-of-change/#638cf3ae6d20</w:t>
              </w:r>
              <w:r>
                <w:rPr>
                  <w:noProof/>
                </w:rPr>
                <w:br/>
                <w:t>[Accessed 7 November 2019].</w:t>
              </w:r>
            </w:p>
            <w:p w14:paraId="577FEE33" w14:textId="77777777" w:rsidR="0048211D" w:rsidRDefault="0048211D" w:rsidP="0048211D">
              <w:pPr>
                <w:pStyle w:val="Bibliography"/>
                <w:jc w:val="left"/>
                <w:rPr>
                  <w:noProof/>
                </w:rPr>
              </w:pPr>
              <w:r>
                <w:rPr>
                  <w:noProof/>
                </w:rPr>
                <w:t xml:space="preserve">Deloitte, 2019. </w:t>
              </w:r>
              <w:r>
                <w:rPr>
                  <w:i/>
                  <w:iCs/>
                  <w:noProof/>
                </w:rPr>
                <w:t xml:space="preserve">Trends reinvent with human focus. </w:t>
              </w:r>
              <w:r>
                <w:rPr>
                  <w:noProof/>
                </w:rPr>
                <w:t xml:space="preserve">[Online] </w:t>
              </w:r>
              <w:r>
                <w:rPr>
                  <w:noProof/>
                </w:rPr>
                <w:br/>
                <w:t xml:space="preserve">Available at: </w:t>
              </w:r>
              <w:r>
                <w:rPr>
                  <w:noProof/>
                  <w:u w:val="single"/>
                </w:rPr>
                <w:t>https://www2.deloitte.com/content/dam/Deloitte/cz/Documents/human-capital/cz-hc-trends-reinvent-with-human-focus.pdf</w:t>
              </w:r>
              <w:r>
                <w:rPr>
                  <w:noProof/>
                </w:rPr>
                <w:br/>
                <w:t>[Accessed 11 November 2019].</w:t>
              </w:r>
            </w:p>
            <w:p w14:paraId="61E20752" w14:textId="77777777" w:rsidR="0048211D" w:rsidRDefault="0048211D" w:rsidP="0048211D">
              <w:pPr>
                <w:pStyle w:val="Bibliography"/>
                <w:jc w:val="left"/>
                <w:rPr>
                  <w:noProof/>
                </w:rPr>
              </w:pPr>
              <w:r>
                <w:rPr>
                  <w:noProof/>
                </w:rPr>
                <w:t xml:space="preserve">Ernst &amp; Young LLP , 2018. </w:t>
              </w:r>
              <w:r>
                <w:rPr>
                  <w:i/>
                  <w:iCs/>
                  <w:noProof/>
                </w:rPr>
                <w:t xml:space="preserve">The new age: artificial intelligence for human resource opportunities and functions, </w:t>
              </w:r>
              <w:r>
                <w:rPr>
                  <w:noProof/>
                </w:rPr>
                <w:t>London: Ernst &amp; Young LLP.</w:t>
              </w:r>
            </w:p>
            <w:p w14:paraId="373FCB1A" w14:textId="77777777" w:rsidR="0048211D" w:rsidRDefault="0048211D" w:rsidP="0048211D">
              <w:pPr>
                <w:pStyle w:val="Bibliography"/>
                <w:jc w:val="left"/>
                <w:rPr>
                  <w:noProof/>
                </w:rPr>
              </w:pPr>
              <w:r>
                <w:rPr>
                  <w:noProof/>
                </w:rPr>
                <w:t xml:space="preserve">Farnham, D., 2015. Demographic and Social Trend. In: </w:t>
              </w:r>
              <w:r>
                <w:rPr>
                  <w:i/>
                  <w:iCs/>
                  <w:noProof/>
                </w:rPr>
                <w:t xml:space="preserve">Human Resource Management in Context; Insights, Strategy and Solutions. </w:t>
              </w:r>
              <w:r>
                <w:rPr>
                  <w:noProof/>
                </w:rPr>
                <w:t>London: 4th, pp. 298-318.</w:t>
              </w:r>
            </w:p>
            <w:p w14:paraId="255F7705" w14:textId="77777777" w:rsidR="0048211D" w:rsidRDefault="0048211D" w:rsidP="0048211D">
              <w:pPr>
                <w:pStyle w:val="Bibliography"/>
                <w:jc w:val="left"/>
                <w:rPr>
                  <w:noProof/>
                </w:rPr>
              </w:pPr>
              <w:r>
                <w:rPr>
                  <w:noProof/>
                </w:rPr>
                <w:t xml:space="preserve">Fern Fort University, 2017. </w:t>
              </w:r>
              <w:r>
                <w:rPr>
                  <w:i/>
                  <w:iCs/>
                  <w:noProof/>
                </w:rPr>
                <w:t xml:space="preserve">Tui Ag PESTEL &amp; Environment Analysis, </w:t>
              </w:r>
              <w:r>
                <w:rPr>
                  <w:noProof/>
                </w:rPr>
                <w:t>Missouri: Fern Fort University.</w:t>
              </w:r>
            </w:p>
            <w:p w14:paraId="5A65B4BC" w14:textId="77777777" w:rsidR="0048211D" w:rsidRDefault="0048211D" w:rsidP="0048211D">
              <w:pPr>
                <w:pStyle w:val="Bibliography"/>
                <w:jc w:val="left"/>
                <w:rPr>
                  <w:noProof/>
                </w:rPr>
              </w:pPr>
              <w:r>
                <w:rPr>
                  <w:noProof/>
                </w:rPr>
                <w:t xml:space="preserve">Financial Times, 2016. </w:t>
              </w:r>
              <w:r>
                <w:rPr>
                  <w:i/>
                  <w:iCs/>
                  <w:noProof/>
                </w:rPr>
                <w:t xml:space="preserve">Five industries under threat from technology. </w:t>
              </w:r>
              <w:r>
                <w:rPr>
                  <w:noProof/>
                </w:rPr>
                <w:t xml:space="preserve">[Online] </w:t>
              </w:r>
              <w:r>
                <w:rPr>
                  <w:noProof/>
                </w:rPr>
                <w:br/>
                <w:t xml:space="preserve">Available at: </w:t>
              </w:r>
              <w:r>
                <w:rPr>
                  <w:noProof/>
                  <w:u w:val="single"/>
                </w:rPr>
                <w:t>https://www.ft.com/content/b25e0e62-c6ca-11e6-9043-7e34c07b46ef</w:t>
              </w:r>
            </w:p>
            <w:p w14:paraId="0AD379CD" w14:textId="77777777" w:rsidR="0048211D" w:rsidRDefault="0048211D" w:rsidP="0048211D">
              <w:pPr>
                <w:pStyle w:val="Bibliography"/>
                <w:jc w:val="left"/>
                <w:rPr>
                  <w:noProof/>
                </w:rPr>
              </w:pPr>
              <w:r>
                <w:rPr>
                  <w:noProof/>
                </w:rPr>
                <w:t xml:space="preserve">Forbes, 2019. </w:t>
              </w:r>
              <w:r>
                <w:rPr>
                  <w:i/>
                  <w:iCs/>
                  <w:noProof/>
                </w:rPr>
                <w:t xml:space="preserve">Ten HR Trends In The Age Of Artificial Intelligence. </w:t>
              </w:r>
              <w:r>
                <w:rPr>
                  <w:noProof/>
                </w:rPr>
                <w:t xml:space="preserve">[Online] </w:t>
              </w:r>
              <w:r>
                <w:rPr>
                  <w:noProof/>
                </w:rPr>
                <w:br/>
                <w:t xml:space="preserve">Available at: </w:t>
              </w:r>
              <w:r>
                <w:rPr>
                  <w:noProof/>
                  <w:u w:val="single"/>
                </w:rPr>
                <w:t>https://www.forbes.com/sites/jeannemeister/2019/01/08/ten-hr-trends-in-the-age-of-artificial-intelligence/#abdfe7f3219d</w:t>
              </w:r>
              <w:r>
                <w:rPr>
                  <w:noProof/>
                </w:rPr>
                <w:br/>
                <w:t>[Accessed 11 November 2019].</w:t>
              </w:r>
            </w:p>
            <w:p w14:paraId="6DF4575B" w14:textId="77777777" w:rsidR="0048211D" w:rsidRDefault="0048211D" w:rsidP="0048211D">
              <w:pPr>
                <w:pStyle w:val="Bibliography"/>
                <w:jc w:val="left"/>
                <w:rPr>
                  <w:noProof/>
                </w:rPr>
              </w:pPr>
              <w:r>
                <w:rPr>
                  <w:noProof/>
                </w:rPr>
                <w:t xml:space="preserve">Franklin, N., 2016. </w:t>
              </w:r>
              <w:r>
                <w:rPr>
                  <w:i/>
                  <w:iCs/>
                  <w:noProof/>
                </w:rPr>
                <w:t xml:space="preserve">young people entering workforce not prepared office politics. </w:t>
              </w:r>
              <w:r>
                <w:rPr>
                  <w:noProof/>
                </w:rPr>
                <w:t xml:space="preserve">[Online] </w:t>
              </w:r>
              <w:r>
                <w:rPr>
                  <w:noProof/>
                </w:rPr>
                <w:br/>
                <w:t xml:space="preserve">Available at: </w:t>
              </w:r>
              <w:r>
                <w:rPr>
                  <w:noProof/>
                  <w:u w:val="single"/>
                </w:rPr>
                <w:t>https://workplaceinsight.net/young-people-entering-workforce-not-prepared-office-politics/</w:t>
              </w:r>
              <w:r>
                <w:rPr>
                  <w:noProof/>
                </w:rPr>
                <w:br/>
                <w:t>[Accessed 10 November 2019].</w:t>
              </w:r>
            </w:p>
            <w:p w14:paraId="51C82C81" w14:textId="77777777" w:rsidR="0048211D" w:rsidRDefault="0048211D" w:rsidP="0048211D">
              <w:pPr>
                <w:pStyle w:val="Bibliography"/>
                <w:jc w:val="left"/>
                <w:rPr>
                  <w:noProof/>
                </w:rPr>
              </w:pPr>
              <w:r>
                <w:rPr>
                  <w:noProof/>
                </w:rPr>
                <w:t xml:space="preserve">Hawksworth, J., Berriman, R. &amp; Goel, S., 2018. </w:t>
              </w:r>
              <w:r>
                <w:rPr>
                  <w:i/>
                  <w:iCs/>
                  <w:noProof/>
                </w:rPr>
                <w:t xml:space="preserve">Will robots really steal our jobs?. </w:t>
              </w:r>
              <w:r>
                <w:rPr>
                  <w:noProof/>
                </w:rPr>
                <w:t xml:space="preserve">[Online] </w:t>
              </w:r>
              <w:r>
                <w:rPr>
                  <w:noProof/>
                </w:rPr>
                <w:br/>
                <w:t xml:space="preserve">Available at: </w:t>
              </w:r>
              <w:r>
                <w:rPr>
                  <w:noProof/>
                  <w:u w:val="single"/>
                </w:rPr>
                <w:t>https://www.pwc.co.uk/economic-services/assets/international-impact-of-automation-feb-2018.pdf</w:t>
              </w:r>
              <w:r>
                <w:rPr>
                  <w:noProof/>
                </w:rPr>
                <w:br/>
                <w:t>[Accessed 11 November 2019].</w:t>
              </w:r>
            </w:p>
            <w:p w14:paraId="076020D1" w14:textId="77777777" w:rsidR="0048211D" w:rsidRDefault="0048211D" w:rsidP="0048211D">
              <w:pPr>
                <w:pStyle w:val="Bibliography"/>
                <w:jc w:val="left"/>
                <w:rPr>
                  <w:noProof/>
                </w:rPr>
              </w:pPr>
              <w:r>
                <w:rPr>
                  <w:noProof/>
                </w:rPr>
                <w:t xml:space="preserve">Kraaijenbrink, J., 2019. </w:t>
              </w:r>
              <w:r>
                <w:rPr>
                  <w:i/>
                  <w:iCs/>
                  <w:noProof/>
                </w:rPr>
                <w:t xml:space="preserve">Jeroen Kraaijenbrink. </w:t>
              </w:r>
              <w:r>
                <w:rPr>
                  <w:noProof/>
                </w:rPr>
                <w:t xml:space="preserve">[Online] </w:t>
              </w:r>
              <w:r>
                <w:rPr>
                  <w:noProof/>
                </w:rPr>
                <w:br/>
                <w:t xml:space="preserve">Available at: </w:t>
              </w:r>
              <w:r>
                <w:rPr>
                  <w:noProof/>
                  <w:u w:val="single"/>
                </w:rPr>
                <w:t>https://www.forbes.com/sites/jeroenkraaijenbrink/2019/01/15/strategy-under-</w:t>
              </w:r>
              <w:r>
                <w:rPr>
                  <w:noProof/>
                  <w:u w:val="single"/>
                </w:rPr>
                <w:lastRenderedPageBreak/>
                <w:t>planned-uncertainty-five-strategies-to-prepare-for-another-brexit/#7bd37d6e4039</w:t>
              </w:r>
              <w:r>
                <w:rPr>
                  <w:noProof/>
                </w:rPr>
                <w:br/>
                <w:t>[Accessed 10 November 2019].</w:t>
              </w:r>
            </w:p>
            <w:p w14:paraId="0DD79E23" w14:textId="77777777" w:rsidR="0048211D" w:rsidRDefault="0048211D" w:rsidP="0048211D">
              <w:pPr>
                <w:pStyle w:val="Bibliography"/>
                <w:jc w:val="left"/>
                <w:rPr>
                  <w:noProof/>
                </w:rPr>
              </w:pPr>
              <w:r>
                <w:rPr>
                  <w:noProof/>
                </w:rPr>
                <w:t xml:space="preserve">Martin, K., 2019. </w:t>
              </w:r>
              <w:r>
                <w:rPr>
                  <w:i/>
                  <w:iCs/>
                  <w:noProof/>
                </w:rPr>
                <w:t xml:space="preserve">How will AI Impact the HR Industry in 2019. </w:t>
              </w:r>
              <w:r>
                <w:rPr>
                  <w:noProof/>
                </w:rPr>
                <w:t xml:space="preserve">[Online] </w:t>
              </w:r>
              <w:r>
                <w:rPr>
                  <w:noProof/>
                </w:rPr>
                <w:br/>
                <w:t xml:space="preserve">Available at: </w:t>
              </w:r>
              <w:r>
                <w:rPr>
                  <w:noProof/>
                  <w:u w:val="single"/>
                </w:rPr>
                <w:t>https://www.hrtechnologist.com/articles/digital-transformation/how-will-ai-impact-the-hr-industry-in-2019/</w:t>
              </w:r>
              <w:r>
                <w:rPr>
                  <w:noProof/>
                </w:rPr>
                <w:br/>
                <w:t>[Accessed 13 November 2019].</w:t>
              </w:r>
            </w:p>
            <w:p w14:paraId="23DA5EA3" w14:textId="77777777" w:rsidR="0048211D" w:rsidRDefault="0048211D" w:rsidP="0048211D">
              <w:pPr>
                <w:pStyle w:val="Bibliography"/>
                <w:jc w:val="left"/>
                <w:rPr>
                  <w:noProof/>
                </w:rPr>
              </w:pPr>
              <w:r>
                <w:rPr>
                  <w:noProof/>
                </w:rPr>
                <w:t xml:space="preserve">Moal, O. L., 2016. </w:t>
              </w:r>
              <w:r>
                <w:rPr>
                  <w:i/>
                  <w:iCs/>
                  <w:noProof/>
                </w:rPr>
                <w:t xml:space="preserve">Potential Limitations of the PEST Analysis and How to Address Them. </w:t>
              </w:r>
              <w:r>
                <w:rPr>
                  <w:noProof/>
                </w:rPr>
                <w:t xml:space="preserve">[Online] </w:t>
              </w:r>
              <w:r>
                <w:rPr>
                  <w:noProof/>
                </w:rPr>
                <w:br/>
                <w:t xml:space="preserve">Available at: </w:t>
              </w:r>
              <w:r>
                <w:rPr>
                  <w:noProof/>
                  <w:u w:val="single"/>
                </w:rPr>
                <w:t>https://pestleanalysis.com/limitations-of-the-pest-analysis/</w:t>
              </w:r>
              <w:r>
                <w:rPr>
                  <w:noProof/>
                </w:rPr>
                <w:br/>
                <w:t>[Accessed 16 November 2019].</w:t>
              </w:r>
            </w:p>
            <w:p w14:paraId="0B6D565B" w14:textId="77777777" w:rsidR="0048211D" w:rsidRDefault="0048211D" w:rsidP="0048211D">
              <w:pPr>
                <w:pStyle w:val="Bibliography"/>
                <w:jc w:val="left"/>
                <w:rPr>
                  <w:noProof/>
                </w:rPr>
              </w:pPr>
              <w:r>
                <w:rPr>
                  <w:noProof/>
                </w:rPr>
                <w:t xml:space="preserve">National Academic Press, 2010. </w:t>
              </w:r>
              <w:r>
                <w:rPr>
                  <w:i/>
                  <w:iCs/>
                  <w:noProof/>
                </w:rPr>
                <w:t xml:space="preserve">The Nature of Disruptive Technologies. </w:t>
              </w:r>
              <w:r>
                <w:rPr>
                  <w:noProof/>
                </w:rPr>
                <w:t xml:space="preserve">[Online] </w:t>
              </w:r>
              <w:r>
                <w:rPr>
                  <w:noProof/>
                </w:rPr>
                <w:br/>
                <w:t xml:space="preserve">Available at: </w:t>
              </w:r>
              <w:r>
                <w:rPr>
                  <w:noProof/>
                  <w:u w:val="single"/>
                </w:rPr>
                <w:t>https://www.nap.edu/read/12557/chapter/5</w:t>
              </w:r>
              <w:r>
                <w:rPr>
                  <w:noProof/>
                </w:rPr>
                <w:br/>
                <w:t>[Accessed 16 November 2019].</w:t>
              </w:r>
            </w:p>
            <w:p w14:paraId="7C968AF1" w14:textId="77777777" w:rsidR="0048211D" w:rsidRDefault="0048211D" w:rsidP="0048211D">
              <w:pPr>
                <w:pStyle w:val="Bibliography"/>
                <w:jc w:val="left"/>
                <w:rPr>
                  <w:noProof/>
                </w:rPr>
              </w:pPr>
              <w:r>
                <w:rPr>
                  <w:noProof/>
                </w:rPr>
                <w:t xml:space="preserve">Newcombe, T., 2014. TUI Travel's HRD on going global. </w:t>
              </w:r>
              <w:r>
                <w:rPr>
                  <w:i/>
                  <w:iCs/>
                  <w:noProof/>
                </w:rPr>
                <w:t>HR Magazine</w:t>
              </w:r>
              <w:r>
                <w:rPr>
                  <w:noProof/>
                </w:rPr>
                <w:t>, 19 February, p. 18.</w:t>
              </w:r>
            </w:p>
            <w:p w14:paraId="365D2DFF" w14:textId="77777777" w:rsidR="0048211D" w:rsidRDefault="0048211D" w:rsidP="0048211D">
              <w:pPr>
                <w:pStyle w:val="Bibliography"/>
                <w:jc w:val="left"/>
                <w:rPr>
                  <w:noProof/>
                </w:rPr>
              </w:pPr>
              <w:r>
                <w:rPr>
                  <w:noProof/>
                </w:rPr>
                <w:t xml:space="preserve">OECD, 2019. </w:t>
              </w:r>
              <w:r>
                <w:rPr>
                  <w:i/>
                  <w:iCs/>
                  <w:noProof/>
                </w:rPr>
                <w:t xml:space="preserve">The Future of work: OECD Employment outlook. </w:t>
              </w:r>
              <w:r>
                <w:rPr>
                  <w:noProof/>
                </w:rPr>
                <w:t xml:space="preserve">[Online] </w:t>
              </w:r>
              <w:r>
                <w:rPr>
                  <w:noProof/>
                </w:rPr>
                <w:br/>
                <w:t xml:space="preserve">Available at: </w:t>
              </w:r>
              <w:r>
                <w:rPr>
                  <w:noProof/>
                  <w:u w:val="single"/>
                </w:rPr>
                <w:t>https://www.oecd.org/employment/Employment-Outlook-2019-Highlight-EN.pdf</w:t>
              </w:r>
              <w:r>
                <w:rPr>
                  <w:noProof/>
                </w:rPr>
                <w:br/>
                <w:t>[Accessed 11 November 2019].</w:t>
              </w:r>
            </w:p>
            <w:p w14:paraId="2FBA5F96" w14:textId="77777777" w:rsidR="0048211D" w:rsidRDefault="0048211D" w:rsidP="0048211D">
              <w:pPr>
                <w:pStyle w:val="Bibliography"/>
                <w:jc w:val="left"/>
                <w:rPr>
                  <w:noProof/>
                </w:rPr>
              </w:pPr>
              <w:r>
                <w:rPr>
                  <w:noProof/>
                </w:rPr>
                <w:t xml:space="preserve">Personnel Today, 2019. </w:t>
              </w:r>
              <w:r>
                <w:rPr>
                  <w:i/>
                  <w:iCs/>
                  <w:noProof/>
                </w:rPr>
                <w:t xml:space="preserve">Automation and AI: how it will actually affect the workplace. </w:t>
              </w:r>
              <w:r>
                <w:rPr>
                  <w:noProof/>
                </w:rPr>
                <w:t xml:space="preserve">[Online] </w:t>
              </w:r>
              <w:r>
                <w:rPr>
                  <w:noProof/>
                </w:rPr>
                <w:br/>
                <w:t xml:space="preserve">Available at: </w:t>
              </w:r>
              <w:r>
                <w:rPr>
                  <w:noProof/>
                  <w:u w:val="single"/>
                </w:rPr>
                <w:t>https://www.personneltoday.com/hr/analysis-ai-automation-impact-on-jobs-hr-employment/</w:t>
              </w:r>
              <w:r>
                <w:rPr>
                  <w:noProof/>
                </w:rPr>
                <w:br/>
                <w:t>[Accessed 11 November 2019].</w:t>
              </w:r>
            </w:p>
            <w:p w14:paraId="1BF1D011" w14:textId="77777777" w:rsidR="0048211D" w:rsidRDefault="0048211D" w:rsidP="0048211D">
              <w:pPr>
                <w:pStyle w:val="Bibliography"/>
                <w:jc w:val="left"/>
                <w:rPr>
                  <w:noProof/>
                </w:rPr>
              </w:pPr>
              <w:r>
                <w:rPr>
                  <w:noProof/>
                </w:rPr>
                <w:t xml:space="preserve">PWC, 2014. </w:t>
              </w:r>
              <w:r>
                <w:rPr>
                  <w:i/>
                  <w:iCs/>
                  <w:noProof/>
                </w:rPr>
                <w:t xml:space="preserve">Millennials at work Reshaping the workplace, </w:t>
              </w:r>
              <w:r>
                <w:rPr>
                  <w:noProof/>
                </w:rPr>
                <w:t>London: PWC.</w:t>
              </w:r>
            </w:p>
            <w:p w14:paraId="26C7D619" w14:textId="77777777" w:rsidR="0048211D" w:rsidRDefault="0048211D" w:rsidP="0048211D">
              <w:pPr>
                <w:pStyle w:val="Bibliography"/>
                <w:jc w:val="left"/>
                <w:rPr>
                  <w:noProof/>
                </w:rPr>
              </w:pPr>
              <w:r>
                <w:rPr>
                  <w:noProof/>
                </w:rPr>
                <w:t xml:space="preserve">Revfine, 2019. </w:t>
              </w:r>
              <w:r>
                <w:rPr>
                  <w:i/>
                  <w:iCs/>
                  <w:noProof/>
                </w:rPr>
                <w:t xml:space="preserve">How Artificial Intelligence is Changing the Travel Industry. </w:t>
              </w:r>
              <w:r>
                <w:rPr>
                  <w:noProof/>
                </w:rPr>
                <w:t xml:space="preserve">[Online] </w:t>
              </w:r>
              <w:r>
                <w:rPr>
                  <w:noProof/>
                </w:rPr>
                <w:br/>
                <w:t xml:space="preserve">Available at: </w:t>
              </w:r>
              <w:r>
                <w:rPr>
                  <w:noProof/>
                  <w:u w:val="single"/>
                </w:rPr>
                <w:t>https://www.revfine.com/artificial-intelligence-travel-industry/</w:t>
              </w:r>
              <w:r>
                <w:rPr>
                  <w:noProof/>
                </w:rPr>
                <w:br/>
                <w:t>[Accessed 15 November 2019].</w:t>
              </w:r>
            </w:p>
            <w:p w14:paraId="5B6D4037" w14:textId="77777777" w:rsidR="0048211D" w:rsidRDefault="0048211D" w:rsidP="0048211D">
              <w:pPr>
                <w:pStyle w:val="Bibliography"/>
                <w:jc w:val="left"/>
                <w:rPr>
                  <w:noProof/>
                </w:rPr>
              </w:pPr>
              <w:r>
                <w:rPr>
                  <w:noProof/>
                </w:rPr>
                <w:t xml:space="preserve">Roper, J., 2016. </w:t>
              </w:r>
              <w:r>
                <w:rPr>
                  <w:i/>
                  <w:iCs/>
                  <w:noProof/>
                </w:rPr>
                <w:t xml:space="preserve">The HR challenges of an ageing workforce. </w:t>
              </w:r>
              <w:r>
                <w:rPr>
                  <w:noProof/>
                </w:rPr>
                <w:t xml:space="preserve">[Online] </w:t>
              </w:r>
              <w:r>
                <w:rPr>
                  <w:noProof/>
                </w:rPr>
                <w:br/>
                <w:t xml:space="preserve">Available at: </w:t>
              </w:r>
              <w:r>
                <w:rPr>
                  <w:noProof/>
                  <w:u w:val="single"/>
                </w:rPr>
                <w:t>https://www.hrmagazine.co.uk/article-details/the-hr-challenges-of-an-ageing-</w:t>
              </w:r>
              <w:r>
                <w:rPr>
                  <w:noProof/>
                  <w:u w:val="single"/>
                </w:rPr>
                <w:lastRenderedPageBreak/>
                <w:t>workforce</w:t>
              </w:r>
              <w:r>
                <w:rPr>
                  <w:noProof/>
                </w:rPr>
                <w:br/>
                <w:t>[Accessed 11 November 2019].</w:t>
              </w:r>
            </w:p>
            <w:p w14:paraId="09457498" w14:textId="77777777" w:rsidR="0048211D" w:rsidRDefault="0048211D" w:rsidP="0048211D">
              <w:pPr>
                <w:pStyle w:val="Bibliography"/>
                <w:jc w:val="left"/>
                <w:rPr>
                  <w:noProof/>
                </w:rPr>
              </w:pPr>
              <w:r>
                <w:rPr>
                  <w:noProof/>
                </w:rPr>
                <w:t xml:space="preserve">Silva, N., 2016. </w:t>
              </w:r>
              <w:r>
                <w:rPr>
                  <w:i/>
                  <w:iCs/>
                  <w:noProof/>
                </w:rPr>
                <w:t xml:space="preserve">How a PEST Analysis Can Help with Strategic Planning. </w:t>
              </w:r>
              <w:r>
                <w:rPr>
                  <w:noProof/>
                </w:rPr>
                <w:t xml:space="preserve">[Online] </w:t>
              </w:r>
              <w:r>
                <w:rPr>
                  <w:noProof/>
                </w:rPr>
                <w:br/>
                <w:t xml:space="preserve">Available at: </w:t>
              </w:r>
              <w:r>
                <w:rPr>
                  <w:noProof/>
                  <w:u w:val="single"/>
                </w:rPr>
                <w:t>https://www.business2community.com/strategy/pest-analysis-can-help-strategic-planning-01420731</w:t>
              </w:r>
              <w:r>
                <w:rPr>
                  <w:noProof/>
                </w:rPr>
                <w:br/>
                <w:t>[Accessed 12 November 2019].</w:t>
              </w:r>
            </w:p>
            <w:p w14:paraId="4896B34D" w14:textId="77777777" w:rsidR="0048211D" w:rsidRDefault="0048211D" w:rsidP="0048211D">
              <w:pPr>
                <w:pStyle w:val="Bibliography"/>
                <w:jc w:val="left"/>
                <w:rPr>
                  <w:noProof/>
                </w:rPr>
              </w:pPr>
              <w:r>
                <w:rPr>
                  <w:noProof/>
                </w:rPr>
                <w:t xml:space="preserve">TUI Ag, 2018. </w:t>
              </w:r>
              <w:r>
                <w:rPr>
                  <w:i/>
                  <w:iCs/>
                  <w:noProof/>
                </w:rPr>
                <w:t xml:space="preserve">About us. </w:t>
              </w:r>
              <w:r>
                <w:rPr>
                  <w:noProof/>
                </w:rPr>
                <w:t xml:space="preserve">[Online] </w:t>
              </w:r>
              <w:r>
                <w:rPr>
                  <w:noProof/>
                </w:rPr>
                <w:br/>
                <w:t xml:space="preserve">Available at: </w:t>
              </w:r>
              <w:r>
                <w:rPr>
                  <w:noProof/>
                  <w:u w:val="single"/>
                </w:rPr>
                <w:t>https://www.tuigroup.com/en-en/about-us</w:t>
              </w:r>
              <w:r>
                <w:rPr>
                  <w:noProof/>
                </w:rPr>
                <w:br/>
                <w:t>[Accessed 29 October 2019].</w:t>
              </w:r>
            </w:p>
            <w:p w14:paraId="586960C5" w14:textId="77777777" w:rsidR="0048211D" w:rsidRDefault="0048211D" w:rsidP="0048211D">
              <w:pPr>
                <w:pStyle w:val="Bibliography"/>
                <w:jc w:val="left"/>
                <w:rPr>
                  <w:noProof/>
                </w:rPr>
              </w:pPr>
              <w:r>
                <w:rPr>
                  <w:noProof/>
                </w:rPr>
                <w:t xml:space="preserve">TUI Ag, 2018. </w:t>
              </w:r>
              <w:r>
                <w:rPr>
                  <w:i/>
                  <w:iCs/>
                  <w:noProof/>
                </w:rPr>
                <w:t xml:space="preserve">We Listened, We Learned; Future programmes, </w:t>
              </w:r>
              <w:r>
                <w:rPr>
                  <w:noProof/>
                </w:rPr>
                <w:t>Luton: TUI Group.</w:t>
              </w:r>
            </w:p>
            <w:p w14:paraId="5DB25090" w14:textId="77777777" w:rsidR="0048211D" w:rsidRDefault="0048211D" w:rsidP="0048211D">
              <w:pPr>
                <w:pStyle w:val="Bibliography"/>
                <w:jc w:val="left"/>
                <w:rPr>
                  <w:noProof/>
                </w:rPr>
              </w:pPr>
              <w:r>
                <w:rPr>
                  <w:noProof/>
                </w:rPr>
                <w:t xml:space="preserve">TUI Group, 2018. </w:t>
              </w:r>
              <w:r>
                <w:rPr>
                  <w:i/>
                  <w:iCs/>
                  <w:noProof/>
                </w:rPr>
                <w:t xml:space="preserve">Annual Report of the TUI Group, </w:t>
              </w:r>
              <w:r>
                <w:rPr>
                  <w:noProof/>
                </w:rPr>
                <w:t>Berlin: TUI Ag.</w:t>
              </w:r>
            </w:p>
            <w:p w14:paraId="1CC98CD7" w14:textId="77777777" w:rsidR="0048211D" w:rsidRDefault="0048211D" w:rsidP="0048211D">
              <w:pPr>
                <w:pStyle w:val="Bibliography"/>
                <w:jc w:val="left"/>
                <w:rPr>
                  <w:noProof/>
                </w:rPr>
              </w:pPr>
              <w:r>
                <w:rPr>
                  <w:noProof/>
                </w:rPr>
                <w:t xml:space="preserve">TUI Group, 2019. </w:t>
              </w:r>
              <w:r>
                <w:rPr>
                  <w:i/>
                  <w:iCs/>
                  <w:noProof/>
                </w:rPr>
                <w:t xml:space="preserve">TUI relies on Artificial Intelligence to support customer service. </w:t>
              </w:r>
              <w:r>
                <w:rPr>
                  <w:noProof/>
                </w:rPr>
                <w:t xml:space="preserve">[Online] </w:t>
              </w:r>
              <w:r>
                <w:rPr>
                  <w:noProof/>
                </w:rPr>
                <w:br/>
                <w:t xml:space="preserve">Available at: </w:t>
              </w:r>
              <w:r>
                <w:rPr>
                  <w:noProof/>
                  <w:u w:val="single"/>
                </w:rPr>
                <w:t>https://www.tuigroup.com/en-en/media/press-releases/2019/2019-08-26-tui-relies-on-artificial-intelligence</w:t>
              </w:r>
              <w:r>
                <w:rPr>
                  <w:noProof/>
                </w:rPr>
                <w:br/>
                <w:t>[Accessed 10 November 2019].</w:t>
              </w:r>
            </w:p>
            <w:p w14:paraId="7B2CD67D" w14:textId="77777777" w:rsidR="0048211D" w:rsidRDefault="0048211D" w:rsidP="0048211D">
              <w:pPr>
                <w:pStyle w:val="Bibliography"/>
                <w:jc w:val="left"/>
                <w:rPr>
                  <w:noProof/>
                </w:rPr>
              </w:pPr>
              <w:r>
                <w:rPr>
                  <w:noProof/>
                </w:rPr>
                <w:t xml:space="preserve">TUI Travel Plc, 2008. </w:t>
              </w:r>
              <w:r>
                <w:rPr>
                  <w:i/>
                  <w:iCs/>
                  <w:noProof/>
                </w:rPr>
                <w:t xml:space="preserve">Third quarter report. </w:t>
              </w:r>
              <w:r>
                <w:rPr>
                  <w:noProof/>
                </w:rPr>
                <w:t xml:space="preserve">[Online] </w:t>
              </w:r>
              <w:r>
                <w:rPr>
                  <w:noProof/>
                </w:rPr>
                <w:br/>
                <w:t xml:space="preserve">Available at: </w:t>
              </w:r>
              <w:r>
                <w:rPr>
                  <w:noProof/>
                  <w:u w:val="single"/>
                </w:rPr>
                <w:t xml:space="preserve">www.tuitravelplc.com/tui/uploads/…/TUITravelQ3Results.pdf </w:t>
              </w:r>
              <w:r>
                <w:rPr>
                  <w:noProof/>
                </w:rPr>
                <w:br/>
                <w:t>[Accessed 10 November 2019].</w:t>
              </w:r>
            </w:p>
            <w:p w14:paraId="022D7712" w14:textId="77777777" w:rsidR="0048211D" w:rsidRDefault="0048211D" w:rsidP="0048211D">
              <w:pPr>
                <w:pStyle w:val="Bibliography"/>
                <w:jc w:val="left"/>
                <w:rPr>
                  <w:noProof/>
                </w:rPr>
              </w:pPr>
              <w:r>
                <w:rPr>
                  <w:noProof/>
                </w:rPr>
                <w:t xml:space="preserve">TUI UK&amp;I, 2018. </w:t>
              </w:r>
              <w:r>
                <w:rPr>
                  <w:i/>
                  <w:iCs/>
                  <w:noProof/>
                </w:rPr>
                <w:t xml:space="preserve">Brexit - PR Statement. </w:t>
              </w:r>
              <w:r>
                <w:rPr>
                  <w:noProof/>
                </w:rPr>
                <w:t xml:space="preserve">[Online] </w:t>
              </w:r>
              <w:r>
                <w:rPr>
                  <w:noProof/>
                </w:rPr>
                <w:br/>
                <w:t xml:space="preserve">Available at: </w:t>
              </w:r>
              <w:r>
                <w:rPr>
                  <w:noProof/>
                  <w:u w:val="single"/>
                </w:rPr>
                <w:t>https://uki.tuismile.com/node/99371</w:t>
              </w:r>
              <w:r>
                <w:rPr>
                  <w:noProof/>
                </w:rPr>
                <w:br/>
                <w:t>[Accessed 12 November 2019].</w:t>
              </w:r>
            </w:p>
            <w:p w14:paraId="7AAF3E9E" w14:textId="461DC1BC" w:rsidR="0048211D" w:rsidRDefault="0048211D" w:rsidP="0048211D">
              <w:pPr>
                <w:jc w:val="left"/>
              </w:pPr>
              <w:r>
                <w:rPr>
                  <w:b/>
                  <w:bCs/>
                  <w:noProof/>
                </w:rPr>
                <w:fldChar w:fldCharType="end"/>
              </w:r>
            </w:p>
          </w:sdtContent>
        </w:sdt>
      </w:sdtContent>
    </w:sdt>
    <w:p w14:paraId="069A3CED" w14:textId="77777777" w:rsidR="00FD516F" w:rsidRPr="00E61584" w:rsidRDefault="00FD516F" w:rsidP="000F0FC7">
      <w:pPr>
        <w:pStyle w:val="Heading1"/>
      </w:pPr>
    </w:p>
    <w:sectPr w:rsidR="00FD516F" w:rsidRPr="00E61584" w:rsidSect="00E20548">
      <w:footerReference w:type="even" r:id="rId8"/>
      <w:footerReference w:type="default" r:id="rId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992C8" w14:textId="77777777" w:rsidR="00FD2287" w:rsidRDefault="00FD2287" w:rsidP="00E20548">
      <w:pPr>
        <w:spacing w:line="240" w:lineRule="auto"/>
      </w:pPr>
      <w:r>
        <w:separator/>
      </w:r>
    </w:p>
  </w:endnote>
  <w:endnote w:type="continuationSeparator" w:id="0">
    <w:p w14:paraId="275831B6" w14:textId="77777777" w:rsidR="00FD2287" w:rsidRDefault="00FD2287" w:rsidP="00E205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8876096"/>
      <w:docPartObj>
        <w:docPartGallery w:val="Page Numbers (Bottom of Page)"/>
        <w:docPartUnique/>
      </w:docPartObj>
    </w:sdtPr>
    <w:sdtContent>
      <w:p w14:paraId="7FE945E2" w14:textId="0E907317" w:rsidR="0054740C" w:rsidRDefault="0054740C" w:rsidP="005474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9F00AA" w14:textId="77777777" w:rsidR="0054740C" w:rsidRDefault="0054740C" w:rsidP="00E205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0267757"/>
      <w:docPartObj>
        <w:docPartGallery w:val="Page Numbers (Bottom of Page)"/>
        <w:docPartUnique/>
      </w:docPartObj>
    </w:sdtPr>
    <w:sdtContent>
      <w:p w14:paraId="4691E5EF" w14:textId="784AF47C" w:rsidR="0054740C" w:rsidRDefault="0054740C" w:rsidP="005474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D0FD4B" w14:textId="77777777" w:rsidR="0054740C" w:rsidRDefault="0054740C" w:rsidP="00E205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86298" w14:textId="77777777" w:rsidR="00FD2287" w:rsidRDefault="00FD2287" w:rsidP="00E20548">
      <w:pPr>
        <w:spacing w:line="240" w:lineRule="auto"/>
      </w:pPr>
      <w:r>
        <w:separator/>
      </w:r>
    </w:p>
  </w:footnote>
  <w:footnote w:type="continuationSeparator" w:id="0">
    <w:p w14:paraId="1672854C" w14:textId="77777777" w:rsidR="00FD2287" w:rsidRDefault="00FD2287" w:rsidP="00E205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019DB"/>
    <w:multiLevelType w:val="multilevel"/>
    <w:tmpl w:val="46AC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643D6"/>
    <w:multiLevelType w:val="hybridMultilevel"/>
    <w:tmpl w:val="399ED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928DC"/>
    <w:multiLevelType w:val="multilevel"/>
    <w:tmpl w:val="66704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73761E"/>
    <w:multiLevelType w:val="multilevel"/>
    <w:tmpl w:val="3F4A7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467C7D"/>
    <w:multiLevelType w:val="hybridMultilevel"/>
    <w:tmpl w:val="56D80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A33EB2"/>
    <w:multiLevelType w:val="hybridMultilevel"/>
    <w:tmpl w:val="E500D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B956B8"/>
    <w:multiLevelType w:val="multilevel"/>
    <w:tmpl w:val="22DE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AB789F"/>
    <w:multiLevelType w:val="hybridMultilevel"/>
    <w:tmpl w:val="8B247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0"/>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584"/>
    <w:rsid w:val="000B07B6"/>
    <w:rsid w:val="000E3D49"/>
    <w:rsid w:val="000F0FC7"/>
    <w:rsid w:val="000F7D8A"/>
    <w:rsid w:val="001416EC"/>
    <w:rsid w:val="00197F06"/>
    <w:rsid w:val="001D6452"/>
    <w:rsid w:val="00243764"/>
    <w:rsid w:val="00281EE9"/>
    <w:rsid w:val="00297CFA"/>
    <w:rsid w:val="002D694E"/>
    <w:rsid w:val="002E26F3"/>
    <w:rsid w:val="003345D7"/>
    <w:rsid w:val="004655FF"/>
    <w:rsid w:val="0048211D"/>
    <w:rsid w:val="004E5132"/>
    <w:rsid w:val="0050593C"/>
    <w:rsid w:val="00530A9A"/>
    <w:rsid w:val="0054740C"/>
    <w:rsid w:val="0057672A"/>
    <w:rsid w:val="005F2BDD"/>
    <w:rsid w:val="005F7B12"/>
    <w:rsid w:val="006556BE"/>
    <w:rsid w:val="0066095A"/>
    <w:rsid w:val="006B2994"/>
    <w:rsid w:val="0077013A"/>
    <w:rsid w:val="00843DC0"/>
    <w:rsid w:val="009202AF"/>
    <w:rsid w:val="009563C3"/>
    <w:rsid w:val="00A0465D"/>
    <w:rsid w:val="00CB3E0F"/>
    <w:rsid w:val="00CD7AC4"/>
    <w:rsid w:val="00D4521D"/>
    <w:rsid w:val="00D907B2"/>
    <w:rsid w:val="00DD4D50"/>
    <w:rsid w:val="00E20548"/>
    <w:rsid w:val="00E61584"/>
    <w:rsid w:val="00EC1C22"/>
    <w:rsid w:val="00EC7352"/>
    <w:rsid w:val="00ED6B21"/>
    <w:rsid w:val="00F34162"/>
    <w:rsid w:val="00F6230A"/>
    <w:rsid w:val="00FD2287"/>
    <w:rsid w:val="00FD5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D0F2F"/>
  <w15:chartTrackingRefBased/>
  <w15:docId w15:val="{AFBA6297-F5B6-C745-A0BC-39AA7FB03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C1C22"/>
    <w:pPr>
      <w:spacing w:line="480" w:lineRule="auto"/>
      <w:jc w:val="both"/>
    </w:pPr>
    <w:rPr>
      <w:rFonts w:ascii="Arial" w:hAnsi="Arial"/>
      <w:sz w:val="22"/>
    </w:rPr>
  </w:style>
  <w:style w:type="paragraph" w:styleId="Heading1">
    <w:name w:val="heading 1"/>
    <w:basedOn w:val="Normal"/>
    <w:next w:val="Normal"/>
    <w:link w:val="Heading1Char"/>
    <w:uiPriority w:val="9"/>
    <w:qFormat/>
    <w:rsid w:val="00EC735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73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0548"/>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D516F"/>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16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C73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C7352"/>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EC7352"/>
    <w:rPr>
      <w:b/>
      <w:bCs/>
    </w:rPr>
  </w:style>
  <w:style w:type="character" w:customStyle="1" w:styleId="apple-converted-space">
    <w:name w:val="apple-converted-space"/>
    <w:basedOn w:val="DefaultParagraphFont"/>
    <w:rsid w:val="00EC7352"/>
  </w:style>
  <w:style w:type="paragraph" w:styleId="ListParagraph">
    <w:name w:val="List Paragraph"/>
    <w:basedOn w:val="Normal"/>
    <w:uiPriority w:val="34"/>
    <w:qFormat/>
    <w:rsid w:val="00EC1C22"/>
    <w:pPr>
      <w:ind w:left="720"/>
      <w:contextualSpacing/>
    </w:pPr>
  </w:style>
  <w:style w:type="paragraph" w:styleId="NoSpacing">
    <w:name w:val="No Spacing"/>
    <w:link w:val="NoSpacingChar"/>
    <w:uiPriority w:val="1"/>
    <w:qFormat/>
    <w:rsid w:val="00EC1C22"/>
    <w:pPr>
      <w:jc w:val="both"/>
    </w:pPr>
    <w:rPr>
      <w:rFonts w:ascii="Arial" w:hAnsi="Arial"/>
      <w:sz w:val="22"/>
    </w:rPr>
  </w:style>
  <w:style w:type="paragraph" w:styleId="Subtitle">
    <w:name w:val="Subtitle"/>
    <w:basedOn w:val="Normal"/>
    <w:next w:val="Normal"/>
    <w:link w:val="SubtitleChar"/>
    <w:uiPriority w:val="2"/>
    <w:qFormat/>
    <w:rsid w:val="00530A9A"/>
    <w:pPr>
      <w:numPr>
        <w:ilvl w:val="1"/>
      </w:numPr>
      <w:spacing w:after="160" w:line="360" w:lineRule="auto"/>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2"/>
    <w:rsid w:val="00530A9A"/>
    <w:rPr>
      <w:rFonts w:ascii="Arial" w:eastAsiaTheme="minorEastAsia" w:hAnsi="Arial"/>
      <w:color w:val="5A5A5A" w:themeColor="text1" w:themeTint="A5"/>
      <w:spacing w:val="15"/>
      <w:sz w:val="22"/>
      <w:szCs w:val="22"/>
    </w:rPr>
  </w:style>
  <w:style w:type="character" w:customStyle="1" w:styleId="NoSpacingChar">
    <w:name w:val="No Spacing Char"/>
    <w:basedOn w:val="DefaultParagraphFont"/>
    <w:link w:val="NoSpacing"/>
    <w:uiPriority w:val="1"/>
    <w:rsid w:val="00E20548"/>
    <w:rPr>
      <w:rFonts w:ascii="Arial" w:hAnsi="Arial"/>
      <w:sz w:val="22"/>
    </w:rPr>
  </w:style>
  <w:style w:type="paragraph" w:customStyle="1" w:styleId="Author">
    <w:name w:val="Author"/>
    <w:basedOn w:val="Normal"/>
    <w:uiPriority w:val="3"/>
    <w:qFormat/>
    <w:rsid w:val="00E20548"/>
    <w:pPr>
      <w:pBdr>
        <w:bottom w:val="single" w:sz="8" w:space="17" w:color="000000" w:themeColor="text1"/>
      </w:pBdr>
      <w:spacing w:after="640" w:line="240" w:lineRule="auto"/>
      <w:contextualSpacing/>
      <w:jc w:val="left"/>
    </w:pPr>
    <w:rPr>
      <w:rFonts w:asciiTheme="minorHAnsi" w:hAnsiTheme="minorHAnsi"/>
      <w:color w:val="000000" w:themeColor="text1"/>
      <w:sz w:val="24"/>
      <w:lang w:val="en-US" w:eastAsia="ja-JP"/>
    </w:rPr>
  </w:style>
  <w:style w:type="paragraph" w:styleId="Footer">
    <w:name w:val="footer"/>
    <w:basedOn w:val="Normal"/>
    <w:link w:val="FooterChar"/>
    <w:uiPriority w:val="99"/>
    <w:unhideWhenUsed/>
    <w:rsid w:val="00E20548"/>
    <w:pPr>
      <w:tabs>
        <w:tab w:val="center" w:pos="4680"/>
        <w:tab w:val="right" w:pos="9360"/>
      </w:tabs>
      <w:spacing w:line="240" w:lineRule="auto"/>
    </w:pPr>
  </w:style>
  <w:style w:type="character" w:customStyle="1" w:styleId="FooterChar">
    <w:name w:val="Footer Char"/>
    <w:basedOn w:val="DefaultParagraphFont"/>
    <w:link w:val="Footer"/>
    <w:uiPriority w:val="99"/>
    <w:rsid w:val="00E20548"/>
    <w:rPr>
      <w:rFonts w:ascii="Arial" w:hAnsi="Arial"/>
      <w:sz w:val="22"/>
    </w:rPr>
  </w:style>
  <w:style w:type="character" w:styleId="PageNumber">
    <w:name w:val="page number"/>
    <w:basedOn w:val="DefaultParagraphFont"/>
    <w:uiPriority w:val="99"/>
    <w:semiHidden/>
    <w:unhideWhenUsed/>
    <w:rsid w:val="00E20548"/>
  </w:style>
  <w:style w:type="paragraph" w:styleId="TOCHeading">
    <w:name w:val="TOC Heading"/>
    <w:basedOn w:val="Heading1"/>
    <w:next w:val="Normal"/>
    <w:uiPriority w:val="39"/>
    <w:unhideWhenUsed/>
    <w:qFormat/>
    <w:rsid w:val="00E20548"/>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E20548"/>
    <w:pPr>
      <w:spacing w:before="120"/>
      <w:jc w:val="left"/>
    </w:pPr>
    <w:rPr>
      <w:rFonts w:asciiTheme="minorHAnsi" w:hAnsiTheme="minorHAnsi" w:cstheme="minorHAnsi"/>
      <w:b/>
      <w:bCs/>
      <w:i/>
      <w:iCs/>
      <w:sz w:val="24"/>
    </w:rPr>
  </w:style>
  <w:style w:type="paragraph" w:styleId="TOC2">
    <w:name w:val="toc 2"/>
    <w:basedOn w:val="Normal"/>
    <w:next w:val="Normal"/>
    <w:autoRedefine/>
    <w:uiPriority w:val="39"/>
    <w:unhideWhenUsed/>
    <w:rsid w:val="00E20548"/>
    <w:pPr>
      <w:spacing w:before="120"/>
      <w:ind w:left="220"/>
      <w:jc w:val="left"/>
    </w:pPr>
    <w:rPr>
      <w:rFonts w:asciiTheme="minorHAnsi" w:hAnsiTheme="minorHAnsi" w:cstheme="minorHAnsi"/>
      <w:b/>
      <w:bCs/>
      <w:szCs w:val="22"/>
    </w:rPr>
  </w:style>
  <w:style w:type="character" w:styleId="Hyperlink">
    <w:name w:val="Hyperlink"/>
    <w:basedOn w:val="DefaultParagraphFont"/>
    <w:uiPriority w:val="99"/>
    <w:unhideWhenUsed/>
    <w:rsid w:val="00E20548"/>
    <w:rPr>
      <w:color w:val="0563C1" w:themeColor="hyperlink"/>
      <w:u w:val="single"/>
    </w:rPr>
  </w:style>
  <w:style w:type="paragraph" w:styleId="TOC3">
    <w:name w:val="toc 3"/>
    <w:basedOn w:val="Normal"/>
    <w:next w:val="Normal"/>
    <w:autoRedefine/>
    <w:uiPriority w:val="39"/>
    <w:unhideWhenUsed/>
    <w:rsid w:val="00E20548"/>
    <w:pPr>
      <w:ind w:left="44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20548"/>
    <w:pPr>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20548"/>
    <w:pPr>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20548"/>
    <w:pPr>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20548"/>
    <w:pPr>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20548"/>
    <w:pPr>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20548"/>
    <w:pPr>
      <w:ind w:left="1760"/>
      <w:jc w:val="left"/>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E20548"/>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482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393963">
      <w:bodyDiv w:val="1"/>
      <w:marLeft w:val="0"/>
      <w:marRight w:val="0"/>
      <w:marTop w:val="0"/>
      <w:marBottom w:val="0"/>
      <w:divBdr>
        <w:top w:val="none" w:sz="0" w:space="0" w:color="auto"/>
        <w:left w:val="none" w:sz="0" w:space="0" w:color="auto"/>
        <w:bottom w:val="none" w:sz="0" w:space="0" w:color="auto"/>
        <w:right w:val="none" w:sz="0" w:space="0" w:color="auto"/>
      </w:divBdr>
    </w:div>
    <w:div w:id="142819386">
      <w:bodyDiv w:val="1"/>
      <w:marLeft w:val="0"/>
      <w:marRight w:val="0"/>
      <w:marTop w:val="0"/>
      <w:marBottom w:val="0"/>
      <w:divBdr>
        <w:top w:val="none" w:sz="0" w:space="0" w:color="auto"/>
        <w:left w:val="none" w:sz="0" w:space="0" w:color="auto"/>
        <w:bottom w:val="none" w:sz="0" w:space="0" w:color="auto"/>
        <w:right w:val="none" w:sz="0" w:space="0" w:color="auto"/>
      </w:divBdr>
    </w:div>
    <w:div w:id="201478198">
      <w:bodyDiv w:val="1"/>
      <w:marLeft w:val="0"/>
      <w:marRight w:val="0"/>
      <w:marTop w:val="0"/>
      <w:marBottom w:val="0"/>
      <w:divBdr>
        <w:top w:val="none" w:sz="0" w:space="0" w:color="auto"/>
        <w:left w:val="none" w:sz="0" w:space="0" w:color="auto"/>
        <w:bottom w:val="none" w:sz="0" w:space="0" w:color="auto"/>
        <w:right w:val="none" w:sz="0" w:space="0" w:color="auto"/>
      </w:divBdr>
      <w:divsChild>
        <w:div w:id="2009477958">
          <w:marLeft w:val="0"/>
          <w:marRight w:val="0"/>
          <w:marTop w:val="0"/>
          <w:marBottom w:val="0"/>
          <w:divBdr>
            <w:top w:val="none" w:sz="0" w:space="0" w:color="auto"/>
            <w:left w:val="none" w:sz="0" w:space="0" w:color="auto"/>
            <w:bottom w:val="none" w:sz="0" w:space="0" w:color="auto"/>
            <w:right w:val="none" w:sz="0" w:space="0" w:color="auto"/>
          </w:divBdr>
          <w:divsChild>
            <w:div w:id="1222181201">
              <w:marLeft w:val="0"/>
              <w:marRight w:val="0"/>
              <w:marTop w:val="0"/>
              <w:marBottom w:val="0"/>
              <w:divBdr>
                <w:top w:val="none" w:sz="0" w:space="0" w:color="auto"/>
                <w:left w:val="none" w:sz="0" w:space="0" w:color="auto"/>
                <w:bottom w:val="none" w:sz="0" w:space="0" w:color="auto"/>
                <w:right w:val="none" w:sz="0" w:space="0" w:color="auto"/>
              </w:divBdr>
              <w:divsChild>
                <w:div w:id="788817112">
                  <w:marLeft w:val="0"/>
                  <w:marRight w:val="0"/>
                  <w:marTop w:val="0"/>
                  <w:marBottom w:val="0"/>
                  <w:divBdr>
                    <w:top w:val="none" w:sz="0" w:space="0" w:color="auto"/>
                    <w:left w:val="none" w:sz="0" w:space="0" w:color="auto"/>
                    <w:bottom w:val="none" w:sz="0" w:space="0" w:color="auto"/>
                    <w:right w:val="none" w:sz="0" w:space="0" w:color="auto"/>
                  </w:divBdr>
                  <w:divsChild>
                    <w:div w:id="180010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642574">
      <w:bodyDiv w:val="1"/>
      <w:marLeft w:val="0"/>
      <w:marRight w:val="0"/>
      <w:marTop w:val="0"/>
      <w:marBottom w:val="0"/>
      <w:divBdr>
        <w:top w:val="none" w:sz="0" w:space="0" w:color="auto"/>
        <w:left w:val="none" w:sz="0" w:space="0" w:color="auto"/>
        <w:bottom w:val="none" w:sz="0" w:space="0" w:color="auto"/>
        <w:right w:val="none" w:sz="0" w:space="0" w:color="auto"/>
      </w:divBdr>
    </w:div>
    <w:div w:id="305858743">
      <w:bodyDiv w:val="1"/>
      <w:marLeft w:val="0"/>
      <w:marRight w:val="0"/>
      <w:marTop w:val="0"/>
      <w:marBottom w:val="0"/>
      <w:divBdr>
        <w:top w:val="none" w:sz="0" w:space="0" w:color="auto"/>
        <w:left w:val="none" w:sz="0" w:space="0" w:color="auto"/>
        <w:bottom w:val="none" w:sz="0" w:space="0" w:color="auto"/>
        <w:right w:val="none" w:sz="0" w:space="0" w:color="auto"/>
      </w:divBdr>
    </w:div>
    <w:div w:id="309093021">
      <w:bodyDiv w:val="1"/>
      <w:marLeft w:val="0"/>
      <w:marRight w:val="0"/>
      <w:marTop w:val="0"/>
      <w:marBottom w:val="0"/>
      <w:divBdr>
        <w:top w:val="none" w:sz="0" w:space="0" w:color="auto"/>
        <w:left w:val="none" w:sz="0" w:space="0" w:color="auto"/>
        <w:bottom w:val="none" w:sz="0" w:space="0" w:color="auto"/>
        <w:right w:val="none" w:sz="0" w:space="0" w:color="auto"/>
      </w:divBdr>
    </w:div>
    <w:div w:id="368726823">
      <w:bodyDiv w:val="1"/>
      <w:marLeft w:val="0"/>
      <w:marRight w:val="0"/>
      <w:marTop w:val="0"/>
      <w:marBottom w:val="0"/>
      <w:divBdr>
        <w:top w:val="none" w:sz="0" w:space="0" w:color="auto"/>
        <w:left w:val="none" w:sz="0" w:space="0" w:color="auto"/>
        <w:bottom w:val="none" w:sz="0" w:space="0" w:color="auto"/>
        <w:right w:val="none" w:sz="0" w:space="0" w:color="auto"/>
      </w:divBdr>
    </w:div>
    <w:div w:id="374352326">
      <w:bodyDiv w:val="1"/>
      <w:marLeft w:val="0"/>
      <w:marRight w:val="0"/>
      <w:marTop w:val="0"/>
      <w:marBottom w:val="0"/>
      <w:divBdr>
        <w:top w:val="none" w:sz="0" w:space="0" w:color="auto"/>
        <w:left w:val="none" w:sz="0" w:space="0" w:color="auto"/>
        <w:bottom w:val="none" w:sz="0" w:space="0" w:color="auto"/>
        <w:right w:val="none" w:sz="0" w:space="0" w:color="auto"/>
      </w:divBdr>
    </w:div>
    <w:div w:id="402337843">
      <w:bodyDiv w:val="1"/>
      <w:marLeft w:val="0"/>
      <w:marRight w:val="0"/>
      <w:marTop w:val="0"/>
      <w:marBottom w:val="0"/>
      <w:divBdr>
        <w:top w:val="none" w:sz="0" w:space="0" w:color="auto"/>
        <w:left w:val="none" w:sz="0" w:space="0" w:color="auto"/>
        <w:bottom w:val="none" w:sz="0" w:space="0" w:color="auto"/>
        <w:right w:val="none" w:sz="0" w:space="0" w:color="auto"/>
      </w:divBdr>
    </w:div>
    <w:div w:id="447436626">
      <w:bodyDiv w:val="1"/>
      <w:marLeft w:val="0"/>
      <w:marRight w:val="0"/>
      <w:marTop w:val="0"/>
      <w:marBottom w:val="0"/>
      <w:divBdr>
        <w:top w:val="none" w:sz="0" w:space="0" w:color="auto"/>
        <w:left w:val="none" w:sz="0" w:space="0" w:color="auto"/>
        <w:bottom w:val="none" w:sz="0" w:space="0" w:color="auto"/>
        <w:right w:val="none" w:sz="0" w:space="0" w:color="auto"/>
      </w:divBdr>
    </w:div>
    <w:div w:id="526255418">
      <w:bodyDiv w:val="1"/>
      <w:marLeft w:val="0"/>
      <w:marRight w:val="0"/>
      <w:marTop w:val="0"/>
      <w:marBottom w:val="0"/>
      <w:divBdr>
        <w:top w:val="none" w:sz="0" w:space="0" w:color="auto"/>
        <w:left w:val="none" w:sz="0" w:space="0" w:color="auto"/>
        <w:bottom w:val="none" w:sz="0" w:space="0" w:color="auto"/>
        <w:right w:val="none" w:sz="0" w:space="0" w:color="auto"/>
      </w:divBdr>
      <w:divsChild>
        <w:div w:id="863323061">
          <w:marLeft w:val="0"/>
          <w:marRight w:val="0"/>
          <w:marTop w:val="0"/>
          <w:marBottom w:val="0"/>
          <w:divBdr>
            <w:top w:val="none" w:sz="0" w:space="0" w:color="auto"/>
            <w:left w:val="none" w:sz="0" w:space="0" w:color="auto"/>
            <w:bottom w:val="none" w:sz="0" w:space="0" w:color="auto"/>
            <w:right w:val="none" w:sz="0" w:space="0" w:color="auto"/>
          </w:divBdr>
          <w:divsChild>
            <w:div w:id="573323913">
              <w:marLeft w:val="0"/>
              <w:marRight w:val="0"/>
              <w:marTop w:val="0"/>
              <w:marBottom w:val="0"/>
              <w:divBdr>
                <w:top w:val="none" w:sz="0" w:space="0" w:color="auto"/>
                <w:left w:val="none" w:sz="0" w:space="0" w:color="auto"/>
                <w:bottom w:val="none" w:sz="0" w:space="0" w:color="auto"/>
                <w:right w:val="none" w:sz="0" w:space="0" w:color="auto"/>
              </w:divBdr>
              <w:divsChild>
                <w:div w:id="579405675">
                  <w:marLeft w:val="0"/>
                  <w:marRight w:val="0"/>
                  <w:marTop w:val="0"/>
                  <w:marBottom w:val="0"/>
                  <w:divBdr>
                    <w:top w:val="none" w:sz="0" w:space="0" w:color="auto"/>
                    <w:left w:val="none" w:sz="0" w:space="0" w:color="auto"/>
                    <w:bottom w:val="none" w:sz="0" w:space="0" w:color="auto"/>
                    <w:right w:val="none" w:sz="0" w:space="0" w:color="auto"/>
                  </w:divBdr>
                  <w:divsChild>
                    <w:div w:id="192788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794983">
      <w:bodyDiv w:val="1"/>
      <w:marLeft w:val="0"/>
      <w:marRight w:val="0"/>
      <w:marTop w:val="0"/>
      <w:marBottom w:val="0"/>
      <w:divBdr>
        <w:top w:val="none" w:sz="0" w:space="0" w:color="auto"/>
        <w:left w:val="none" w:sz="0" w:space="0" w:color="auto"/>
        <w:bottom w:val="none" w:sz="0" w:space="0" w:color="auto"/>
        <w:right w:val="none" w:sz="0" w:space="0" w:color="auto"/>
      </w:divBdr>
    </w:div>
    <w:div w:id="672416518">
      <w:bodyDiv w:val="1"/>
      <w:marLeft w:val="0"/>
      <w:marRight w:val="0"/>
      <w:marTop w:val="0"/>
      <w:marBottom w:val="0"/>
      <w:divBdr>
        <w:top w:val="none" w:sz="0" w:space="0" w:color="auto"/>
        <w:left w:val="none" w:sz="0" w:space="0" w:color="auto"/>
        <w:bottom w:val="none" w:sz="0" w:space="0" w:color="auto"/>
        <w:right w:val="none" w:sz="0" w:space="0" w:color="auto"/>
      </w:divBdr>
    </w:div>
    <w:div w:id="702369348">
      <w:bodyDiv w:val="1"/>
      <w:marLeft w:val="0"/>
      <w:marRight w:val="0"/>
      <w:marTop w:val="0"/>
      <w:marBottom w:val="0"/>
      <w:divBdr>
        <w:top w:val="none" w:sz="0" w:space="0" w:color="auto"/>
        <w:left w:val="none" w:sz="0" w:space="0" w:color="auto"/>
        <w:bottom w:val="none" w:sz="0" w:space="0" w:color="auto"/>
        <w:right w:val="none" w:sz="0" w:space="0" w:color="auto"/>
      </w:divBdr>
      <w:divsChild>
        <w:div w:id="1456561079">
          <w:marLeft w:val="0"/>
          <w:marRight w:val="0"/>
          <w:marTop w:val="0"/>
          <w:marBottom w:val="0"/>
          <w:divBdr>
            <w:top w:val="none" w:sz="0" w:space="0" w:color="auto"/>
            <w:left w:val="none" w:sz="0" w:space="0" w:color="auto"/>
            <w:bottom w:val="none" w:sz="0" w:space="0" w:color="auto"/>
            <w:right w:val="none" w:sz="0" w:space="0" w:color="auto"/>
          </w:divBdr>
          <w:divsChild>
            <w:div w:id="645472387">
              <w:marLeft w:val="0"/>
              <w:marRight w:val="0"/>
              <w:marTop w:val="0"/>
              <w:marBottom w:val="0"/>
              <w:divBdr>
                <w:top w:val="none" w:sz="0" w:space="0" w:color="auto"/>
                <w:left w:val="none" w:sz="0" w:space="0" w:color="auto"/>
                <w:bottom w:val="none" w:sz="0" w:space="0" w:color="auto"/>
                <w:right w:val="none" w:sz="0" w:space="0" w:color="auto"/>
              </w:divBdr>
              <w:divsChild>
                <w:div w:id="456683362">
                  <w:marLeft w:val="0"/>
                  <w:marRight w:val="0"/>
                  <w:marTop w:val="0"/>
                  <w:marBottom w:val="0"/>
                  <w:divBdr>
                    <w:top w:val="none" w:sz="0" w:space="0" w:color="auto"/>
                    <w:left w:val="none" w:sz="0" w:space="0" w:color="auto"/>
                    <w:bottom w:val="none" w:sz="0" w:space="0" w:color="auto"/>
                    <w:right w:val="none" w:sz="0" w:space="0" w:color="auto"/>
                  </w:divBdr>
                  <w:divsChild>
                    <w:div w:id="103175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395653">
      <w:bodyDiv w:val="1"/>
      <w:marLeft w:val="0"/>
      <w:marRight w:val="0"/>
      <w:marTop w:val="0"/>
      <w:marBottom w:val="0"/>
      <w:divBdr>
        <w:top w:val="none" w:sz="0" w:space="0" w:color="auto"/>
        <w:left w:val="none" w:sz="0" w:space="0" w:color="auto"/>
        <w:bottom w:val="none" w:sz="0" w:space="0" w:color="auto"/>
        <w:right w:val="none" w:sz="0" w:space="0" w:color="auto"/>
      </w:divBdr>
    </w:div>
    <w:div w:id="971596559">
      <w:bodyDiv w:val="1"/>
      <w:marLeft w:val="0"/>
      <w:marRight w:val="0"/>
      <w:marTop w:val="0"/>
      <w:marBottom w:val="0"/>
      <w:divBdr>
        <w:top w:val="none" w:sz="0" w:space="0" w:color="auto"/>
        <w:left w:val="none" w:sz="0" w:space="0" w:color="auto"/>
        <w:bottom w:val="none" w:sz="0" w:space="0" w:color="auto"/>
        <w:right w:val="none" w:sz="0" w:space="0" w:color="auto"/>
      </w:divBdr>
    </w:div>
    <w:div w:id="1000277321">
      <w:bodyDiv w:val="1"/>
      <w:marLeft w:val="0"/>
      <w:marRight w:val="0"/>
      <w:marTop w:val="0"/>
      <w:marBottom w:val="0"/>
      <w:divBdr>
        <w:top w:val="none" w:sz="0" w:space="0" w:color="auto"/>
        <w:left w:val="none" w:sz="0" w:space="0" w:color="auto"/>
        <w:bottom w:val="none" w:sz="0" w:space="0" w:color="auto"/>
        <w:right w:val="none" w:sz="0" w:space="0" w:color="auto"/>
      </w:divBdr>
    </w:div>
    <w:div w:id="1118840659">
      <w:bodyDiv w:val="1"/>
      <w:marLeft w:val="0"/>
      <w:marRight w:val="0"/>
      <w:marTop w:val="0"/>
      <w:marBottom w:val="0"/>
      <w:divBdr>
        <w:top w:val="none" w:sz="0" w:space="0" w:color="auto"/>
        <w:left w:val="none" w:sz="0" w:space="0" w:color="auto"/>
        <w:bottom w:val="none" w:sz="0" w:space="0" w:color="auto"/>
        <w:right w:val="none" w:sz="0" w:space="0" w:color="auto"/>
      </w:divBdr>
    </w:div>
    <w:div w:id="1127623139">
      <w:bodyDiv w:val="1"/>
      <w:marLeft w:val="0"/>
      <w:marRight w:val="0"/>
      <w:marTop w:val="0"/>
      <w:marBottom w:val="0"/>
      <w:divBdr>
        <w:top w:val="none" w:sz="0" w:space="0" w:color="auto"/>
        <w:left w:val="none" w:sz="0" w:space="0" w:color="auto"/>
        <w:bottom w:val="none" w:sz="0" w:space="0" w:color="auto"/>
        <w:right w:val="none" w:sz="0" w:space="0" w:color="auto"/>
      </w:divBdr>
    </w:div>
    <w:div w:id="1335256235">
      <w:bodyDiv w:val="1"/>
      <w:marLeft w:val="0"/>
      <w:marRight w:val="0"/>
      <w:marTop w:val="0"/>
      <w:marBottom w:val="0"/>
      <w:divBdr>
        <w:top w:val="none" w:sz="0" w:space="0" w:color="auto"/>
        <w:left w:val="none" w:sz="0" w:space="0" w:color="auto"/>
        <w:bottom w:val="none" w:sz="0" w:space="0" w:color="auto"/>
        <w:right w:val="none" w:sz="0" w:space="0" w:color="auto"/>
      </w:divBdr>
    </w:div>
    <w:div w:id="1410039044">
      <w:bodyDiv w:val="1"/>
      <w:marLeft w:val="0"/>
      <w:marRight w:val="0"/>
      <w:marTop w:val="0"/>
      <w:marBottom w:val="0"/>
      <w:divBdr>
        <w:top w:val="none" w:sz="0" w:space="0" w:color="auto"/>
        <w:left w:val="none" w:sz="0" w:space="0" w:color="auto"/>
        <w:bottom w:val="none" w:sz="0" w:space="0" w:color="auto"/>
        <w:right w:val="none" w:sz="0" w:space="0" w:color="auto"/>
      </w:divBdr>
    </w:div>
    <w:div w:id="1464806020">
      <w:bodyDiv w:val="1"/>
      <w:marLeft w:val="0"/>
      <w:marRight w:val="0"/>
      <w:marTop w:val="0"/>
      <w:marBottom w:val="0"/>
      <w:divBdr>
        <w:top w:val="none" w:sz="0" w:space="0" w:color="auto"/>
        <w:left w:val="none" w:sz="0" w:space="0" w:color="auto"/>
        <w:bottom w:val="none" w:sz="0" w:space="0" w:color="auto"/>
        <w:right w:val="none" w:sz="0" w:space="0" w:color="auto"/>
      </w:divBdr>
    </w:div>
    <w:div w:id="1492019729">
      <w:bodyDiv w:val="1"/>
      <w:marLeft w:val="0"/>
      <w:marRight w:val="0"/>
      <w:marTop w:val="0"/>
      <w:marBottom w:val="0"/>
      <w:divBdr>
        <w:top w:val="none" w:sz="0" w:space="0" w:color="auto"/>
        <w:left w:val="none" w:sz="0" w:space="0" w:color="auto"/>
        <w:bottom w:val="none" w:sz="0" w:space="0" w:color="auto"/>
        <w:right w:val="none" w:sz="0" w:space="0" w:color="auto"/>
      </w:divBdr>
    </w:div>
    <w:div w:id="1564638096">
      <w:bodyDiv w:val="1"/>
      <w:marLeft w:val="0"/>
      <w:marRight w:val="0"/>
      <w:marTop w:val="0"/>
      <w:marBottom w:val="0"/>
      <w:divBdr>
        <w:top w:val="none" w:sz="0" w:space="0" w:color="auto"/>
        <w:left w:val="none" w:sz="0" w:space="0" w:color="auto"/>
        <w:bottom w:val="none" w:sz="0" w:space="0" w:color="auto"/>
        <w:right w:val="none" w:sz="0" w:space="0" w:color="auto"/>
      </w:divBdr>
    </w:div>
    <w:div w:id="1641225265">
      <w:bodyDiv w:val="1"/>
      <w:marLeft w:val="0"/>
      <w:marRight w:val="0"/>
      <w:marTop w:val="0"/>
      <w:marBottom w:val="0"/>
      <w:divBdr>
        <w:top w:val="none" w:sz="0" w:space="0" w:color="auto"/>
        <w:left w:val="none" w:sz="0" w:space="0" w:color="auto"/>
        <w:bottom w:val="none" w:sz="0" w:space="0" w:color="auto"/>
        <w:right w:val="none" w:sz="0" w:space="0" w:color="auto"/>
      </w:divBdr>
    </w:div>
    <w:div w:id="1706061066">
      <w:bodyDiv w:val="1"/>
      <w:marLeft w:val="0"/>
      <w:marRight w:val="0"/>
      <w:marTop w:val="0"/>
      <w:marBottom w:val="0"/>
      <w:divBdr>
        <w:top w:val="none" w:sz="0" w:space="0" w:color="auto"/>
        <w:left w:val="none" w:sz="0" w:space="0" w:color="auto"/>
        <w:bottom w:val="none" w:sz="0" w:space="0" w:color="auto"/>
        <w:right w:val="none" w:sz="0" w:space="0" w:color="auto"/>
      </w:divBdr>
    </w:div>
    <w:div w:id="1739009339">
      <w:bodyDiv w:val="1"/>
      <w:marLeft w:val="0"/>
      <w:marRight w:val="0"/>
      <w:marTop w:val="0"/>
      <w:marBottom w:val="0"/>
      <w:divBdr>
        <w:top w:val="none" w:sz="0" w:space="0" w:color="auto"/>
        <w:left w:val="none" w:sz="0" w:space="0" w:color="auto"/>
        <w:bottom w:val="none" w:sz="0" w:space="0" w:color="auto"/>
        <w:right w:val="none" w:sz="0" w:space="0" w:color="auto"/>
      </w:divBdr>
    </w:div>
    <w:div w:id="1945840579">
      <w:bodyDiv w:val="1"/>
      <w:marLeft w:val="0"/>
      <w:marRight w:val="0"/>
      <w:marTop w:val="0"/>
      <w:marBottom w:val="0"/>
      <w:divBdr>
        <w:top w:val="none" w:sz="0" w:space="0" w:color="auto"/>
        <w:left w:val="none" w:sz="0" w:space="0" w:color="auto"/>
        <w:bottom w:val="none" w:sz="0" w:space="0" w:color="auto"/>
        <w:right w:val="none" w:sz="0" w:space="0" w:color="auto"/>
      </w:divBdr>
    </w:div>
    <w:div w:id="1988508060">
      <w:bodyDiv w:val="1"/>
      <w:marLeft w:val="0"/>
      <w:marRight w:val="0"/>
      <w:marTop w:val="0"/>
      <w:marBottom w:val="0"/>
      <w:divBdr>
        <w:top w:val="none" w:sz="0" w:space="0" w:color="auto"/>
        <w:left w:val="none" w:sz="0" w:space="0" w:color="auto"/>
        <w:bottom w:val="none" w:sz="0" w:space="0" w:color="auto"/>
        <w:right w:val="none" w:sz="0" w:space="0" w:color="auto"/>
      </w:divBdr>
    </w:div>
    <w:div w:id="2111536008">
      <w:bodyDiv w:val="1"/>
      <w:marLeft w:val="0"/>
      <w:marRight w:val="0"/>
      <w:marTop w:val="0"/>
      <w:marBottom w:val="0"/>
      <w:divBdr>
        <w:top w:val="none" w:sz="0" w:space="0" w:color="auto"/>
        <w:left w:val="none" w:sz="0" w:space="0" w:color="auto"/>
        <w:bottom w:val="none" w:sz="0" w:space="0" w:color="auto"/>
        <w:right w:val="none" w:sz="0" w:space="0" w:color="auto"/>
      </w:divBdr>
      <w:divsChild>
        <w:div w:id="1451508293">
          <w:marLeft w:val="0"/>
          <w:marRight w:val="0"/>
          <w:marTop w:val="0"/>
          <w:marBottom w:val="0"/>
          <w:divBdr>
            <w:top w:val="none" w:sz="0" w:space="0" w:color="auto"/>
            <w:left w:val="none" w:sz="0" w:space="0" w:color="auto"/>
            <w:bottom w:val="none" w:sz="0" w:space="0" w:color="auto"/>
            <w:right w:val="none" w:sz="0" w:space="0" w:color="auto"/>
          </w:divBdr>
          <w:divsChild>
            <w:div w:id="1051075252">
              <w:marLeft w:val="0"/>
              <w:marRight w:val="0"/>
              <w:marTop w:val="0"/>
              <w:marBottom w:val="0"/>
              <w:divBdr>
                <w:top w:val="none" w:sz="0" w:space="0" w:color="auto"/>
                <w:left w:val="none" w:sz="0" w:space="0" w:color="auto"/>
                <w:bottom w:val="none" w:sz="0" w:space="0" w:color="auto"/>
                <w:right w:val="none" w:sz="0" w:space="0" w:color="auto"/>
              </w:divBdr>
              <w:divsChild>
                <w:div w:id="958874133">
                  <w:marLeft w:val="0"/>
                  <w:marRight w:val="0"/>
                  <w:marTop w:val="0"/>
                  <w:marBottom w:val="0"/>
                  <w:divBdr>
                    <w:top w:val="none" w:sz="0" w:space="0" w:color="auto"/>
                    <w:left w:val="none" w:sz="0" w:space="0" w:color="auto"/>
                    <w:bottom w:val="none" w:sz="0" w:space="0" w:color="auto"/>
                    <w:right w:val="none" w:sz="0" w:space="0" w:color="auto"/>
                  </w:divBdr>
                  <w:divsChild>
                    <w:div w:id="153118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CIP185</b:Tag>
    <b:SourceType>InternetSite</b:SourceType>
    <b:Guid>{747B0405-618E-4743-AC3F-733F8C1A6E86}</b:Guid>
    <b:Author>
      <b:Author>
        <b:Corporate>CIPD</b:Corporate>
      </b:Author>
    </b:Author>
    <b:Title>PESTLE analysis</b:Title>
    <b:URL>https://www.cipd.co.uk/knowledge/strategy/organisational-development/pestle-analysis-factsheet#8000</b:URL>
    <b:Year>2018</b:Year>
    <b:YearAccessed>2019</b:YearAccessed>
    <b:MonthAccessed>November</b:MonthAccessed>
    <b:DayAccessed>12</b:DayAccessed>
    <b:RefOrder>4</b:RefOrder>
  </b:Source>
  <b:Source>
    <b:Tag>Nis16</b:Tag>
    <b:SourceType>InternetSite</b:SourceType>
    <b:Guid>{421A344C-4EB9-1149-B333-9760063B9D8F}</b:Guid>
    <b:Author>
      <b:Author>
        <b:NameList>
          <b:Person>
            <b:Last>Silva</b:Last>
            <b:First>Nishadha</b:First>
          </b:Person>
        </b:NameList>
      </b:Author>
    </b:Author>
    <b:Title>How a PEST Analysis Can Help with Strategic Planning</b:Title>
    <b:URL>https://www.business2community.com/strategy/pest-analysis-can-help-strategic-planning-01420731</b:URL>
    <b:Year>2016</b:Year>
    <b:YearAccessed>2019</b:YearAccessed>
    <b:MonthAccessed>November</b:MonthAccessed>
    <b:DayAccessed>12</b:DayAccessed>
    <b:RefOrder>33</b:RefOrder>
  </b:Source>
  <b:Source>
    <b:Tag>TUI08</b:Tag>
    <b:SourceType>DocumentFromInternetSite</b:SourceType>
    <b:Guid>{BD6E874B-4242-374E-8828-7A84334D8741}</b:Guid>
    <b:Title>Third quarter report </b:Title>
    <b:URL>www.tuitravelplc.com/tui/uploads/…/TUITravelQ3Results.pdf </b:URL>
    <b:Year>2008</b:Year>
    <b:YearAccessed>2019</b:YearAccessed>
    <b:MonthAccessed>November</b:MonthAccessed>
    <b:DayAccessed>10</b:DayAccessed>
    <b:Author>
      <b:Author>
        <b:Corporate>TUI Travel Plc</b:Corporate>
      </b:Author>
    </b:Author>
    <b:RefOrder>3</b:RefOrder>
  </b:Source>
  <b:Source>
    <b:Tag>Tom14</b:Tag>
    <b:SourceType>ArticleInAPeriodical</b:SourceType>
    <b:Guid>{E108E2D1-7BA4-FE46-894A-E0257CD31D32}</b:Guid>
    <b:Title>TUI Travel's HRD on going global</b:Title>
    <b:Year>2014</b:Year>
    <b:Month>February</b:Month>
    <b:Day>19</b:Day>
    <b:Pages>18</b:Pages>
    <b:Author>
      <b:Author>
        <b:NameList>
          <b:Person>
            <b:Last>Newcombe</b:Last>
            <b:First>Tom</b:First>
          </b:Person>
        </b:NameList>
      </b:Author>
    </b:Author>
    <b:PeriodicalTitle>HR Magazine</b:PeriodicalTitle>
    <b:RefOrder>2</b:RefOrder>
  </b:Source>
  <b:Source>
    <b:Tag>TUI1811</b:Tag>
    <b:SourceType>InternetSite</b:SourceType>
    <b:Guid>{667E8AA5-B91C-E047-BFEE-A1EE8F9733FD}</b:Guid>
    <b:Author>
      <b:Author>
        <b:Corporate>TUI Ag</b:Corporate>
      </b:Author>
    </b:Author>
    <b:Title>About us</b:Title>
    <b:URL>https://www.tuigroup.com/en-en/about-us</b:URL>
    <b:Year>2018</b:Year>
    <b:YearAccessed>2019</b:YearAccessed>
    <b:MonthAccessed>October</b:MonthAccessed>
    <b:DayAccessed>29</b:DayAccessed>
    <b:RefOrder>1</b:RefOrder>
  </b:Source>
  <b:Source>
    <b:Tag>Oli161</b:Tag>
    <b:SourceType>InternetSite</b:SourceType>
    <b:Guid>{AD382F18-7D06-DA4B-A4E2-10E11AC5D0BE}</b:Guid>
    <b:Title>Potential Limitations of the PEST Analysis and How to Address Them</b:Title>
    <b:Year>2016</b:Year>
    <b:Author>
      <b:Author>
        <b:NameList>
          <b:Person>
            <b:Last>Moal</b:Last>
            <b:First>Olivier</b:First>
            <b:Middle>Le</b:Middle>
          </b:Person>
        </b:NameList>
      </b:Author>
    </b:Author>
    <b:URL>https://pestleanalysis.com/limitations-of-the-pest-analysis/</b:URL>
    <b:YearAccessed>2019</b:YearAccessed>
    <b:MonthAccessed>November</b:MonthAccessed>
    <b:DayAccessed>16</b:DayAccessed>
    <b:RefOrder>5</b:RefOrder>
  </b:Source>
  <b:Source>
    <b:Tag>Sar191</b:Tag>
    <b:SourceType>InternetSite</b:SourceType>
    <b:Guid>{CDA0A0A7-61E1-9748-B51C-39CB12F26D21}</b:Guid>
    <b:Title>How Leaders Can Adapt To An Environment Of Change</b:Title>
    <b:Year>2019</b:Year>
    <b:Author>
      <b:Author>
        <b:NameList>
          <b:Person>
            <b:Last>Davis</b:Last>
            <b:First>Sara</b:First>
          </b:Person>
        </b:NameList>
      </b:Author>
    </b:Author>
    <b:URL>https://www.forbes.com/sites/forbesagencycouncil/2017/10/12/how-leaders-can-adapt-to-an-environment-of-change/#638cf3ae6d20</b:URL>
    <b:YearAccessed>2019</b:YearAccessed>
    <b:MonthAccessed>November</b:MonthAccessed>
    <b:DayAccessed>7</b:DayAccessed>
    <b:RefOrder>6</b:RefOrder>
  </b:Source>
  <b:Source>
    <b:Tag>CMI14</b:Tag>
    <b:SourceType>Report</b:SourceType>
    <b:Guid>{5A3F2851-C76A-C245-8D46-E9EEFF028B98}</b:Guid>
    <b:Author>
      <b:Author>
        <b:Corporate>CMI</b:Corporate>
      </b:Author>
    </b:Author>
    <b:Title>Carrying Out a PEST Analysis Checklist 196</b:Title>
    <b:Year>2014</b:Year>
    <b:Publisher>Chartered Management Institute</b:Publisher>
    <b:City>Corby</b:City>
    <b:RefOrder>7</b:RefOrder>
  </b:Source>
  <b:Source>
    <b:Tag>Fer17</b:Tag>
    <b:SourceType>Report</b:SourceType>
    <b:Guid>{1818AF0D-3CB8-49AC-8AA5-E381BC3A8BD7}</b:Guid>
    <b:Title>Tui Ag PESTEL &amp; Environment Analysis</b:Title>
    <b:Year>2017</b:Year>
    <b:Author>
      <b:Author>
        <b:Corporate>Fern Fort University</b:Corporate>
      </b:Author>
    </b:Author>
    <b:Publisher>Fern Fort University</b:Publisher>
    <b:City>Missouri</b:City>
    <b:RefOrder>8</b:RefOrder>
  </b:Source>
  <b:Source>
    <b:Tag>TUI18</b:Tag>
    <b:SourceType>InternetSite</b:SourceType>
    <b:Guid>{8584959E-61F6-42E1-B7D0-B94A97CD4BFD}</b:Guid>
    <b:Author>
      <b:Author>
        <b:Corporate>TUI UK&amp;I</b:Corporate>
      </b:Author>
    </b:Author>
    <b:Title>Brexit - PR Statement </b:Title>
    <b:Year>2018</b:Year>
    <b:YearAccessed>2019</b:YearAccessed>
    <b:MonthAccessed>November</b:MonthAccessed>
    <b:DayAccessed>12</b:DayAccessed>
    <b:URL>https://uki.tuismile.com/node/99371</b:URL>
    <b:RefOrder>9</b:RefOrder>
  </b:Source>
  <b:Source>
    <b:Tag>Phi14</b:Tag>
    <b:SourceType>InternetSite</b:SourceType>
    <b:Guid>{BD9A55B4-D5AE-4A22-91BA-9035301A6C53}</b:Guid>
    <b:Author>
      <b:Author>
        <b:NameList>
          <b:Person>
            <b:Last>Davies</b:Last>
            <b:First>Phil</b:First>
          </b:Person>
        </b:NameList>
      </b:Author>
    </b:Author>
    <b:Title>Tui issues five-point growth plan to government</b:Title>
    <b:Year>2014</b:Year>
    <b:YearAccessed>2019</b:YearAccessed>
    <b:MonthAccessed>November</b:MonthAccessed>
    <b:DayAccessed>10</b:DayAccessed>
    <b:URL>http://www.travelweekly.co.uk/articles/49705/tui-issues-five-point-growth-plan-to-government</b:URL>
    <b:RefOrder>10</b:RefOrder>
  </b:Source>
  <b:Source>
    <b:Tag>Jer19</b:Tag>
    <b:SourceType>InternetSite</b:SourceType>
    <b:Guid>{030C2DF5-639B-4E51-8DC8-0EEF2D05F07E}</b:Guid>
    <b:Author>
      <b:Author>
        <b:NameList>
          <b:Person>
            <b:Last>Kraaijenbrink</b:Last>
            <b:First>Jeroen</b:First>
          </b:Person>
        </b:NameList>
      </b:Author>
    </b:Author>
    <b:Title>Jeroen Kraaijenbrink</b:Title>
    <b:Year>2019</b:Year>
    <b:YearAccessed>2019</b:YearAccessed>
    <b:MonthAccessed>November</b:MonthAccessed>
    <b:DayAccessed>10</b:DayAccessed>
    <b:URL>https://www.forbes.com/sites/jeroenkraaijenbrink/2019/01/15/strategy-under-planned-uncertainty-five-strategies-to-prepare-for-another-brexit/#7bd37d6e4039</b:URL>
    <b:RefOrder>11</b:RefOrder>
  </b:Source>
  <b:Source>
    <b:Tag>CIP15</b:Tag>
    <b:SourceType>DocumentFromInternetSite</b:SourceType>
    <b:Guid>{A00858D4-EFAA-4FD2-B0E9-D759D184FD04}</b:Guid>
    <b:Title>Avoiding the demographic crunch: labour supply and the ageing workforce</b:Title>
    <b:Year>2015</b:Year>
    <b:YearAccessed>2019</b:YearAccessed>
    <b:MonthAccessed>November</b:MonthAccessed>
    <b:DayAccessed>11</b:DayAccessed>
    <b:URL>https://www.cipd.co.uk/Images/avoiding-the-demographic-crunch-labour-supply-and-ageing-workforce_tcm18-10235.pdf</b:URL>
    <b:Author>
      <b:Author>
        <b:Corporate>CIPD</b:Corporate>
      </b:Author>
    </b:Author>
    <b:Month>June</b:Month>
    <b:RefOrder>12</b:RefOrder>
  </b:Source>
  <b:Source>
    <b:Tag>Del19</b:Tag>
    <b:SourceType>DocumentFromInternetSite</b:SourceType>
    <b:Guid>{425CFCE7-6DD2-44E5-B393-9BF3973F9CC1}</b:Guid>
    <b:Author>
      <b:Author>
        <b:Corporate>Deloitte</b:Corporate>
      </b:Author>
    </b:Author>
    <b:Title>Trends reinvent with human focus</b:Title>
    <b:Year>2019</b:Year>
    <b:Month>March</b:Month>
    <b:Day>8</b:Day>
    <b:YearAccessed>2019</b:YearAccessed>
    <b:MonthAccessed>November</b:MonthAccessed>
    <b:DayAccessed>11</b:DayAccessed>
    <b:URL>https://www2.deloitte.com/content/dam/Deloitte/cz/Documents/human-capital/cz-hc-trends-reinvent-with-human-focus.pdf</b:URL>
    <b:RefOrder>13</b:RefOrder>
  </b:Source>
  <b:Source>
    <b:Tag>THE19</b:Tag>
    <b:SourceType>DocumentFromInternetSite</b:SourceType>
    <b:Guid>{345C9388-7E8D-4B78-9DB8-956CB6D5BD31}</b:Guid>
    <b:Author>
      <b:Author>
        <b:NameList>
          <b:Person>
            <b:Last>OECD</b:Last>
          </b:Person>
        </b:NameList>
      </b:Author>
    </b:Author>
    <b:Title>The Future of work: OECD Employment outlook</b:Title>
    <b:Year>2019</b:Year>
    <b:YearAccessed>2019</b:YearAccessed>
    <b:MonthAccessed>November</b:MonthAccessed>
    <b:DayAccessed>11</b:DayAccessed>
    <b:URL>https://www.oecd.org/employment/Employment-Outlook-2019-Highlight-EN.pdf</b:URL>
    <b:RefOrder>14</b:RefOrder>
  </b:Source>
  <b:Source>
    <b:Tag>PWC14</b:Tag>
    <b:SourceType>Report</b:SourceType>
    <b:Guid>{020A9C55-A22C-F04B-BB1E-6937BEAF9911}</b:Guid>
    <b:Title>Millennials at work Reshaping the workplace</b:Title>
    <b:Year>2014</b:Year>
    <b:Author>
      <b:Author>
        <b:Corporate>PWC</b:Corporate>
      </b:Author>
    </b:Author>
    <b:Publisher>PWC</b:Publisher>
    <b:City>London</b:City>
    <b:RefOrder>15</b:RefOrder>
  </b:Source>
  <b:Source>
    <b:Tag>ACA19</b:Tag>
    <b:SourceType>InternetSite</b:SourceType>
    <b:Guid>{0483453F-65A2-4A06-92F0-0C6C2BB736BE}</b:Guid>
    <b:Title>Age discrimination</b:Title>
    <b:Year>2019</b:Year>
    <b:Author>
      <b:Author>
        <b:Corporate>ACAS</b:Corporate>
      </b:Author>
    </b:Author>
    <b:YearAccessed>2019</b:YearAccessed>
    <b:MonthAccessed>November</b:MonthAccessed>
    <b:DayAccessed>18</b:DayAccessed>
    <b:URL>https://www.acas.org.uk/index.aspx?articleid=1841</b:URL>
    <b:RefOrder>16</b:RefOrder>
  </b:Source>
  <b:Source>
    <b:Tag>Dav15</b:Tag>
    <b:SourceType>BookSection</b:SourceType>
    <b:Guid>{6D0A973A-EEAC-4102-8072-D12C76C77712}</b:Guid>
    <b:Title>Demographic and Social Trend</b:Title>
    <b:Year>2015</b:Year>
    <b:City>London</b:City>
    <b:Publisher>4th</b:Publisher>
    <b:Author>
      <b:Author>
        <b:NameList>
          <b:Person>
            <b:Last>Farnham</b:Last>
            <b:First>David</b:First>
          </b:Person>
        </b:NameList>
      </b:Author>
    </b:Author>
    <b:BookTitle>Human Resource Management in Context; Insights, Strategy and Solutions</b:BookTitle>
    <b:Pages>298-318</b:Pages>
    <b:RefOrder>17</b:RefOrder>
  </b:Source>
  <b:Source>
    <b:Tag>Jen16</b:Tag>
    <b:SourceType>InternetSite</b:SourceType>
    <b:Guid>{71CAED7B-B516-E447-8EAD-A170F6B223D9}</b:Guid>
    <b:Title>The HR challenges of an ageing workforce </b:Title>
    <b:Year>2016</b:Year>
    <b:Author>
      <b:Author>
        <b:NameList>
          <b:Person>
            <b:Last>Roper</b:Last>
            <b:First>Jenny</b:First>
          </b:Person>
        </b:NameList>
      </b:Author>
    </b:Author>
    <b:URL>https://www.hrmagazine.co.uk/article-details/the-hr-challenges-of-an-ageing-workforce</b:URL>
    <b:YearAccessed>2019</b:YearAccessed>
    <b:MonthAccessed>November</b:MonthAccessed>
    <b:DayAccessed>11</b:DayAccessed>
    <b:RefOrder>18</b:RefOrder>
  </b:Source>
  <b:Source>
    <b:Tag>TUI1812</b:Tag>
    <b:SourceType>ElectronicSource</b:SourceType>
    <b:Guid>{F560B48A-E216-4442-B0AD-24514A15EA24}</b:Guid>
    <b:Title>We Listened, We Learned; Future programmes</b:Title>
    <b:Publisher>TUI Group</b:Publisher>
    <b:City>Luton</b:City>
    <b:Year>2018</b:Year>
    <b:Author>
      <b:Author>
        <b:Corporate>TUI Ag</b:Corporate>
      </b:Author>
    </b:Author>
    <b:RefOrder>19</b:RefOrder>
  </b:Source>
  <b:Source>
    <b:Tag>Nei16</b:Tag>
    <b:SourceType>InternetSite</b:SourceType>
    <b:Guid>{C9536825-AE61-9B49-B0A7-C374BD76B7D7}</b:Guid>
    <b:Author>
      <b:Author>
        <b:NameList>
          <b:Person>
            <b:Last>Franklin</b:Last>
            <b:First>Neil</b:First>
          </b:Person>
        </b:NameList>
      </b:Author>
    </b:Author>
    <b:Title>young people entering workforce not prepared office politics</b:Title>
    <b:URL>https://workplaceinsight.net/young-people-entering-workforce-not-prepared-office-politics/</b:URL>
    <b:Year>2016</b:Year>
    <b:YearAccessed>2019</b:YearAccessed>
    <b:MonthAccessed>November</b:MonthAccessed>
    <b:DayAccessed>10</b:DayAccessed>
    <b:RefOrder>20</b:RefOrder>
  </b:Source>
  <b:Source>
    <b:Tag>CIP16</b:Tag>
    <b:SourceType>Report</b:SourceType>
    <b:Guid>{5329D488-7F71-5B4C-8CE2-E1220AB3CE94}</b:Guid>
    <b:Author>
      <b:Author>
        <b:Corporate>CIPD</b:Corporate>
      </b:Author>
    </b:Author>
    <b:Title>Managing an age-diverse workforce</b:Title>
    <b:Year>2016</b:Year>
    <b:Publisher>Chartered Institute of Personnel and Development</b:Publisher>
    <b:City>London</b:City>
    <b:RefOrder>21</b:RefOrder>
  </b:Source>
  <b:Source>
    <b:Tag>SCh11</b:Tag>
    <b:SourceType>JournalArticle</b:SourceType>
    <b:Guid>{AF15B2A0-9FFF-7F4B-B7B2-6FF0986C3B9B}</b:Guid>
    <b:Title>Reverse Mentoring: A Social Exchange Tool for Keeping the Boomers Engaged and Millennials Committed</b:Title>
    <b:Year>2011</b:Year>
    <b:Pages>55-70</b:Pages>
    <b:Author>
      <b:Author>
        <b:NameList>
          <b:Person>
            <b:Last>Chaudhuri</b:Last>
            <b:First>S</b:First>
          </b:Person>
          <b:Person>
            <b:Last>Ghosh</b:Last>
            <b:First>R</b:First>
          </b:Person>
        </b:NameList>
      </b:Author>
    </b:Author>
    <b:JournalName>Sage Journals</b:JournalName>
    <b:Volume>11</b:Volume>
    <b:Issue>1</b:Issue>
    <b:RefOrder>22</b:RefOrder>
  </b:Source>
  <b:Source>
    <b:Tag>Per19</b:Tag>
    <b:SourceType>InternetSite</b:SourceType>
    <b:Guid>{71C5F509-FC2E-4D34-9D17-CC2124CCDBAF}</b:Guid>
    <b:Author>
      <b:Author>
        <b:Corporate>Personnel Today</b:Corporate>
      </b:Author>
    </b:Author>
    <b:Title>Automation and AI: how it will actually affect the workplace</b:Title>
    <b:Year>2019</b:Year>
    <b:YearAccessed>2019</b:YearAccessed>
    <b:MonthAccessed>November</b:MonthAccessed>
    <b:DayAccessed>11</b:DayAccessed>
    <b:URL>https://www.personneltoday.com/hr/analysis-ai-automation-impact-on-jobs-hr-employment/</b:URL>
    <b:RefOrder>23</b:RefOrder>
  </b:Source>
  <b:Source>
    <b:Tag>For19</b:Tag>
    <b:SourceType>InternetSite</b:SourceType>
    <b:Guid>{F66CB837-296A-4617-BE12-3AD9A4C9A1E0}</b:Guid>
    <b:Author>
      <b:Author>
        <b:Corporate>Forbes</b:Corporate>
      </b:Author>
    </b:Author>
    <b:Title>Ten HR Trends In The Age Of Artificial Intelligence</b:Title>
    <b:Year>2019</b:Year>
    <b:YearAccessed>2019</b:YearAccessed>
    <b:MonthAccessed>November</b:MonthAccessed>
    <b:DayAccessed>11</b:DayAccessed>
    <b:URL>https://www.forbes.com/sites/jeannemeister/2019/01/08/ten-hr-trends-in-the-age-of-artificial-intelligence/#abdfe7f3219d</b:URL>
    <b:RefOrder>24</b:RefOrder>
  </b:Source>
  <b:Source>
    <b:Tag>Fin16</b:Tag>
    <b:SourceType>InternetSite</b:SourceType>
    <b:Guid>{4FFAC79E-39B9-BC49-8994-E47C6BE17BD8}</b:Guid>
    <b:Title>Five industries under threat from technology </b:Title>
    <b:Year>2016</b:Year>
    <b:Author>
      <b:Author>
        <b:Corporate>Financial Times</b:Corporate>
      </b:Author>
    </b:Author>
    <b:InternetSiteTitle>Financial Times</b:InternetSiteTitle>
    <b:URL>https://www.ft.com/content/b25e0e62-c6ca-11e6-9043-7e34c07b46ef</b:URL>
    <b:Month>December</b:Month>
    <b:Day>26</b:Day>
    <b:RefOrder>25</b:RefOrder>
  </b:Source>
  <b:Source>
    <b:Tag>Nat10</b:Tag>
    <b:SourceType>InternetSite</b:SourceType>
    <b:Guid>{8E3226E0-39B1-2947-A439-06A7E4F873D6}</b:Guid>
    <b:Title>The Nature of Disruptive Technologies</b:Title>
    <b:Year>2010</b:Year>
    <b:Author>
      <b:Author>
        <b:Corporate>National Academic Press</b:Corporate>
      </b:Author>
    </b:Author>
    <b:URL>https://www.nap.edu/read/12557/chapter/5</b:URL>
    <b:YearAccessed>2019</b:YearAccessed>
    <b:MonthAccessed>November</b:MonthAccessed>
    <b:DayAccessed>16</b:DayAccessed>
    <b:RefOrder>26</b:RefOrder>
  </b:Source>
  <b:Source>
    <b:Tag>JHa18</b:Tag>
    <b:SourceType>InternetSite</b:SourceType>
    <b:Guid>{F9D6D90C-8483-6E4C-8760-6F1CC3A58B75}</b:Guid>
    <b:Author>
      <b:Author>
        <b:NameList>
          <b:Person>
            <b:Last>Hawksworth</b:Last>
            <b:First>J</b:First>
          </b:Person>
          <b:Person>
            <b:Last>Berriman</b:Last>
            <b:First>R</b:First>
          </b:Person>
          <b:Person>
            <b:Last>Goel</b:Last>
            <b:First>S</b:First>
          </b:Person>
        </b:NameList>
      </b:Author>
    </b:Author>
    <b:Title>Will robots really steal our jobs?</b:Title>
    <b:URL>https://www.pwc.co.uk/economic-services/assets/international-impact-of-automation-feb-2018.pdf</b:URL>
    <b:Year>2018</b:Year>
    <b:YearAccessed>2019</b:YearAccessed>
    <b:MonthAccessed>November</b:MonthAccessed>
    <b:DayAccessed>11</b:DayAccessed>
    <b:RefOrder>27</b:RefOrder>
  </b:Source>
  <b:Source>
    <b:Tag>Rev19</b:Tag>
    <b:SourceType>InternetSite</b:SourceType>
    <b:Guid>{895B6CEC-899D-444E-91F3-3AACF4A1FC7D}</b:Guid>
    <b:Author>
      <b:Author>
        <b:Corporate>Revfine</b:Corporate>
      </b:Author>
    </b:Author>
    <b:Title>How Artificial Intelligence is Changing the Travel Industry</b:Title>
    <b:Year>2019</b:Year>
    <b:YearAccessed>2019</b:YearAccessed>
    <b:MonthAccessed>November</b:MonthAccessed>
    <b:DayAccessed>15</b:DayAccessed>
    <b:URL>https://www.revfine.com/artificial-intelligence-travel-industry/</b:URL>
    <b:RefOrder>28</b:RefOrder>
  </b:Source>
  <b:Source>
    <b:Tag>Ern18</b:Tag>
    <b:SourceType>Report</b:SourceType>
    <b:Guid>{32C8BFE5-42D5-44A6-A52B-85409A6A7FC0}</b:Guid>
    <b:Title>The new age: artificial intelligence for human resource opportunities and functions</b:Title>
    <b:Year>2018</b:Year>
    <b:City>London</b:City>
    <b:Publisher>Ernst &amp; Young LLP</b:Publisher>
    <b:Author>
      <b:Author>
        <b:Corporate>Ernst &amp; Young LLP </b:Corporate>
      </b:Author>
    </b:Author>
    <b:RefOrder>29</b:RefOrder>
  </b:Source>
  <b:Source>
    <b:Tag>TUI193</b:Tag>
    <b:SourceType>InternetSite</b:SourceType>
    <b:Guid>{77BDF842-3589-524F-B37C-5A3185FFDE31}</b:Guid>
    <b:Author>
      <b:Author>
        <b:Corporate>TUI Group</b:Corporate>
      </b:Author>
    </b:Author>
    <b:Title>TUI relies on Artificial Intelligence to support customer service </b:Title>
    <b:URL>https://www.tuigroup.com/en-en/media/press-releases/2019/2019-08-26-tui-relies-on-artificial-intelligence</b:URL>
    <b:Year>2019</b:Year>
    <b:YearAccessed>2019</b:YearAccessed>
    <b:MonthAccessed>November</b:MonthAccessed>
    <b:DayAccessed>10</b:DayAccessed>
    <b:RefOrder>30</b:RefOrder>
  </b:Source>
  <b:Source>
    <b:Tag>TUI1813</b:Tag>
    <b:SourceType>Report</b:SourceType>
    <b:Guid>{5517F8BD-3470-194C-B90D-0ECA020892A4}</b:Guid>
    <b:Title>Annual Report of the TUI Group</b:Title>
    <b:Year>2018</b:Year>
    <b:Publisher>TUI Ag</b:Publisher>
    <b:City>Berlin</b:City>
    <b:Author>
      <b:Author>
        <b:Corporate>TUI Group</b:Corporate>
      </b:Author>
    </b:Author>
    <b:RefOrder>31</b:RefOrder>
  </b:Source>
  <b:Source>
    <b:Tag>Ken19</b:Tag>
    <b:SourceType>InternetSite</b:SourceType>
    <b:Guid>{80AB8622-FAD7-4964-8619-A5743649AD5B}</b:Guid>
    <b:Title>How will AI Impact the HR Industry in 2019</b:Title>
    <b:Year>2019</b:Year>
    <b:Author>
      <b:Author>
        <b:NameList>
          <b:Person>
            <b:Last>Martin</b:Last>
            <b:First>Ken</b:First>
          </b:Person>
        </b:NameList>
      </b:Author>
    </b:Author>
    <b:YearAccessed>2019</b:YearAccessed>
    <b:MonthAccessed>November</b:MonthAccessed>
    <b:DayAccessed>13</b:DayAccessed>
    <b:URL>https://www.hrtechnologist.com/articles/digital-transformation/how-will-ai-impact-the-hr-industry-in-2019/</b:URL>
    <b:RefOrder>32</b:RefOrder>
  </b:Source>
  <b:Source>
    <b:Tag>CIP186</b:Tag>
    <b:SourceType>ArticleInAPeriodical</b:SourceType>
    <b:Guid>{E9CB288C-F212-4B40-89A7-282495B2AC5A}</b:Guid>
    <b:Title>The impact of an ageing workforce,</b:Title>
    <b:Year>2018</b:Year>
    <b:Author>
      <b:Author>
        <b:Corporate>CIPD</b:Corporate>
      </b:Author>
    </b:Author>
    <b:PeriodicalTitle>CIPD Voice</b:PeriodicalTitle>
    <b:Month>2019</b:Month>
    <b:Day>November</b:Day>
    <b:Pages>11</b:Pages>
    <b:RefOrder>34</b:RefOrder>
  </b:Source>
</b:Sources>
</file>

<file path=customXml/itemProps1.xml><?xml version="1.0" encoding="utf-8"?>
<ds:datastoreItem xmlns:ds="http://schemas.openxmlformats.org/officeDocument/2006/customXml" ds:itemID="{DADECEA8-A474-6E42-B57E-CB7F99C3F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15</Pages>
  <Words>3441</Words>
  <Characters>19617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The major environmental factors affecting TUI as an organisation</vt:lpstr>
    </vt:vector>
  </TitlesOfParts>
  <Company/>
  <LinksUpToDate>false</LinksUpToDate>
  <CharactersWithSpaces>23012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major environmental factors affecting TUI as an organisation</dc:title>
  <dc:subject>Chellsey Graham</dc:subject>
  <dc:creator>P132950</dc:creator>
  <cp:keywords/>
  <dc:description/>
  <cp:lastModifiedBy>Chellsey Graham (P132950)</cp:lastModifiedBy>
  <cp:revision>5</cp:revision>
  <dcterms:created xsi:type="dcterms:W3CDTF">2019-11-18T21:42:00Z</dcterms:created>
  <dcterms:modified xsi:type="dcterms:W3CDTF">2019-11-18T22:20:00Z</dcterms:modified>
</cp:coreProperties>
</file>