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9F4E9" w14:textId="77777777" w:rsidR="00C82E96" w:rsidRPr="007B0536" w:rsidRDefault="00C82E96" w:rsidP="00C82E96">
      <w:pPr>
        <w:pStyle w:val="Heading2"/>
        <w:jc w:val="center"/>
        <w:rPr>
          <w:sz w:val="32"/>
          <w:szCs w:val="32"/>
        </w:rPr>
      </w:pPr>
      <w:bookmarkStart w:id="0" w:name="_Toc131438789"/>
      <w:bookmarkStart w:id="1" w:name="_Toc160822804"/>
      <w:r w:rsidRPr="007B0536">
        <w:rPr>
          <w:sz w:val="32"/>
          <w:szCs w:val="32"/>
        </w:rPr>
        <w:t>University of Wales Trinity St David</w:t>
      </w:r>
      <w:bookmarkEnd w:id="0"/>
      <w:bookmarkEnd w:id="1"/>
    </w:p>
    <w:p w14:paraId="36455C7F" w14:textId="77777777" w:rsidR="00C82E96" w:rsidRPr="00F2306F" w:rsidRDefault="00C82E96" w:rsidP="00C82E96">
      <w:pPr>
        <w:jc w:val="center"/>
        <w:rPr>
          <w:rFonts w:ascii="Times New Roman" w:hAnsi="Times New Roman" w:cs="Times New Roman"/>
          <w:b/>
          <w:sz w:val="24"/>
          <w:szCs w:val="24"/>
          <w:lang w:val="en-GB"/>
        </w:rPr>
      </w:pPr>
      <w:r>
        <w:rPr>
          <w:b/>
          <w:noProof/>
        </w:rPr>
        <w:drawing>
          <wp:inline distT="0" distB="0" distL="0" distR="0" wp14:anchorId="575A59C5" wp14:editId="4032CAF6">
            <wp:extent cx="1743075" cy="1714500"/>
            <wp:effectExtent l="0" t="0" r="0" b="0"/>
            <wp:docPr id="135647368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473681" name="Picture 1" descr="A picture containing text, clipar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43075" cy="1714500"/>
                    </a:xfrm>
                    <a:prstGeom prst="rect">
                      <a:avLst/>
                    </a:prstGeom>
                    <a:noFill/>
                    <a:ln>
                      <a:noFill/>
                    </a:ln>
                  </pic:spPr>
                </pic:pic>
              </a:graphicData>
            </a:graphic>
          </wp:inline>
        </w:drawing>
      </w:r>
    </w:p>
    <w:p w14:paraId="1DFA436A" w14:textId="77777777" w:rsidR="00C82E96" w:rsidRDefault="00C82E96" w:rsidP="00C82E96">
      <w:pPr>
        <w:jc w:val="center"/>
        <w:rPr>
          <w:rFonts w:ascii="Times New Roman" w:hAnsi="Times New Roman" w:cs="Times New Roman"/>
          <w:b/>
          <w:sz w:val="24"/>
          <w:szCs w:val="24"/>
        </w:rPr>
      </w:pPr>
    </w:p>
    <w:p w14:paraId="24F8F3BB" w14:textId="77777777" w:rsidR="00C82E96" w:rsidRPr="00871A2E" w:rsidRDefault="00C82E96" w:rsidP="00C82E96">
      <w:pPr>
        <w:jc w:val="center"/>
        <w:rPr>
          <w:rFonts w:ascii="Times New Roman" w:hAnsi="Times New Roman" w:cs="Times New Roman"/>
          <w:bCs/>
          <w:sz w:val="32"/>
          <w:szCs w:val="32"/>
          <w:lang w:val="en-GB"/>
        </w:rPr>
      </w:pPr>
      <w:r w:rsidRPr="00871A2E">
        <w:rPr>
          <w:rFonts w:ascii="Times New Roman" w:hAnsi="Times New Roman" w:cs="Times New Roman"/>
          <w:bCs/>
          <w:sz w:val="32"/>
          <w:szCs w:val="32"/>
        </w:rPr>
        <w:t xml:space="preserve">Assignment </w:t>
      </w:r>
      <w:r w:rsidRPr="00871A2E">
        <w:rPr>
          <w:rFonts w:ascii="Times New Roman" w:hAnsi="Times New Roman" w:cs="Times New Roman"/>
          <w:bCs/>
          <w:sz w:val="32"/>
          <w:szCs w:val="32"/>
          <w:lang w:val="en-GB"/>
        </w:rPr>
        <w:t>1</w:t>
      </w:r>
    </w:p>
    <w:p w14:paraId="7DAB0593" w14:textId="1ED31CA3" w:rsidR="00C82E96" w:rsidRPr="00871A2E" w:rsidRDefault="00C82E96" w:rsidP="00C82E96">
      <w:pPr>
        <w:jc w:val="center"/>
        <w:rPr>
          <w:rFonts w:ascii="Times New Roman" w:hAnsi="Times New Roman" w:cs="Times New Roman"/>
          <w:bCs/>
          <w:sz w:val="32"/>
          <w:szCs w:val="32"/>
        </w:rPr>
      </w:pPr>
      <w:r w:rsidRPr="00871A2E">
        <w:rPr>
          <w:rFonts w:ascii="Times New Roman" w:hAnsi="Times New Roman" w:cs="Times New Roman"/>
          <w:bCs/>
          <w:sz w:val="32"/>
          <w:szCs w:val="32"/>
        </w:rPr>
        <w:t xml:space="preserve">Report: </w:t>
      </w:r>
      <w:r w:rsidR="00D26EA6" w:rsidRPr="00871A2E">
        <w:rPr>
          <w:rFonts w:ascii="Times New Roman" w:hAnsi="Times New Roman" w:cs="Times New Roman"/>
          <w:bCs/>
          <w:sz w:val="32"/>
          <w:szCs w:val="32"/>
          <w:lang w:val="en-GB"/>
        </w:rPr>
        <w:t>1</w:t>
      </w:r>
      <w:r w:rsidRPr="00871A2E">
        <w:rPr>
          <w:rFonts w:ascii="Times New Roman" w:hAnsi="Times New Roman" w:cs="Times New Roman"/>
          <w:bCs/>
          <w:sz w:val="32"/>
          <w:szCs w:val="32"/>
          <w:lang w:val="en-GB"/>
        </w:rPr>
        <w:t>500</w:t>
      </w:r>
      <w:r w:rsidRPr="00871A2E">
        <w:rPr>
          <w:rFonts w:ascii="Times New Roman" w:hAnsi="Times New Roman" w:cs="Times New Roman"/>
          <w:bCs/>
          <w:sz w:val="32"/>
          <w:szCs w:val="32"/>
        </w:rPr>
        <w:t xml:space="preserve"> words</w:t>
      </w:r>
    </w:p>
    <w:p w14:paraId="2501E4E5" w14:textId="77777777" w:rsidR="00C82E96" w:rsidRPr="00871A2E" w:rsidRDefault="00C82E96" w:rsidP="00C82E96">
      <w:pPr>
        <w:jc w:val="center"/>
        <w:rPr>
          <w:rFonts w:ascii="Times New Roman" w:hAnsi="Times New Roman" w:cs="Times New Roman"/>
          <w:bCs/>
          <w:sz w:val="32"/>
          <w:szCs w:val="32"/>
        </w:rPr>
      </w:pPr>
      <w:r w:rsidRPr="00871A2E">
        <w:rPr>
          <w:rFonts w:ascii="Times New Roman" w:hAnsi="Times New Roman" w:cs="Times New Roman"/>
          <w:bCs/>
          <w:sz w:val="32"/>
          <w:szCs w:val="32"/>
        </w:rPr>
        <w:t>Name: Petar Mitev (2122707)</w:t>
      </w:r>
    </w:p>
    <w:p w14:paraId="54B6EED8" w14:textId="5D502741" w:rsidR="00C82E96" w:rsidRPr="00871A2E" w:rsidRDefault="00C82E96" w:rsidP="00C82E96">
      <w:pPr>
        <w:jc w:val="center"/>
        <w:rPr>
          <w:rFonts w:ascii="Times New Roman" w:hAnsi="Times New Roman" w:cs="Times New Roman"/>
          <w:bCs/>
          <w:sz w:val="32"/>
          <w:szCs w:val="32"/>
          <w:lang w:val="en-GB"/>
        </w:rPr>
      </w:pPr>
      <w:r w:rsidRPr="00871A2E">
        <w:rPr>
          <w:rFonts w:ascii="Times New Roman" w:hAnsi="Times New Roman" w:cs="Times New Roman"/>
          <w:bCs/>
          <w:sz w:val="32"/>
          <w:szCs w:val="32"/>
          <w:lang w:val="en-GB"/>
        </w:rPr>
        <w:t xml:space="preserve">Module: </w:t>
      </w:r>
      <w:r w:rsidR="002E65E4" w:rsidRPr="00871A2E">
        <w:rPr>
          <w:rFonts w:ascii="Times New Roman" w:hAnsi="Times New Roman" w:cs="Times New Roman"/>
          <w:bCs/>
          <w:sz w:val="32"/>
          <w:szCs w:val="32"/>
          <w:lang w:val="en-GB"/>
        </w:rPr>
        <w:t>International Financial Management</w:t>
      </w:r>
      <w:r w:rsidR="00871A2E" w:rsidRPr="00871A2E">
        <w:rPr>
          <w:rFonts w:ascii="Times New Roman" w:hAnsi="Times New Roman" w:cs="Times New Roman"/>
          <w:bCs/>
          <w:sz w:val="32"/>
          <w:szCs w:val="32"/>
          <w:lang w:val="en-GB"/>
        </w:rPr>
        <w:t xml:space="preserve"> </w:t>
      </w:r>
      <w:r w:rsidR="00871A2E" w:rsidRPr="00871A2E">
        <w:rPr>
          <w:rFonts w:ascii="Times New Roman" w:hAnsi="Times New Roman" w:cs="Times New Roman"/>
          <w:bCs/>
          <w:sz w:val="32"/>
          <w:szCs w:val="32"/>
          <w:lang w:val="en-GB"/>
        </w:rPr>
        <w:t>LCBB6002</w:t>
      </w:r>
    </w:p>
    <w:p w14:paraId="08F5C384" w14:textId="111F55FA" w:rsidR="00C82E96" w:rsidRPr="00871A2E" w:rsidRDefault="00C82E96" w:rsidP="00C82E96">
      <w:pPr>
        <w:jc w:val="center"/>
        <w:rPr>
          <w:rFonts w:ascii="Times New Roman" w:hAnsi="Times New Roman" w:cs="Times New Roman"/>
          <w:bCs/>
          <w:sz w:val="32"/>
          <w:szCs w:val="32"/>
          <w:lang w:val="en-GB"/>
        </w:rPr>
      </w:pPr>
      <w:r w:rsidRPr="00871A2E">
        <w:rPr>
          <w:rFonts w:ascii="Times New Roman" w:hAnsi="Times New Roman" w:cs="Times New Roman"/>
          <w:bCs/>
          <w:sz w:val="32"/>
          <w:szCs w:val="32"/>
        </w:rPr>
        <w:t>Lecturer:</w:t>
      </w:r>
      <w:r w:rsidRPr="00871A2E">
        <w:rPr>
          <w:rFonts w:ascii="Times New Roman" w:hAnsi="Times New Roman" w:cs="Times New Roman"/>
          <w:bCs/>
          <w:color w:val="000000" w:themeColor="text1"/>
          <w:kern w:val="24"/>
          <w:sz w:val="32"/>
          <w:szCs w:val="32"/>
          <w:lang w:val="en-GB" w:eastAsia="bg-BG"/>
        </w:rPr>
        <w:t xml:space="preserve"> </w:t>
      </w:r>
      <w:proofErr w:type="spellStart"/>
      <w:r w:rsidR="00D26EA6" w:rsidRPr="00871A2E">
        <w:rPr>
          <w:rFonts w:ascii="Times New Roman" w:hAnsi="Times New Roman" w:cs="Times New Roman"/>
          <w:bCs/>
          <w:sz w:val="32"/>
          <w:szCs w:val="32"/>
          <w:lang w:val="en-GB"/>
        </w:rPr>
        <w:t>Dr.</w:t>
      </w:r>
      <w:proofErr w:type="spellEnd"/>
      <w:r w:rsidR="00D26EA6" w:rsidRPr="00871A2E">
        <w:rPr>
          <w:rFonts w:ascii="Times New Roman" w:hAnsi="Times New Roman" w:cs="Times New Roman"/>
          <w:bCs/>
          <w:sz w:val="32"/>
          <w:szCs w:val="32"/>
          <w:lang w:val="en-GB"/>
        </w:rPr>
        <w:t xml:space="preserve"> Taye Timothy </w:t>
      </w:r>
      <w:proofErr w:type="spellStart"/>
      <w:r w:rsidR="00D26EA6" w:rsidRPr="00871A2E">
        <w:rPr>
          <w:rFonts w:ascii="Times New Roman" w:hAnsi="Times New Roman" w:cs="Times New Roman"/>
          <w:bCs/>
          <w:sz w:val="32"/>
          <w:szCs w:val="32"/>
          <w:lang w:val="en-GB"/>
        </w:rPr>
        <w:t>Osadiya</w:t>
      </w:r>
      <w:proofErr w:type="spellEnd"/>
    </w:p>
    <w:p w14:paraId="0DCF6A2E" w14:textId="77777777" w:rsidR="002F5478" w:rsidRDefault="002F5478" w:rsidP="003956B8">
      <w:pPr>
        <w:rPr>
          <w:rFonts w:ascii="Times New Roman" w:hAnsi="Times New Roman" w:cs="Times New Roman"/>
          <w:sz w:val="24"/>
          <w:szCs w:val="24"/>
          <w:lang w:val="en-GB"/>
        </w:rPr>
      </w:pPr>
    </w:p>
    <w:p w14:paraId="672F4882" w14:textId="77777777" w:rsidR="002F5478" w:rsidRDefault="002F5478" w:rsidP="003956B8">
      <w:pPr>
        <w:rPr>
          <w:rFonts w:ascii="Times New Roman" w:hAnsi="Times New Roman" w:cs="Times New Roman"/>
          <w:sz w:val="24"/>
          <w:szCs w:val="24"/>
          <w:lang w:val="en-GB"/>
        </w:rPr>
      </w:pPr>
    </w:p>
    <w:p w14:paraId="6749401F" w14:textId="77777777" w:rsidR="002F5478" w:rsidRDefault="002F5478" w:rsidP="003956B8">
      <w:pPr>
        <w:rPr>
          <w:rFonts w:ascii="Times New Roman" w:hAnsi="Times New Roman" w:cs="Times New Roman"/>
          <w:sz w:val="24"/>
          <w:szCs w:val="24"/>
          <w:lang w:val="en-GB"/>
        </w:rPr>
      </w:pPr>
    </w:p>
    <w:p w14:paraId="78593F79" w14:textId="77777777" w:rsidR="002F5478" w:rsidRDefault="002F5478" w:rsidP="003956B8">
      <w:pPr>
        <w:rPr>
          <w:rFonts w:ascii="Times New Roman" w:hAnsi="Times New Roman" w:cs="Times New Roman"/>
          <w:sz w:val="24"/>
          <w:szCs w:val="24"/>
          <w:lang w:val="en-GB"/>
        </w:rPr>
      </w:pPr>
    </w:p>
    <w:p w14:paraId="7634DF56" w14:textId="77777777" w:rsidR="002F5478" w:rsidRDefault="002F5478" w:rsidP="003956B8">
      <w:pPr>
        <w:rPr>
          <w:rFonts w:ascii="Times New Roman" w:hAnsi="Times New Roman" w:cs="Times New Roman"/>
          <w:sz w:val="24"/>
          <w:szCs w:val="24"/>
          <w:lang w:val="en-GB"/>
        </w:rPr>
      </w:pPr>
    </w:p>
    <w:p w14:paraId="0318A3DB" w14:textId="77777777" w:rsidR="002F5478" w:rsidRDefault="002F5478" w:rsidP="003956B8">
      <w:pPr>
        <w:rPr>
          <w:rFonts w:ascii="Times New Roman" w:hAnsi="Times New Roman" w:cs="Times New Roman"/>
          <w:sz w:val="24"/>
          <w:szCs w:val="24"/>
          <w:lang w:val="en-GB"/>
        </w:rPr>
      </w:pPr>
    </w:p>
    <w:p w14:paraId="751638B2" w14:textId="77777777" w:rsidR="002F5478" w:rsidRDefault="002F5478" w:rsidP="003956B8">
      <w:pPr>
        <w:rPr>
          <w:rFonts w:ascii="Times New Roman" w:hAnsi="Times New Roman" w:cs="Times New Roman"/>
          <w:sz w:val="24"/>
          <w:szCs w:val="24"/>
          <w:lang w:val="en-GB"/>
        </w:rPr>
      </w:pPr>
    </w:p>
    <w:p w14:paraId="77C1A339" w14:textId="77777777" w:rsidR="002F5478" w:rsidRDefault="002F5478" w:rsidP="003956B8">
      <w:pPr>
        <w:rPr>
          <w:rFonts w:ascii="Times New Roman" w:hAnsi="Times New Roman" w:cs="Times New Roman"/>
          <w:sz w:val="24"/>
          <w:szCs w:val="24"/>
          <w:lang w:val="en-GB"/>
        </w:rPr>
      </w:pPr>
    </w:p>
    <w:p w14:paraId="3CB3E6D7" w14:textId="77777777" w:rsidR="002F5478" w:rsidRDefault="002F5478" w:rsidP="003956B8">
      <w:pPr>
        <w:rPr>
          <w:rFonts w:ascii="Times New Roman" w:hAnsi="Times New Roman" w:cs="Times New Roman"/>
          <w:sz w:val="24"/>
          <w:szCs w:val="24"/>
          <w:lang w:val="en-GB"/>
        </w:rPr>
      </w:pPr>
    </w:p>
    <w:p w14:paraId="411AE1F4" w14:textId="77777777" w:rsidR="002F5478" w:rsidRDefault="002F5478" w:rsidP="003956B8">
      <w:pPr>
        <w:rPr>
          <w:rFonts w:ascii="Times New Roman" w:hAnsi="Times New Roman" w:cs="Times New Roman"/>
          <w:sz w:val="24"/>
          <w:szCs w:val="24"/>
          <w:lang w:val="en-GB"/>
        </w:rPr>
      </w:pPr>
    </w:p>
    <w:p w14:paraId="281D3ED0" w14:textId="77777777" w:rsidR="002F5478" w:rsidRDefault="002F5478" w:rsidP="003956B8">
      <w:pPr>
        <w:rPr>
          <w:rFonts w:ascii="Times New Roman" w:hAnsi="Times New Roman" w:cs="Times New Roman"/>
          <w:sz w:val="24"/>
          <w:szCs w:val="24"/>
          <w:lang w:val="en-GB"/>
        </w:rPr>
      </w:pPr>
    </w:p>
    <w:p w14:paraId="58187CAB" w14:textId="77777777" w:rsidR="002F5478" w:rsidRDefault="002F5478" w:rsidP="003956B8">
      <w:pPr>
        <w:rPr>
          <w:rFonts w:ascii="Times New Roman" w:hAnsi="Times New Roman" w:cs="Times New Roman"/>
          <w:sz w:val="24"/>
          <w:szCs w:val="24"/>
          <w:lang w:val="en-GB"/>
        </w:rPr>
      </w:pPr>
    </w:p>
    <w:p w14:paraId="3B78CABF" w14:textId="77777777" w:rsidR="00140C4F" w:rsidRDefault="00140C4F" w:rsidP="003956B8">
      <w:pPr>
        <w:rPr>
          <w:rFonts w:ascii="Times New Roman" w:hAnsi="Times New Roman" w:cs="Times New Roman"/>
          <w:sz w:val="24"/>
          <w:szCs w:val="24"/>
          <w:lang w:val="en-GB"/>
        </w:rPr>
      </w:pPr>
    </w:p>
    <w:p w14:paraId="43F788EC" w14:textId="77777777" w:rsidR="00681D3A" w:rsidRDefault="00681D3A" w:rsidP="003956B8">
      <w:pPr>
        <w:rPr>
          <w:rFonts w:ascii="Times New Roman" w:hAnsi="Times New Roman" w:cs="Times New Roman"/>
          <w:sz w:val="24"/>
          <w:szCs w:val="24"/>
          <w:lang w:val="en-GB"/>
        </w:rPr>
      </w:pPr>
    </w:p>
    <w:sdt>
      <w:sdtPr>
        <w:rPr>
          <w:rFonts w:ascii="Times New Roman" w:eastAsiaTheme="minorHAnsi" w:hAnsi="Times New Roman" w:cs="Times New Roman"/>
          <w:caps w:val="0"/>
          <w:kern w:val="2"/>
          <w:sz w:val="24"/>
          <w:szCs w:val="24"/>
          <w:lang w:val="en-GB"/>
          <w14:ligatures w14:val="standardContextual"/>
        </w:rPr>
        <w:id w:val="-604966975"/>
        <w:docPartObj>
          <w:docPartGallery w:val="Table of Contents"/>
          <w:docPartUnique/>
        </w:docPartObj>
      </w:sdtPr>
      <w:sdtEndPr>
        <w:rPr>
          <w:b/>
          <w:bCs/>
          <w:noProof/>
          <w:kern w:val="0"/>
          <w:lang w:val="bg-BG"/>
          <w14:ligatures w14:val="none"/>
        </w:rPr>
      </w:sdtEndPr>
      <w:sdtContent>
        <w:p w14:paraId="00E5F6C1" w14:textId="77777777" w:rsidR="00681D3A" w:rsidRPr="00476D58" w:rsidRDefault="00681D3A" w:rsidP="00681D3A">
          <w:pPr>
            <w:pStyle w:val="TOCHeading"/>
            <w:spacing w:line="360" w:lineRule="auto"/>
            <w:jc w:val="both"/>
            <w:rPr>
              <w:rFonts w:ascii="Times New Roman" w:hAnsi="Times New Roman" w:cs="Times New Roman"/>
              <w:sz w:val="24"/>
              <w:szCs w:val="24"/>
            </w:rPr>
          </w:pPr>
          <w:r w:rsidRPr="00476D58">
            <w:rPr>
              <w:rFonts w:ascii="Times New Roman" w:hAnsi="Times New Roman" w:cs="Times New Roman"/>
              <w:sz w:val="24"/>
              <w:szCs w:val="24"/>
            </w:rPr>
            <w:t>Table of Contents</w:t>
          </w:r>
        </w:p>
        <w:p w14:paraId="113801F0" w14:textId="77777777" w:rsidR="00681D3A" w:rsidRPr="00476D58" w:rsidRDefault="00681D3A" w:rsidP="00681D3A">
          <w:pPr>
            <w:pStyle w:val="TOC1"/>
            <w:tabs>
              <w:tab w:val="right" w:leader="dot" w:pos="9350"/>
            </w:tabs>
            <w:spacing w:line="360" w:lineRule="auto"/>
            <w:jc w:val="both"/>
            <w:rPr>
              <w:rFonts w:ascii="Times New Roman" w:hAnsi="Times New Roman" w:cs="Times New Roman"/>
              <w:noProof/>
              <w:sz w:val="24"/>
              <w:szCs w:val="24"/>
            </w:rPr>
          </w:pPr>
          <w:r w:rsidRPr="00476D58">
            <w:rPr>
              <w:rFonts w:ascii="Times New Roman" w:hAnsi="Times New Roman" w:cs="Times New Roman"/>
              <w:sz w:val="24"/>
              <w:szCs w:val="24"/>
            </w:rPr>
            <w:t>1.</w:t>
          </w:r>
          <w:r w:rsidRPr="00476D58">
            <w:rPr>
              <w:rFonts w:ascii="Times New Roman" w:hAnsi="Times New Roman" w:cs="Times New Roman"/>
              <w:sz w:val="24"/>
              <w:szCs w:val="24"/>
            </w:rPr>
            <w:fldChar w:fldCharType="begin"/>
          </w:r>
          <w:r w:rsidRPr="00476D58">
            <w:rPr>
              <w:rFonts w:ascii="Times New Roman" w:hAnsi="Times New Roman" w:cs="Times New Roman"/>
              <w:sz w:val="24"/>
              <w:szCs w:val="24"/>
            </w:rPr>
            <w:instrText xml:space="preserve"> TOC \o "1-3" \h \z \u </w:instrText>
          </w:r>
          <w:r w:rsidRPr="00476D58">
            <w:rPr>
              <w:rFonts w:ascii="Times New Roman" w:hAnsi="Times New Roman" w:cs="Times New Roman"/>
              <w:sz w:val="24"/>
              <w:szCs w:val="24"/>
            </w:rPr>
            <w:fldChar w:fldCharType="separate"/>
          </w:r>
          <w:hyperlink w:anchor="_Toc151387936" w:history="1">
            <w:r w:rsidRPr="00476D58">
              <w:rPr>
                <w:rStyle w:val="Hyperlink"/>
                <w:rFonts w:ascii="Times New Roman" w:hAnsi="Times New Roman" w:cs="Times New Roman"/>
                <w:noProof/>
                <w:color w:val="auto"/>
                <w:sz w:val="24"/>
                <w:szCs w:val="24"/>
              </w:rPr>
              <w:t>Introduction</w:t>
            </w:r>
            <w:r w:rsidRPr="00476D58">
              <w:rPr>
                <w:rFonts w:ascii="Times New Roman" w:hAnsi="Times New Roman" w:cs="Times New Roman"/>
                <w:noProof/>
                <w:webHidden/>
                <w:sz w:val="24"/>
                <w:szCs w:val="24"/>
              </w:rPr>
              <w:t>…………………………………………………………………………………..</w:t>
            </w:r>
            <w:r>
              <w:rPr>
                <w:rFonts w:ascii="Times New Roman" w:hAnsi="Times New Roman" w:cs="Times New Roman"/>
                <w:noProof/>
                <w:webHidden/>
                <w:sz w:val="24"/>
                <w:szCs w:val="24"/>
              </w:rPr>
              <w:t>3</w:t>
            </w:r>
          </w:hyperlink>
        </w:p>
        <w:p w14:paraId="65EFC623" w14:textId="5403C33C" w:rsidR="00681D3A" w:rsidRPr="00987F3C" w:rsidRDefault="00681D3A" w:rsidP="00681D3A">
          <w:pPr>
            <w:rPr>
              <w:rFonts w:ascii="Times New Roman" w:hAnsi="Times New Roman" w:cs="Times New Roman"/>
              <w:sz w:val="24"/>
              <w:szCs w:val="24"/>
              <w:lang w:val="en-GB"/>
            </w:rPr>
          </w:pPr>
          <w:r w:rsidRPr="00476D58">
            <w:rPr>
              <w:rFonts w:ascii="Times New Roman" w:hAnsi="Times New Roman" w:cs="Times New Roman"/>
              <w:noProof/>
              <w:sz w:val="24"/>
              <w:szCs w:val="24"/>
              <w:lang w:val="en-GB"/>
            </w:rPr>
            <w:t>2.</w:t>
          </w:r>
          <w:r>
            <w:rPr>
              <w:rFonts w:ascii="Times New Roman" w:hAnsi="Times New Roman" w:cs="Times New Roman"/>
              <w:noProof/>
              <w:sz w:val="24"/>
              <w:szCs w:val="24"/>
              <w:lang w:val="en-GB"/>
            </w:rPr>
            <w:t xml:space="preserve"> </w:t>
          </w:r>
          <w:r w:rsidRPr="004E41E9">
            <w:rPr>
              <w:rFonts w:ascii="Times New Roman" w:hAnsi="Times New Roman" w:cs="Times New Roman"/>
              <w:sz w:val="24"/>
              <w:szCs w:val="24"/>
            </w:rPr>
            <w:t>Understanding Foreign Exchange Risk</w:t>
          </w:r>
          <w:r w:rsidR="00987F3C">
            <w:rPr>
              <w:rFonts w:ascii="Times New Roman" w:hAnsi="Times New Roman" w:cs="Times New Roman"/>
              <w:sz w:val="24"/>
              <w:szCs w:val="24"/>
              <w:lang w:val="en-GB"/>
            </w:rPr>
            <w:t>…………………………………………………</w:t>
          </w:r>
          <w:r w:rsidR="00CF478D">
            <w:rPr>
              <w:rFonts w:ascii="Times New Roman" w:hAnsi="Times New Roman" w:cs="Times New Roman"/>
              <w:sz w:val="24"/>
              <w:szCs w:val="24"/>
              <w:lang w:val="en-GB"/>
            </w:rPr>
            <w:t>…..3</w:t>
          </w:r>
        </w:p>
        <w:p w14:paraId="19867632" w14:textId="190377B3" w:rsidR="00681D3A" w:rsidRPr="007108C0" w:rsidRDefault="00681D3A" w:rsidP="00681D3A">
          <w:pPr>
            <w:rPr>
              <w:rFonts w:ascii="Times New Roman" w:hAnsi="Times New Roman" w:cs="Times New Roman"/>
              <w:sz w:val="24"/>
              <w:szCs w:val="24"/>
              <w:lang w:val="en-GB"/>
            </w:rPr>
          </w:pPr>
          <w:r>
            <w:rPr>
              <w:rFonts w:ascii="Times New Roman" w:hAnsi="Times New Roman" w:cs="Times New Roman"/>
              <w:sz w:val="24"/>
              <w:szCs w:val="24"/>
              <w:lang w:val="en-GB"/>
            </w:rPr>
            <w:t>3.</w:t>
          </w:r>
          <w:r w:rsidRPr="00681D3A">
            <w:rPr>
              <w:rFonts w:ascii="Times New Roman" w:hAnsi="Times New Roman" w:cs="Times New Roman"/>
              <w:sz w:val="24"/>
              <w:szCs w:val="24"/>
            </w:rPr>
            <w:t xml:space="preserve"> </w:t>
          </w:r>
          <w:r w:rsidRPr="004E41E9">
            <w:rPr>
              <w:rFonts w:ascii="Times New Roman" w:hAnsi="Times New Roman" w:cs="Times New Roman"/>
              <w:sz w:val="24"/>
              <w:szCs w:val="24"/>
            </w:rPr>
            <w:t>Strategies for Managing FX Risk</w:t>
          </w:r>
          <w:r w:rsidR="007108C0">
            <w:rPr>
              <w:rFonts w:ascii="Times New Roman" w:hAnsi="Times New Roman" w:cs="Times New Roman"/>
              <w:sz w:val="24"/>
              <w:szCs w:val="24"/>
              <w:lang w:val="en-GB"/>
            </w:rPr>
            <w:t>……………………………………………………………</w:t>
          </w:r>
          <w:r w:rsidR="00816D02">
            <w:rPr>
              <w:rFonts w:ascii="Times New Roman" w:hAnsi="Times New Roman" w:cs="Times New Roman"/>
              <w:sz w:val="24"/>
              <w:szCs w:val="24"/>
              <w:lang w:val="en-GB"/>
            </w:rPr>
            <w:t>3</w:t>
          </w:r>
        </w:p>
        <w:p w14:paraId="75EEDCF5" w14:textId="08AE2A5A" w:rsidR="00681D3A" w:rsidRPr="007108C0" w:rsidRDefault="00681D3A" w:rsidP="00681D3A">
          <w:pPr>
            <w:rPr>
              <w:rFonts w:ascii="Times New Roman" w:hAnsi="Times New Roman" w:cs="Times New Roman"/>
              <w:sz w:val="24"/>
              <w:szCs w:val="24"/>
              <w:lang w:val="en-GB"/>
            </w:rPr>
          </w:pPr>
          <w:r>
            <w:rPr>
              <w:rFonts w:ascii="Times New Roman" w:hAnsi="Times New Roman" w:cs="Times New Roman"/>
              <w:sz w:val="24"/>
              <w:szCs w:val="24"/>
              <w:lang w:val="en-GB"/>
            </w:rPr>
            <w:t>4.</w:t>
          </w:r>
          <w:r w:rsidRPr="00681D3A">
            <w:rPr>
              <w:rFonts w:ascii="Times New Roman" w:hAnsi="Times New Roman" w:cs="Times New Roman"/>
              <w:sz w:val="24"/>
              <w:szCs w:val="24"/>
            </w:rPr>
            <w:t xml:space="preserve"> </w:t>
          </w:r>
          <w:r w:rsidRPr="004E41E9">
            <w:rPr>
              <w:rFonts w:ascii="Times New Roman" w:hAnsi="Times New Roman" w:cs="Times New Roman"/>
              <w:sz w:val="24"/>
              <w:szCs w:val="24"/>
            </w:rPr>
            <w:t>Natural Hedging</w:t>
          </w:r>
          <w:r w:rsidR="007108C0">
            <w:rPr>
              <w:rFonts w:ascii="Times New Roman" w:hAnsi="Times New Roman" w:cs="Times New Roman"/>
              <w:sz w:val="24"/>
              <w:szCs w:val="24"/>
              <w:lang w:val="en-GB"/>
            </w:rPr>
            <w:t>……………………………………………………………………………..</w:t>
          </w:r>
          <w:r w:rsidR="00816D02">
            <w:rPr>
              <w:rFonts w:ascii="Times New Roman" w:hAnsi="Times New Roman" w:cs="Times New Roman"/>
              <w:sz w:val="24"/>
              <w:szCs w:val="24"/>
              <w:lang w:val="en-GB"/>
            </w:rPr>
            <w:t>3</w:t>
          </w:r>
        </w:p>
        <w:p w14:paraId="69922DF9" w14:textId="48094262" w:rsidR="00681D3A" w:rsidRPr="007108C0" w:rsidRDefault="00681D3A" w:rsidP="00681D3A">
          <w:pPr>
            <w:rPr>
              <w:rFonts w:ascii="Times New Roman" w:hAnsi="Times New Roman" w:cs="Times New Roman"/>
              <w:sz w:val="24"/>
              <w:szCs w:val="24"/>
              <w:lang w:val="en-GB"/>
            </w:rPr>
          </w:pPr>
          <w:r>
            <w:rPr>
              <w:rFonts w:ascii="Times New Roman" w:hAnsi="Times New Roman" w:cs="Times New Roman"/>
              <w:sz w:val="24"/>
              <w:szCs w:val="24"/>
              <w:lang w:val="en-GB"/>
            </w:rPr>
            <w:t>5.</w:t>
          </w:r>
          <w:r w:rsidRPr="00681D3A">
            <w:rPr>
              <w:rFonts w:ascii="Times New Roman" w:hAnsi="Times New Roman" w:cs="Times New Roman"/>
              <w:sz w:val="24"/>
              <w:szCs w:val="24"/>
            </w:rPr>
            <w:t xml:space="preserve"> </w:t>
          </w:r>
          <w:r w:rsidRPr="004E41E9">
            <w:rPr>
              <w:rFonts w:ascii="Times New Roman" w:hAnsi="Times New Roman" w:cs="Times New Roman"/>
              <w:sz w:val="24"/>
              <w:szCs w:val="24"/>
            </w:rPr>
            <w:t>Financial Hedging</w:t>
          </w:r>
          <w:r w:rsidR="007108C0">
            <w:rPr>
              <w:rFonts w:ascii="Times New Roman" w:hAnsi="Times New Roman" w:cs="Times New Roman"/>
              <w:sz w:val="24"/>
              <w:szCs w:val="24"/>
              <w:lang w:val="en-GB"/>
            </w:rPr>
            <w:t>…………………………………………………………………………</w:t>
          </w:r>
          <w:r w:rsidR="00CF478D">
            <w:rPr>
              <w:rFonts w:ascii="Times New Roman" w:hAnsi="Times New Roman" w:cs="Times New Roman"/>
              <w:sz w:val="24"/>
              <w:szCs w:val="24"/>
              <w:lang w:val="en-GB"/>
            </w:rPr>
            <w:t>..4</w:t>
          </w:r>
        </w:p>
        <w:p w14:paraId="3656A974" w14:textId="627623A7" w:rsidR="00681D3A" w:rsidRPr="007108C0" w:rsidRDefault="00681D3A" w:rsidP="00681D3A">
          <w:pPr>
            <w:rPr>
              <w:rFonts w:ascii="Times New Roman" w:hAnsi="Times New Roman" w:cs="Times New Roman"/>
              <w:sz w:val="24"/>
              <w:szCs w:val="24"/>
              <w:lang w:val="en-GB"/>
            </w:rPr>
          </w:pPr>
          <w:r>
            <w:rPr>
              <w:rFonts w:ascii="Times New Roman" w:hAnsi="Times New Roman" w:cs="Times New Roman"/>
              <w:sz w:val="24"/>
              <w:szCs w:val="24"/>
              <w:lang w:val="en-GB"/>
            </w:rPr>
            <w:t>6.</w:t>
          </w:r>
          <w:r w:rsidRPr="00681D3A">
            <w:rPr>
              <w:rFonts w:ascii="Times New Roman" w:hAnsi="Times New Roman" w:cs="Times New Roman"/>
              <w:sz w:val="24"/>
              <w:szCs w:val="24"/>
            </w:rPr>
            <w:t xml:space="preserve"> </w:t>
          </w:r>
          <w:r w:rsidRPr="004E41E9">
            <w:rPr>
              <w:rFonts w:ascii="Times New Roman" w:hAnsi="Times New Roman" w:cs="Times New Roman"/>
              <w:sz w:val="24"/>
              <w:szCs w:val="24"/>
            </w:rPr>
            <w:t>Operational Hedging</w:t>
          </w:r>
          <w:r w:rsidR="007108C0">
            <w:rPr>
              <w:rFonts w:ascii="Times New Roman" w:hAnsi="Times New Roman" w:cs="Times New Roman"/>
              <w:sz w:val="24"/>
              <w:szCs w:val="24"/>
              <w:lang w:val="en-GB"/>
            </w:rPr>
            <w:t>………………………………………………………………………</w:t>
          </w:r>
          <w:r w:rsidR="00CF478D">
            <w:rPr>
              <w:rFonts w:ascii="Times New Roman" w:hAnsi="Times New Roman" w:cs="Times New Roman"/>
              <w:sz w:val="24"/>
              <w:szCs w:val="24"/>
              <w:lang w:val="en-GB"/>
            </w:rPr>
            <w:t>..4</w:t>
          </w:r>
        </w:p>
        <w:p w14:paraId="7963DAB3" w14:textId="74BADDC4" w:rsidR="00987F3C" w:rsidRPr="007108C0" w:rsidRDefault="00681D3A" w:rsidP="00987F3C">
          <w:pPr>
            <w:rPr>
              <w:rFonts w:ascii="Times New Roman" w:hAnsi="Times New Roman" w:cs="Times New Roman"/>
              <w:sz w:val="24"/>
              <w:szCs w:val="24"/>
              <w:lang w:val="en-GB"/>
            </w:rPr>
          </w:pPr>
          <w:r>
            <w:rPr>
              <w:rFonts w:ascii="Times New Roman" w:hAnsi="Times New Roman" w:cs="Times New Roman"/>
              <w:sz w:val="24"/>
              <w:szCs w:val="24"/>
              <w:lang w:val="en-GB"/>
            </w:rPr>
            <w:t>7.</w:t>
          </w:r>
          <w:r w:rsidR="00987F3C">
            <w:rPr>
              <w:rFonts w:ascii="Times New Roman" w:hAnsi="Times New Roman" w:cs="Times New Roman"/>
              <w:sz w:val="24"/>
              <w:szCs w:val="24"/>
              <w:lang w:val="en-GB"/>
            </w:rPr>
            <w:t xml:space="preserve"> </w:t>
          </w:r>
          <w:r w:rsidR="00987F3C" w:rsidRPr="004E41E9">
            <w:rPr>
              <w:rFonts w:ascii="Times New Roman" w:hAnsi="Times New Roman" w:cs="Times New Roman"/>
              <w:sz w:val="24"/>
              <w:szCs w:val="24"/>
            </w:rPr>
            <w:t>Critical Analysis and Empirical Evidence Expanded</w:t>
          </w:r>
          <w:r w:rsidR="007108C0">
            <w:rPr>
              <w:rFonts w:ascii="Times New Roman" w:hAnsi="Times New Roman" w:cs="Times New Roman"/>
              <w:sz w:val="24"/>
              <w:szCs w:val="24"/>
              <w:lang w:val="en-GB"/>
            </w:rPr>
            <w:t>………………………………………</w:t>
          </w:r>
          <w:r w:rsidR="00CF478D">
            <w:rPr>
              <w:rFonts w:ascii="Times New Roman" w:hAnsi="Times New Roman" w:cs="Times New Roman"/>
              <w:sz w:val="24"/>
              <w:szCs w:val="24"/>
              <w:lang w:val="en-GB"/>
            </w:rPr>
            <w:t>4</w:t>
          </w:r>
        </w:p>
        <w:p w14:paraId="7AA02199" w14:textId="021F7231" w:rsidR="00987F3C" w:rsidRPr="007108C0" w:rsidRDefault="00987F3C" w:rsidP="00987F3C">
          <w:pPr>
            <w:rPr>
              <w:rFonts w:ascii="Times New Roman" w:hAnsi="Times New Roman" w:cs="Times New Roman"/>
              <w:sz w:val="24"/>
              <w:szCs w:val="24"/>
              <w:lang w:val="en-GB"/>
            </w:rPr>
          </w:pPr>
          <w:r>
            <w:rPr>
              <w:rFonts w:ascii="Times New Roman" w:hAnsi="Times New Roman" w:cs="Times New Roman"/>
              <w:sz w:val="24"/>
              <w:szCs w:val="24"/>
              <w:lang w:val="en-GB"/>
            </w:rPr>
            <w:t>8.</w:t>
          </w:r>
          <w:r w:rsidRPr="00987F3C">
            <w:rPr>
              <w:rFonts w:ascii="Times New Roman" w:hAnsi="Times New Roman" w:cs="Times New Roman"/>
              <w:sz w:val="24"/>
              <w:szCs w:val="24"/>
            </w:rPr>
            <w:t xml:space="preserve"> </w:t>
          </w:r>
          <w:r w:rsidRPr="004E41E9">
            <w:rPr>
              <w:rFonts w:ascii="Times New Roman" w:hAnsi="Times New Roman" w:cs="Times New Roman"/>
              <w:sz w:val="24"/>
              <w:szCs w:val="24"/>
            </w:rPr>
            <w:t>Evaluation</w:t>
          </w:r>
          <w:r w:rsidR="007108C0">
            <w:rPr>
              <w:rFonts w:ascii="Times New Roman" w:hAnsi="Times New Roman" w:cs="Times New Roman"/>
              <w:sz w:val="24"/>
              <w:szCs w:val="24"/>
              <w:lang w:val="en-GB"/>
            </w:rPr>
            <w:t>…………………………………………………………………………………</w:t>
          </w:r>
          <w:r w:rsidR="00CF478D">
            <w:rPr>
              <w:rFonts w:ascii="Times New Roman" w:hAnsi="Times New Roman" w:cs="Times New Roman"/>
              <w:sz w:val="24"/>
              <w:szCs w:val="24"/>
              <w:lang w:val="en-GB"/>
            </w:rPr>
            <w:t>..6</w:t>
          </w:r>
        </w:p>
        <w:p w14:paraId="4E420258" w14:textId="3F056E2C" w:rsidR="00987F3C" w:rsidRPr="007108C0" w:rsidRDefault="00987F3C" w:rsidP="00987F3C">
          <w:pPr>
            <w:rPr>
              <w:rFonts w:ascii="Times New Roman" w:hAnsi="Times New Roman" w:cs="Times New Roman"/>
              <w:sz w:val="24"/>
              <w:szCs w:val="24"/>
              <w:lang w:val="en-GB"/>
            </w:rPr>
          </w:pPr>
          <w:r>
            <w:rPr>
              <w:rFonts w:ascii="Times New Roman" w:hAnsi="Times New Roman" w:cs="Times New Roman"/>
              <w:sz w:val="24"/>
              <w:szCs w:val="24"/>
              <w:lang w:val="en-GB"/>
            </w:rPr>
            <w:t>9.</w:t>
          </w:r>
          <w:r w:rsidRPr="00987F3C">
            <w:rPr>
              <w:rFonts w:ascii="Times New Roman" w:hAnsi="Times New Roman" w:cs="Times New Roman"/>
              <w:sz w:val="24"/>
              <w:szCs w:val="24"/>
            </w:rPr>
            <w:t xml:space="preserve"> </w:t>
          </w:r>
          <w:r w:rsidRPr="004E41E9">
            <w:rPr>
              <w:rFonts w:ascii="Times New Roman" w:hAnsi="Times New Roman" w:cs="Times New Roman"/>
              <w:sz w:val="24"/>
              <w:szCs w:val="24"/>
            </w:rPr>
            <w:t>Conclusion</w:t>
          </w:r>
          <w:r w:rsidR="007108C0">
            <w:rPr>
              <w:rFonts w:ascii="Times New Roman" w:hAnsi="Times New Roman" w:cs="Times New Roman"/>
              <w:sz w:val="24"/>
              <w:szCs w:val="24"/>
              <w:lang w:val="en-GB"/>
            </w:rPr>
            <w:t>…………………………………………………………………………………</w:t>
          </w:r>
          <w:r w:rsidR="00CF478D">
            <w:rPr>
              <w:rFonts w:ascii="Times New Roman" w:hAnsi="Times New Roman" w:cs="Times New Roman"/>
              <w:sz w:val="24"/>
              <w:szCs w:val="24"/>
              <w:lang w:val="en-GB"/>
            </w:rPr>
            <w:t>.6</w:t>
          </w:r>
        </w:p>
        <w:p w14:paraId="0487BBF3" w14:textId="4D0B12DE" w:rsidR="00987F3C" w:rsidRPr="007108C0" w:rsidRDefault="00987F3C" w:rsidP="00987F3C">
          <w:pPr>
            <w:rPr>
              <w:rFonts w:ascii="Times New Roman" w:hAnsi="Times New Roman" w:cs="Times New Roman"/>
              <w:sz w:val="24"/>
              <w:szCs w:val="24"/>
              <w:lang w:val="en-GB"/>
            </w:rPr>
          </w:pPr>
          <w:r>
            <w:rPr>
              <w:rFonts w:ascii="Times New Roman" w:hAnsi="Times New Roman" w:cs="Times New Roman"/>
              <w:sz w:val="24"/>
              <w:szCs w:val="24"/>
              <w:lang w:val="en-GB"/>
            </w:rPr>
            <w:t>10.</w:t>
          </w:r>
          <w:r w:rsidRPr="00987F3C">
            <w:rPr>
              <w:rFonts w:ascii="Times New Roman" w:hAnsi="Times New Roman" w:cs="Times New Roman"/>
              <w:sz w:val="24"/>
              <w:szCs w:val="24"/>
            </w:rPr>
            <w:t xml:space="preserve"> </w:t>
          </w:r>
          <w:r w:rsidRPr="004E41E9">
            <w:rPr>
              <w:rFonts w:ascii="Times New Roman" w:hAnsi="Times New Roman" w:cs="Times New Roman"/>
              <w:sz w:val="24"/>
              <w:szCs w:val="24"/>
            </w:rPr>
            <w:t>References</w:t>
          </w:r>
          <w:r w:rsidR="007108C0">
            <w:rPr>
              <w:rFonts w:ascii="Times New Roman" w:hAnsi="Times New Roman" w:cs="Times New Roman"/>
              <w:sz w:val="24"/>
              <w:szCs w:val="24"/>
              <w:lang w:val="en-GB"/>
            </w:rPr>
            <w:t>………………………………………………………………………………</w:t>
          </w:r>
          <w:r w:rsidR="00CF478D">
            <w:rPr>
              <w:rFonts w:ascii="Times New Roman" w:hAnsi="Times New Roman" w:cs="Times New Roman"/>
              <w:sz w:val="24"/>
              <w:szCs w:val="24"/>
              <w:lang w:val="en-GB"/>
            </w:rPr>
            <w:t>…7</w:t>
          </w:r>
        </w:p>
        <w:p w14:paraId="4322673C" w14:textId="66421A50" w:rsidR="00987F3C" w:rsidRPr="00987F3C" w:rsidRDefault="00987F3C" w:rsidP="00987F3C">
          <w:pPr>
            <w:rPr>
              <w:rFonts w:ascii="Times New Roman" w:hAnsi="Times New Roman" w:cs="Times New Roman"/>
              <w:sz w:val="24"/>
              <w:szCs w:val="24"/>
              <w:lang w:val="en-GB"/>
            </w:rPr>
          </w:pPr>
        </w:p>
        <w:p w14:paraId="6EA41634" w14:textId="5560BEA3" w:rsidR="00987F3C" w:rsidRPr="00987F3C" w:rsidRDefault="00987F3C" w:rsidP="00987F3C">
          <w:pPr>
            <w:rPr>
              <w:rFonts w:ascii="Times New Roman" w:hAnsi="Times New Roman" w:cs="Times New Roman"/>
              <w:sz w:val="24"/>
              <w:szCs w:val="24"/>
              <w:lang w:val="en-GB"/>
            </w:rPr>
          </w:pPr>
        </w:p>
        <w:p w14:paraId="2C462551" w14:textId="6C35DE6B" w:rsidR="00987F3C" w:rsidRPr="00987F3C" w:rsidRDefault="00987F3C" w:rsidP="00987F3C">
          <w:pPr>
            <w:rPr>
              <w:rFonts w:ascii="Times New Roman" w:hAnsi="Times New Roman" w:cs="Times New Roman"/>
              <w:sz w:val="24"/>
              <w:szCs w:val="24"/>
              <w:lang w:val="en-GB"/>
            </w:rPr>
          </w:pPr>
        </w:p>
        <w:p w14:paraId="3DE03D5D" w14:textId="06C9EB02" w:rsidR="00681D3A" w:rsidRPr="00681D3A" w:rsidRDefault="00681D3A" w:rsidP="00681D3A">
          <w:pPr>
            <w:rPr>
              <w:rFonts w:ascii="Times New Roman" w:hAnsi="Times New Roman" w:cs="Times New Roman"/>
              <w:sz w:val="24"/>
              <w:szCs w:val="24"/>
              <w:lang w:val="en-GB"/>
            </w:rPr>
          </w:pPr>
        </w:p>
        <w:p w14:paraId="493D94A7" w14:textId="27FA961B" w:rsidR="00681D3A" w:rsidRPr="00681D3A" w:rsidRDefault="00681D3A" w:rsidP="00681D3A">
          <w:pPr>
            <w:rPr>
              <w:rFonts w:ascii="Times New Roman" w:hAnsi="Times New Roman" w:cs="Times New Roman"/>
              <w:sz w:val="24"/>
              <w:szCs w:val="24"/>
              <w:lang w:val="en-GB"/>
            </w:rPr>
          </w:pPr>
        </w:p>
        <w:p w14:paraId="2CAF1407" w14:textId="679FAABC" w:rsidR="00681D3A" w:rsidRPr="00681D3A" w:rsidRDefault="00681D3A" w:rsidP="00681D3A">
          <w:pPr>
            <w:rPr>
              <w:rFonts w:ascii="Times New Roman" w:hAnsi="Times New Roman" w:cs="Times New Roman"/>
              <w:sz w:val="24"/>
              <w:szCs w:val="24"/>
              <w:lang w:val="en-GB"/>
            </w:rPr>
          </w:pPr>
        </w:p>
        <w:p w14:paraId="10C9F339" w14:textId="0D1BC441" w:rsidR="00681D3A" w:rsidRPr="00681D3A" w:rsidRDefault="00681D3A" w:rsidP="00681D3A">
          <w:pPr>
            <w:rPr>
              <w:rFonts w:ascii="Times New Roman" w:hAnsi="Times New Roman" w:cs="Times New Roman"/>
              <w:sz w:val="24"/>
              <w:szCs w:val="24"/>
              <w:lang w:val="en-GB"/>
            </w:rPr>
          </w:pPr>
          <w:r w:rsidRPr="00476D58">
            <w:rPr>
              <w:rFonts w:ascii="Times New Roman" w:hAnsi="Times New Roman" w:cs="Times New Roman"/>
              <w:b/>
              <w:bCs/>
              <w:noProof/>
              <w:sz w:val="24"/>
              <w:szCs w:val="24"/>
            </w:rPr>
            <w:fldChar w:fldCharType="end"/>
          </w:r>
        </w:p>
        <w:p w14:paraId="2E84973E" w14:textId="77777777" w:rsidR="00681D3A" w:rsidRPr="00476D58" w:rsidRDefault="00681D3A" w:rsidP="00681D3A">
          <w:pPr>
            <w:rPr>
              <w:rFonts w:ascii="Times New Roman" w:hAnsi="Times New Roman" w:cs="Times New Roman"/>
              <w:sz w:val="24"/>
              <w:szCs w:val="24"/>
            </w:rPr>
          </w:pPr>
        </w:p>
        <w:p w14:paraId="2FAAEE94" w14:textId="77777777" w:rsidR="00681D3A" w:rsidRDefault="00681D3A" w:rsidP="00681D3A">
          <w:pPr>
            <w:spacing w:after="160" w:line="360" w:lineRule="auto"/>
            <w:jc w:val="both"/>
            <w:rPr>
              <w:rFonts w:ascii="Times New Roman" w:hAnsi="Times New Roman" w:cs="Times New Roman"/>
              <w:b/>
              <w:bCs/>
              <w:noProof/>
              <w:sz w:val="24"/>
              <w:szCs w:val="24"/>
            </w:rPr>
          </w:pPr>
        </w:p>
      </w:sdtContent>
    </w:sdt>
    <w:p w14:paraId="369B92B5" w14:textId="77777777" w:rsidR="00681D3A" w:rsidRDefault="00681D3A" w:rsidP="003956B8">
      <w:pPr>
        <w:rPr>
          <w:rFonts w:ascii="Times New Roman" w:hAnsi="Times New Roman" w:cs="Times New Roman"/>
          <w:sz w:val="24"/>
          <w:szCs w:val="24"/>
          <w:lang w:val="en-GB"/>
        </w:rPr>
      </w:pPr>
    </w:p>
    <w:p w14:paraId="0F555DFE" w14:textId="77777777" w:rsidR="00681D3A" w:rsidRDefault="00681D3A" w:rsidP="003956B8">
      <w:pPr>
        <w:rPr>
          <w:rFonts w:ascii="Times New Roman" w:hAnsi="Times New Roman" w:cs="Times New Roman"/>
          <w:sz w:val="24"/>
          <w:szCs w:val="24"/>
          <w:lang w:val="en-GB"/>
        </w:rPr>
      </w:pPr>
    </w:p>
    <w:p w14:paraId="767DE777" w14:textId="77777777" w:rsidR="00681D3A" w:rsidRDefault="00681D3A" w:rsidP="003956B8">
      <w:pPr>
        <w:rPr>
          <w:rFonts w:ascii="Times New Roman" w:hAnsi="Times New Roman" w:cs="Times New Roman"/>
          <w:sz w:val="24"/>
          <w:szCs w:val="24"/>
          <w:lang w:val="en-GB"/>
        </w:rPr>
      </w:pPr>
    </w:p>
    <w:p w14:paraId="5C406C12" w14:textId="77777777" w:rsidR="00681D3A" w:rsidRDefault="00681D3A" w:rsidP="003956B8">
      <w:pPr>
        <w:rPr>
          <w:rFonts w:ascii="Times New Roman" w:hAnsi="Times New Roman" w:cs="Times New Roman"/>
          <w:sz w:val="24"/>
          <w:szCs w:val="24"/>
          <w:lang w:val="en-GB"/>
        </w:rPr>
      </w:pPr>
    </w:p>
    <w:p w14:paraId="52249409" w14:textId="77777777" w:rsidR="00681D3A" w:rsidRDefault="00681D3A" w:rsidP="003956B8">
      <w:pPr>
        <w:rPr>
          <w:rFonts w:ascii="Times New Roman" w:hAnsi="Times New Roman" w:cs="Times New Roman"/>
          <w:sz w:val="24"/>
          <w:szCs w:val="24"/>
          <w:lang w:val="en-GB"/>
        </w:rPr>
      </w:pPr>
    </w:p>
    <w:p w14:paraId="7A6DF4CF" w14:textId="77777777" w:rsidR="00681D3A" w:rsidRDefault="00681D3A" w:rsidP="003956B8">
      <w:pPr>
        <w:rPr>
          <w:rFonts w:ascii="Times New Roman" w:hAnsi="Times New Roman" w:cs="Times New Roman"/>
          <w:sz w:val="24"/>
          <w:szCs w:val="24"/>
          <w:lang w:val="en-GB"/>
        </w:rPr>
      </w:pPr>
    </w:p>
    <w:p w14:paraId="2F832E58" w14:textId="011F636C" w:rsidR="001539CB" w:rsidRDefault="001539CB" w:rsidP="003956B8">
      <w:pPr>
        <w:rPr>
          <w:rFonts w:ascii="Times New Roman" w:hAnsi="Times New Roman" w:cs="Times New Roman"/>
          <w:sz w:val="24"/>
          <w:szCs w:val="24"/>
          <w:lang w:val="en-GB"/>
        </w:rPr>
      </w:pPr>
      <w:r>
        <w:rPr>
          <w:rFonts w:ascii="Times New Roman" w:hAnsi="Times New Roman" w:cs="Times New Roman"/>
          <w:sz w:val="24"/>
          <w:szCs w:val="24"/>
          <w:lang w:val="en-GB"/>
        </w:rPr>
        <w:lastRenderedPageBreak/>
        <w:t>Introduction</w:t>
      </w:r>
    </w:p>
    <w:p w14:paraId="65531706" w14:textId="064A6F72" w:rsidR="003956B8" w:rsidRPr="004E41E9" w:rsidRDefault="00D22400" w:rsidP="003956B8">
      <w:pPr>
        <w:rPr>
          <w:rFonts w:ascii="Times New Roman" w:hAnsi="Times New Roman" w:cs="Times New Roman"/>
          <w:sz w:val="24"/>
          <w:szCs w:val="24"/>
        </w:rPr>
      </w:pPr>
      <w:r w:rsidRPr="00D22400">
        <w:rPr>
          <w:rFonts w:ascii="Times New Roman" w:hAnsi="Times New Roman" w:cs="Times New Roman"/>
          <w:sz w:val="24"/>
          <w:szCs w:val="24"/>
        </w:rPr>
        <w:t>In the field of global finance, multinational companies (MNCs) face several hazards, with foreign exchange (FX) risk being particularly significant. This risk has a widespread influence on the financial performance and strategic operations of these entities. Effectively managing foreign currency (FX) risk is a crucial aspect of international financial management (IFM), necessitating the use of advanced solutions to minimise the impact of unfavourable fluctuations in exchange rates. This essay explores the complexities of foreign exchange risks and assesses the many solutions that multinational corporations commonly employ to control their exposure. These tactics are based on the principles of international financial management and are backed by empirical data and literature.</w:t>
      </w:r>
    </w:p>
    <w:p w14:paraId="4228BB10" w14:textId="77777777" w:rsidR="00D22400" w:rsidRDefault="00D22400" w:rsidP="003956B8">
      <w:pPr>
        <w:rPr>
          <w:rFonts w:ascii="Times New Roman" w:hAnsi="Times New Roman" w:cs="Times New Roman"/>
          <w:sz w:val="24"/>
          <w:szCs w:val="24"/>
          <w:lang w:val="en-GB"/>
        </w:rPr>
      </w:pPr>
    </w:p>
    <w:p w14:paraId="65531707" w14:textId="44887621" w:rsidR="003956B8" w:rsidRPr="004E41E9" w:rsidRDefault="003956B8" w:rsidP="003956B8">
      <w:pPr>
        <w:rPr>
          <w:rFonts w:ascii="Times New Roman" w:hAnsi="Times New Roman" w:cs="Times New Roman"/>
          <w:sz w:val="24"/>
          <w:szCs w:val="24"/>
        </w:rPr>
      </w:pPr>
      <w:r w:rsidRPr="004E41E9">
        <w:rPr>
          <w:rFonts w:ascii="Times New Roman" w:hAnsi="Times New Roman" w:cs="Times New Roman"/>
          <w:sz w:val="24"/>
          <w:szCs w:val="24"/>
        </w:rPr>
        <w:t>Understanding Foreign Exchange Risk</w:t>
      </w:r>
    </w:p>
    <w:p w14:paraId="6D8D8442" w14:textId="4C2DA349" w:rsidR="00681D3A" w:rsidRDefault="00477B48" w:rsidP="003956B8">
      <w:pPr>
        <w:rPr>
          <w:rFonts w:ascii="Times New Roman" w:hAnsi="Times New Roman" w:cs="Times New Roman"/>
          <w:sz w:val="24"/>
          <w:szCs w:val="24"/>
          <w:lang w:val="en-GB"/>
        </w:rPr>
      </w:pPr>
      <w:r w:rsidRPr="00477B48">
        <w:rPr>
          <w:rFonts w:ascii="Times New Roman" w:hAnsi="Times New Roman" w:cs="Times New Roman"/>
          <w:sz w:val="24"/>
          <w:szCs w:val="24"/>
        </w:rPr>
        <w:t>Foreign exchange risk, or currency risk, occurs when the value of a multinational corporation's financial transactions is affected by changes in currency exchange rates. The main categories of foreign exchange risk include transaction risk, translation risk, and economic risk. Transaction risk arises when changes in exchange rates impact the value of cash flows denominated in foreign currencies in relation to the home currency. Translation risk refers to the effect of fluctuations in currency rates on the financial statements of multinational corporations (MNCs). Economic risk, also known as forecast risk, pertains to alterations in competitive positioning and cash flows resulting from enduring fluctuations in currency rates.</w:t>
      </w:r>
    </w:p>
    <w:p w14:paraId="697DE8E7" w14:textId="77777777" w:rsidR="00477B48" w:rsidRPr="00477B48" w:rsidRDefault="00477B48" w:rsidP="003956B8">
      <w:pPr>
        <w:rPr>
          <w:rFonts w:ascii="Times New Roman" w:hAnsi="Times New Roman" w:cs="Times New Roman"/>
          <w:sz w:val="24"/>
          <w:szCs w:val="24"/>
          <w:lang w:val="en-GB"/>
        </w:rPr>
      </w:pPr>
    </w:p>
    <w:p w14:paraId="6553170A" w14:textId="6917C332" w:rsidR="003956B8" w:rsidRPr="004E41E9" w:rsidRDefault="003956B8" w:rsidP="003956B8">
      <w:pPr>
        <w:rPr>
          <w:rFonts w:ascii="Times New Roman" w:hAnsi="Times New Roman" w:cs="Times New Roman"/>
          <w:sz w:val="24"/>
          <w:szCs w:val="24"/>
        </w:rPr>
      </w:pPr>
      <w:r w:rsidRPr="004E41E9">
        <w:rPr>
          <w:rFonts w:ascii="Times New Roman" w:hAnsi="Times New Roman" w:cs="Times New Roman"/>
          <w:sz w:val="24"/>
          <w:szCs w:val="24"/>
        </w:rPr>
        <w:t>Strategies for Managing FX Risk</w:t>
      </w:r>
    </w:p>
    <w:p w14:paraId="2E09F1D7" w14:textId="59E584FE" w:rsidR="00987F3C" w:rsidRDefault="00477B48" w:rsidP="003956B8">
      <w:pPr>
        <w:rPr>
          <w:rFonts w:ascii="Times New Roman" w:hAnsi="Times New Roman" w:cs="Times New Roman"/>
          <w:sz w:val="24"/>
          <w:szCs w:val="24"/>
          <w:lang w:val="en-GB"/>
        </w:rPr>
      </w:pPr>
      <w:r w:rsidRPr="00477B48">
        <w:rPr>
          <w:rFonts w:ascii="Times New Roman" w:hAnsi="Times New Roman" w:cs="Times New Roman"/>
          <w:sz w:val="24"/>
          <w:szCs w:val="24"/>
        </w:rPr>
        <w:t>Multi-national corporations (MNCs) utilise many approaches to effectively handle their foreign exchange (FX) risk, such as employing natural hedging, financial hedging, and operational hedging techniques. Every strategy has its advantages and disadvantages, necessitating a careful assessment.</w:t>
      </w:r>
    </w:p>
    <w:p w14:paraId="0A082501" w14:textId="77777777" w:rsidR="00D01DD1" w:rsidRPr="00D01DD1" w:rsidRDefault="00D01DD1" w:rsidP="003956B8">
      <w:pPr>
        <w:rPr>
          <w:rFonts w:ascii="Times New Roman" w:hAnsi="Times New Roman" w:cs="Times New Roman"/>
          <w:sz w:val="24"/>
          <w:szCs w:val="24"/>
          <w:lang w:val="en-GB"/>
        </w:rPr>
      </w:pPr>
    </w:p>
    <w:p w14:paraId="2D41250F" w14:textId="0642FE3C" w:rsidR="00477B48" w:rsidRPr="00477B48" w:rsidRDefault="003956B8" w:rsidP="003956B8">
      <w:pPr>
        <w:rPr>
          <w:rFonts w:ascii="Times New Roman" w:hAnsi="Times New Roman" w:cs="Times New Roman"/>
          <w:sz w:val="24"/>
          <w:szCs w:val="24"/>
          <w:lang w:val="en-GB"/>
        </w:rPr>
      </w:pPr>
      <w:r w:rsidRPr="004E41E9">
        <w:rPr>
          <w:rFonts w:ascii="Times New Roman" w:hAnsi="Times New Roman" w:cs="Times New Roman"/>
          <w:sz w:val="24"/>
          <w:szCs w:val="24"/>
        </w:rPr>
        <w:t>Natural Hedging</w:t>
      </w:r>
    </w:p>
    <w:p w14:paraId="6480973C" w14:textId="3F32316E" w:rsidR="00681D3A" w:rsidRDefault="00EC40BD" w:rsidP="003956B8">
      <w:pPr>
        <w:rPr>
          <w:rFonts w:ascii="Times New Roman" w:hAnsi="Times New Roman" w:cs="Times New Roman"/>
          <w:sz w:val="24"/>
          <w:szCs w:val="24"/>
          <w:lang w:val="en-GB"/>
        </w:rPr>
      </w:pPr>
      <w:r w:rsidRPr="00EC40BD">
        <w:rPr>
          <w:rFonts w:ascii="Times New Roman" w:hAnsi="Times New Roman" w:cs="Times New Roman"/>
          <w:sz w:val="24"/>
          <w:szCs w:val="24"/>
        </w:rPr>
        <w:t xml:space="preserve">Natural hedging, also known as operational hedging, refers to the strategic arrangement of a company's activities in order to automatically counterbalance currency risks. One possible strategy is to expand the company's market presence in order to maintain a balance between incoming and outgoing cash in the same currency. Another option is to invoice customers in the company's native currency, so transferring the risk of currency fluctuations to the counterparty. Natural hedging offers a cost-efficient and durable approach to managing foreign exchange risk, eliminating the requirement for intricate financial instruments. </w:t>
      </w:r>
      <w:r w:rsidRPr="00EC40BD">
        <w:rPr>
          <w:rFonts w:ascii="Times New Roman" w:hAnsi="Times New Roman" w:cs="Times New Roman"/>
          <w:sz w:val="24"/>
          <w:szCs w:val="24"/>
        </w:rPr>
        <w:lastRenderedPageBreak/>
        <w:t>However, the efficiency of this strategy depends on the company's capacity to diversify its activities and may not be viable for all multinational corporations (MNCs).</w:t>
      </w:r>
    </w:p>
    <w:p w14:paraId="69B5C183" w14:textId="77777777" w:rsidR="00987F3C" w:rsidRDefault="00987F3C" w:rsidP="003956B8">
      <w:pPr>
        <w:rPr>
          <w:rFonts w:ascii="Times New Roman" w:hAnsi="Times New Roman" w:cs="Times New Roman"/>
          <w:sz w:val="24"/>
          <w:szCs w:val="24"/>
          <w:lang w:val="en-GB"/>
        </w:rPr>
      </w:pPr>
    </w:p>
    <w:p w14:paraId="65531710" w14:textId="7534127A" w:rsidR="003956B8" w:rsidRPr="004E41E9" w:rsidRDefault="003956B8" w:rsidP="003956B8">
      <w:pPr>
        <w:rPr>
          <w:rFonts w:ascii="Times New Roman" w:hAnsi="Times New Roman" w:cs="Times New Roman"/>
          <w:sz w:val="24"/>
          <w:szCs w:val="24"/>
        </w:rPr>
      </w:pPr>
      <w:r w:rsidRPr="004E41E9">
        <w:rPr>
          <w:rFonts w:ascii="Times New Roman" w:hAnsi="Times New Roman" w:cs="Times New Roman"/>
          <w:sz w:val="24"/>
          <w:szCs w:val="24"/>
        </w:rPr>
        <w:t>Financial Hedging</w:t>
      </w:r>
    </w:p>
    <w:p w14:paraId="65531712" w14:textId="4DDD9ADB" w:rsidR="003956B8" w:rsidRDefault="00A7307C" w:rsidP="003956B8">
      <w:pPr>
        <w:rPr>
          <w:rFonts w:ascii="Times New Roman" w:hAnsi="Times New Roman" w:cs="Times New Roman"/>
          <w:sz w:val="24"/>
          <w:szCs w:val="24"/>
          <w:lang w:val="en-GB"/>
        </w:rPr>
      </w:pPr>
      <w:r w:rsidRPr="00A7307C">
        <w:rPr>
          <w:rFonts w:ascii="Times New Roman" w:hAnsi="Times New Roman" w:cs="Times New Roman"/>
          <w:sz w:val="24"/>
          <w:szCs w:val="24"/>
        </w:rPr>
        <w:t>Financial hedging utilises several financial products, including forwards, futures, options, and swaps, to safeguard against foreign exchange risk. Forwards and futures contracts provide a fixed exchange rate for a specific future date, ensuring certainty but possibly foregoing advantageous rate fluctuations. Options provide individuals with the ability to exchange currencies at a predetermined rate, allowing them the freedom to choose whether or not to exercise this privilege. However, it is important to note that this flexibility comes with a financial burden. Swaps enable corporations to trade cash flows in several currencies, which is useful for controlling long-term financial risks. Financial hedging offers precise mechanisms for risk management, while it incurs expenses and necessitates skill for efficient execution.</w:t>
      </w:r>
    </w:p>
    <w:p w14:paraId="192A674E" w14:textId="77777777" w:rsidR="00A7307C" w:rsidRPr="00A7307C" w:rsidRDefault="00A7307C" w:rsidP="003956B8">
      <w:pPr>
        <w:rPr>
          <w:rFonts w:ascii="Times New Roman" w:hAnsi="Times New Roman" w:cs="Times New Roman"/>
          <w:sz w:val="24"/>
          <w:szCs w:val="24"/>
          <w:lang w:val="en-GB"/>
        </w:rPr>
      </w:pPr>
    </w:p>
    <w:p w14:paraId="65531713" w14:textId="77777777" w:rsidR="003956B8" w:rsidRPr="004E41E9" w:rsidRDefault="003956B8" w:rsidP="003956B8">
      <w:pPr>
        <w:rPr>
          <w:rFonts w:ascii="Times New Roman" w:hAnsi="Times New Roman" w:cs="Times New Roman"/>
          <w:sz w:val="24"/>
          <w:szCs w:val="24"/>
        </w:rPr>
      </w:pPr>
      <w:r w:rsidRPr="004E41E9">
        <w:rPr>
          <w:rFonts w:ascii="Times New Roman" w:hAnsi="Times New Roman" w:cs="Times New Roman"/>
          <w:sz w:val="24"/>
          <w:szCs w:val="24"/>
        </w:rPr>
        <w:t>Operational Hedging</w:t>
      </w:r>
    </w:p>
    <w:p w14:paraId="65531715" w14:textId="21F876AD" w:rsidR="003956B8" w:rsidRDefault="00A04D1E" w:rsidP="003956B8">
      <w:pPr>
        <w:rPr>
          <w:rFonts w:ascii="Times New Roman" w:hAnsi="Times New Roman" w:cs="Times New Roman"/>
          <w:sz w:val="24"/>
          <w:szCs w:val="24"/>
          <w:lang w:val="en-GB"/>
        </w:rPr>
      </w:pPr>
      <w:r w:rsidRPr="00A04D1E">
        <w:rPr>
          <w:rFonts w:ascii="Times New Roman" w:hAnsi="Times New Roman" w:cs="Times New Roman"/>
          <w:sz w:val="24"/>
          <w:szCs w:val="24"/>
        </w:rPr>
        <w:t>Operational hedging strategies refer to making changes to a company's business operations in order to reduce the impact of foreign exchange risk. This may involve relocating production facilities, adapting supply networks, or revising product pricing plans in order to adapt to changes in currency values. Operational hedging provides a strategic method for effectively managing foreign exchange risk that is in line with the company's broader business goals. Nevertheless, these solutions may want substantial time and financial resources to execute and may not offer instant safeguard against foreign exchange volatility.</w:t>
      </w:r>
    </w:p>
    <w:p w14:paraId="1D354C12" w14:textId="77777777" w:rsidR="00A04D1E" w:rsidRPr="00A04D1E" w:rsidRDefault="00A04D1E" w:rsidP="003956B8">
      <w:pPr>
        <w:rPr>
          <w:rFonts w:ascii="Times New Roman" w:hAnsi="Times New Roman" w:cs="Times New Roman"/>
          <w:sz w:val="24"/>
          <w:szCs w:val="24"/>
          <w:lang w:val="en-GB"/>
        </w:rPr>
      </w:pPr>
    </w:p>
    <w:p w14:paraId="65531717" w14:textId="037CAA5B" w:rsidR="003956B8" w:rsidRPr="00681D3A" w:rsidRDefault="003956B8" w:rsidP="003956B8">
      <w:pPr>
        <w:rPr>
          <w:rFonts w:ascii="Times New Roman" w:hAnsi="Times New Roman" w:cs="Times New Roman"/>
          <w:sz w:val="24"/>
          <w:szCs w:val="24"/>
          <w:lang w:val="en-GB"/>
        </w:rPr>
      </w:pPr>
      <w:r w:rsidRPr="004E41E9">
        <w:rPr>
          <w:rFonts w:ascii="Times New Roman" w:hAnsi="Times New Roman" w:cs="Times New Roman"/>
          <w:sz w:val="24"/>
          <w:szCs w:val="24"/>
        </w:rPr>
        <w:t>Critical Analysis and Empirical Evidence Expanded</w:t>
      </w:r>
    </w:p>
    <w:p w14:paraId="14357C4A" w14:textId="77777777" w:rsidR="008745D5" w:rsidRPr="008745D5" w:rsidRDefault="008745D5" w:rsidP="008745D5">
      <w:pPr>
        <w:rPr>
          <w:rFonts w:ascii="Times New Roman" w:hAnsi="Times New Roman" w:cs="Times New Roman"/>
          <w:sz w:val="24"/>
          <w:szCs w:val="24"/>
        </w:rPr>
      </w:pPr>
      <w:r w:rsidRPr="008745D5">
        <w:rPr>
          <w:rFonts w:ascii="Times New Roman" w:hAnsi="Times New Roman" w:cs="Times New Roman"/>
          <w:sz w:val="24"/>
          <w:szCs w:val="24"/>
        </w:rPr>
        <w:t>Within the complex field of international financial management, the development and implementation of methods to control foreign currency (FX) risk are crucial for ensuring the stability and expansion of multinational businesses (MNCs). These techniques are not universally applicable; they need to be customised to match the specific risk tolerance, financial goals, and operational structure of each organisation. The extensive empirical information gathered over years of scholarly study and practical implementation highlights the intricate nature of FX risk management. It reveals a nuanced environment where having a variety of strategic approaches frequently leads to increased ability to withstand fluctuations in currency values.</w:t>
      </w:r>
    </w:p>
    <w:p w14:paraId="5CFCCE49" w14:textId="00D11D56" w:rsidR="008745D5" w:rsidRPr="008745D5" w:rsidRDefault="008745D5" w:rsidP="008745D5">
      <w:pPr>
        <w:rPr>
          <w:rFonts w:ascii="Times New Roman" w:hAnsi="Times New Roman" w:cs="Times New Roman"/>
          <w:sz w:val="24"/>
          <w:szCs w:val="24"/>
          <w:lang w:val="en-GB"/>
        </w:rPr>
      </w:pPr>
      <w:r w:rsidRPr="008745D5">
        <w:rPr>
          <w:rFonts w:ascii="Times New Roman" w:hAnsi="Times New Roman" w:cs="Times New Roman"/>
          <w:sz w:val="24"/>
          <w:szCs w:val="24"/>
        </w:rPr>
        <w:t xml:space="preserve">Empirical research are essential for comprehending the efficacy of different FX risk management solutions. The significance of financial derivatives in mitigating currency risks is emphasised in a landmark study conducted by Allayannis and Weston (2001). Their research </w:t>
      </w:r>
      <w:r w:rsidRPr="008745D5">
        <w:rPr>
          <w:rFonts w:ascii="Times New Roman" w:hAnsi="Times New Roman" w:cs="Times New Roman"/>
          <w:sz w:val="24"/>
          <w:szCs w:val="24"/>
        </w:rPr>
        <w:lastRenderedPageBreak/>
        <w:t>methodically illustrates that companies who participate in derivative hedging not only protect their assets from unfavourable currency fluctuations but also, interestingly, improve their total market worth. This discovery is crucial, indicating that engaging in financial hedging not only provides protection, but also indicates a company's skill in dealing with the risky nature of international finance. As a result, it boosts investor confidence and increases the value of the company.</w:t>
      </w:r>
    </w:p>
    <w:p w14:paraId="6982B0EA" w14:textId="77777777" w:rsidR="008745D5" w:rsidRPr="008745D5" w:rsidRDefault="008745D5" w:rsidP="008745D5">
      <w:pPr>
        <w:rPr>
          <w:rFonts w:ascii="Times New Roman" w:hAnsi="Times New Roman" w:cs="Times New Roman"/>
          <w:sz w:val="24"/>
          <w:szCs w:val="24"/>
        </w:rPr>
      </w:pPr>
      <w:r w:rsidRPr="008745D5">
        <w:rPr>
          <w:rFonts w:ascii="Times New Roman" w:hAnsi="Times New Roman" w:cs="Times New Roman"/>
          <w:sz w:val="24"/>
          <w:szCs w:val="24"/>
        </w:rPr>
        <w:t>Nevertheless, the strategic terrain is not uniform. Additional academic investigations have shed light on the crucial significance of operational methods in mitigating foreign exchange risk. These methods, such as diversifying operations and markets, adapting supply chains, and localising manufacturing, are based on the idea that a firm with greater geographical and operational diversity is less vulnerable to the impact of currency changes. The ability to quickly adapt to shifting economic conditions helps companies to not only survive but also thrive in the face of instability.</w:t>
      </w:r>
    </w:p>
    <w:p w14:paraId="55C9FE83" w14:textId="77777777" w:rsidR="008745D5" w:rsidRPr="008745D5" w:rsidRDefault="008745D5" w:rsidP="008745D5">
      <w:pPr>
        <w:rPr>
          <w:rFonts w:ascii="Times New Roman" w:hAnsi="Times New Roman" w:cs="Times New Roman"/>
          <w:sz w:val="24"/>
          <w:szCs w:val="24"/>
        </w:rPr>
      </w:pPr>
      <w:r w:rsidRPr="008745D5">
        <w:rPr>
          <w:rFonts w:ascii="Times New Roman" w:hAnsi="Times New Roman" w:cs="Times New Roman"/>
          <w:sz w:val="24"/>
          <w:szCs w:val="24"/>
        </w:rPr>
        <w:t>The variety of approaches highlights a key principle: the success of managing foreign exchange risk depends on several aspects, such as the company's size, the sector it works in, and the inherent instability of the currencies involved. Large multinational corporations (MNCs) that have substantial worldwide operations can use natural hedging methods to effectively manage foreign exchange (FX) risk. These tactics involve utilising the company's international presence to balance currency exposures, providing a strong defence against potential FX risks. This strategy leverages the company's current worldwide presence, transforming it into a valuable advantage in mitigating currency risk.</w:t>
      </w:r>
    </w:p>
    <w:p w14:paraId="4135CAF2" w14:textId="77777777" w:rsidR="008745D5" w:rsidRPr="008745D5" w:rsidRDefault="008745D5" w:rsidP="008745D5">
      <w:pPr>
        <w:rPr>
          <w:rFonts w:ascii="Times New Roman" w:hAnsi="Times New Roman" w:cs="Times New Roman"/>
          <w:sz w:val="24"/>
          <w:szCs w:val="24"/>
        </w:rPr>
      </w:pPr>
      <w:r w:rsidRPr="008745D5">
        <w:rPr>
          <w:rFonts w:ascii="Times New Roman" w:hAnsi="Times New Roman" w:cs="Times New Roman"/>
          <w:sz w:val="24"/>
          <w:szCs w:val="24"/>
        </w:rPr>
        <w:t>In contrast, small and medium firms (SMEs) frequently have distinct strategic dilemmas. Due to their smaller operational scope and geographical presence, SMEs often rely more on financial hedging methods. These firms may lack the advantage of having significant worldwide activities to automatically offset currency risks. Instead, companies depend on financial products such as futures, options, and swaps to control their foreign exchange risk. The importance of financial expertise and access to advanced financial products is emphasised by this dependence, which brings attention to a distinct set of strategic factors for smaller companies.</w:t>
      </w:r>
    </w:p>
    <w:p w14:paraId="47B77A35" w14:textId="77777777" w:rsidR="008745D5" w:rsidRPr="008745D5" w:rsidRDefault="008745D5" w:rsidP="008745D5">
      <w:pPr>
        <w:rPr>
          <w:rFonts w:ascii="Times New Roman" w:hAnsi="Times New Roman" w:cs="Times New Roman"/>
          <w:sz w:val="24"/>
          <w:szCs w:val="24"/>
        </w:rPr>
      </w:pPr>
      <w:r w:rsidRPr="008745D5">
        <w:rPr>
          <w:rFonts w:ascii="Times New Roman" w:hAnsi="Times New Roman" w:cs="Times New Roman"/>
          <w:sz w:val="24"/>
          <w:szCs w:val="24"/>
        </w:rPr>
        <w:t>The industrial context influences the strategic options that enterprises have. Industries that see significant fluctuations in currency markets may require a more assertive strategy for managing foreign exchange (FX) risk. This involves using a wide range of financial and operational methods to protect against potential losses. On the other hand, sectors that experience consistent currency circumstances may enable companies to implement a deliberate, long-term approach that emphasises operational modifications and natural methods of protecting against risk.</w:t>
      </w:r>
    </w:p>
    <w:p w14:paraId="64D82A5A" w14:textId="77777777" w:rsidR="008745D5" w:rsidRPr="008745D5" w:rsidRDefault="008745D5" w:rsidP="008745D5">
      <w:pPr>
        <w:rPr>
          <w:rFonts w:ascii="Times New Roman" w:hAnsi="Times New Roman" w:cs="Times New Roman"/>
          <w:sz w:val="24"/>
          <w:szCs w:val="24"/>
        </w:rPr>
      </w:pPr>
      <w:r w:rsidRPr="008745D5">
        <w:rPr>
          <w:rFonts w:ascii="Times New Roman" w:hAnsi="Times New Roman" w:cs="Times New Roman"/>
          <w:sz w:val="24"/>
          <w:szCs w:val="24"/>
        </w:rPr>
        <w:t xml:space="preserve">Ultimately, the available data on techniques for managing foreign exchange risk indicates that the decision-making process is highly personalised, impacted by an intricate combination of company, industry, and market variables. The research conducted by Allayannis and Weston (2001), along with other academic studies, highlights the significance of adopting a well-rounded and strategic strategy that integrates both financial and operational hedging methods. </w:t>
      </w:r>
      <w:r w:rsidRPr="008745D5">
        <w:rPr>
          <w:rFonts w:ascii="Times New Roman" w:hAnsi="Times New Roman" w:cs="Times New Roman"/>
          <w:sz w:val="24"/>
          <w:szCs w:val="24"/>
        </w:rPr>
        <w:lastRenderedPageBreak/>
        <w:t>Having a sophisticated comprehension of FX risk management is essential for companies functioning in the worldwide marketplace. The skill to correctly handle currency risks may determine whether a corporation experiences prosperous expansion or chaotic instability.</w:t>
      </w:r>
    </w:p>
    <w:p w14:paraId="5455246F" w14:textId="77777777" w:rsidR="00681D3A" w:rsidRDefault="00681D3A" w:rsidP="003956B8">
      <w:pPr>
        <w:rPr>
          <w:rFonts w:ascii="Times New Roman" w:hAnsi="Times New Roman" w:cs="Times New Roman"/>
          <w:sz w:val="24"/>
          <w:szCs w:val="24"/>
          <w:lang w:val="en-GB"/>
        </w:rPr>
      </w:pPr>
    </w:p>
    <w:p w14:paraId="65531726" w14:textId="4D1C5E29" w:rsidR="003956B8" w:rsidRPr="004E41E9" w:rsidRDefault="003956B8" w:rsidP="003956B8">
      <w:pPr>
        <w:rPr>
          <w:rFonts w:ascii="Times New Roman" w:hAnsi="Times New Roman" w:cs="Times New Roman"/>
          <w:sz w:val="24"/>
          <w:szCs w:val="24"/>
        </w:rPr>
      </w:pPr>
      <w:r w:rsidRPr="004E41E9">
        <w:rPr>
          <w:rFonts w:ascii="Times New Roman" w:hAnsi="Times New Roman" w:cs="Times New Roman"/>
          <w:sz w:val="24"/>
          <w:szCs w:val="24"/>
        </w:rPr>
        <w:t>Evaluation</w:t>
      </w:r>
    </w:p>
    <w:p w14:paraId="282C4EFF" w14:textId="77777777" w:rsidR="00F661A8" w:rsidRPr="00F661A8" w:rsidRDefault="00F661A8" w:rsidP="00F661A8">
      <w:pPr>
        <w:rPr>
          <w:rFonts w:ascii="Times New Roman" w:hAnsi="Times New Roman" w:cs="Times New Roman"/>
          <w:sz w:val="24"/>
          <w:szCs w:val="24"/>
        </w:rPr>
      </w:pPr>
      <w:r w:rsidRPr="00F661A8">
        <w:rPr>
          <w:rFonts w:ascii="Times New Roman" w:hAnsi="Times New Roman" w:cs="Times New Roman"/>
          <w:sz w:val="24"/>
          <w:szCs w:val="24"/>
        </w:rPr>
        <w:t>Assessing the efficacy of FX risk management solutions entails examining their ability to decrease volatility in cash flows and earnings, as well as their associated costs and level of intricacy. Implementing natural and operational hedging techniques can be economically advantageous over a long period of time. However, it is crucial to ensure that these strategies are in line with the company's overall strategic objectives. It is important to note that these tactics may not offer instant safeguarding against abrupt currency swings. Conversely, financial hedging provides prompt and specific protection, but it comes with a price and necessitates advanced risk management skills.</w:t>
      </w:r>
    </w:p>
    <w:p w14:paraId="46DF4BF4" w14:textId="77777777" w:rsidR="00F661A8" w:rsidRPr="00F661A8" w:rsidRDefault="00F661A8" w:rsidP="00F661A8">
      <w:pPr>
        <w:rPr>
          <w:rFonts w:ascii="Times New Roman" w:hAnsi="Times New Roman" w:cs="Times New Roman"/>
          <w:sz w:val="24"/>
          <w:szCs w:val="24"/>
        </w:rPr>
      </w:pPr>
      <w:r w:rsidRPr="00F661A8">
        <w:rPr>
          <w:rFonts w:ascii="Times New Roman" w:hAnsi="Times New Roman" w:cs="Times New Roman"/>
          <w:sz w:val="24"/>
          <w:szCs w:val="24"/>
        </w:rPr>
        <w:t>Furthermore, the ever-changing nature of international financial markets requires ongoing assessment and modification of risk management techniques. Multi-national corporations (MNCs) need to maintain flexibility and adjust their strategies to effectively manage foreign exchange (FX) risk in response to changing market circumstances and strategic goals.</w:t>
      </w:r>
    </w:p>
    <w:p w14:paraId="6553172A" w14:textId="77777777" w:rsidR="003956B8" w:rsidRPr="004E41E9" w:rsidRDefault="003956B8" w:rsidP="003956B8">
      <w:pPr>
        <w:rPr>
          <w:rFonts w:ascii="Times New Roman" w:hAnsi="Times New Roman" w:cs="Times New Roman"/>
          <w:sz w:val="24"/>
          <w:szCs w:val="24"/>
        </w:rPr>
      </w:pPr>
    </w:p>
    <w:p w14:paraId="6553172B" w14:textId="77777777" w:rsidR="003956B8" w:rsidRPr="004E41E9" w:rsidRDefault="003956B8" w:rsidP="003956B8">
      <w:pPr>
        <w:rPr>
          <w:rFonts w:ascii="Times New Roman" w:hAnsi="Times New Roman" w:cs="Times New Roman"/>
          <w:sz w:val="24"/>
          <w:szCs w:val="24"/>
        </w:rPr>
      </w:pPr>
      <w:r w:rsidRPr="004E41E9">
        <w:rPr>
          <w:rFonts w:ascii="Times New Roman" w:hAnsi="Times New Roman" w:cs="Times New Roman"/>
          <w:sz w:val="24"/>
          <w:szCs w:val="24"/>
        </w:rPr>
        <w:t>Conclusion</w:t>
      </w:r>
    </w:p>
    <w:p w14:paraId="798DE0E7" w14:textId="7AD733A9" w:rsidR="00987F3C" w:rsidRDefault="00171910" w:rsidP="003956B8">
      <w:pPr>
        <w:rPr>
          <w:rFonts w:ascii="Times New Roman" w:hAnsi="Times New Roman" w:cs="Times New Roman"/>
          <w:sz w:val="24"/>
          <w:szCs w:val="24"/>
          <w:lang w:val="en-GB"/>
        </w:rPr>
      </w:pPr>
      <w:r w:rsidRPr="00171910">
        <w:rPr>
          <w:rFonts w:ascii="Times New Roman" w:hAnsi="Times New Roman" w:cs="Times New Roman"/>
          <w:sz w:val="24"/>
          <w:szCs w:val="24"/>
        </w:rPr>
        <w:t>Finally, one important part of international financial management for global companies is dealing with foreign exchange risk. The type of hedging approach chosen—natural, financial, or operational—is determined by several things, such as the size, industry, and strategic goals of the business. There is proof that a mix of tactics may work best. This shows how important it is for multinational corporations to be flexible and well-informed when managing foreign exchange risk. As global markets change, MNCs' ability to handle currency risk well will continue to be a key factor in how well they do financially and where they stand in the market.</w:t>
      </w:r>
    </w:p>
    <w:p w14:paraId="589FDF26" w14:textId="77777777" w:rsidR="00987F3C" w:rsidRDefault="00987F3C" w:rsidP="003956B8">
      <w:pPr>
        <w:rPr>
          <w:rFonts w:ascii="Times New Roman" w:hAnsi="Times New Roman" w:cs="Times New Roman"/>
          <w:sz w:val="24"/>
          <w:szCs w:val="24"/>
          <w:lang w:val="en-GB"/>
        </w:rPr>
      </w:pPr>
    </w:p>
    <w:p w14:paraId="32B81E91" w14:textId="77777777" w:rsidR="00987F3C" w:rsidRDefault="00987F3C" w:rsidP="003956B8">
      <w:pPr>
        <w:rPr>
          <w:rFonts w:ascii="Times New Roman" w:hAnsi="Times New Roman" w:cs="Times New Roman"/>
          <w:sz w:val="24"/>
          <w:szCs w:val="24"/>
          <w:lang w:val="en-GB"/>
        </w:rPr>
      </w:pPr>
    </w:p>
    <w:p w14:paraId="3AA8D3C6" w14:textId="77777777" w:rsidR="00987F3C" w:rsidRDefault="00987F3C" w:rsidP="003956B8">
      <w:pPr>
        <w:rPr>
          <w:rFonts w:ascii="Times New Roman" w:hAnsi="Times New Roman" w:cs="Times New Roman"/>
          <w:sz w:val="24"/>
          <w:szCs w:val="24"/>
          <w:lang w:val="en-GB"/>
        </w:rPr>
      </w:pPr>
    </w:p>
    <w:p w14:paraId="67480367" w14:textId="77777777" w:rsidR="00987F3C" w:rsidRDefault="00987F3C" w:rsidP="003956B8">
      <w:pPr>
        <w:rPr>
          <w:rFonts w:ascii="Times New Roman" w:hAnsi="Times New Roman" w:cs="Times New Roman"/>
          <w:sz w:val="24"/>
          <w:szCs w:val="24"/>
          <w:lang w:val="en-GB"/>
        </w:rPr>
      </w:pPr>
    </w:p>
    <w:p w14:paraId="285BB9F9" w14:textId="77777777" w:rsidR="00987F3C" w:rsidRDefault="00987F3C" w:rsidP="003956B8">
      <w:pPr>
        <w:rPr>
          <w:rFonts w:ascii="Times New Roman" w:hAnsi="Times New Roman" w:cs="Times New Roman"/>
          <w:sz w:val="24"/>
          <w:szCs w:val="24"/>
          <w:lang w:val="en-GB"/>
        </w:rPr>
      </w:pPr>
    </w:p>
    <w:p w14:paraId="5D26B848" w14:textId="77777777" w:rsidR="00987F3C" w:rsidRDefault="00987F3C" w:rsidP="003956B8">
      <w:pPr>
        <w:rPr>
          <w:rFonts w:ascii="Times New Roman" w:hAnsi="Times New Roman" w:cs="Times New Roman"/>
          <w:sz w:val="24"/>
          <w:szCs w:val="24"/>
          <w:lang w:val="en-GB"/>
        </w:rPr>
      </w:pPr>
    </w:p>
    <w:p w14:paraId="354B4C74" w14:textId="77777777" w:rsidR="00987F3C" w:rsidRDefault="00987F3C" w:rsidP="003956B8">
      <w:pPr>
        <w:rPr>
          <w:rFonts w:ascii="Times New Roman" w:hAnsi="Times New Roman" w:cs="Times New Roman"/>
          <w:sz w:val="24"/>
          <w:szCs w:val="24"/>
          <w:lang w:val="en-GB"/>
        </w:rPr>
      </w:pPr>
    </w:p>
    <w:p w14:paraId="6553172E" w14:textId="25A13A6E" w:rsidR="003956B8" w:rsidRPr="004E41E9" w:rsidRDefault="003956B8" w:rsidP="003956B8">
      <w:pPr>
        <w:rPr>
          <w:rFonts w:ascii="Times New Roman" w:hAnsi="Times New Roman" w:cs="Times New Roman"/>
          <w:sz w:val="24"/>
          <w:szCs w:val="24"/>
        </w:rPr>
      </w:pPr>
      <w:r w:rsidRPr="004E41E9">
        <w:rPr>
          <w:rFonts w:ascii="Times New Roman" w:hAnsi="Times New Roman" w:cs="Times New Roman"/>
          <w:sz w:val="24"/>
          <w:szCs w:val="24"/>
        </w:rPr>
        <w:lastRenderedPageBreak/>
        <w:t>References</w:t>
      </w:r>
    </w:p>
    <w:p w14:paraId="65531730" w14:textId="3337281C" w:rsidR="00870D2B" w:rsidRPr="00681D3A" w:rsidRDefault="00870D2B" w:rsidP="00870D2B">
      <w:pPr>
        <w:rPr>
          <w:rFonts w:ascii="Times New Roman" w:hAnsi="Times New Roman" w:cs="Times New Roman"/>
          <w:sz w:val="24"/>
          <w:szCs w:val="24"/>
          <w:lang w:val="en-GB"/>
        </w:rPr>
      </w:pPr>
      <w:r w:rsidRPr="004E41E9">
        <w:rPr>
          <w:rFonts w:ascii="Times New Roman" w:hAnsi="Times New Roman" w:cs="Times New Roman"/>
          <w:sz w:val="24"/>
          <w:szCs w:val="24"/>
        </w:rPr>
        <w:t>Allayannis, G., &amp; Weston, J.P. (2001). The Use of Foreign Currency Derivatives and Firm Market Value. Review of Financial Studies, 14(1), 243-276. This study examines the impact of using foreign currency derivatives on the market value of firms, providing empirical evidence on the benefits of financial hedging strategies.</w:t>
      </w:r>
    </w:p>
    <w:p w14:paraId="65531731" w14:textId="77777777" w:rsidR="00870D2B" w:rsidRPr="004E41E9" w:rsidRDefault="00870D2B" w:rsidP="00870D2B">
      <w:pPr>
        <w:rPr>
          <w:rFonts w:ascii="Times New Roman" w:hAnsi="Times New Roman" w:cs="Times New Roman"/>
          <w:sz w:val="24"/>
          <w:szCs w:val="24"/>
        </w:rPr>
      </w:pPr>
      <w:r w:rsidRPr="004E41E9">
        <w:rPr>
          <w:rFonts w:ascii="Times New Roman" w:hAnsi="Times New Roman" w:cs="Times New Roman"/>
          <w:sz w:val="24"/>
          <w:szCs w:val="24"/>
        </w:rPr>
        <w:t>Shapiro, A.C. (2014). Multinational Financial Management. 10th ed. Wiley. This textbook provides a comprehensive overview of financial management in a multinational context, including detailed discussions on foreign exchange risk management strategies.</w:t>
      </w:r>
    </w:p>
    <w:p w14:paraId="65531732" w14:textId="77777777" w:rsidR="00870D2B" w:rsidRPr="004E41E9" w:rsidRDefault="00870D2B" w:rsidP="00870D2B">
      <w:pPr>
        <w:rPr>
          <w:rFonts w:ascii="Times New Roman" w:hAnsi="Times New Roman" w:cs="Times New Roman"/>
          <w:sz w:val="24"/>
          <w:szCs w:val="24"/>
        </w:rPr>
      </w:pPr>
    </w:p>
    <w:p w14:paraId="65531734" w14:textId="05AE88D1" w:rsidR="00870D2B" w:rsidRPr="00681D3A" w:rsidRDefault="00870D2B" w:rsidP="00870D2B">
      <w:pPr>
        <w:rPr>
          <w:rFonts w:ascii="Times New Roman" w:hAnsi="Times New Roman" w:cs="Times New Roman"/>
          <w:sz w:val="24"/>
          <w:szCs w:val="24"/>
          <w:lang w:val="en-GB"/>
        </w:rPr>
      </w:pPr>
      <w:r w:rsidRPr="004E41E9">
        <w:rPr>
          <w:rFonts w:ascii="Times New Roman" w:hAnsi="Times New Roman" w:cs="Times New Roman"/>
          <w:sz w:val="24"/>
          <w:szCs w:val="24"/>
        </w:rPr>
        <w:t>Hull, J.C. (2015). Options, Futures, and Other Derivatives. 9th ed. Pearson. Hull's work is a seminal text in the field of financial derivatives, offering insights into the use of financial instruments for hedging against FX risk.</w:t>
      </w:r>
    </w:p>
    <w:p w14:paraId="65531736" w14:textId="25F65C12" w:rsidR="00870D2B" w:rsidRPr="00681D3A" w:rsidRDefault="00870D2B" w:rsidP="00870D2B">
      <w:pPr>
        <w:rPr>
          <w:rFonts w:ascii="Times New Roman" w:hAnsi="Times New Roman" w:cs="Times New Roman"/>
          <w:sz w:val="24"/>
          <w:szCs w:val="24"/>
          <w:lang w:val="en-GB"/>
        </w:rPr>
      </w:pPr>
      <w:r w:rsidRPr="004E41E9">
        <w:rPr>
          <w:rFonts w:ascii="Times New Roman" w:hAnsi="Times New Roman" w:cs="Times New Roman"/>
          <w:sz w:val="24"/>
          <w:szCs w:val="24"/>
        </w:rPr>
        <w:t>Eiteman, D.K., Stonehill, A.I., &amp; Moffett, M.H. (2016). Multinational Business Finance. 14th ed. Pearson. This book provides an in-depth analysis of finance in an international business setting, including strategies for managing foreign exchange risk.</w:t>
      </w:r>
    </w:p>
    <w:p w14:paraId="65531738" w14:textId="74432DA8" w:rsidR="00870D2B" w:rsidRPr="00681D3A" w:rsidRDefault="00870D2B" w:rsidP="00870D2B">
      <w:pPr>
        <w:rPr>
          <w:rFonts w:ascii="Times New Roman" w:hAnsi="Times New Roman" w:cs="Times New Roman"/>
          <w:sz w:val="24"/>
          <w:szCs w:val="24"/>
          <w:lang w:val="en-GB"/>
        </w:rPr>
      </w:pPr>
      <w:r w:rsidRPr="004E41E9">
        <w:rPr>
          <w:rFonts w:ascii="Times New Roman" w:hAnsi="Times New Roman" w:cs="Times New Roman"/>
          <w:sz w:val="24"/>
          <w:szCs w:val="24"/>
        </w:rPr>
        <w:t>Pantzalis, C., Simkins, B.J., &amp; Laux, P.A. (2001). Operational Hedges and the Foreign Exchange Exposure of U.S. Multinational Corporations. Journal of International Business Studies, 32(4), 793-812. This article discusses the effectiveness of operational hedging strategies in managing FX risk for U.S. multinational corporations.</w:t>
      </w:r>
    </w:p>
    <w:p w14:paraId="6553173A" w14:textId="1CF4847B" w:rsidR="00870D2B" w:rsidRPr="00681D3A" w:rsidRDefault="00870D2B" w:rsidP="00870D2B">
      <w:pPr>
        <w:rPr>
          <w:rFonts w:ascii="Times New Roman" w:hAnsi="Times New Roman" w:cs="Times New Roman"/>
          <w:sz w:val="24"/>
          <w:szCs w:val="24"/>
          <w:lang w:val="en-GB"/>
        </w:rPr>
      </w:pPr>
      <w:r w:rsidRPr="004E41E9">
        <w:rPr>
          <w:rFonts w:ascii="Times New Roman" w:hAnsi="Times New Roman" w:cs="Times New Roman"/>
          <w:sz w:val="24"/>
          <w:szCs w:val="24"/>
        </w:rPr>
        <w:t>Aabo, T., &amp; Simkins, B.J. (2005). Interaction between Real Options and Financial Hedging: Fact or Fiction in Managerial Decision-Making. Management Science, 51(11), 1597-1613. This research explores the relationship between real options and financial hedging, offering insights into how these strategies are utilized in managerial decision-making.</w:t>
      </w:r>
    </w:p>
    <w:p w14:paraId="6553173C" w14:textId="684445E5" w:rsidR="00870D2B" w:rsidRPr="00681D3A" w:rsidRDefault="00870D2B" w:rsidP="00870D2B">
      <w:pPr>
        <w:rPr>
          <w:rFonts w:ascii="Times New Roman" w:hAnsi="Times New Roman" w:cs="Times New Roman"/>
          <w:sz w:val="24"/>
          <w:szCs w:val="24"/>
          <w:lang w:val="en-GB"/>
        </w:rPr>
      </w:pPr>
      <w:r w:rsidRPr="004E41E9">
        <w:rPr>
          <w:rFonts w:ascii="Times New Roman" w:hAnsi="Times New Roman" w:cs="Times New Roman"/>
          <w:sz w:val="24"/>
          <w:szCs w:val="24"/>
        </w:rPr>
        <w:t>Bekaert, G., &amp; Hodrick, R.J. (2020). International Financial Management. 3rd ed. Cambridge University Press. This textbook delves into the challenges of managing financial operations in an international context, including comprehensive coverage of FX risk management techniques.</w:t>
      </w:r>
    </w:p>
    <w:p w14:paraId="6553173D" w14:textId="77777777" w:rsidR="00870D2B" w:rsidRDefault="00870D2B" w:rsidP="00870D2B">
      <w:r w:rsidRPr="004E41E9">
        <w:rPr>
          <w:rFonts w:ascii="Times New Roman" w:hAnsi="Times New Roman" w:cs="Times New Roman"/>
          <w:sz w:val="24"/>
          <w:szCs w:val="24"/>
        </w:rPr>
        <w:t>Jorion, P. (2007). Value at Risk: The New Benchmark for Managing Financial Risk. 3rd ed. McGraw-Hill. Jorion's work focuses on the concept of value at risk (VaR) as a tool for assessing and managing financial risk, including strategies for mitigating expo</w:t>
      </w:r>
      <w:r>
        <w:t>sure to foreign exchange risk.</w:t>
      </w:r>
    </w:p>
    <w:sectPr w:rsidR="00870D2B" w:rsidSect="00101249">
      <w:headerReference w:type="default" r:id="rId7"/>
      <w:footerReference w:type="default" r:id="rId8"/>
      <w:pgSz w:w="11906" w:h="16838"/>
      <w:pgMar w:top="1417" w:right="1417" w:bottom="1417" w:left="1417" w:header="70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EC800" w14:textId="77777777" w:rsidR="00101249" w:rsidRDefault="00101249" w:rsidP="002F5478">
      <w:pPr>
        <w:spacing w:after="0" w:line="240" w:lineRule="auto"/>
      </w:pPr>
      <w:r>
        <w:separator/>
      </w:r>
    </w:p>
  </w:endnote>
  <w:endnote w:type="continuationSeparator" w:id="0">
    <w:p w14:paraId="7E6B132E" w14:textId="77777777" w:rsidR="00101249" w:rsidRDefault="00101249" w:rsidP="002F5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5223906"/>
      <w:docPartObj>
        <w:docPartGallery w:val="Page Numbers (Bottom of Page)"/>
        <w:docPartUnique/>
      </w:docPartObj>
    </w:sdtPr>
    <w:sdtEndPr>
      <w:rPr>
        <w:color w:val="7F7F7F" w:themeColor="background1" w:themeShade="7F"/>
        <w:spacing w:val="60"/>
      </w:rPr>
    </w:sdtEndPr>
    <w:sdtContent>
      <w:p w14:paraId="4CA9A378" w14:textId="166259E2" w:rsidR="00657D4C" w:rsidRDefault="00657D4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w:t>
        </w:r>
        <w:r>
          <w:t xml:space="preserve">| </w:t>
        </w:r>
        <w:r>
          <w:rPr>
            <w:color w:val="7F7F7F" w:themeColor="background1" w:themeShade="7F"/>
            <w:spacing w:val="60"/>
          </w:rPr>
          <w:t>Page</w:t>
        </w:r>
      </w:p>
    </w:sdtContent>
  </w:sdt>
  <w:p w14:paraId="2B8ED916" w14:textId="77777777" w:rsidR="00657D4C" w:rsidRDefault="00657D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9AAEC" w14:textId="77777777" w:rsidR="00101249" w:rsidRDefault="00101249" w:rsidP="002F5478">
      <w:pPr>
        <w:spacing w:after="0" w:line="240" w:lineRule="auto"/>
      </w:pPr>
      <w:r>
        <w:separator/>
      </w:r>
    </w:p>
  </w:footnote>
  <w:footnote w:type="continuationSeparator" w:id="0">
    <w:p w14:paraId="05E0A410" w14:textId="77777777" w:rsidR="00101249" w:rsidRDefault="00101249" w:rsidP="002F54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9044017"/>
      <w:docPartObj>
        <w:docPartGallery w:val="Page Numbers (Top of Page)"/>
        <w:docPartUnique/>
      </w:docPartObj>
    </w:sdtPr>
    <w:sdtEndPr>
      <w:rPr>
        <w:color w:val="7F7F7F" w:themeColor="background1" w:themeShade="7F"/>
        <w:spacing w:val="60"/>
      </w:rPr>
    </w:sdtEndPr>
    <w:sdtContent>
      <w:p w14:paraId="0F3498FB" w14:textId="1F244057" w:rsidR="002F5478" w:rsidRDefault="002F5478">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BFC8F51" w14:textId="77777777" w:rsidR="002F5478" w:rsidRDefault="002F54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00C9"/>
    <w:rsid w:val="00000F10"/>
    <w:rsid w:val="00101249"/>
    <w:rsid w:val="00140C4F"/>
    <w:rsid w:val="001539CB"/>
    <w:rsid w:val="00171910"/>
    <w:rsid w:val="002E65E4"/>
    <w:rsid w:val="002F5478"/>
    <w:rsid w:val="003956B8"/>
    <w:rsid w:val="00477B48"/>
    <w:rsid w:val="004E41E9"/>
    <w:rsid w:val="00657D4C"/>
    <w:rsid w:val="00681D3A"/>
    <w:rsid w:val="007108C0"/>
    <w:rsid w:val="00816D02"/>
    <w:rsid w:val="00870D2B"/>
    <w:rsid w:val="00871A2E"/>
    <w:rsid w:val="008745D5"/>
    <w:rsid w:val="00987F3C"/>
    <w:rsid w:val="00A04D1E"/>
    <w:rsid w:val="00A7307C"/>
    <w:rsid w:val="00B50900"/>
    <w:rsid w:val="00C300C9"/>
    <w:rsid w:val="00C82E96"/>
    <w:rsid w:val="00CF478D"/>
    <w:rsid w:val="00D01DD1"/>
    <w:rsid w:val="00D22400"/>
    <w:rsid w:val="00D26EA6"/>
    <w:rsid w:val="00D8240A"/>
    <w:rsid w:val="00DA4815"/>
    <w:rsid w:val="00DC12EC"/>
    <w:rsid w:val="00EC40BD"/>
    <w:rsid w:val="00ED504D"/>
    <w:rsid w:val="00F2306F"/>
    <w:rsid w:val="00F661A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31705"/>
  <w15:docId w15:val="{4C926A2F-57AB-44AB-8D68-017F2FBC3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090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C82E96"/>
    <w:pPr>
      <w:keepNext/>
      <w:keepLines/>
      <w:spacing w:before="120" w:after="0" w:line="240" w:lineRule="auto"/>
      <w:outlineLvl w:val="1"/>
    </w:pPr>
    <w:rPr>
      <w:rFonts w:asciiTheme="majorHAnsi" w:eastAsiaTheme="majorEastAsia" w:hAnsiTheme="majorHAnsi" w:cstheme="majorBidi"/>
      <w:cap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C82E96"/>
    <w:rPr>
      <w:rFonts w:asciiTheme="majorHAnsi" w:eastAsiaTheme="majorEastAsia" w:hAnsiTheme="majorHAnsi" w:cstheme="majorBidi"/>
      <w:caps/>
      <w:sz w:val="28"/>
      <w:szCs w:val="28"/>
    </w:rPr>
  </w:style>
  <w:style w:type="paragraph" w:styleId="Header">
    <w:name w:val="header"/>
    <w:basedOn w:val="Normal"/>
    <w:link w:val="HeaderChar"/>
    <w:uiPriority w:val="99"/>
    <w:unhideWhenUsed/>
    <w:rsid w:val="002F5478"/>
    <w:pPr>
      <w:tabs>
        <w:tab w:val="center" w:pos="4536"/>
        <w:tab w:val="right" w:pos="9072"/>
      </w:tabs>
      <w:spacing w:after="0" w:line="240" w:lineRule="auto"/>
    </w:pPr>
  </w:style>
  <w:style w:type="character" w:customStyle="1" w:styleId="HeaderChar">
    <w:name w:val="Header Char"/>
    <w:basedOn w:val="DefaultParagraphFont"/>
    <w:link w:val="Header"/>
    <w:uiPriority w:val="99"/>
    <w:rsid w:val="002F5478"/>
  </w:style>
  <w:style w:type="paragraph" w:styleId="Footer">
    <w:name w:val="footer"/>
    <w:basedOn w:val="Normal"/>
    <w:link w:val="FooterChar"/>
    <w:uiPriority w:val="99"/>
    <w:unhideWhenUsed/>
    <w:rsid w:val="002F5478"/>
    <w:pPr>
      <w:tabs>
        <w:tab w:val="center" w:pos="4536"/>
        <w:tab w:val="right" w:pos="9072"/>
      </w:tabs>
      <w:spacing w:after="0" w:line="240" w:lineRule="auto"/>
    </w:pPr>
  </w:style>
  <w:style w:type="character" w:customStyle="1" w:styleId="FooterChar">
    <w:name w:val="Footer Char"/>
    <w:basedOn w:val="DefaultParagraphFont"/>
    <w:link w:val="Footer"/>
    <w:uiPriority w:val="99"/>
    <w:rsid w:val="002F5478"/>
  </w:style>
  <w:style w:type="character" w:customStyle="1" w:styleId="Heading1Char">
    <w:name w:val="Heading 1 Char"/>
    <w:basedOn w:val="DefaultParagraphFont"/>
    <w:link w:val="Heading1"/>
    <w:uiPriority w:val="9"/>
    <w:rsid w:val="00B50900"/>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B50900"/>
    <w:pPr>
      <w:spacing w:before="400" w:after="40" w:line="240" w:lineRule="auto"/>
      <w:outlineLvl w:val="9"/>
    </w:pPr>
    <w:rPr>
      <w:caps/>
      <w:color w:val="auto"/>
      <w:sz w:val="36"/>
      <w:szCs w:val="36"/>
    </w:rPr>
  </w:style>
  <w:style w:type="paragraph" w:styleId="TOC1">
    <w:name w:val="toc 1"/>
    <w:basedOn w:val="Normal"/>
    <w:next w:val="Normal"/>
    <w:autoRedefine/>
    <w:uiPriority w:val="39"/>
    <w:unhideWhenUsed/>
    <w:rsid w:val="00B50900"/>
    <w:pPr>
      <w:spacing w:after="100" w:line="259" w:lineRule="auto"/>
    </w:pPr>
    <w:rPr>
      <w:rFonts w:eastAsiaTheme="minorEastAsia"/>
      <w:kern w:val="2"/>
      <w:lang w:val="en-GB"/>
      <w14:ligatures w14:val="standardContextual"/>
    </w:rPr>
  </w:style>
  <w:style w:type="character" w:styleId="Hyperlink">
    <w:name w:val="Hyperlink"/>
    <w:basedOn w:val="DefaultParagraphFont"/>
    <w:uiPriority w:val="99"/>
    <w:unhideWhenUsed/>
    <w:rsid w:val="00B50900"/>
    <w:rPr>
      <w:color w:val="0000FF" w:themeColor="hyperlink"/>
      <w:u w:val="single"/>
    </w:rPr>
  </w:style>
  <w:style w:type="paragraph" w:styleId="TOC2">
    <w:name w:val="toc 2"/>
    <w:basedOn w:val="Normal"/>
    <w:next w:val="Normal"/>
    <w:autoRedefine/>
    <w:uiPriority w:val="39"/>
    <w:unhideWhenUsed/>
    <w:rsid w:val="00B5090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4430091">
      <w:bodyDiv w:val="1"/>
      <w:marLeft w:val="0"/>
      <w:marRight w:val="0"/>
      <w:marTop w:val="0"/>
      <w:marBottom w:val="0"/>
      <w:divBdr>
        <w:top w:val="none" w:sz="0" w:space="0" w:color="auto"/>
        <w:left w:val="none" w:sz="0" w:space="0" w:color="auto"/>
        <w:bottom w:val="none" w:sz="0" w:space="0" w:color="auto"/>
        <w:right w:val="none" w:sz="0" w:space="0" w:color="auto"/>
      </w:divBdr>
      <w:divsChild>
        <w:div w:id="573468105">
          <w:marLeft w:val="0"/>
          <w:marRight w:val="0"/>
          <w:marTop w:val="0"/>
          <w:marBottom w:val="0"/>
          <w:divBdr>
            <w:top w:val="single" w:sz="2" w:space="0" w:color="E3E3E3"/>
            <w:left w:val="single" w:sz="2" w:space="0" w:color="E3E3E3"/>
            <w:bottom w:val="single" w:sz="2" w:space="0" w:color="E3E3E3"/>
            <w:right w:val="single" w:sz="2" w:space="0" w:color="E3E3E3"/>
          </w:divBdr>
          <w:divsChild>
            <w:div w:id="588924120">
              <w:marLeft w:val="0"/>
              <w:marRight w:val="0"/>
              <w:marTop w:val="0"/>
              <w:marBottom w:val="0"/>
              <w:divBdr>
                <w:top w:val="single" w:sz="2" w:space="0" w:color="E3E3E3"/>
                <w:left w:val="single" w:sz="2" w:space="0" w:color="E3E3E3"/>
                <w:bottom w:val="single" w:sz="2" w:space="0" w:color="E3E3E3"/>
                <w:right w:val="single" w:sz="2" w:space="0" w:color="E3E3E3"/>
              </w:divBdr>
              <w:divsChild>
                <w:div w:id="2078161665">
                  <w:marLeft w:val="0"/>
                  <w:marRight w:val="0"/>
                  <w:marTop w:val="0"/>
                  <w:marBottom w:val="0"/>
                  <w:divBdr>
                    <w:top w:val="single" w:sz="2" w:space="0" w:color="E3E3E3"/>
                    <w:left w:val="single" w:sz="2" w:space="0" w:color="E3E3E3"/>
                    <w:bottom w:val="single" w:sz="2" w:space="0" w:color="E3E3E3"/>
                    <w:right w:val="single" w:sz="2" w:space="0" w:color="E3E3E3"/>
                  </w:divBdr>
                  <w:divsChild>
                    <w:div w:id="1584993982">
                      <w:marLeft w:val="0"/>
                      <w:marRight w:val="0"/>
                      <w:marTop w:val="0"/>
                      <w:marBottom w:val="0"/>
                      <w:divBdr>
                        <w:top w:val="single" w:sz="2" w:space="0" w:color="E3E3E3"/>
                        <w:left w:val="single" w:sz="2" w:space="0" w:color="E3E3E3"/>
                        <w:bottom w:val="single" w:sz="2" w:space="0" w:color="E3E3E3"/>
                        <w:right w:val="single" w:sz="2" w:space="0" w:color="E3E3E3"/>
                      </w:divBdr>
                      <w:divsChild>
                        <w:div w:id="1472942555">
                          <w:marLeft w:val="0"/>
                          <w:marRight w:val="0"/>
                          <w:marTop w:val="0"/>
                          <w:marBottom w:val="0"/>
                          <w:divBdr>
                            <w:top w:val="single" w:sz="2" w:space="0" w:color="E3E3E3"/>
                            <w:left w:val="single" w:sz="2" w:space="0" w:color="E3E3E3"/>
                            <w:bottom w:val="single" w:sz="2" w:space="0" w:color="E3E3E3"/>
                            <w:right w:val="single" w:sz="2" w:space="0" w:color="E3E3E3"/>
                          </w:divBdr>
                          <w:divsChild>
                            <w:div w:id="2021472018">
                              <w:marLeft w:val="0"/>
                              <w:marRight w:val="0"/>
                              <w:marTop w:val="100"/>
                              <w:marBottom w:val="100"/>
                              <w:divBdr>
                                <w:top w:val="single" w:sz="2" w:space="0" w:color="E3E3E3"/>
                                <w:left w:val="single" w:sz="2" w:space="0" w:color="E3E3E3"/>
                                <w:bottom w:val="single" w:sz="2" w:space="0" w:color="E3E3E3"/>
                                <w:right w:val="single" w:sz="2" w:space="0" w:color="E3E3E3"/>
                              </w:divBdr>
                              <w:divsChild>
                                <w:div w:id="1447115870">
                                  <w:marLeft w:val="0"/>
                                  <w:marRight w:val="0"/>
                                  <w:marTop w:val="0"/>
                                  <w:marBottom w:val="0"/>
                                  <w:divBdr>
                                    <w:top w:val="single" w:sz="2" w:space="0" w:color="E3E3E3"/>
                                    <w:left w:val="single" w:sz="2" w:space="0" w:color="E3E3E3"/>
                                    <w:bottom w:val="single" w:sz="2" w:space="0" w:color="E3E3E3"/>
                                    <w:right w:val="single" w:sz="2" w:space="0" w:color="E3E3E3"/>
                                  </w:divBdr>
                                  <w:divsChild>
                                    <w:div w:id="783423919">
                                      <w:marLeft w:val="0"/>
                                      <w:marRight w:val="0"/>
                                      <w:marTop w:val="0"/>
                                      <w:marBottom w:val="0"/>
                                      <w:divBdr>
                                        <w:top w:val="single" w:sz="2" w:space="0" w:color="E3E3E3"/>
                                        <w:left w:val="single" w:sz="2" w:space="0" w:color="E3E3E3"/>
                                        <w:bottom w:val="single" w:sz="2" w:space="0" w:color="E3E3E3"/>
                                        <w:right w:val="single" w:sz="2" w:space="0" w:color="E3E3E3"/>
                                      </w:divBdr>
                                      <w:divsChild>
                                        <w:div w:id="95366285">
                                          <w:marLeft w:val="0"/>
                                          <w:marRight w:val="0"/>
                                          <w:marTop w:val="0"/>
                                          <w:marBottom w:val="0"/>
                                          <w:divBdr>
                                            <w:top w:val="single" w:sz="2" w:space="0" w:color="E3E3E3"/>
                                            <w:left w:val="single" w:sz="2" w:space="0" w:color="E3E3E3"/>
                                            <w:bottom w:val="single" w:sz="2" w:space="0" w:color="E3E3E3"/>
                                            <w:right w:val="single" w:sz="2" w:space="0" w:color="E3E3E3"/>
                                          </w:divBdr>
                                          <w:divsChild>
                                            <w:div w:id="67391090">
                                              <w:marLeft w:val="0"/>
                                              <w:marRight w:val="0"/>
                                              <w:marTop w:val="0"/>
                                              <w:marBottom w:val="0"/>
                                              <w:divBdr>
                                                <w:top w:val="single" w:sz="2" w:space="0" w:color="E3E3E3"/>
                                                <w:left w:val="single" w:sz="2" w:space="0" w:color="E3E3E3"/>
                                                <w:bottom w:val="single" w:sz="2" w:space="0" w:color="E3E3E3"/>
                                                <w:right w:val="single" w:sz="2" w:space="0" w:color="E3E3E3"/>
                                              </w:divBdr>
                                              <w:divsChild>
                                                <w:div w:id="2139030612">
                                                  <w:marLeft w:val="0"/>
                                                  <w:marRight w:val="0"/>
                                                  <w:marTop w:val="0"/>
                                                  <w:marBottom w:val="0"/>
                                                  <w:divBdr>
                                                    <w:top w:val="single" w:sz="2" w:space="0" w:color="E3E3E3"/>
                                                    <w:left w:val="single" w:sz="2" w:space="0" w:color="E3E3E3"/>
                                                    <w:bottom w:val="single" w:sz="2" w:space="0" w:color="E3E3E3"/>
                                                    <w:right w:val="single" w:sz="2" w:space="0" w:color="E3E3E3"/>
                                                  </w:divBdr>
                                                  <w:divsChild>
                                                    <w:div w:id="13269820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90433854">
          <w:marLeft w:val="0"/>
          <w:marRight w:val="0"/>
          <w:marTop w:val="0"/>
          <w:marBottom w:val="0"/>
          <w:divBdr>
            <w:top w:val="none" w:sz="0" w:space="0" w:color="auto"/>
            <w:left w:val="none" w:sz="0" w:space="0" w:color="auto"/>
            <w:bottom w:val="none" w:sz="0" w:space="0" w:color="auto"/>
            <w:right w:val="none" w:sz="0" w:space="0" w:color="auto"/>
          </w:divBdr>
        </w:div>
      </w:divsChild>
    </w:div>
    <w:div w:id="1564171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7</Pages>
  <Words>2066</Words>
  <Characters>11781</Characters>
  <Application>Microsoft Office Word</Application>
  <DocSecurity>0</DocSecurity>
  <Lines>98</Lines>
  <Paragraphs>27</Paragraphs>
  <ScaleCrop>false</ScaleCrop>
  <Company/>
  <LinksUpToDate>false</LinksUpToDate>
  <CharactersWithSpaces>13820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petar mitev</cp:lastModifiedBy>
  <cp:revision>32</cp:revision>
  <dcterms:created xsi:type="dcterms:W3CDTF">2024-03-05T22:07:00Z</dcterms:created>
  <dcterms:modified xsi:type="dcterms:W3CDTF">2024-03-08T20:55:00Z</dcterms:modified>
</cp:coreProperties>
</file>