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F8E00" w14:textId="0389BA16" w:rsidR="0094762C" w:rsidRDefault="0094762C" w:rsidP="0094762C">
      <w:pPr>
        <w:rPr>
          <w:rFonts w:ascii="Times New Roman" w:hAnsi="Times New Roman" w:cs="Times New Roman"/>
          <w:b/>
          <w:bCs/>
          <w:sz w:val="24"/>
          <w:szCs w:val="24"/>
        </w:rPr>
      </w:pPr>
      <w:r>
        <w:rPr>
          <w:rFonts w:ascii="Arial" w:hAnsi="Arial" w:cs="Arial"/>
          <w:noProof/>
          <w:color w:val="000000"/>
          <w:bdr w:val="none" w:sz="0" w:space="0" w:color="auto" w:frame="1"/>
        </w:rPr>
        <w:drawing>
          <wp:inline distT="0" distB="0" distL="0" distR="0" wp14:anchorId="55B4992F" wp14:editId="0C658CF3">
            <wp:extent cx="1821180" cy="579120"/>
            <wp:effectExtent l="0" t="0" r="762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21180" cy="579120"/>
                    </a:xfrm>
                    <a:prstGeom prst="rect">
                      <a:avLst/>
                    </a:prstGeom>
                    <a:noFill/>
                    <a:ln>
                      <a:noFill/>
                    </a:ln>
                  </pic:spPr>
                </pic:pic>
              </a:graphicData>
            </a:graphic>
          </wp:inline>
        </w:drawing>
      </w:r>
      <w:r>
        <w:rPr>
          <w:rFonts w:ascii="Arial" w:hAnsi="Arial" w:cs="Arial"/>
          <w:color w:val="000000"/>
        </w:rPr>
        <w:t xml:space="preserve">                     </w:t>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Fonts w:ascii="Arial" w:hAnsi="Arial" w:cs="Arial"/>
          <w:noProof/>
          <w:color w:val="000000"/>
          <w:bdr w:val="none" w:sz="0" w:space="0" w:color="auto" w:frame="1"/>
        </w:rPr>
        <w:drawing>
          <wp:inline distT="0" distB="0" distL="0" distR="0" wp14:anchorId="2EDCF6D5" wp14:editId="6DF617D4">
            <wp:extent cx="2019300" cy="708660"/>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19300" cy="708660"/>
                    </a:xfrm>
                    <a:prstGeom prst="rect">
                      <a:avLst/>
                    </a:prstGeom>
                    <a:noFill/>
                    <a:ln>
                      <a:noFill/>
                    </a:ln>
                  </pic:spPr>
                </pic:pic>
              </a:graphicData>
            </a:graphic>
          </wp:inline>
        </w:drawing>
      </w:r>
    </w:p>
    <w:p w14:paraId="5E9EF1E6" w14:textId="77777777" w:rsidR="0094762C" w:rsidRDefault="0094762C" w:rsidP="0094762C">
      <w:pPr>
        <w:pStyle w:val="NormalWeb"/>
        <w:spacing w:before="240" w:after="0" w:line="480" w:lineRule="auto"/>
        <w:jc w:val="center"/>
        <w:rPr>
          <w:rFonts w:eastAsia="Times New Roman"/>
          <w:b/>
          <w:bCs/>
          <w:color w:val="000000"/>
          <w:kern w:val="0"/>
          <w:sz w:val="28"/>
          <w:szCs w:val="28"/>
          <w:lang w:eastAsia="en-MY"/>
          <w14:ligatures w14:val="none"/>
        </w:rPr>
      </w:pPr>
    </w:p>
    <w:p w14:paraId="6C5C405D" w14:textId="77777777" w:rsidR="00C91068" w:rsidRDefault="00C91068" w:rsidP="0094762C">
      <w:pPr>
        <w:pStyle w:val="NormalWeb"/>
        <w:spacing w:before="240" w:after="0" w:line="480" w:lineRule="auto"/>
        <w:jc w:val="center"/>
        <w:rPr>
          <w:rFonts w:eastAsia="Times New Roman"/>
          <w:b/>
          <w:bCs/>
          <w:color w:val="000000"/>
          <w:kern w:val="0"/>
          <w:sz w:val="28"/>
          <w:szCs w:val="28"/>
          <w:lang w:eastAsia="en-MY"/>
          <w14:ligatures w14:val="none"/>
        </w:rPr>
      </w:pPr>
    </w:p>
    <w:p w14:paraId="50884E21" w14:textId="25B6531B" w:rsidR="0094762C" w:rsidRPr="0094762C" w:rsidRDefault="0094762C" w:rsidP="0094762C">
      <w:pPr>
        <w:pStyle w:val="NormalWeb"/>
        <w:spacing w:before="240" w:after="0" w:line="480" w:lineRule="auto"/>
        <w:jc w:val="center"/>
        <w:rPr>
          <w:rFonts w:eastAsia="Times New Roman"/>
          <w:kern w:val="0"/>
          <w:lang w:eastAsia="en-MY"/>
          <w14:ligatures w14:val="none"/>
        </w:rPr>
      </w:pPr>
      <w:r w:rsidRPr="0094762C">
        <w:rPr>
          <w:rFonts w:eastAsia="Times New Roman"/>
          <w:b/>
          <w:bCs/>
          <w:color w:val="000000"/>
          <w:kern w:val="0"/>
          <w:sz w:val="28"/>
          <w:szCs w:val="28"/>
          <w:lang w:eastAsia="en-MY"/>
          <w14:ligatures w14:val="none"/>
        </w:rPr>
        <w:t>MODULE CODE: IUBA6003</w:t>
      </w:r>
    </w:p>
    <w:p w14:paraId="182A20A2" w14:textId="77777777" w:rsidR="0094762C" w:rsidRPr="0094762C" w:rsidRDefault="0094762C" w:rsidP="0094762C">
      <w:pPr>
        <w:spacing w:before="240" w:after="0" w:line="480" w:lineRule="auto"/>
        <w:jc w:val="center"/>
        <w:rPr>
          <w:rFonts w:ascii="Times New Roman" w:eastAsia="Times New Roman" w:hAnsi="Times New Roman" w:cs="Times New Roman"/>
          <w:kern w:val="0"/>
          <w:sz w:val="24"/>
          <w:szCs w:val="24"/>
          <w:lang w:eastAsia="en-MY"/>
          <w14:ligatures w14:val="none"/>
        </w:rPr>
      </w:pPr>
      <w:r w:rsidRPr="0094762C">
        <w:rPr>
          <w:rFonts w:ascii="Times New Roman" w:eastAsia="Times New Roman" w:hAnsi="Times New Roman" w:cs="Times New Roman"/>
          <w:b/>
          <w:bCs/>
          <w:color w:val="000000"/>
          <w:kern w:val="0"/>
          <w:sz w:val="28"/>
          <w:szCs w:val="28"/>
          <w:lang w:eastAsia="en-MY"/>
          <w14:ligatures w14:val="none"/>
        </w:rPr>
        <w:t>MODULE: LEADING AND DEVELOPING PEOPLE  </w:t>
      </w:r>
    </w:p>
    <w:p w14:paraId="3F890F5D" w14:textId="64BE854F" w:rsidR="009713E9" w:rsidRPr="0094762C" w:rsidRDefault="0094762C" w:rsidP="009713E9">
      <w:pPr>
        <w:spacing w:before="240" w:after="0" w:line="480" w:lineRule="auto"/>
        <w:jc w:val="center"/>
        <w:rPr>
          <w:rFonts w:ascii="Times New Roman" w:eastAsia="Times New Roman" w:hAnsi="Times New Roman" w:cs="Times New Roman"/>
          <w:b/>
          <w:bCs/>
          <w:color w:val="000000"/>
          <w:kern w:val="0"/>
          <w:sz w:val="28"/>
          <w:szCs w:val="28"/>
          <w:lang w:eastAsia="en-MY"/>
          <w14:ligatures w14:val="none"/>
        </w:rPr>
      </w:pPr>
      <w:r w:rsidRPr="0094762C">
        <w:rPr>
          <w:rFonts w:ascii="Times New Roman" w:eastAsia="Times New Roman" w:hAnsi="Times New Roman" w:cs="Times New Roman"/>
          <w:b/>
          <w:bCs/>
          <w:color w:val="000000"/>
          <w:kern w:val="0"/>
          <w:sz w:val="28"/>
          <w:szCs w:val="28"/>
          <w:lang w:eastAsia="en-MY"/>
          <w14:ligatures w14:val="none"/>
        </w:rPr>
        <w:t>ASSIGNMENT TITLE: A CRITICAL ANALYSIS OF A LEARNING AND DEVELOPMENT PLAN</w:t>
      </w:r>
      <w:r w:rsidR="009713E9">
        <w:rPr>
          <w:rFonts w:ascii="Times New Roman" w:eastAsia="Times New Roman" w:hAnsi="Times New Roman" w:cs="Times New Roman"/>
          <w:b/>
          <w:bCs/>
          <w:color w:val="000000"/>
          <w:kern w:val="0"/>
          <w:sz w:val="28"/>
          <w:szCs w:val="28"/>
          <w:lang w:eastAsia="en-MY"/>
          <w14:ligatures w14:val="none"/>
        </w:rPr>
        <w:t xml:space="preserve"> (GROUP 4 - </w:t>
      </w:r>
      <w:r w:rsidR="009713E9" w:rsidRPr="009713E9">
        <w:rPr>
          <w:rFonts w:ascii="Times New Roman" w:eastAsia="Times New Roman" w:hAnsi="Times New Roman" w:cs="Times New Roman"/>
          <w:b/>
          <w:bCs/>
          <w:color w:val="000000"/>
          <w:kern w:val="0"/>
          <w:sz w:val="28"/>
          <w:szCs w:val="28"/>
          <w:lang w:eastAsia="en-MY"/>
          <w14:ligatures w14:val="none"/>
        </w:rPr>
        <w:t>T</w:t>
      </w:r>
      <w:r w:rsidR="009713E9">
        <w:rPr>
          <w:rFonts w:ascii="Times New Roman" w:eastAsia="Times New Roman" w:hAnsi="Times New Roman" w:cs="Times New Roman"/>
          <w:b/>
          <w:bCs/>
          <w:color w:val="000000"/>
          <w:kern w:val="0"/>
          <w:sz w:val="28"/>
          <w:szCs w:val="28"/>
          <w:lang w:eastAsia="en-MY"/>
          <w14:ligatures w14:val="none"/>
        </w:rPr>
        <w:t>HE</w:t>
      </w:r>
      <w:r w:rsidR="009713E9" w:rsidRPr="009713E9">
        <w:rPr>
          <w:rFonts w:ascii="Times New Roman" w:eastAsia="Times New Roman" w:hAnsi="Times New Roman" w:cs="Times New Roman"/>
          <w:b/>
          <w:bCs/>
          <w:color w:val="000000"/>
          <w:kern w:val="0"/>
          <w:sz w:val="28"/>
          <w:szCs w:val="28"/>
          <w:lang w:eastAsia="en-MY"/>
          <w14:ligatures w14:val="none"/>
        </w:rPr>
        <w:t xml:space="preserve"> L</w:t>
      </w:r>
      <w:r w:rsidR="009713E9">
        <w:rPr>
          <w:rFonts w:ascii="Times New Roman" w:eastAsia="Times New Roman" w:hAnsi="Times New Roman" w:cs="Times New Roman"/>
          <w:b/>
          <w:bCs/>
          <w:color w:val="000000"/>
          <w:kern w:val="0"/>
          <w:sz w:val="28"/>
          <w:szCs w:val="28"/>
          <w:lang w:eastAsia="en-MY"/>
          <w14:ligatures w14:val="none"/>
        </w:rPr>
        <w:t>OCAL</w:t>
      </w:r>
      <w:r w:rsidR="009713E9" w:rsidRPr="009713E9">
        <w:rPr>
          <w:rFonts w:ascii="Times New Roman" w:eastAsia="Times New Roman" w:hAnsi="Times New Roman" w:cs="Times New Roman"/>
          <w:b/>
          <w:bCs/>
          <w:color w:val="000000"/>
          <w:kern w:val="0"/>
          <w:sz w:val="28"/>
          <w:szCs w:val="28"/>
          <w:lang w:eastAsia="en-MY"/>
          <w14:ligatures w14:val="none"/>
        </w:rPr>
        <w:t xml:space="preserve"> </w:t>
      </w:r>
      <w:r w:rsidR="009713E9">
        <w:rPr>
          <w:rFonts w:ascii="Times New Roman" w:eastAsia="Times New Roman" w:hAnsi="Times New Roman" w:cs="Times New Roman"/>
          <w:b/>
          <w:bCs/>
          <w:color w:val="000000"/>
          <w:kern w:val="0"/>
          <w:sz w:val="28"/>
          <w:szCs w:val="28"/>
          <w:lang w:eastAsia="en-MY"/>
          <w14:ligatures w14:val="none"/>
        </w:rPr>
        <w:t xml:space="preserve">GOVERNMENT </w:t>
      </w:r>
      <w:r w:rsidR="009713E9" w:rsidRPr="009713E9">
        <w:rPr>
          <w:rFonts w:ascii="Times New Roman" w:eastAsia="Times New Roman" w:hAnsi="Times New Roman" w:cs="Times New Roman"/>
          <w:b/>
          <w:bCs/>
          <w:color w:val="000000"/>
          <w:kern w:val="0"/>
          <w:sz w:val="28"/>
          <w:szCs w:val="28"/>
          <w:lang w:eastAsia="en-MY"/>
          <w14:ligatures w14:val="none"/>
        </w:rPr>
        <w:t>S</w:t>
      </w:r>
      <w:r w:rsidR="009713E9">
        <w:rPr>
          <w:rFonts w:ascii="Times New Roman" w:eastAsia="Times New Roman" w:hAnsi="Times New Roman" w:cs="Times New Roman"/>
          <w:b/>
          <w:bCs/>
          <w:color w:val="000000"/>
          <w:kern w:val="0"/>
          <w:sz w:val="28"/>
          <w:szCs w:val="28"/>
          <w:lang w:eastAsia="en-MY"/>
          <w14:ligatures w14:val="none"/>
        </w:rPr>
        <w:t>TAFF</w:t>
      </w:r>
      <w:r w:rsidR="009713E9" w:rsidRPr="009713E9">
        <w:rPr>
          <w:rFonts w:ascii="Times New Roman" w:eastAsia="Times New Roman" w:hAnsi="Times New Roman" w:cs="Times New Roman"/>
          <w:b/>
          <w:bCs/>
          <w:color w:val="000000"/>
          <w:kern w:val="0"/>
          <w:sz w:val="28"/>
          <w:szCs w:val="28"/>
          <w:lang w:eastAsia="en-MY"/>
          <w14:ligatures w14:val="none"/>
        </w:rPr>
        <w:t xml:space="preserve"> C</w:t>
      </w:r>
      <w:r w:rsidR="009713E9">
        <w:rPr>
          <w:rFonts w:ascii="Times New Roman" w:eastAsia="Times New Roman" w:hAnsi="Times New Roman" w:cs="Times New Roman"/>
          <w:b/>
          <w:bCs/>
          <w:color w:val="000000"/>
          <w:kern w:val="0"/>
          <w:sz w:val="28"/>
          <w:szCs w:val="28"/>
          <w:lang w:eastAsia="en-MY"/>
          <w14:ligatures w14:val="none"/>
        </w:rPr>
        <w:t>OMMISSION</w:t>
      </w:r>
      <w:r w:rsidR="009713E9" w:rsidRPr="009713E9">
        <w:rPr>
          <w:rFonts w:ascii="Times New Roman" w:eastAsia="Times New Roman" w:hAnsi="Times New Roman" w:cs="Times New Roman"/>
          <w:b/>
          <w:bCs/>
          <w:color w:val="000000"/>
          <w:kern w:val="0"/>
          <w:sz w:val="28"/>
          <w:szCs w:val="28"/>
          <w:lang w:eastAsia="en-MY"/>
          <w14:ligatures w14:val="none"/>
        </w:rPr>
        <w:t xml:space="preserve"> </w:t>
      </w:r>
      <w:r w:rsidR="009713E9">
        <w:rPr>
          <w:rFonts w:ascii="Times New Roman" w:eastAsia="Times New Roman" w:hAnsi="Times New Roman" w:cs="Times New Roman"/>
          <w:b/>
          <w:bCs/>
          <w:color w:val="000000"/>
          <w:kern w:val="0"/>
          <w:sz w:val="28"/>
          <w:szCs w:val="28"/>
          <w:lang w:eastAsia="en-MY"/>
          <w14:ligatures w14:val="none"/>
        </w:rPr>
        <w:t>FOR NORTHERN</w:t>
      </w:r>
      <w:r w:rsidR="009713E9" w:rsidRPr="009713E9">
        <w:rPr>
          <w:rFonts w:ascii="Times New Roman" w:eastAsia="Times New Roman" w:hAnsi="Times New Roman" w:cs="Times New Roman"/>
          <w:b/>
          <w:bCs/>
          <w:color w:val="000000"/>
          <w:kern w:val="0"/>
          <w:sz w:val="28"/>
          <w:szCs w:val="28"/>
          <w:lang w:eastAsia="en-MY"/>
          <w14:ligatures w14:val="none"/>
        </w:rPr>
        <w:t xml:space="preserve"> I</w:t>
      </w:r>
      <w:r w:rsidR="009713E9">
        <w:rPr>
          <w:rFonts w:ascii="Times New Roman" w:eastAsia="Times New Roman" w:hAnsi="Times New Roman" w:cs="Times New Roman"/>
          <w:b/>
          <w:bCs/>
          <w:color w:val="000000"/>
          <w:kern w:val="0"/>
          <w:sz w:val="28"/>
          <w:szCs w:val="28"/>
          <w:lang w:eastAsia="en-MY"/>
          <w14:ligatures w14:val="none"/>
        </w:rPr>
        <w:t>RELAND)</w:t>
      </w:r>
    </w:p>
    <w:p w14:paraId="66A80213" w14:textId="77777777" w:rsidR="0094762C" w:rsidRPr="0094762C" w:rsidRDefault="0094762C" w:rsidP="0094762C">
      <w:pPr>
        <w:spacing w:after="0" w:line="240" w:lineRule="auto"/>
        <w:rPr>
          <w:rFonts w:ascii="Times New Roman" w:eastAsia="Times New Roman" w:hAnsi="Times New Roman" w:cs="Times New Roman"/>
          <w:kern w:val="0"/>
          <w:sz w:val="24"/>
          <w:szCs w:val="24"/>
          <w:lang w:eastAsia="en-MY"/>
          <w14:ligatures w14:val="none"/>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433"/>
        <w:gridCol w:w="1573"/>
      </w:tblGrid>
      <w:tr w:rsidR="0094762C" w:rsidRPr="0094762C" w14:paraId="78E8C7C4" w14:textId="77777777" w:rsidTr="00062D9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4817F" w14:textId="1E294F3B" w:rsidR="0094762C" w:rsidRPr="0094762C" w:rsidRDefault="0094762C" w:rsidP="00062D9D">
            <w:pPr>
              <w:spacing w:after="0" w:line="240" w:lineRule="auto"/>
              <w:jc w:val="center"/>
              <w:rPr>
                <w:rFonts w:ascii="Times New Roman" w:eastAsia="Times New Roman" w:hAnsi="Times New Roman" w:cs="Times New Roman"/>
                <w:kern w:val="0"/>
                <w:sz w:val="24"/>
                <w:szCs w:val="24"/>
                <w:lang w:eastAsia="en-MY"/>
                <w14:ligatures w14:val="none"/>
              </w:rPr>
            </w:pPr>
            <w:r w:rsidRPr="0094762C">
              <w:rPr>
                <w:rFonts w:ascii="Times New Roman" w:eastAsia="Times New Roman" w:hAnsi="Times New Roman" w:cs="Times New Roman"/>
                <w:b/>
                <w:bCs/>
                <w:color w:val="000000"/>
                <w:kern w:val="0"/>
                <w:sz w:val="24"/>
                <w:szCs w:val="24"/>
                <w:lang w:eastAsia="en-MY"/>
                <w14:ligatures w14:val="none"/>
              </w:rPr>
              <w:t>STUDENT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C8C2DF" w14:textId="77777777" w:rsidR="0094762C" w:rsidRPr="0094762C" w:rsidRDefault="0094762C" w:rsidP="00062D9D">
            <w:pPr>
              <w:spacing w:after="0" w:line="240" w:lineRule="auto"/>
              <w:jc w:val="center"/>
              <w:rPr>
                <w:rFonts w:ascii="Times New Roman" w:eastAsia="Times New Roman" w:hAnsi="Times New Roman" w:cs="Times New Roman"/>
                <w:kern w:val="0"/>
                <w:sz w:val="24"/>
                <w:szCs w:val="24"/>
                <w:lang w:eastAsia="en-MY"/>
                <w14:ligatures w14:val="none"/>
              </w:rPr>
            </w:pPr>
            <w:r w:rsidRPr="0094762C">
              <w:rPr>
                <w:rFonts w:ascii="Times New Roman" w:eastAsia="Times New Roman" w:hAnsi="Times New Roman" w:cs="Times New Roman"/>
                <w:b/>
                <w:bCs/>
                <w:color w:val="000000"/>
                <w:kern w:val="0"/>
                <w:sz w:val="24"/>
                <w:szCs w:val="24"/>
                <w:lang w:eastAsia="en-MY"/>
                <w14:ligatures w14:val="none"/>
              </w:rPr>
              <w:t>STUDENT ID:</w:t>
            </w:r>
          </w:p>
        </w:tc>
      </w:tr>
      <w:tr w:rsidR="0094762C" w:rsidRPr="0094762C" w14:paraId="3310F4E7" w14:textId="77777777" w:rsidTr="00062D9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F068F0" w14:textId="77777777" w:rsidR="0094762C" w:rsidRDefault="0094762C" w:rsidP="00062D9D">
            <w:pPr>
              <w:spacing w:after="0" w:line="240" w:lineRule="auto"/>
              <w:jc w:val="both"/>
              <w:rPr>
                <w:rFonts w:ascii="Times New Roman" w:eastAsia="Times New Roman" w:hAnsi="Times New Roman" w:cs="Times New Roman"/>
                <w:b/>
                <w:bCs/>
                <w:color w:val="000000"/>
                <w:kern w:val="0"/>
                <w:sz w:val="24"/>
                <w:szCs w:val="24"/>
                <w:lang w:eastAsia="en-MY"/>
                <w14:ligatures w14:val="none"/>
              </w:rPr>
            </w:pPr>
            <w:r w:rsidRPr="0094762C">
              <w:rPr>
                <w:rFonts w:ascii="Times New Roman" w:eastAsia="Times New Roman" w:hAnsi="Times New Roman" w:cs="Times New Roman"/>
                <w:b/>
                <w:bCs/>
                <w:color w:val="000000"/>
                <w:kern w:val="0"/>
                <w:sz w:val="24"/>
                <w:szCs w:val="24"/>
                <w:lang w:eastAsia="en-MY"/>
                <w14:ligatures w14:val="none"/>
              </w:rPr>
              <w:t>NURIN ATHIRAH KAMALUDIN</w:t>
            </w:r>
          </w:p>
          <w:p w14:paraId="5A0DBC7A" w14:textId="0D51E5BD" w:rsidR="0094762C" w:rsidRPr="00C91068" w:rsidRDefault="0094762C" w:rsidP="0094762C">
            <w:pPr>
              <w:pStyle w:val="ListParagraph"/>
              <w:numPr>
                <w:ilvl w:val="0"/>
                <w:numId w:val="1"/>
              </w:numPr>
              <w:spacing w:after="0" w:line="240" w:lineRule="auto"/>
              <w:jc w:val="both"/>
              <w:rPr>
                <w:rFonts w:ascii="Times New Roman" w:eastAsia="Times New Roman" w:hAnsi="Times New Roman" w:cs="Times New Roman"/>
                <w:i/>
                <w:iCs/>
                <w:kern w:val="0"/>
                <w:sz w:val="24"/>
                <w:szCs w:val="24"/>
                <w:lang w:eastAsia="en-MY"/>
                <w14:ligatures w14:val="none"/>
              </w:rPr>
            </w:pPr>
            <w:r w:rsidRPr="00C91068">
              <w:rPr>
                <w:rFonts w:ascii="Times New Roman" w:eastAsia="Times New Roman" w:hAnsi="Times New Roman" w:cs="Times New Roman"/>
                <w:i/>
                <w:iCs/>
                <w:kern w:val="0"/>
                <w:sz w:val="24"/>
                <w:szCs w:val="24"/>
                <w:lang w:eastAsia="en-MY"/>
                <w14:ligatures w14:val="none"/>
              </w:rPr>
              <w:t xml:space="preserve">How well does this L&amp;D Framework meet current and future needs? What </w:t>
            </w:r>
            <w:proofErr w:type="gramStart"/>
            <w:r w:rsidRPr="00C91068">
              <w:rPr>
                <w:rFonts w:ascii="Times New Roman" w:eastAsia="Times New Roman" w:hAnsi="Times New Roman" w:cs="Times New Roman"/>
                <w:i/>
                <w:iCs/>
                <w:kern w:val="0"/>
                <w:sz w:val="24"/>
                <w:szCs w:val="24"/>
                <w:lang w:eastAsia="en-MY"/>
                <w14:ligatures w14:val="none"/>
              </w:rPr>
              <w:t>is</w:t>
            </w:r>
            <w:proofErr w:type="gramEnd"/>
            <w:r w:rsidRPr="00C91068">
              <w:rPr>
                <w:rFonts w:ascii="Times New Roman" w:eastAsia="Times New Roman" w:hAnsi="Times New Roman" w:cs="Times New Roman"/>
                <w:i/>
                <w:iCs/>
                <w:kern w:val="0"/>
                <w:sz w:val="24"/>
                <w:szCs w:val="24"/>
                <w:lang w:eastAsia="en-MY"/>
                <w14:ligatures w14:val="none"/>
              </w:rPr>
              <w:t xml:space="preserve"> the limitations of the Framework?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47BDF" w14:textId="4B3D2540" w:rsidR="0094762C" w:rsidRPr="0094762C" w:rsidRDefault="0094762C" w:rsidP="00C91068">
            <w:pPr>
              <w:spacing w:after="0" w:line="240" w:lineRule="auto"/>
              <w:jc w:val="center"/>
              <w:rPr>
                <w:rFonts w:ascii="Times New Roman" w:eastAsia="Times New Roman" w:hAnsi="Times New Roman" w:cs="Times New Roman"/>
                <w:b/>
                <w:bCs/>
                <w:kern w:val="0"/>
                <w:sz w:val="24"/>
                <w:szCs w:val="24"/>
                <w:lang w:eastAsia="en-MY"/>
                <w14:ligatures w14:val="none"/>
              </w:rPr>
            </w:pPr>
            <w:r w:rsidRPr="00C91068">
              <w:rPr>
                <w:rFonts w:ascii="Times New Roman" w:eastAsia="Times New Roman" w:hAnsi="Times New Roman" w:cs="Times New Roman"/>
                <w:b/>
                <w:bCs/>
                <w:kern w:val="0"/>
                <w:sz w:val="24"/>
                <w:szCs w:val="24"/>
                <w:lang w:eastAsia="en-MY"/>
                <w14:ligatures w14:val="none"/>
              </w:rPr>
              <w:t>2026698</w:t>
            </w:r>
          </w:p>
        </w:tc>
      </w:tr>
    </w:tbl>
    <w:p w14:paraId="219A3CE3" w14:textId="77777777" w:rsidR="009713E9" w:rsidRDefault="009713E9" w:rsidP="0094762C">
      <w:pPr>
        <w:spacing w:before="240" w:after="0" w:line="480" w:lineRule="auto"/>
        <w:jc w:val="center"/>
        <w:rPr>
          <w:rFonts w:ascii="Times New Roman" w:eastAsia="Times New Roman" w:hAnsi="Times New Roman" w:cs="Times New Roman"/>
          <w:b/>
          <w:bCs/>
          <w:color w:val="000000"/>
          <w:kern w:val="0"/>
          <w:sz w:val="28"/>
          <w:szCs w:val="28"/>
          <w:lang w:eastAsia="en-MY"/>
          <w14:ligatures w14:val="none"/>
        </w:rPr>
      </w:pPr>
    </w:p>
    <w:p w14:paraId="24E57698" w14:textId="007B9F48" w:rsidR="0094762C" w:rsidRPr="0094762C" w:rsidRDefault="0094762C" w:rsidP="0094762C">
      <w:pPr>
        <w:spacing w:before="240" w:after="0" w:line="480" w:lineRule="auto"/>
        <w:jc w:val="center"/>
        <w:rPr>
          <w:rFonts w:ascii="Times New Roman" w:eastAsia="Times New Roman" w:hAnsi="Times New Roman" w:cs="Times New Roman"/>
          <w:kern w:val="0"/>
          <w:sz w:val="24"/>
          <w:szCs w:val="24"/>
          <w:lang w:eastAsia="en-MY"/>
          <w14:ligatures w14:val="none"/>
        </w:rPr>
      </w:pPr>
      <w:r w:rsidRPr="0094762C">
        <w:rPr>
          <w:rFonts w:ascii="Times New Roman" w:eastAsia="Times New Roman" w:hAnsi="Times New Roman" w:cs="Times New Roman"/>
          <w:b/>
          <w:bCs/>
          <w:color w:val="000000"/>
          <w:kern w:val="0"/>
          <w:sz w:val="28"/>
          <w:szCs w:val="28"/>
          <w:lang w:eastAsia="en-MY"/>
          <w14:ligatures w14:val="none"/>
        </w:rPr>
        <w:t>LECTURER NAME: MYFANWY DAVIES</w:t>
      </w:r>
    </w:p>
    <w:p w14:paraId="12035A92" w14:textId="77777777" w:rsidR="0094762C" w:rsidRPr="0094762C" w:rsidRDefault="0094762C" w:rsidP="0094762C">
      <w:pPr>
        <w:spacing w:before="240" w:after="0" w:line="480" w:lineRule="auto"/>
        <w:jc w:val="center"/>
        <w:rPr>
          <w:rFonts w:ascii="Times New Roman" w:eastAsia="Times New Roman" w:hAnsi="Times New Roman" w:cs="Times New Roman"/>
          <w:kern w:val="0"/>
          <w:sz w:val="24"/>
          <w:szCs w:val="24"/>
          <w:lang w:eastAsia="en-MY"/>
          <w14:ligatures w14:val="none"/>
        </w:rPr>
      </w:pPr>
      <w:r w:rsidRPr="0094762C">
        <w:rPr>
          <w:rFonts w:ascii="Times New Roman" w:eastAsia="Times New Roman" w:hAnsi="Times New Roman" w:cs="Times New Roman"/>
          <w:b/>
          <w:bCs/>
          <w:color w:val="000000"/>
          <w:kern w:val="0"/>
          <w:sz w:val="28"/>
          <w:szCs w:val="28"/>
          <w:lang w:eastAsia="en-MY"/>
          <w14:ligatures w14:val="none"/>
        </w:rPr>
        <w:t>SUBMISSION DATE: 5TH SEPTEMBER 2023</w:t>
      </w:r>
    </w:p>
    <w:p w14:paraId="5EF2B6B8" w14:textId="757CD1C4" w:rsidR="0094762C" w:rsidRPr="0094762C" w:rsidRDefault="0094762C" w:rsidP="0094762C">
      <w:pPr>
        <w:pStyle w:val="NormalWeb"/>
        <w:spacing w:before="240" w:after="0" w:line="480" w:lineRule="auto"/>
        <w:jc w:val="center"/>
        <w:rPr>
          <w:rFonts w:eastAsia="Times New Roman"/>
          <w:kern w:val="0"/>
          <w:lang w:eastAsia="en-MY"/>
          <w14:ligatures w14:val="none"/>
        </w:rPr>
      </w:pPr>
      <w:r>
        <w:rPr>
          <w:b/>
          <w:bCs/>
        </w:rPr>
        <w:br w:type="page"/>
      </w:r>
    </w:p>
    <w:p w14:paraId="6C00BF97" w14:textId="25DFBF4A" w:rsidR="00C91068" w:rsidRDefault="009713E9" w:rsidP="00BF284F">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Group 4 </w:t>
      </w:r>
      <w:r w:rsidR="00C91068">
        <w:rPr>
          <w:rFonts w:ascii="Times New Roman" w:hAnsi="Times New Roman" w:cs="Times New Roman"/>
          <w:b/>
          <w:bCs/>
          <w:sz w:val="24"/>
          <w:szCs w:val="24"/>
        </w:rPr>
        <w:t xml:space="preserve">Video Presentation Link: </w:t>
      </w:r>
      <w:hyperlink r:id="rId7" w:history="1">
        <w:r w:rsidR="00667C7D" w:rsidRPr="0091368B">
          <w:rPr>
            <w:rStyle w:val="Hyperlink"/>
            <w:rFonts w:ascii="Times New Roman" w:hAnsi="Times New Roman" w:cs="Times New Roman"/>
            <w:b/>
            <w:bCs/>
            <w:sz w:val="24"/>
            <w:szCs w:val="24"/>
          </w:rPr>
          <w:t>https://www.canva.com/design/DAFtXiFN3dA/aCxRfa5LEJx3FM1y52K1ZQ/view?utm_content=DAFtXiFN3dA&amp;utm_campaign=designshare&amp;utm_medium=link&amp;utm_source=publishsharelink</w:t>
        </w:r>
      </w:hyperlink>
    </w:p>
    <w:p w14:paraId="2538BC3A" w14:textId="77777777" w:rsidR="00BF284F" w:rsidRDefault="00BF284F" w:rsidP="00BF284F">
      <w:pPr>
        <w:spacing w:line="360" w:lineRule="auto"/>
        <w:rPr>
          <w:rFonts w:ascii="Times New Roman" w:hAnsi="Times New Roman" w:cs="Times New Roman"/>
          <w:b/>
          <w:bCs/>
          <w:sz w:val="24"/>
          <w:szCs w:val="24"/>
        </w:rPr>
      </w:pPr>
    </w:p>
    <w:p w14:paraId="6A25B2F5" w14:textId="0FFE2E09" w:rsidR="0094762C" w:rsidRPr="00B621A1" w:rsidRDefault="0094762C" w:rsidP="00BF284F">
      <w:pPr>
        <w:spacing w:line="360" w:lineRule="auto"/>
        <w:rPr>
          <w:rFonts w:ascii="Times New Roman" w:hAnsi="Times New Roman" w:cs="Times New Roman"/>
          <w:b/>
          <w:bCs/>
          <w:sz w:val="24"/>
          <w:szCs w:val="24"/>
        </w:rPr>
      </w:pPr>
      <w:r w:rsidRPr="00B621A1">
        <w:rPr>
          <w:rFonts w:ascii="Times New Roman" w:hAnsi="Times New Roman" w:cs="Times New Roman"/>
          <w:b/>
          <w:bCs/>
          <w:sz w:val="24"/>
          <w:szCs w:val="24"/>
        </w:rPr>
        <w:t>Supplementary Notes</w:t>
      </w:r>
    </w:p>
    <w:p w14:paraId="434F5FA2" w14:textId="5A6479E5" w:rsidR="0094762C" w:rsidRDefault="00C91068" w:rsidP="00BF284F">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3.0 </w:t>
      </w:r>
      <w:r w:rsidR="0094762C" w:rsidRPr="00B621A1">
        <w:rPr>
          <w:rFonts w:ascii="Times New Roman" w:hAnsi="Times New Roman" w:cs="Times New Roman"/>
          <w:b/>
          <w:bCs/>
          <w:sz w:val="24"/>
          <w:szCs w:val="24"/>
        </w:rPr>
        <w:t xml:space="preserve">How well does this L&amp;D Framework meet current and future needs? What </w:t>
      </w:r>
      <w:proofErr w:type="gramStart"/>
      <w:r w:rsidR="0094762C" w:rsidRPr="00B621A1">
        <w:rPr>
          <w:rFonts w:ascii="Times New Roman" w:hAnsi="Times New Roman" w:cs="Times New Roman"/>
          <w:b/>
          <w:bCs/>
          <w:sz w:val="24"/>
          <w:szCs w:val="24"/>
        </w:rPr>
        <w:t>is</w:t>
      </w:r>
      <w:proofErr w:type="gramEnd"/>
      <w:r w:rsidR="0094762C" w:rsidRPr="00B621A1">
        <w:rPr>
          <w:rFonts w:ascii="Times New Roman" w:hAnsi="Times New Roman" w:cs="Times New Roman"/>
          <w:b/>
          <w:bCs/>
          <w:sz w:val="24"/>
          <w:szCs w:val="24"/>
        </w:rPr>
        <w:t xml:space="preserve"> the limitations of the Framework? </w:t>
      </w:r>
    </w:p>
    <w:p w14:paraId="0695298B" w14:textId="12196B15" w:rsidR="005320A1" w:rsidRDefault="005320A1" w:rsidP="00714C68">
      <w:pPr>
        <w:spacing w:line="360" w:lineRule="auto"/>
        <w:jc w:val="both"/>
        <w:rPr>
          <w:rFonts w:ascii="Times New Roman" w:hAnsi="Times New Roman" w:cs="Times New Roman"/>
          <w:sz w:val="24"/>
          <w:szCs w:val="24"/>
        </w:rPr>
      </w:pPr>
      <w:r w:rsidRPr="005320A1">
        <w:rPr>
          <w:rFonts w:ascii="Times New Roman" w:hAnsi="Times New Roman" w:cs="Times New Roman"/>
          <w:sz w:val="24"/>
          <w:szCs w:val="24"/>
        </w:rPr>
        <w:t xml:space="preserve">The Learning and Development (L&amp;D) framework developed by the Local Government Staff Commission for Northern Ireland (LGSC) in March 2012 is a critical instrument for improving the knowledge and skills of local government employees. </w:t>
      </w:r>
      <w:r w:rsidR="00A57E67" w:rsidRPr="00A57E67">
        <w:rPr>
          <w:rFonts w:ascii="Times New Roman" w:hAnsi="Times New Roman" w:cs="Times New Roman"/>
          <w:sz w:val="24"/>
          <w:szCs w:val="24"/>
        </w:rPr>
        <w:t xml:space="preserve">It gives the local government sector a uniform structure for workforce development and helps individual councils achieve the objectives set forth in their Corporate Plans. </w:t>
      </w:r>
      <w:r w:rsidRPr="005320A1">
        <w:rPr>
          <w:rFonts w:ascii="Times New Roman" w:hAnsi="Times New Roman" w:cs="Times New Roman"/>
          <w:sz w:val="24"/>
          <w:szCs w:val="24"/>
        </w:rPr>
        <w:t xml:space="preserve">The local government industry is constantly changing as a result of changing cultural expectations, </w:t>
      </w:r>
      <w:r w:rsidR="005F4823">
        <w:rPr>
          <w:rFonts w:ascii="Times New Roman" w:hAnsi="Times New Roman" w:cs="Times New Roman"/>
          <w:sz w:val="24"/>
          <w:szCs w:val="24"/>
        </w:rPr>
        <w:t>technological</w:t>
      </w:r>
      <w:r w:rsidRPr="005320A1">
        <w:rPr>
          <w:rFonts w:ascii="Times New Roman" w:hAnsi="Times New Roman" w:cs="Times New Roman"/>
          <w:sz w:val="24"/>
          <w:szCs w:val="24"/>
        </w:rPr>
        <w:t xml:space="preserve"> improvements, and shifting political agendas. </w:t>
      </w:r>
      <w:bookmarkStart w:id="0" w:name="_Hlk144820905"/>
      <w:r w:rsidRPr="005320A1">
        <w:rPr>
          <w:rFonts w:ascii="Times New Roman" w:hAnsi="Times New Roman" w:cs="Times New Roman"/>
          <w:sz w:val="24"/>
          <w:szCs w:val="24"/>
        </w:rPr>
        <w:t xml:space="preserve">LGSC's Northern Ireland framework appears to include aspects that correspond with both present and projected future industry demands. </w:t>
      </w:r>
      <w:bookmarkEnd w:id="0"/>
    </w:p>
    <w:p w14:paraId="22927659" w14:textId="77777777" w:rsidR="00C06A04" w:rsidRDefault="00C06A04" w:rsidP="000C06C3">
      <w:pPr>
        <w:spacing w:line="360" w:lineRule="auto"/>
        <w:ind w:firstLine="720"/>
        <w:jc w:val="both"/>
        <w:rPr>
          <w:rFonts w:ascii="Times New Roman" w:hAnsi="Times New Roman" w:cs="Times New Roman"/>
          <w:sz w:val="24"/>
          <w:szCs w:val="24"/>
        </w:rPr>
      </w:pPr>
      <w:r w:rsidRPr="00C06A04">
        <w:rPr>
          <w:rFonts w:ascii="Times New Roman" w:hAnsi="Times New Roman" w:cs="Times New Roman"/>
          <w:sz w:val="24"/>
          <w:szCs w:val="24"/>
        </w:rPr>
        <w:t>In local government, effective leadership is critical. The framework comprises forming a representative Leadership operating Group and deciding on governance and operating parameters that fulfil the current requirement for capable leaders while also anticipating future need for professional leaders. For example, there will be a clear definition of what it means to be a leader in Northern Ireland's local government, as well as open systems and procedures for identifying, developing, and supporting leaders. This pillar is consistent with LGSC's goal of creating communities that are sustainable, cohesive, lively, and inclusive. Customers will have the certainty that leaders at all levels are committed to developing, inspiring, and leading employees to provide high-quality services in exchange.</w:t>
      </w:r>
    </w:p>
    <w:p w14:paraId="2442DAF1" w14:textId="77777777" w:rsidR="00A57E67" w:rsidRDefault="00C06A04" w:rsidP="000C06C3">
      <w:pPr>
        <w:spacing w:line="360" w:lineRule="auto"/>
        <w:ind w:firstLine="720"/>
        <w:jc w:val="both"/>
        <w:rPr>
          <w:rFonts w:ascii="Times New Roman" w:hAnsi="Times New Roman" w:cs="Times New Roman"/>
          <w:sz w:val="24"/>
          <w:szCs w:val="24"/>
        </w:rPr>
      </w:pPr>
      <w:r w:rsidRPr="00C06A04">
        <w:rPr>
          <w:rFonts w:ascii="Times New Roman" w:hAnsi="Times New Roman" w:cs="Times New Roman"/>
          <w:sz w:val="24"/>
          <w:szCs w:val="24"/>
        </w:rPr>
        <w:t xml:space="preserve">Furthermore, the framework emphasises the significance of performance development for local government employees, recognising the necessity for continuous improvement and performance feedback. By specifying important skills and behaviours, this acknowledgment of strategic workforce planning corresponds with future industry demands. At a conference in October 2010, a number of pilot initiatives were examined to be deployed across a variety of strategic improvement areas in HR services and workforce development within the timetable for the creation of the strategic framework. Prior to that, according to Pillar 2 Performance Culture, </w:t>
      </w:r>
      <w:r w:rsidR="00A57E67">
        <w:rPr>
          <w:rFonts w:ascii="Times New Roman" w:hAnsi="Times New Roman" w:cs="Times New Roman"/>
          <w:sz w:val="24"/>
          <w:szCs w:val="24"/>
        </w:rPr>
        <w:t>in</w:t>
      </w:r>
      <w:r w:rsidR="00A57E67" w:rsidRPr="00A57E67">
        <w:rPr>
          <w:rFonts w:ascii="Times New Roman" w:hAnsi="Times New Roman" w:cs="Times New Roman"/>
          <w:sz w:val="24"/>
          <w:szCs w:val="24"/>
        </w:rPr>
        <w:t xml:space="preserve"> order to transition away from a process-driven exercise and towards delivering performance feedback, coaching and developing people, and attaining excellence in service delivery, local government must make a strategic shift.</w:t>
      </w:r>
      <w:r w:rsidRPr="00C06A04">
        <w:rPr>
          <w:rFonts w:ascii="Times New Roman" w:hAnsi="Times New Roman" w:cs="Times New Roman"/>
          <w:sz w:val="24"/>
          <w:szCs w:val="24"/>
        </w:rPr>
        <w:t xml:space="preserve"> To assess the framework's applicability to current and future industry demands, these needs were identified and explored inside the strategy </w:t>
      </w:r>
      <w:r w:rsidR="00A57E67" w:rsidRPr="00A57E67">
        <w:rPr>
          <w:rFonts w:ascii="Times New Roman" w:hAnsi="Times New Roman" w:cs="Times New Roman"/>
          <w:sz w:val="24"/>
          <w:szCs w:val="24"/>
        </w:rPr>
        <w:t>through the creation of governance and working standards and the formation of a representative Performance Culture Working Group. Creating an environment where goals at the individual, team, and council levels are connected, where people receive ongoing feedback on their performance and progress, and where excellence in service delivery is acknowledged, are a few examples. Individual employees will have a clear understanding of the performance standards and behaviours expected of them, and managers will be held accountable for performance and improvement as well as addressing underperformance. The Competence Framework for the industry will include these norms and practises.</w:t>
      </w:r>
    </w:p>
    <w:p w14:paraId="28B26C7B" w14:textId="6D79F111" w:rsidR="00C06A04" w:rsidRDefault="00A57E67" w:rsidP="000C06C3">
      <w:pPr>
        <w:spacing w:line="360" w:lineRule="auto"/>
        <w:ind w:firstLine="720"/>
        <w:jc w:val="both"/>
        <w:rPr>
          <w:rFonts w:ascii="Times New Roman" w:hAnsi="Times New Roman" w:cs="Times New Roman"/>
          <w:sz w:val="24"/>
          <w:szCs w:val="24"/>
        </w:rPr>
      </w:pPr>
      <w:r w:rsidRPr="00A57E67">
        <w:rPr>
          <w:rFonts w:ascii="Times New Roman" w:hAnsi="Times New Roman" w:cs="Times New Roman"/>
          <w:sz w:val="24"/>
          <w:szCs w:val="24"/>
        </w:rPr>
        <w:t xml:space="preserve">The third strategic pillar of the framework encourages effective relationship-building and communication with all significant stakeholder groups, including leaders and managers at all levels within the industry and councils, SOLACE, PPMA, LGSC, and Trade Unions, who will be able to successfully address employee relations issues early on through strong employee engagement and a focus on resolving disputes. As a consequence, an expertly developed and resourced structure capable of delivering an efficiency and improvement agenda with transparent decision-making will be beneficial to the sector as a whole as well as councils and trade unions. </w:t>
      </w:r>
      <w:r w:rsidR="00C06A04" w:rsidRPr="00C06A04">
        <w:rPr>
          <w:rFonts w:ascii="Times New Roman" w:hAnsi="Times New Roman" w:cs="Times New Roman"/>
          <w:sz w:val="24"/>
          <w:szCs w:val="24"/>
        </w:rPr>
        <w:t>Local government shall build an agreed-upon Employee Relations Framework and atmosphere that produces outcomes, allows for easy transition at the sector and council levels, and ensures uniformity.</w:t>
      </w:r>
    </w:p>
    <w:p w14:paraId="3DD5A0AF" w14:textId="77777777" w:rsidR="00A57E67" w:rsidRDefault="00C06A04" w:rsidP="000C06C3">
      <w:pPr>
        <w:spacing w:line="360" w:lineRule="auto"/>
        <w:ind w:firstLine="720"/>
        <w:jc w:val="both"/>
        <w:rPr>
          <w:rFonts w:ascii="Times New Roman" w:hAnsi="Times New Roman" w:cs="Times New Roman"/>
          <w:sz w:val="24"/>
          <w:szCs w:val="24"/>
        </w:rPr>
      </w:pPr>
      <w:r w:rsidRPr="00C06A04">
        <w:rPr>
          <w:rFonts w:ascii="Times New Roman" w:hAnsi="Times New Roman" w:cs="Times New Roman"/>
          <w:sz w:val="24"/>
          <w:szCs w:val="24"/>
        </w:rPr>
        <w:t>The framework also highlights how uneven implementation of laws and practises like compensation and incentive may stymie the efficient migration of exceptional employees and the sharing of scarce talents throughout the industry. This acknowledgement of strategic personnel planning corresponds with both current and future industry demands by giving the potential to blend the motivating components of reward with the necessity to manage labour expenses</w:t>
      </w:r>
      <w:r w:rsidR="00A57E67">
        <w:rPr>
          <w:rFonts w:ascii="Times New Roman" w:hAnsi="Times New Roman" w:cs="Times New Roman"/>
          <w:sz w:val="24"/>
          <w:szCs w:val="24"/>
        </w:rPr>
        <w:t xml:space="preserve">. </w:t>
      </w:r>
      <w:r w:rsidR="00A57E67" w:rsidRPr="00A57E67">
        <w:rPr>
          <w:rFonts w:ascii="Times New Roman" w:hAnsi="Times New Roman" w:cs="Times New Roman"/>
          <w:sz w:val="24"/>
          <w:szCs w:val="24"/>
        </w:rPr>
        <w:t>To provide an effective and equitable method of determining pay and reward and to support flexibility and mobility throughout the local government workforce, the goal will be achieved, for instance, by promoting a total reward package for employees that includes pay, personal development, and working conditions.</w:t>
      </w:r>
    </w:p>
    <w:p w14:paraId="6FF0F30B" w14:textId="77777777" w:rsidR="00A57E67" w:rsidRDefault="00530B19" w:rsidP="000C06C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addition, </w:t>
      </w:r>
      <w:r w:rsidR="00C06A04" w:rsidRPr="00C06A04">
        <w:rPr>
          <w:rFonts w:ascii="Times New Roman" w:hAnsi="Times New Roman" w:cs="Times New Roman"/>
          <w:sz w:val="24"/>
          <w:szCs w:val="24"/>
        </w:rPr>
        <w:t xml:space="preserve">the framework addresses talent management, which involves ensuring that the right people with the correct capabilities are in place. This may be updated on a regular basis to keep up with industry changes and ensure that personnel have the necessary abilities. </w:t>
      </w:r>
      <w:r w:rsidR="00A57E67" w:rsidRPr="00A57E67">
        <w:rPr>
          <w:rFonts w:ascii="Times New Roman" w:hAnsi="Times New Roman" w:cs="Times New Roman"/>
          <w:sz w:val="24"/>
          <w:szCs w:val="24"/>
        </w:rPr>
        <w:t xml:space="preserve">For instance, the performance and contributions of employees in local government will be assessed over the course of their careers to help the sector identify, hire, and develop talented individuals. As a result, councils will be able to draw from a pool of employees with modern skills who can react quickly to business needs. </w:t>
      </w:r>
    </w:p>
    <w:p w14:paraId="2BB1AED0" w14:textId="19370CC0" w:rsidR="00C06A04" w:rsidRDefault="00C06A04" w:rsidP="000C06C3">
      <w:pPr>
        <w:spacing w:line="360" w:lineRule="auto"/>
        <w:ind w:firstLine="720"/>
        <w:jc w:val="both"/>
        <w:rPr>
          <w:rFonts w:ascii="Times New Roman" w:hAnsi="Times New Roman" w:cs="Times New Roman"/>
          <w:sz w:val="24"/>
          <w:szCs w:val="24"/>
        </w:rPr>
      </w:pPr>
      <w:r w:rsidRPr="00C06A04">
        <w:rPr>
          <w:rFonts w:ascii="Times New Roman" w:hAnsi="Times New Roman" w:cs="Times New Roman"/>
          <w:sz w:val="24"/>
          <w:szCs w:val="24"/>
        </w:rPr>
        <w:t xml:space="preserve">The framework's last strategic pillar promotes a culture of continual learning and growth, which is critical for both present and future demands. Employees are urged to look for continual chances to improve their skills. A continuous learning culture focused on individual, team, and organisational development and growth will be built based on Pillar 6 Learning Organisation since it is vital in terms of productivity, results, capability, and efficiency. </w:t>
      </w:r>
    </w:p>
    <w:p w14:paraId="22D883B9" w14:textId="2CDBA8E6" w:rsidR="006F29D3" w:rsidRPr="003A6A74" w:rsidRDefault="00E147C7" w:rsidP="000C06C3">
      <w:pPr>
        <w:spacing w:line="360" w:lineRule="auto"/>
        <w:ind w:firstLine="720"/>
        <w:jc w:val="both"/>
        <w:rPr>
          <w:rFonts w:ascii="Times New Roman" w:hAnsi="Times New Roman" w:cs="Times New Roman"/>
          <w:b/>
          <w:bCs/>
          <w:sz w:val="24"/>
          <w:szCs w:val="24"/>
        </w:rPr>
      </w:pPr>
      <w:r w:rsidRPr="00E147C7">
        <w:rPr>
          <w:rFonts w:ascii="Times New Roman" w:hAnsi="Times New Roman" w:cs="Times New Roman"/>
          <w:sz w:val="24"/>
          <w:szCs w:val="24"/>
        </w:rPr>
        <w:t xml:space="preserve">LGSC's Northern Ireland L&amp;D framework (March 2012) indicates a commitment to recognising and meeting current and future industry demands via leadership, performance culture, employee relations, pay and reward, talent management, and learning organisation. Local government will face significant changes in the years ahead as the reform and modernization agenda is implemented, as well as continued economic pressure. The framework </w:t>
      </w:r>
      <w:bookmarkStart w:id="1" w:name="_Hlk144822035"/>
      <w:r w:rsidRPr="00E147C7">
        <w:rPr>
          <w:rFonts w:ascii="Times New Roman" w:hAnsi="Times New Roman" w:cs="Times New Roman"/>
          <w:sz w:val="24"/>
          <w:szCs w:val="24"/>
        </w:rPr>
        <w:t>acknowledged the hazards and offered a thorough, well-planned response to mitigate them</w:t>
      </w:r>
      <w:bookmarkEnd w:id="1"/>
      <w:r w:rsidRPr="00E147C7">
        <w:rPr>
          <w:rFonts w:ascii="Times New Roman" w:hAnsi="Times New Roman" w:cs="Times New Roman"/>
          <w:sz w:val="24"/>
          <w:szCs w:val="24"/>
        </w:rPr>
        <w:t>. While the LGSC's 2012 L&amp;D framework for Northern Ireland has virtues, it also has limitations. Given the rising relevance of technology in modern local government operations, the framework might place a higher emphasis on digital transformation. According to an article, government digital efforts are predicted to boost government operational efficiency and tackle public concerns in more volatile times (Yuan et al, 2023). Despite the fact that the framework is based on the year 2012, digital transformation has a lengthy history that can be traced back to the late 1970s (Mai, 2022). As a result, work is becoming more digital, mobile, and social. Changes in technology, demography, and the workplace itself are driving this transformation.</w:t>
      </w:r>
      <w:r>
        <w:rPr>
          <w:rFonts w:ascii="Times New Roman" w:hAnsi="Times New Roman" w:cs="Times New Roman"/>
          <w:sz w:val="24"/>
          <w:szCs w:val="24"/>
        </w:rPr>
        <w:t xml:space="preserve"> </w:t>
      </w:r>
      <w:r w:rsidRPr="00E147C7">
        <w:rPr>
          <w:rFonts w:ascii="Times New Roman" w:hAnsi="Times New Roman" w:cs="Times New Roman"/>
          <w:sz w:val="24"/>
          <w:szCs w:val="24"/>
        </w:rPr>
        <w:t xml:space="preserve">Local government digital transformation is significant because it tries to use technology to improve the way councils provide and deliver services to their inhabitants and other community stakeholders (Wardle, 2022). </w:t>
      </w:r>
      <w:r w:rsidR="00A57E67" w:rsidRPr="00A57E67">
        <w:rPr>
          <w:rFonts w:ascii="Times New Roman" w:hAnsi="Times New Roman" w:cs="Times New Roman"/>
          <w:sz w:val="24"/>
          <w:szCs w:val="24"/>
        </w:rPr>
        <w:t>To be relevant and effective, the framework will need to be refocused and revised annually to meet the shifting needs of the local government sector.</w:t>
      </w:r>
    </w:p>
    <w:p w14:paraId="67420328" w14:textId="77777777" w:rsidR="003A6A74" w:rsidRPr="003A6A74" w:rsidRDefault="003A6A74" w:rsidP="003A6A74">
      <w:pPr>
        <w:rPr>
          <w:rFonts w:ascii="Times New Roman" w:hAnsi="Times New Roman" w:cs="Times New Roman"/>
          <w:b/>
          <w:bCs/>
          <w:sz w:val="24"/>
          <w:szCs w:val="24"/>
        </w:rPr>
      </w:pPr>
    </w:p>
    <w:p w14:paraId="322D5338" w14:textId="0299F9EC" w:rsidR="0094762C" w:rsidRDefault="0094762C">
      <w:pPr>
        <w:rPr>
          <w:rFonts w:ascii="Times New Roman" w:hAnsi="Times New Roman" w:cs="Times New Roman"/>
          <w:b/>
          <w:bCs/>
          <w:sz w:val="24"/>
          <w:szCs w:val="24"/>
        </w:rPr>
      </w:pPr>
    </w:p>
    <w:p w14:paraId="4DB050C8" w14:textId="11E98229" w:rsidR="003A6A74" w:rsidRPr="003A6A74" w:rsidRDefault="0094762C" w:rsidP="0094762C">
      <w:pPr>
        <w:spacing w:line="360" w:lineRule="auto"/>
        <w:rPr>
          <w:rFonts w:ascii="Times New Roman" w:hAnsi="Times New Roman" w:cs="Times New Roman"/>
          <w:b/>
          <w:bCs/>
          <w:sz w:val="24"/>
          <w:szCs w:val="24"/>
        </w:rPr>
      </w:pPr>
      <w:r>
        <w:rPr>
          <w:rFonts w:ascii="Times New Roman" w:hAnsi="Times New Roman" w:cs="Times New Roman"/>
          <w:b/>
          <w:bCs/>
          <w:sz w:val="24"/>
          <w:szCs w:val="24"/>
        </w:rPr>
        <w:t>References</w:t>
      </w:r>
    </w:p>
    <w:p w14:paraId="4C05BF0B" w14:textId="61BDF26F" w:rsidR="00E147C7" w:rsidRPr="0094762C" w:rsidRDefault="0094762C" w:rsidP="0094762C">
      <w:pPr>
        <w:spacing w:line="360" w:lineRule="auto"/>
        <w:ind w:left="720" w:hanging="720"/>
        <w:jc w:val="both"/>
        <w:rPr>
          <w:rFonts w:ascii="Times New Roman" w:hAnsi="Times New Roman" w:cs="Times New Roman"/>
          <w:sz w:val="24"/>
          <w:szCs w:val="24"/>
        </w:rPr>
      </w:pPr>
      <w:r w:rsidRPr="0094762C">
        <w:rPr>
          <w:rFonts w:ascii="Times New Roman" w:hAnsi="Times New Roman" w:cs="Times New Roman"/>
          <w:sz w:val="24"/>
          <w:szCs w:val="24"/>
        </w:rPr>
        <w:t xml:space="preserve">Yuan, Y.P., Dwivedi, Y.K., Tan, G.W.H., Cham, T.H., Ooi, K.B., Aw, E.C.X. and Currie, W., </w:t>
      </w:r>
      <w:r w:rsidR="00FA03E1">
        <w:rPr>
          <w:rFonts w:ascii="Times New Roman" w:hAnsi="Times New Roman" w:cs="Times New Roman"/>
          <w:sz w:val="24"/>
          <w:szCs w:val="24"/>
        </w:rPr>
        <w:t>(</w:t>
      </w:r>
      <w:r w:rsidRPr="0094762C">
        <w:rPr>
          <w:rFonts w:ascii="Times New Roman" w:hAnsi="Times New Roman" w:cs="Times New Roman"/>
          <w:sz w:val="24"/>
          <w:szCs w:val="24"/>
        </w:rPr>
        <w:t>2023</w:t>
      </w:r>
      <w:r w:rsidR="00FA03E1">
        <w:rPr>
          <w:rFonts w:ascii="Times New Roman" w:hAnsi="Times New Roman" w:cs="Times New Roman"/>
          <w:sz w:val="24"/>
          <w:szCs w:val="24"/>
        </w:rPr>
        <w:t>)</w:t>
      </w:r>
      <w:r w:rsidRPr="0094762C">
        <w:rPr>
          <w:rFonts w:ascii="Times New Roman" w:hAnsi="Times New Roman" w:cs="Times New Roman"/>
          <w:sz w:val="24"/>
          <w:szCs w:val="24"/>
        </w:rPr>
        <w:t>. Government digital transformation: understanding the role of government social media. Government Information Quarterly, 40(1), p.101775.</w:t>
      </w:r>
    </w:p>
    <w:p w14:paraId="58CFE117" w14:textId="032BD69C" w:rsidR="0094762C" w:rsidRPr="0094762C" w:rsidRDefault="0094762C" w:rsidP="0094762C">
      <w:pPr>
        <w:spacing w:line="360" w:lineRule="auto"/>
        <w:ind w:left="720" w:hanging="720"/>
        <w:jc w:val="both"/>
        <w:rPr>
          <w:rFonts w:ascii="Times New Roman" w:hAnsi="Times New Roman" w:cs="Times New Roman"/>
          <w:sz w:val="24"/>
          <w:szCs w:val="24"/>
        </w:rPr>
      </w:pPr>
      <w:r w:rsidRPr="0094762C">
        <w:rPr>
          <w:rFonts w:ascii="Times New Roman" w:hAnsi="Times New Roman" w:cs="Times New Roman"/>
          <w:sz w:val="24"/>
          <w:szCs w:val="24"/>
        </w:rPr>
        <w:t xml:space="preserve">Wardle, C. (2022) What is digital transformation in local </w:t>
      </w:r>
      <w:proofErr w:type="gramStart"/>
      <w:r w:rsidRPr="0094762C">
        <w:rPr>
          <w:rFonts w:ascii="Times New Roman" w:hAnsi="Times New Roman" w:cs="Times New Roman"/>
          <w:sz w:val="24"/>
          <w:szCs w:val="24"/>
        </w:rPr>
        <w:t>government?,</w:t>
      </w:r>
      <w:proofErr w:type="gramEnd"/>
      <w:r w:rsidRPr="0094762C">
        <w:rPr>
          <w:rFonts w:ascii="Times New Roman" w:hAnsi="Times New Roman" w:cs="Times New Roman"/>
          <w:sz w:val="24"/>
          <w:szCs w:val="24"/>
        </w:rPr>
        <w:t xml:space="preserve"> What Is Digital Transformation In Local Government? Available at: https://www.theaccessgroup.com/en-gb/blog/hsc-what-is-digital-transformation-in-local-government/ (Accessed: 03 September 2023).</w:t>
      </w:r>
    </w:p>
    <w:p w14:paraId="589CD5D0" w14:textId="049C76B9" w:rsidR="0094762C" w:rsidRPr="0094762C" w:rsidRDefault="0094762C" w:rsidP="0094762C">
      <w:pPr>
        <w:spacing w:line="360" w:lineRule="auto"/>
        <w:ind w:left="720" w:hanging="720"/>
        <w:jc w:val="both"/>
        <w:rPr>
          <w:rFonts w:ascii="Times New Roman" w:hAnsi="Times New Roman" w:cs="Times New Roman"/>
          <w:sz w:val="24"/>
          <w:szCs w:val="24"/>
        </w:rPr>
      </w:pPr>
      <w:r w:rsidRPr="0094762C">
        <w:rPr>
          <w:rFonts w:ascii="Times New Roman" w:hAnsi="Times New Roman" w:cs="Times New Roman"/>
          <w:sz w:val="24"/>
          <w:szCs w:val="24"/>
        </w:rPr>
        <w:t xml:space="preserve">Mai, T. (2022) Take a deep look at the history of Digital Transformation, </w:t>
      </w:r>
      <w:proofErr w:type="spellStart"/>
      <w:r w:rsidRPr="0094762C">
        <w:rPr>
          <w:rFonts w:ascii="Times New Roman" w:hAnsi="Times New Roman" w:cs="Times New Roman"/>
          <w:sz w:val="24"/>
          <w:szCs w:val="24"/>
        </w:rPr>
        <w:t>Magenest</w:t>
      </w:r>
      <w:proofErr w:type="spellEnd"/>
      <w:r w:rsidRPr="0094762C">
        <w:rPr>
          <w:rFonts w:ascii="Times New Roman" w:hAnsi="Times New Roman" w:cs="Times New Roman"/>
          <w:sz w:val="24"/>
          <w:szCs w:val="24"/>
        </w:rPr>
        <w:t>. Available at: https://magenest.com/en/history-of-digital-transformation/#:~:text=A%20Short%20History%20of%20Digital%20Transformation,-Despite%20being%20a&amp;amp;text=It%20can%20be%20traced%20back,management%20in%20the%20early%201990s. (Accessed: 03 September 2023).</w:t>
      </w:r>
    </w:p>
    <w:p w14:paraId="2256C9F5" w14:textId="77777777" w:rsidR="0094762C" w:rsidRPr="0094762C" w:rsidRDefault="0094762C" w:rsidP="0094762C">
      <w:pPr>
        <w:spacing w:line="360" w:lineRule="auto"/>
        <w:ind w:left="720" w:hanging="720"/>
        <w:jc w:val="both"/>
        <w:rPr>
          <w:rFonts w:ascii="Times New Roman" w:hAnsi="Times New Roman" w:cs="Times New Roman"/>
          <w:sz w:val="24"/>
          <w:szCs w:val="24"/>
        </w:rPr>
      </w:pPr>
    </w:p>
    <w:p w14:paraId="137ED49A" w14:textId="26653C99" w:rsidR="00B621A1" w:rsidRPr="00B621A1" w:rsidRDefault="00B621A1">
      <w:pPr>
        <w:rPr>
          <w:rFonts w:ascii="Times New Roman" w:hAnsi="Times New Roman" w:cs="Times New Roman"/>
          <w:b/>
          <w:bCs/>
          <w:sz w:val="24"/>
          <w:szCs w:val="24"/>
        </w:rPr>
      </w:pPr>
    </w:p>
    <w:sectPr w:rsidR="00B621A1" w:rsidRPr="00B621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B9390D"/>
    <w:multiLevelType w:val="hybridMultilevel"/>
    <w:tmpl w:val="6D34EDE6"/>
    <w:lvl w:ilvl="0" w:tplc="015A42CE">
      <w:numFmt w:val="bullet"/>
      <w:lvlText w:val="-"/>
      <w:lvlJc w:val="left"/>
      <w:pPr>
        <w:ind w:left="420" w:hanging="360"/>
      </w:pPr>
      <w:rPr>
        <w:rFonts w:ascii="Times New Roman" w:eastAsia="Times New Roman" w:hAnsi="Times New Roman" w:cs="Times New Roman" w:hint="default"/>
      </w:rPr>
    </w:lvl>
    <w:lvl w:ilvl="1" w:tplc="44090003" w:tentative="1">
      <w:start w:val="1"/>
      <w:numFmt w:val="bullet"/>
      <w:lvlText w:val="o"/>
      <w:lvlJc w:val="left"/>
      <w:pPr>
        <w:ind w:left="1140" w:hanging="360"/>
      </w:pPr>
      <w:rPr>
        <w:rFonts w:ascii="Courier New" w:hAnsi="Courier New" w:cs="Courier New" w:hint="default"/>
      </w:rPr>
    </w:lvl>
    <w:lvl w:ilvl="2" w:tplc="44090005" w:tentative="1">
      <w:start w:val="1"/>
      <w:numFmt w:val="bullet"/>
      <w:lvlText w:val=""/>
      <w:lvlJc w:val="left"/>
      <w:pPr>
        <w:ind w:left="1860" w:hanging="360"/>
      </w:pPr>
      <w:rPr>
        <w:rFonts w:ascii="Wingdings" w:hAnsi="Wingdings" w:hint="default"/>
      </w:rPr>
    </w:lvl>
    <w:lvl w:ilvl="3" w:tplc="44090001" w:tentative="1">
      <w:start w:val="1"/>
      <w:numFmt w:val="bullet"/>
      <w:lvlText w:val=""/>
      <w:lvlJc w:val="left"/>
      <w:pPr>
        <w:ind w:left="2580" w:hanging="360"/>
      </w:pPr>
      <w:rPr>
        <w:rFonts w:ascii="Symbol" w:hAnsi="Symbol" w:hint="default"/>
      </w:rPr>
    </w:lvl>
    <w:lvl w:ilvl="4" w:tplc="44090003" w:tentative="1">
      <w:start w:val="1"/>
      <w:numFmt w:val="bullet"/>
      <w:lvlText w:val="o"/>
      <w:lvlJc w:val="left"/>
      <w:pPr>
        <w:ind w:left="3300" w:hanging="360"/>
      </w:pPr>
      <w:rPr>
        <w:rFonts w:ascii="Courier New" w:hAnsi="Courier New" w:cs="Courier New" w:hint="default"/>
      </w:rPr>
    </w:lvl>
    <w:lvl w:ilvl="5" w:tplc="44090005" w:tentative="1">
      <w:start w:val="1"/>
      <w:numFmt w:val="bullet"/>
      <w:lvlText w:val=""/>
      <w:lvlJc w:val="left"/>
      <w:pPr>
        <w:ind w:left="4020" w:hanging="360"/>
      </w:pPr>
      <w:rPr>
        <w:rFonts w:ascii="Wingdings" w:hAnsi="Wingdings" w:hint="default"/>
      </w:rPr>
    </w:lvl>
    <w:lvl w:ilvl="6" w:tplc="44090001" w:tentative="1">
      <w:start w:val="1"/>
      <w:numFmt w:val="bullet"/>
      <w:lvlText w:val=""/>
      <w:lvlJc w:val="left"/>
      <w:pPr>
        <w:ind w:left="4740" w:hanging="360"/>
      </w:pPr>
      <w:rPr>
        <w:rFonts w:ascii="Symbol" w:hAnsi="Symbol" w:hint="default"/>
      </w:rPr>
    </w:lvl>
    <w:lvl w:ilvl="7" w:tplc="44090003" w:tentative="1">
      <w:start w:val="1"/>
      <w:numFmt w:val="bullet"/>
      <w:lvlText w:val="o"/>
      <w:lvlJc w:val="left"/>
      <w:pPr>
        <w:ind w:left="5460" w:hanging="360"/>
      </w:pPr>
      <w:rPr>
        <w:rFonts w:ascii="Courier New" w:hAnsi="Courier New" w:cs="Courier New" w:hint="default"/>
      </w:rPr>
    </w:lvl>
    <w:lvl w:ilvl="8" w:tplc="44090005" w:tentative="1">
      <w:start w:val="1"/>
      <w:numFmt w:val="bullet"/>
      <w:lvlText w:val=""/>
      <w:lvlJc w:val="left"/>
      <w:pPr>
        <w:ind w:left="6180" w:hanging="360"/>
      </w:pPr>
      <w:rPr>
        <w:rFonts w:ascii="Wingdings" w:hAnsi="Wingdings" w:hint="default"/>
      </w:rPr>
    </w:lvl>
  </w:abstractNum>
  <w:num w:numId="1" w16cid:durableId="1171335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1A1"/>
    <w:rsid w:val="00072ECE"/>
    <w:rsid w:val="000C06C3"/>
    <w:rsid w:val="000C2509"/>
    <w:rsid w:val="001C06C4"/>
    <w:rsid w:val="0021645A"/>
    <w:rsid w:val="00342FDF"/>
    <w:rsid w:val="003A6A74"/>
    <w:rsid w:val="004A7DBE"/>
    <w:rsid w:val="00530B19"/>
    <w:rsid w:val="005320A1"/>
    <w:rsid w:val="005F4823"/>
    <w:rsid w:val="00667C7D"/>
    <w:rsid w:val="006F29D3"/>
    <w:rsid w:val="00714C68"/>
    <w:rsid w:val="00932BFC"/>
    <w:rsid w:val="0094762C"/>
    <w:rsid w:val="00965B2F"/>
    <w:rsid w:val="009713E9"/>
    <w:rsid w:val="00A57E67"/>
    <w:rsid w:val="00A62124"/>
    <w:rsid w:val="00AD7BB7"/>
    <w:rsid w:val="00B621A1"/>
    <w:rsid w:val="00BB1DA6"/>
    <w:rsid w:val="00BF284F"/>
    <w:rsid w:val="00C06A04"/>
    <w:rsid w:val="00C435CB"/>
    <w:rsid w:val="00C86C92"/>
    <w:rsid w:val="00C91068"/>
    <w:rsid w:val="00D12E31"/>
    <w:rsid w:val="00D624DB"/>
    <w:rsid w:val="00E147C7"/>
    <w:rsid w:val="00E47EAA"/>
    <w:rsid w:val="00FA03E1"/>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C54F"/>
  <w15:chartTrackingRefBased/>
  <w15:docId w15:val="{D39F1202-D5B8-4440-B008-12C46B350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rsid w:val="0094762C"/>
  </w:style>
  <w:style w:type="paragraph" w:styleId="NormalWeb">
    <w:name w:val="Normal (Web)"/>
    <w:basedOn w:val="Normal"/>
    <w:uiPriority w:val="99"/>
    <w:unhideWhenUsed/>
    <w:rsid w:val="0094762C"/>
    <w:rPr>
      <w:rFonts w:ascii="Times New Roman" w:hAnsi="Times New Roman" w:cs="Times New Roman"/>
      <w:sz w:val="24"/>
      <w:szCs w:val="24"/>
    </w:rPr>
  </w:style>
  <w:style w:type="paragraph" w:styleId="ListParagraph">
    <w:name w:val="List Paragraph"/>
    <w:basedOn w:val="Normal"/>
    <w:uiPriority w:val="34"/>
    <w:qFormat/>
    <w:rsid w:val="0094762C"/>
    <w:pPr>
      <w:ind w:left="720"/>
      <w:contextualSpacing/>
    </w:pPr>
  </w:style>
  <w:style w:type="character" w:styleId="Hyperlink">
    <w:name w:val="Hyperlink"/>
    <w:basedOn w:val="DefaultParagraphFont"/>
    <w:uiPriority w:val="99"/>
    <w:unhideWhenUsed/>
    <w:rsid w:val="00667C7D"/>
    <w:rPr>
      <w:color w:val="0563C1" w:themeColor="hyperlink"/>
      <w:u w:val="single"/>
    </w:rPr>
  </w:style>
  <w:style w:type="character" w:styleId="UnresolvedMention">
    <w:name w:val="Unresolved Mention"/>
    <w:basedOn w:val="DefaultParagraphFont"/>
    <w:uiPriority w:val="99"/>
    <w:semiHidden/>
    <w:unhideWhenUsed/>
    <w:rsid w:val="00667C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85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nva.com/design/DAFtXiFN3dA/aCxRfa5LEJx3FM1y52K1ZQ/view?utm_content=DAFtXiFN3dA&amp;utm_campaign=designshare&amp;utm_medium=link&amp;utm_source=publishshareli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1393</Words>
  <Characters>7943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nurin athira</dc:creator>
  <cp:keywords/>
  <dc:description/>
  <cp:lastModifiedBy>nurin athira</cp:lastModifiedBy>
  <cp:revision>2</cp:revision>
  <dcterms:created xsi:type="dcterms:W3CDTF">2023-09-05T13:26:00Z</dcterms:created>
  <dcterms:modified xsi:type="dcterms:W3CDTF">2023-09-05T13:26:00Z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661d8b3b-73cd-42e0-98f3-a60479411573</vt:lpwstr>
  </property>
</Properties>
</file>