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8577F" w14:textId="77777777" w:rsidR="007575E6" w:rsidRPr="00AF2A88" w:rsidRDefault="007575E6" w:rsidP="007575E6">
      <w:pPr>
        <w:rPr>
          <w:noProof/>
        </w:rPr>
      </w:pPr>
      <w:r>
        <w:rPr>
          <w:noProof/>
        </w:rPr>
        <w:drawing>
          <wp:inline distT="0" distB="0" distL="0" distR="0" wp14:anchorId="417AC11B" wp14:editId="1D4EF8E9">
            <wp:extent cx="4667250" cy="1704776"/>
            <wp:effectExtent l="0" t="0" r="0" b="0"/>
            <wp:docPr id="1" name="Imagin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691305" cy="1713562"/>
                    </a:xfrm>
                    <a:prstGeom prst="rect">
                      <a:avLst/>
                    </a:prstGeom>
                    <a:noFill/>
                  </pic:spPr>
                </pic:pic>
              </a:graphicData>
            </a:graphic>
          </wp:inline>
        </w:drawing>
      </w:r>
    </w:p>
    <w:p w14:paraId="20A19CD3" w14:textId="77777777" w:rsidR="007575E6" w:rsidRPr="00AF2A88" w:rsidRDefault="007575E6" w:rsidP="007575E6">
      <w:pPr>
        <w:ind w:left="720"/>
        <w:jc w:val="center"/>
        <w:rPr>
          <w:rFonts w:ascii="Gabriola" w:hAnsi="Gabriola" w:cs="Times New Roman"/>
          <w:noProof/>
          <w:sz w:val="20"/>
          <w:szCs w:val="20"/>
        </w:rPr>
      </w:pPr>
    </w:p>
    <w:p w14:paraId="62DCACEB" w14:textId="77777777" w:rsidR="007575E6" w:rsidRDefault="007575E6" w:rsidP="007575E6">
      <w:pPr>
        <w:ind w:left="720"/>
        <w:jc w:val="center"/>
        <w:rPr>
          <w:rFonts w:ascii="Gabriola" w:hAnsi="Gabriola" w:cs="Times New Roman"/>
          <w:noProof/>
          <w:sz w:val="44"/>
          <w:szCs w:val="44"/>
        </w:rPr>
      </w:pPr>
    </w:p>
    <w:p w14:paraId="7309FD87" w14:textId="46E29753" w:rsidR="007575E6" w:rsidRDefault="007575E6" w:rsidP="007575E6">
      <w:pPr>
        <w:ind w:left="720"/>
        <w:jc w:val="center"/>
        <w:rPr>
          <w:rFonts w:ascii="Gabriola" w:hAnsi="Gabriola" w:cs="Times New Roman"/>
          <w:noProof/>
          <w:sz w:val="44"/>
          <w:szCs w:val="44"/>
        </w:rPr>
      </w:pPr>
      <w:r>
        <w:rPr>
          <w:rFonts w:ascii="Gabriola" w:hAnsi="Gabriola" w:cs="Times New Roman"/>
          <w:noProof/>
          <w:sz w:val="44"/>
          <w:szCs w:val="44"/>
        </w:rPr>
        <w:t>Assessment II</w:t>
      </w:r>
    </w:p>
    <w:p w14:paraId="61500AB1" w14:textId="77777777" w:rsidR="007575E6" w:rsidRDefault="007575E6" w:rsidP="007575E6">
      <w:pPr>
        <w:ind w:left="720"/>
        <w:jc w:val="center"/>
        <w:rPr>
          <w:rFonts w:ascii="Gabriola" w:hAnsi="Gabriola" w:cs="Times New Roman"/>
          <w:noProof/>
          <w:sz w:val="44"/>
          <w:szCs w:val="44"/>
        </w:rPr>
      </w:pPr>
    </w:p>
    <w:p w14:paraId="3A9C7C6D" w14:textId="77777777" w:rsidR="007575E6" w:rsidRDefault="007575E6" w:rsidP="007575E6">
      <w:pPr>
        <w:ind w:left="720"/>
        <w:rPr>
          <w:rFonts w:ascii="Gabriola" w:hAnsi="Gabriola" w:cs="Times New Roman"/>
          <w:noProof/>
          <w:sz w:val="40"/>
          <w:szCs w:val="40"/>
        </w:rPr>
      </w:pPr>
    </w:p>
    <w:p w14:paraId="56B722CF" w14:textId="12B4BBFC" w:rsidR="007575E6" w:rsidRPr="00AF2A88" w:rsidRDefault="007575E6" w:rsidP="007575E6">
      <w:pPr>
        <w:ind w:left="720"/>
        <w:rPr>
          <w:rFonts w:ascii="Gabriola" w:hAnsi="Gabriola" w:cs="Times New Roman"/>
          <w:noProof/>
          <w:sz w:val="40"/>
          <w:szCs w:val="40"/>
        </w:rPr>
      </w:pPr>
      <w:r w:rsidRPr="00AF2A88">
        <w:rPr>
          <w:rFonts w:ascii="Gabriola" w:hAnsi="Gabriola" w:cs="Times New Roman"/>
          <w:noProof/>
          <w:sz w:val="40"/>
          <w:szCs w:val="40"/>
        </w:rPr>
        <w:t>Student name: Iohana-Eleonora Popa</w:t>
      </w:r>
    </w:p>
    <w:p w14:paraId="4ABF385D" w14:textId="77777777" w:rsidR="007575E6" w:rsidRPr="00AF2A88" w:rsidRDefault="007575E6" w:rsidP="007575E6">
      <w:pPr>
        <w:ind w:left="720"/>
        <w:rPr>
          <w:rFonts w:ascii="Gabriola" w:hAnsi="Gabriola" w:cs="Times New Roman"/>
          <w:noProof/>
          <w:sz w:val="40"/>
          <w:szCs w:val="40"/>
        </w:rPr>
      </w:pPr>
      <w:r w:rsidRPr="00AF2A88">
        <w:rPr>
          <w:rFonts w:ascii="Gabriola" w:hAnsi="Gabriola" w:cs="Times New Roman"/>
          <w:noProof/>
          <w:sz w:val="40"/>
          <w:szCs w:val="40"/>
        </w:rPr>
        <w:t>Srudent number: 1921952</w:t>
      </w:r>
    </w:p>
    <w:p w14:paraId="24E22778" w14:textId="06A2BE5E" w:rsidR="007575E6" w:rsidRPr="00AF2A88" w:rsidRDefault="007575E6" w:rsidP="007575E6">
      <w:pPr>
        <w:ind w:left="720"/>
        <w:rPr>
          <w:rFonts w:ascii="Gabriola" w:hAnsi="Gabriola" w:cs="Times New Roman"/>
          <w:noProof/>
          <w:sz w:val="40"/>
          <w:szCs w:val="40"/>
        </w:rPr>
      </w:pPr>
      <w:r w:rsidRPr="00AF2A88">
        <w:rPr>
          <w:rFonts w:ascii="Gabriola" w:hAnsi="Gabriola" w:cs="Times New Roman"/>
          <w:noProof/>
          <w:sz w:val="40"/>
          <w:szCs w:val="40"/>
        </w:rPr>
        <w:t xml:space="preserve">Modle title: </w:t>
      </w:r>
      <w:r>
        <w:rPr>
          <w:rFonts w:ascii="Gabriola" w:hAnsi="Gabriola" w:cs="Times New Roman"/>
          <w:noProof/>
          <w:sz w:val="40"/>
          <w:szCs w:val="40"/>
        </w:rPr>
        <w:t>Management Accontig</w:t>
      </w:r>
    </w:p>
    <w:p w14:paraId="0E0856F9" w14:textId="74F9201D" w:rsidR="007575E6" w:rsidRDefault="007575E6" w:rsidP="007575E6">
      <w:pPr>
        <w:ind w:left="720"/>
        <w:rPr>
          <w:rFonts w:ascii="Gabriola" w:hAnsi="Gabriola" w:cs="Times New Roman"/>
          <w:noProof/>
          <w:sz w:val="40"/>
          <w:szCs w:val="40"/>
        </w:rPr>
      </w:pPr>
      <w:r w:rsidRPr="00AF2A88">
        <w:rPr>
          <w:rFonts w:ascii="Gabriola" w:hAnsi="Gabriola" w:cs="Times New Roman"/>
          <w:noProof/>
          <w:sz w:val="40"/>
          <w:szCs w:val="40"/>
        </w:rPr>
        <w:t xml:space="preserve">Module lectuer’a name: </w:t>
      </w:r>
      <w:r w:rsidR="00935083">
        <w:rPr>
          <w:rFonts w:ascii="Gabriola" w:hAnsi="Gabriola" w:cs="Times New Roman"/>
          <w:noProof/>
          <w:sz w:val="40"/>
          <w:szCs w:val="40"/>
        </w:rPr>
        <w:t>Rita Ukachi-Lois</w:t>
      </w:r>
    </w:p>
    <w:p w14:paraId="0E78D776" w14:textId="4CEE7E64" w:rsidR="007575E6" w:rsidRDefault="007575E6" w:rsidP="007575E6">
      <w:pPr>
        <w:ind w:left="720"/>
        <w:rPr>
          <w:rFonts w:ascii="Gabriola" w:hAnsi="Gabriola" w:cs="Times New Roman"/>
          <w:noProof/>
          <w:sz w:val="40"/>
          <w:szCs w:val="40"/>
        </w:rPr>
      </w:pPr>
    </w:p>
    <w:p w14:paraId="7473A8D4" w14:textId="1420B971" w:rsidR="007575E6" w:rsidRDefault="007575E6" w:rsidP="007575E6">
      <w:pPr>
        <w:ind w:left="720"/>
        <w:rPr>
          <w:rFonts w:ascii="Gabriola" w:hAnsi="Gabriola" w:cs="Times New Roman"/>
          <w:noProof/>
          <w:sz w:val="40"/>
          <w:szCs w:val="40"/>
        </w:rPr>
      </w:pPr>
    </w:p>
    <w:p w14:paraId="4676D13C" w14:textId="5745B294" w:rsidR="007575E6" w:rsidRDefault="007575E6" w:rsidP="007575E6">
      <w:pPr>
        <w:ind w:left="720"/>
        <w:rPr>
          <w:rFonts w:ascii="Gabriola" w:hAnsi="Gabriola" w:cs="Times New Roman"/>
          <w:noProof/>
          <w:sz w:val="40"/>
          <w:szCs w:val="40"/>
        </w:rPr>
      </w:pPr>
    </w:p>
    <w:p w14:paraId="27E0B20E" w14:textId="77777777" w:rsidR="007575E6" w:rsidRDefault="007575E6" w:rsidP="007575E6">
      <w:pPr>
        <w:ind w:left="720"/>
        <w:rPr>
          <w:rFonts w:ascii="Gabriola" w:hAnsi="Gabriola" w:cs="Times New Roman"/>
          <w:noProof/>
          <w:sz w:val="20"/>
          <w:szCs w:val="20"/>
        </w:rPr>
      </w:pPr>
    </w:p>
    <w:p w14:paraId="3B6DA05E" w14:textId="77777777" w:rsidR="007575E6" w:rsidRDefault="007575E6" w:rsidP="007575E6">
      <w:pPr>
        <w:jc w:val="center"/>
        <w:rPr>
          <w:rFonts w:ascii="Gabriola" w:hAnsi="Gabriola" w:cs="Times New Roman"/>
          <w:sz w:val="40"/>
          <w:szCs w:val="40"/>
        </w:rPr>
      </w:pPr>
    </w:p>
    <w:p w14:paraId="70FD538A" w14:textId="77AE0771" w:rsidR="007575E6" w:rsidRPr="00A474CD" w:rsidRDefault="007575E6" w:rsidP="007575E6">
      <w:pPr>
        <w:jc w:val="center"/>
        <w:rPr>
          <w:rFonts w:ascii="Gabriola" w:hAnsi="Gabriola" w:cs="Times New Roman"/>
          <w:sz w:val="40"/>
          <w:szCs w:val="40"/>
        </w:rPr>
      </w:pPr>
      <w:r w:rsidRPr="00AF2A88">
        <w:rPr>
          <w:rFonts w:ascii="Gabriola" w:hAnsi="Gabriola" w:cs="Times New Roman"/>
          <w:sz w:val="40"/>
          <w:szCs w:val="40"/>
        </w:rPr>
        <w:t>Date:</w:t>
      </w:r>
      <w:r>
        <w:rPr>
          <w:rFonts w:ascii="Gabriola" w:hAnsi="Gabriola" w:cs="Times New Roman"/>
          <w:sz w:val="40"/>
          <w:szCs w:val="40"/>
        </w:rPr>
        <w:t xml:space="preserve"> 5</w:t>
      </w:r>
      <w:r w:rsidRPr="007575E6">
        <w:rPr>
          <w:rFonts w:ascii="Gabriola" w:hAnsi="Gabriola" w:cs="Times New Roman"/>
          <w:sz w:val="40"/>
          <w:szCs w:val="40"/>
          <w:vertAlign w:val="superscript"/>
        </w:rPr>
        <w:t>th</w:t>
      </w:r>
      <w:r>
        <w:rPr>
          <w:rFonts w:ascii="Gabriola" w:hAnsi="Gabriola" w:cs="Times New Roman"/>
          <w:sz w:val="40"/>
          <w:szCs w:val="40"/>
        </w:rPr>
        <w:t xml:space="preserve"> January 2022</w:t>
      </w:r>
    </w:p>
    <w:p w14:paraId="2778462A" w14:textId="65EB4A58" w:rsidR="00274871" w:rsidRDefault="00274871"/>
    <w:p w14:paraId="0E8FEF42" w14:textId="42DA6FEC" w:rsidR="007575E6" w:rsidRDefault="007575E6"/>
    <w:p w14:paraId="51048C5F" w14:textId="3689F7F9" w:rsidR="007575E6" w:rsidRDefault="007575E6"/>
    <w:p w14:paraId="65FACEAA" w14:textId="61D74D56" w:rsidR="007575E6" w:rsidRDefault="007575E6"/>
    <w:p w14:paraId="1BBEC691" w14:textId="00D478DA" w:rsidR="007575E6" w:rsidRDefault="007575E6"/>
    <w:p w14:paraId="0C7BFCD3" w14:textId="0B9ED54A" w:rsidR="007575E6" w:rsidRDefault="007575E6"/>
    <w:p w14:paraId="2D944BD0" w14:textId="5AB2A622" w:rsidR="007575E6" w:rsidRDefault="007575E6" w:rsidP="007575E6">
      <w:pPr>
        <w:pStyle w:val="TOCHeading"/>
        <w:jc w:val="center"/>
        <w:rPr>
          <w:rFonts w:ascii="Times New Roman" w:hAnsi="Times New Roman"/>
          <w:b/>
          <w:color w:val="auto"/>
          <w:sz w:val="28"/>
          <w:szCs w:val="28"/>
        </w:rPr>
      </w:pPr>
      <w:r>
        <w:rPr>
          <w:rFonts w:ascii="Times New Roman" w:hAnsi="Times New Roman"/>
          <w:b/>
          <w:color w:val="auto"/>
          <w:sz w:val="28"/>
          <w:szCs w:val="28"/>
        </w:rPr>
        <w:t>TABLE OF CONTENTS</w:t>
      </w:r>
    </w:p>
    <w:p w14:paraId="129C4883" w14:textId="67DA8B10" w:rsidR="00D759A1" w:rsidRDefault="00D759A1" w:rsidP="00D759A1">
      <w:pPr>
        <w:rPr>
          <w:lang w:val="en-US" w:eastAsia="ar-SA"/>
        </w:rPr>
      </w:pPr>
    </w:p>
    <w:p w14:paraId="4615CFBC" w14:textId="77777777" w:rsidR="00D759A1" w:rsidRPr="00D759A1" w:rsidRDefault="00D759A1" w:rsidP="00D759A1">
      <w:pPr>
        <w:rPr>
          <w:lang w:val="en-US" w:eastAsia="ar-SA"/>
        </w:rPr>
      </w:pPr>
    </w:p>
    <w:p w14:paraId="2D2D2B60" w14:textId="77777777" w:rsidR="007575E6" w:rsidRDefault="007575E6" w:rsidP="007575E6">
      <w:pPr>
        <w:pStyle w:val="TOC1"/>
        <w:tabs>
          <w:tab w:val="right" w:leader="dot" w:pos="9360"/>
        </w:tabs>
      </w:pPr>
      <w:r>
        <w:fldChar w:fldCharType="begin"/>
      </w:r>
      <w:r>
        <w:instrText xml:space="preserve"> TOC \o "1-3" \h \z \u </w:instrText>
      </w:r>
      <w:r>
        <w:fldChar w:fldCharType="separate"/>
      </w:r>
      <w:hyperlink w:anchor="__RefHeading__61522_1651011523" w:history="1">
        <w:r>
          <w:rPr>
            <w:rStyle w:val="IndexLink"/>
          </w:rPr>
          <w:t>INTRODUCTION</w:t>
        </w:r>
        <w:r>
          <w:rPr>
            <w:rStyle w:val="IndexLink"/>
          </w:rPr>
          <w:tab/>
          <w:t>3</w:t>
        </w:r>
      </w:hyperlink>
    </w:p>
    <w:p w14:paraId="38E5E049" w14:textId="77777777" w:rsidR="007575E6" w:rsidRDefault="00D759A1" w:rsidP="007575E6">
      <w:pPr>
        <w:pStyle w:val="TOC1"/>
        <w:tabs>
          <w:tab w:val="right" w:leader="dot" w:pos="9360"/>
        </w:tabs>
      </w:pPr>
      <w:hyperlink w:anchor="__RefHeading__61524_1651011523" w:history="1">
        <w:r w:rsidR="007575E6">
          <w:rPr>
            <w:rStyle w:val="IndexLink"/>
          </w:rPr>
          <w:t>PART A</w:t>
        </w:r>
        <w:r w:rsidR="007575E6">
          <w:rPr>
            <w:rStyle w:val="IndexLink"/>
          </w:rPr>
          <w:tab/>
          <w:t>3</w:t>
        </w:r>
      </w:hyperlink>
    </w:p>
    <w:p w14:paraId="65DA2543" w14:textId="77777777" w:rsidR="007575E6" w:rsidRDefault="00D759A1" w:rsidP="007575E6">
      <w:pPr>
        <w:pStyle w:val="TOC2"/>
        <w:tabs>
          <w:tab w:val="right" w:leader="dot" w:pos="9355"/>
          <w:tab w:val="right" w:leader="dot" w:pos="9360"/>
        </w:tabs>
      </w:pPr>
      <w:hyperlink w:anchor="__RefHeading__61526_1651011523" w:history="1">
        <w:r w:rsidR="007575E6">
          <w:rPr>
            <w:rStyle w:val="IndexLink"/>
          </w:rPr>
          <w:t>(i) Preparation of monthly control report showing original, flexed budget and variance</w:t>
        </w:r>
        <w:r w:rsidR="007575E6">
          <w:rPr>
            <w:rStyle w:val="IndexLink"/>
          </w:rPr>
          <w:tab/>
          <w:t>3</w:t>
        </w:r>
      </w:hyperlink>
    </w:p>
    <w:p w14:paraId="7CD465E2" w14:textId="77777777" w:rsidR="007575E6" w:rsidRDefault="00D759A1" w:rsidP="007575E6">
      <w:pPr>
        <w:pStyle w:val="TOC2"/>
        <w:tabs>
          <w:tab w:val="right" w:leader="dot" w:pos="9355"/>
          <w:tab w:val="right" w:leader="dot" w:pos="9360"/>
        </w:tabs>
      </w:pPr>
      <w:hyperlink w:anchor="__RefHeading__61528_1651011523" w:history="1">
        <w:r w:rsidR="007575E6">
          <w:rPr>
            <w:rStyle w:val="IndexLink"/>
          </w:rPr>
          <w:t>(ii) Comment on Amana Ltd.'s Performance during the year 2020</w:t>
        </w:r>
        <w:r w:rsidR="007575E6">
          <w:rPr>
            <w:rStyle w:val="IndexLink"/>
          </w:rPr>
          <w:tab/>
          <w:t>4</w:t>
        </w:r>
      </w:hyperlink>
    </w:p>
    <w:p w14:paraId="7B559A8A" w14:textId="77777777" w:rsidR="007575E6" w:rsidRDefault="00D759A1" w:rsidP="007575E6">
      <w:pPr>
        <w:pStyle w:val="TOC2"/>
        <w:tabs>
          <w:tab w:val="right" w:leader="dot" w:pos="9355"/>
          <w:tab w:val="right" w:leader="dot" w:pos="9360"/>
        </w:tabs>
      </w:pPr>
      <w:hyperlink w:anchor="__RefHeading__61530_1651011523" w:history="1">
        <w:r w:rsidR="007575E6">
          <w:rPr>
            <w:rStyle w:val="IndexLink"/>
          </w:rPr>
          <w:t>(iii) Recommendation to CEO of Amana Ltd. on areas of improvement.</w:t>
        </w:r>
        <w:r w:rsidR="007575E6">
          <w:rPr>
            <w:rStyle w:val="IndexLink"/>
          </w:rPr>
          <w:tab/>
          <w:t>6</w:t>
        </w:r>
      </w:hyperlink>
    </w:p>
    <w:p w14:paraId="1E16A1B0" w14:textId="77777777" w:rsidR="007575E6" w:rsidRDefault="00D759A1" w:rsidP="007575E6">
      <w:pPr>
        <w:pStyle w:val="TOC1"/>
        <w:tabs>
          <w:tab w:val="right" w:leader="dot" w:pos="9360"/>
        </w:tabs>
      </w:pPr>
      <w:hyperlink w:anchor="__RefHeading__61532_1651011523" w:history="1">
        <w:r w:rsidR="007575E6">
          <w:rPr>
            <w:rStyle w:val="IndexLink"/>
          </w:rPr>
          <w:t>PART 2</w:t>
        </w:r>
        <w:r w:rsidR="007575E6">
          <w:rPr>
            <w:rStyle w:val="IndexLink"/>
          </w:rPr>
          <w:tab/>
          <w:t>7</w:t>
        </w:r>
      </w:hyperlink>
    </w:p>
    <w:p w14:paraId="654592A9" w14:textId="77777777" w:rsidR="007575E6" w:rsidRDefault="00D759A1" w:rsidP="007575E6">
      <w:pPr>
        <w:pStyle w:val="TOC2"/>
        <w:tabs>
          <w:tab w:val="right" w:leader="dot" w:pos="9355"/>
          <w:tab w:val="right" w:leader="dot" w:pos="9360"/>
        </w:tabs>
      </w:pPr>
      <w:hyperlink w:anchor="__RefHeading__61534_1651011523" w:history="1">
        <w:r w:rsidR="007575E6">
          <w:rPr>
            <w:rStyle w:val="IndexLink"/>
          </w:rPr>
          <w:t>Cost and revenue analysis of decision to set up own online shop or sell on Amazon</w:t>
        </w:r>
        <w:r w:rsidR="007575E6">
          <w:rPr>
            <w:rStyle w:val="IndexLink"/>
          </w:rPr>
          <w:tab/>
          <w:t>7</w:t>
        </w:r>
      </w:hyperlink>
    </w:p>
    <w:p w14:paraId="3918404D" w14:textId="77777777" w:rsidR="007575E6" w:rsidRDefault="00D759A1" w:rsidP="007575E6">
      <w:pPr>
        <w:pStyle w:val="TOC2"/>
        <w:tabs>
          <w:tab w:val="right" w:leader="dot" w:pos="9355"/>
          <w:tab w:val="right" w:leader="dot" w:pos="9360"/>
        </w:tabs>
      </w:pPr>
      <w:hyperlink w:anchor="__RefHeading__61536_1651011523" w:history="1">
        <w:r w:rsidR="007575E6">
          <w:rPr>
            <w:rStyle w:val="IndexLink"/>
          </w:rPr>
          <w:t>Evaluation of cost and revenue analysis</w:t>
        </w:r>
        <w:r w:rsidR="007575E6">
          <w:rPr>
            <w:rStyle w:val="IndexLink"/>
          </w:rPr>
          <w:tab/>
          <w:t>8</w:t>
        </w:r>
      </w:hyperlink>
    </w:p>
    <w:p w14:paraId="72679AD1" w14:textId="77777777" w:rsidR="007575E6" w:rsidRDefault="00D759A1" w:rsidP="007575E6">
      <w:pPr>
        <w:pStyle w:val="TOC2"/>
        <w:tabs>
          <w:tab w:val="right" w:leader="dot" w:pos="9355"/>
          <w:tab w:val="right" w:leader="dot" w:pos="9360"/>
        </w:tabs>
      </w:pPr>
      <w:hyperlink w:anchor="__RefHeading__61538_1651011523" w:history="1">
        <w:r w:rsidR="007575E6">
          <w:rPr>
            <w:rStyle w:val="IndexLink"/>
          </w:rPr>
          <w:t>Advise on which decision to go</w:t>
        </w:r>
        <w:r w:rsidR="007575E6">
          <w:rPr>
            <w:rStyle w:val="IndexLink"/>
          </w:rPr>
          <w:tab/>
          <w:t>9</w:t>
        </w:r>
      </w:hyperlink>
    </w:p>
    <w:p w14:paraId="0BAB43C2" w14:textId="77777777" w:rsidR="007575E6" w:rsidRDefault="00D759A1" w:rsidP="007575E6">
      <w:pPr>
        <w:pStyle w:val="TOC1"/>
        <w:tabs>
          <w:tab w:val="right" w:leader="dot" w:pos="9360"/>
        </w:tabs>
      </w:pPr>
      <w:hyperlink w:anchor="__RefHeading__61540_1651011523" w:history="1">
        <w:r w:rsidR="007575E6">
          <w:rPr>
            <w:rStyle w:val="IndexLink"/>
          </w:rPr>
          <w:t>CONCLUSION</w:t>
        </w:r>
        <w:r w:rsidR="007575E6">
          <w:rPr>
            <w:rStyle w:val="IndexLink"/>
          </w:rPr>
          <w:tab/>
          <w:t>9</w:t>
        </w:r>
      </w:hyperlink>
    </w:p>
    <w:p w14:paraId="44531875" w14:textId="77777777" w:rsidR="007575E6" w:rsidRDefault="00D759A1" w:rsidP="007575E6">
      <w:pPr>
        <w:pStyle w:val="TOC1"/>
        <w:tabs>
          <w:tab w:val="right" w:leader="dot" w:pos="9360"/>
        </w:tabs>
      </w:pPr>
      <w:hyperlink w:anchor="__RefHeading__61542_1651011523" w:history="1">
        <w:r w:rsidR="007575E6">
          <w:rPr>
            <w:rStyle w:val="IndexLink"/>
          </w:rPr>
          <w:t>REFERENCES</w:t>
        </w:r>
        <w:r w:rsidR="007575E6">
          <w:rPr>
            <w:rStyle w:val="IndexLink"/>
          </w:rPr>
          <w:tab/>
          <w:t>1</w:t>
        </w:r>
      </w:hyperlink>
    </w:p>
    <w:p w14:paraId="42DE1612" w14:textId="77777777" w:rsidR="007575E6" w:rsidRDefault="007575E6" w:rsidP="007575E6">
      <w:pPr>
        <w:rPr>
          <w:b/>
          <w:bCs/>
          <w:lang w:val="en-US"/>
        </w:rPr>
      </w:pPr>
      <w:r>
        <w:fldChar w:fldCharType="end"/>
      </w:r>
    </w:p>
    <w:p w14:paraId="5D019B03" w14:textId="77777777" w:rsidR="007575E6" w:rsidRDefault="007575E6" w:rsidP="007575E6">
      <w:pPr>
        <w:pStyle w:val="BodyText"/>
      </w:pPr>
    </w:p>
    <w:p w14:paraId="21A4A034" w14:textId="77777777" w:rsidR="007575E6" w:rsidRDefault="007575E6" w:rsidP="007575E6">
      <w:pPr>
        <w:pStyle w:val="Heading1"/>
        <w:pageBreakBefore/>
      </w:pPr>
      <w:bookmarkStart w:id="0" w:name="__RefHeading__61522_1651011523"/>
      <w:bookmarkEnd w:id="0"/>
      <w:r>
        <w:lastRenderedPageBreak/>
        <w:t>INTRODUCTION</w:t>
      </w:r>
    </w:p>
    <w:p w14:paraId="43A2A3C3" w14:textId="21FF5027" w:rsidR="007575E6" w:rsidRDefault="007575E6" w:rsidP="007575E6">
      <w:pPr>
        <w:jc w:val="both"/>
        <w:rPr>
          <w:color w:val="000000"/>
        </w:rPr>
      </w:pPr>
      <w:r>
        <w:rPr>
          <w:color w:val="000000"/>
        </w:rPr>
        <w:tab/>
        <w:t xml:space="preserve">Management Accounting is concerned with the preparation of financial reports to aid in managerial decision - making for the future aspects of the business. With this, pursuing goals of the business becomes easier due to the ability of MA in identification, measurement, analysis, </w:t>
      </w:r>
      <w:r w:rsidR="00D759A1">
        <w:rPr>
          <w:color w:val="000000"/>
        </w:rPr>
        <w:t>interpretation,</w:t>
      </w:r>
      <w:r>
        <w:rPr>
          <w:color w:val="000000"/>
        </w:rPr>
        <w:t xml:space="preserve"> and communication of managerial information (</w:t>
      </w:r>
      <w:r>
        <w:rPr>
          <w:rFonts w:ascii="Times New Roman" w:hAnsi="Times New Roman" w:cs="Times New Roman"/>
          <w:color w:val="000000"/>
        </w:rPr>
        <w:t xml:space="preserve">Ismail, </w:t>
      </w:r>
      <w:proofErr w:type="gramStart"/>
      <w:r>
        <w:rPr>
          <w:rFonts w:ascii="Times New Roman" w:hAnsi="Times New Roman" w:cs="Times New Roman"/>
          <w:color w:val="000000"/>
        </w:rPr>
        <w:t>Isa</w:t>
      </w:r>
      <w:proofErr w:type="gramEnd"/>
      <w:r>
        <w:rPr>
          <w:rFonts w:ascii="Times New Roman" w:hAnsi="Times New Roman" w:cs="Times New Roman"/>
          <w:color w:val="000000"/>
        </w:rPr>
        <w:t xml:space="preserve"> and Mia, 2018</w:t>
      </w:r>
      <w:r>
        <w:rPr>
          <w:color w:val="000000"/>
        </w:rPr>
        <w:t xml:space="preserve">). In the present such reports meant for controlling variances in budgets will be prepared and assesses with respect to Amana Limited which is </w:t>
      </w:r>
      <w:r w:rsidR="00935083">
        <w:rPr>
          <w:color w:val="000000"/>
        </w:rPr>
        <w:t>family-owned</w:t>
      </w:r>
      <w:r>
        <w:rPr>
          <w:color w:val="000000"/>
        </w:rPr>
        <w:t xml:space="preserve"> business operating in tourism industry of England, United Kingdom. They are into the business of selling souvenirs to tourists which has been produced by Chinese manufacturers as per their specifications. Therefore, monthly control report will be prepared to indicate original and flexed budget along with variances taking place therein and accordingly, the performance of the business will be reported for the period between 2020 and 2021. In the second part of this report, the decision of selling product online through own platform or by using Amazon platform alternatively will be evaluated in terms of the behaviour of costs incurred and revenue generated through these two decisions.</w:t>
      </w:r>
    </w:p>
    <w:p w14:paraId="51714482" w14:textId="77777777" w:rsidR="007575E6" w:rsidRDefault="007575E6" w:rsidP="007575E6">
      <w:pPr>
        <w:pStyle w:val="BodyText"/>
      </w:pPr>
      <w:r>
        <w:tab/>
      </w:r>
    </w:p>
    <w:p w14:paraId="015E12CF" w14:textId="77777777" w:rsidR="007575E6" w:rsidRDefault="007575E6" w:rsidP="007575E6">
      <w:pPr>
        <w:pStyle w:val="Heading1"/>
      </w:pPr>
      <w:bookmarkStart w:id="1" w:name="__RefHeading__61524_1651011523"/>
      <w:bookmarkStart w:id="2" w:name="__RefHeading___Toc58675405"/>
      <w:bookmarkEnd w:id="1"/>
      <w:r>
        <w:t>P</w:t>
      </w:r>
      <w:bookmarkEnd w:id="2"/>
      <w:r>
        <w:t>ART A</w:t>
      </w:r>
    </w:p>
    <w:p w14:paraId="1104520A" w14:textId="77777777" w:rsidR="007575E6" w:rsidRDefault="007575E6" w:rsidP="007575E6">
      <w:pPr>
        <w:pStyle w:val="Heading2"/>
      </w:pPr>
      <w:bookmarkStart w:id="3" w:name="__RefHeading__61526_1651011523"/>
      <w:bookmarkEnd w:id="3"/>
      <w:r>
        <w:t>(</w:t>
      </w:r>
      <w:proofErr w:type="spellStart"/>
      <w:r>
        <w:t>i</w:t>
      </w:r>
      <w:proofErr w:type="spellEnd"/>
      <w:r>
        <w:t>) Preparation of monthly control report showing original, flexed budget and variance</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264"/>
        <w:gridCol w:w="1718"/>
        <w:gridCol w:w="1909"/>
        <w:gridCol w:w="1950"/>
        <w:gridCol w:w="1519"/>
      </w:tblGrid>
      <w:tr w:rsidR="007575E6" w14:paraId="1F6BE862" w14:textId="77777777" w:rsidTr="000D78E3">
        <w:tc>
          <w:tcPr>
            <w:tcW w:w="2264" w:type="dxa"/>
            <w:tcBorders>
              <w:top w:val="single" w:sz="1" w:space="0" w:color="000000"/>
              <w:left w:val="single" w:sz="1" w:space="0" w:color="000000"/>
              <w:bottom w:val="single" w:sz="1" w:space="0" w:color="000000"/>
            </w:tcBorders>
            <w:shd w:val="clear" w:color="auto" w:fill="auto"/>
          </w:tcPr>
          <w:p w14:paraId="6DCBFE02" w14:textId="77777777" w:rsidR="007575E6" w:rsidRDefault="007575E6" w:rsidP="000D78E3">
            <w:pPr>
              <w:pStyle w:val="BodyText"/>
            </w:pPr>
            <w:r>
              <w:t>Particulars</w:t>
            </w:r>
          </w:p>
        </w:tc>
        <w:tc>
          <w:tcPr>
            <w:tcW w:w="1718" w:type="dxa"/>
            <w:tcBorders>
              <w:top w:val="single" w:sz="1" w:space="0" w:color="000000"/>
              <w:left w:val="single" w:sz="1" w:space="0" w:color="000000"/>
              <w:bottom w:val="single" w:sz="1" w:space="0" w:color="000000"/>
            </w:tcBorders>
            <w:shd w:val="clear" w:color="auto" w:fill="auto"/>
          </w:tcPr>
          <w:p w14:paraId="45DC76CB" w14:textId="77777777" w:rsidR="007575E6" w:rsidRDefault="007575E6" w:rsidP="000D78E3">
            <w:pPr>
              <w:pStyle w:val="BodyText"/>
            </w:pPr>
            <w:r>
              <w:t>Original budget</w:t>
            </w:r>
          </w:p>
        </w:tc>
        <w:tc>
          <w:tcPr>
            <w:tcW w:w="1909" w:type="dxa"/>
            <w:tcBorders>
              <w:top w:val="single" w:sz="1" w:space="0" w:color="000000"/>
              <w:left w:val="single" w:sz="1" w:space="0" w:color="000000"/>
              <w:bottom w:val="single" w:sz="1" w:space="0" w:color="000000"/>
            </w:tcBorders>
            <w:shd w:val="clear" w:color="auto" w:fill="auto"/>
          </w:tcPr>
          <w:p w14:paraId="35C626BC" w14:textId="77777777" w:rsidR="007575E6" w:rsidRDefault="007575E6" w:rsidP="000D78E3">
            <w:pPr>
              <w:pStyle w:val="BodyText"/>
            </w:pPr>
            <w:r>
              <w:t>Flexed budget</w:t>
            </w:r>
          </w:p>
          <w:p w14:paraId="0DC8BDBC" w14:textId="77777777" w:rsidR="007575E6" w:rsidRDefault="007575E6" w:rsidP="000D78E3">
            <w:pPr>
              <w:pStyle w:val="BodyText"/>
            </w:pPr>
            <w:r>
              <w:t>(a)</w:t>
            </w:r>
          </w:p>
        </w:tc>
        <w:tc>
          <w:tcPr>
            <w:tcW w:w="1950" w:type="dxa"/>
            <w:tcBorders>
              <w:top w:val="single" w:sz="1" w:space="0" w:color="000000"/>
              <w:left w:val="single" w:sz="1" w:space="0" w:color="000000"/>
              <w:bottom w:val="single" w:sz="1" w:space="0" w:color="000000"/>
            </w:tcBorders>
            <w:shd w:val="clear" w:color="auto" w:fill="auto"/>
          </w:tcPr>
          <w:p w14:paraId="69239B0E" w14:textId="77777777" w:rsidR="007575E6" w:rsidRDefault="007575E6" w:rsidP="000D78E3">
            <w:pPr>
              <w:pStyle w:val="BodyText"/>
            </w:pPr>
            <w:r>
              <w:t>Actual</w:t>
            </w:r>
          </w:p>
          <w:p w14:paraId="1600460D" w14:textId="77777777" w:rsidR="007575E6" w:rsidRDefault="007575E6" w:rsidP="000D78E3">
            <w:pPr>
              <w:pStyle w:val="BodyText"/>
            </w:pPr>
            <w:r>
              <w:t>(b)</w:t>
            </w:r>
          </w:p>
        </w:tc>
        <w:tc>
          <w:tcPr>
            <w:tcW w:w="1519" w:type="dxa"/>
            <w:tcBorders>
              <w:top w:val="single" w:sz="1" w:space="0" w:color="000000"/>
              <w:left w:val="single" w:sz="1" w:space="0" w:color="000000"/>
              <w:bottom w:val="single" w:sz="1" w:space="0" w:color="000000"/>
              <w:right w:val="single" w:sz="1" w:space="0" w:color="000000"/>
            </w:tcBorders>
            <w:shd w:val="clear" w:color="auto" w:fill="auto"/>
          </w:tcPr>
          <w:p w14:paraId="238C0BA9" w14:textId="77777777" w:rsidR="007575E6" w:rsidRDefault="007575E6" w:rsidP="000D78E3">
            <w:pPr>
              <w:pStyle w:val="BodyText"/>
            </w:pPr>
            <w:r>
              <w:t>Variances</w:t>
            </w:r>
          </w:p>
          <w:p w14:paraId="4EA808F1" w14:textId="77777777" w:rsidR="007575E6" w:rsidRDefault="007575E6" w:rsidP="000D78E3">
            <w:pPr>
              <w:pStyle w:val="BodyText"/>
            </w:pPr>
            <w:r>
              <w:t>(a) — (b)</w:t>
            </w:r>
          </w:p>
        </w:tc>
      </w:tr>
      <w:tr w:rsidR="007575E6" w14:paraId="538B2B8C" w14:textId="77777777" w:rsidTr="000D78E3">
        <w:tc>
          <w:tcPr>
            <w:tcW w:w="2264" w:type="dxa"/>
            <w:tcBorders>
              <w:left w:val="single" w:sz="1" w:space="0" w:color="000000"/>
              <w:bottom w:val="single" w:sz="1" w:space="0" w:color="000000"/>
            </w:tcBorders>
            <w:shd w:val="clear" w:color="auto" w:fill="auto"/>
          </w:tcPr>
          <w:p w14:paraId="09BEC17C" w14:textId="77777777" w:rsidR="007575E6" w:rsidRDefault="007575E6" w:rsidP="000D78E3">
            <w:pPr>
              <w:pStyle w:val="BodyText"/>
            </w:pPr>
            <w:r>
              <w:t>No. Of units.</w:t>
            </w:r>
          </w:p>
        </w:tc>
        <w:tc>
          <w:tcPr>
            <w:tcW w:w="1718" w:type="dxa"/>
            <w:tcBorders>
              <w:left w:val="single" w:sz="1" w:space="0" w:color="000000"/>
              <w:bottom w:val="single" w:sz="1" w:space="0" w:color="000000"/>
            </w:tcBorders>
            <w:shd w:val="clear" w:color="auto" w:fill="auto"/>
          </w:tcPr>
          <w:p w14:paraId="76116944" w14:textId="77777777" w:rsidR="007575E6" w:rsidRDefault="007575E6" w:rsidP="000D78E3">
            <w:pPr>
              <w:pStyle w:val="BodyText"/>
            </w:pPr>
            <w:r>
              <w:t>100000</w:t>
            </w:r>
          </w:p>
        </w:tc>
        <w:tc>
          <w:tcPr>
            <w:tcW w:w="1909" w:type="dxa"/>
            <w:tcBorders>
              <w:left w:val="single" w:sz="1" w:space="0" w:color="000000"/>
              <w:bottom w:val="single" w:sz="1" w:space="0" w:color="000000"/>
            </w:tcBorders>
            <w:shd w:val="clear" w:color="auto" w:fill="auto"/>
          </w:tcPr>
          <w:p w14:paraId="150050E3" w14:textId="77777777" w:rsidR="007575E6" w:rsidRDefault="007575E6" w:rsidP="000D78E3">
            <w:pPr>
              <w:pStyle w:val="BodyText"/>
            </w:pPr>
            <w:r>
              <w:t>80000</w:t>
            </w:r>
          </w:p>
        </w:tc>
        <w:tc>
          <w:tcPr>
            <w:tcW w:w="1950" w:type="dxa"/>
            <w:tcBorders>
              <w:left w:val="single" w:sz="1" w:space="0" w:color="000000"/>
              <w:bottom w:val="single" w:sz="1" w:space="0" w:color="000000"/>
            </w:tcBorders>
            <w:shd w:val="clear" w:color="auto" w:fill="auto"/>
          </w:tcPr>
          <w:p w14:paraId="482BDF9E" w14:textId="77777777" w:rsidR="007575E6" w:rsidRDefault="007575E6" w:rsidP="000D78E3">
            <w:pPr>
              <w:pStyle w:val="BodyText"/>
            </w:pPr>
            <w:r>
              <w:t>80000</w:t>
            </w:r>
          </w:p>
        </w:tc>
        <w:tc>
          <w:tcPr>
            <w:tcW w:w="1519" w:type="dxa"/>
            <w:tcBorders>
              <w:left w:val="single" w:sz="1" w:space="0" w:color="000000"/>
              <w:bottom w:val="single" w:sz="1" w:space="0" w:color="000000"/>
              <w:right w:val="single" w:sz="1" w:space="0" w:color="000000"/>
            </w:tcBorders>
            <w:shd w:val="clear" w:color="auto" w:fill="auto"/>
          </w:tcPr>
          <w:p w14:paraId="562E915B" w14:textId="77777777" w:rsidR="007575E6" w:rsidRDefault="007575E6" w:rsidP="000D78E3">
            <w:pPr>
              <w:pStyle w:val="BodyText"/>
            </w:pPr>
            <w:r>
              <w:t>—</w:t>
            </w:r>
          </w:p>
        </w:tc>
      </w:tr>
      <w:tr w:rsidR="007575E6" w14:paraId="06BB831C" w14:textId="77777777" w:rsidTr="000D78E3">
        <w:tc>
          <w:tcPr>
            <w:tcW w:w="2264" w:type="dxa"/>
            <w:tcBorders>
              <w:left w:val="single" w:sz="1" w:space="0" w:color="000000"/>
              <w:bottom w:val="single" w:sz="1" w:space="0" w:color="000000"/>
            </w:tcBorders>
            <w:shd w:val="clear" w:color="auto" w:fill="auto"/>
          </w:tcPr>
          <w:p w14:paraId="1D126B62" w14:textId="77777777" w:rsidR="007575E6" w:rsidRDefault="007575E6" w:rsidP="000D78E3">
            <w:pPr>
              <w:pStyle w:val="BodyText"/>
            </w:pPr>
            <w:r>
              <w:t>Selling price</w:t>
            </w:r>
          </w:p>
        </w:tc>
        <w:tc>
          <w:tcPr>
            <w:tcW w:w="1718" w:type="dxa"/>
            <w:tcBorders>
              <w:left w:val="single" w:sz="1" w:space="0" w:color="000000"/>
              <w:bottom w:val="single" w:sz="1" w:space="0" w:color="000000"/>
            </w:tcBorders>
            <w:shd w:val="clear" w:color="auto" w:fill="auto"/>
          </w:tcPr>
          <w:p w14:paraId="66AE5A0D" w14:textId="77777777" w:rsidR="007575E6" w:rsidRDefault="007575E6" w:rsidP="000D78E3">
            <w:pPr>
              <w:pStyle w:val="BodyText"/>
            </w:pPr>
            <w:r>
              <w:t>25</w:t>
            </w:r>
          </w:p>
        </w:tc>
        <w:tc>
          <w:tcPr>
            <w:tcW w:w="1909" w:type="dxa"/>
            <w:tcBorders>
              <w:left w:val="single" w:sz="1" w:space="0" w:color="000000"/>
              <w:bottom w:val="single" w:sz="1" w:space="0" w:color="000000"/>
            </w:tcBorders>
            <w:shd w:val="clear" w:color="auto" w:fill="auto"/>
          </w:tcPr>
          <w:p w14:paraId="49C1A18E" w14:textId="77777777" w:rsidR="007575E6" w:rsidRDefault="007575E6" w:rsidP="000D78E3">
            <w:pPr>
              <w:pStyle w:val="BodyText"/>
            </w:pPr>
            <w:r>
              <w:t>25</w:t>
            </w:r>
          </w:p>
        </w:tc>
        <w:tc>
          <w:tcPr>
            <w:tcW w:w="1950" w:type="dxa"/>
            <w:tcBorders>
              <w:left w:val="single" w:sz="1" w:space="0" w:color="000000"/>
              <w:bottom w:val="single" w:sz="1" w:space="0" w:color="000000"/>
            </w:tcBorders>
            <w:shd w:val="clear" w:color="auto" w:fill="auto"/>
          </w:tcPr>
          <w:p w14:paraId="245F8F97" w14:textId="77777777" w:rsidR="007575E6" w:rsidRDefault="007575E6" w:rsidP="000D78E3">
            <w:pPr>
              <w:pStyle w:val="BodyText"/>
            </w:pPr>
            <w:r>
              <w:t>20</w:t>
            </w:r>
          </w:p>
        </w:tc>
        <w:tc>
          <w:tcPr>
            <w:tcW w:w="1519" w:type="dxa"/>
            <w:tcBorders>
              <w:left w:val="single" w:sz="1" w:space="0" w:color="000000"/>
              <w:bottom w:val="single" w:sz="1" w:space="0" w:color="000000"/>
              <w:right w:val="single" w:sz="1" w:space="0" w:color="000000"/>
            </w:tcBorders>
            <w:shd w:val="clear" w:color="auto" w:fill="auto"/>
          </w:tcPr>
          <w:p w14:paraId="011466E1" w14:textId="77777777" w:rsidR="007575E6" w:rsidRDefault="007575E6" w:rsidP="000D78E3">
            <w:pPr>
              <w:pStyle w:val="BodyText"/>
            </w:pPr>
            <w:r>
              <w:t>—</w:t>
            </w:r>
          </w:p>
        </w:tc>
      </w:tr>
      <w:tr w:rsidR="007575E6" w14:paraId="25FBEE40" w14:textId="77777777" w:rsidTr="000D78E3">
        <w:tc>
          <w:tcPr>
            <w:tcW w:w="2264" w:type="dxa"/>
            <w:tcBorders>
              <w:left w:val="single" w:sz="1" w:space="0" w:color="000000"/>
              <w:bottom w:val="single" w:sz="1" w:space="0" w:color="000000"/>
            </w:tcBorders>
            <w:shd w:val="clear" w:color="auto" w:fill="auto"/>
          </w:tcPr>
          <w:p w14:paraId="62A17395" w14:textId="77777777" w:rsidR="007575E6" w:rsidRDefault="007575E6" w:rsidP="000D78E3">
            <w:pPr>
              <w:pStyle w:val="BodyText"/>
            </w:pPr>
            <w:r>
              <w:t>Sales Value (a)</w:t>
            </w:r>
          </w:p>
        </w:tc>
        <w:tc>
          <w:tcPr>
            <w:tcW w:w="1718" w:type="dxa"/>
            <w:tcBorders>
              <w:left w:val="single" w:sz="1" w:space="0" w:color="000000"/>
              <w:bottom w:val="single" w:sz="1" w:space="0" w:color="000000"/>
            </w:tcBorders>
            <w:shd w:val="clear" w:color="auto" w:fill="auto"/>
          </w:tcPr>
          <w:p w14:paraId="66DBF920" w14:textId="77777777" w:rsidR="007575E6" w:rsidRDefault="007575E6" w:rsidP="000D78E3">
            <w:pPr>
              <w:pStyle w:val="BodyText"/>
            </w:pPr>
            <w:r>
              <w:t>2500000</w:t>
            </w:r>
          </w:p>
        </w:tc>
        <w:tc>
          <w:tcPr>
            <w:tcW w:w="1909" w:type="dxa"/>
            <w:tcBorders>
              <w:left w:val="single" w:sz="1" w:space="0" w:color="000000"/>
              <w:bottom w:val="single" w:sz="1" w:space="0" w:color="000000"/>
            </w:tcBorders>
            <w:shd w:val="clear" w:color="auto" w:fill="auto"/>
          </w:tcPr>
          <w:p w14:paraId="1FF128A1" w14:textId="77777777" w:rsidR="007575E6" w:rsidRDefault="007575E6" w:rsidP="000D78E3">
            <w:pPr>
              <w:pStyle w:val="BodyText"/>
            </w:pPr>
            <w:r>
              <w:t>2000000</w:t>
            </w:r>
          </w:p>
        </w:tc>
        <w:tc>
          <w:tcPr>
            <w:tcW w:w="1950" w:type="dxa"/>
            <w:tcBorders>
              <w:left w:val="single" w:sz="1" w:space="0" w:color="000000"/>
              <w:bottom w:val="single" w:sz="1" w:space="0" w:color="000000"/>
            </w:tcBorders>
            <w:shd w:val="clear" w:color="auto" w:fill="auto"/>
          </w:tcPr>
          <w:p w14:paraId="01B06077" w14:textId="77777777" w:rsidR="007575E6" w:rsidRDefault="007575E6" w:rsidP="000D78E3">
            <w:pPr>
              <w:pStyle w:val="BodyText"/>
            </w:pPr>
            <w:r>
              <w:t>1600000</w:t>
            </w:r>
          </w:p>
        </w:tc>
        <w:tc>
          <w:tcPr>
            <w:tcW w:w="1519" w:type="dxa"/>
            <w:tcBorders>
              <w:left w:val="single" w:sz="1" w:space="0" w:color="000000"/>
              <w:bottom w:val="single" w:sz="1" w:space="0" w:color="000000"/>
              <w:right w:val="single" w:sz="1" w:space="0" w:color="000000"/>
            </w:tcBorders>
            <w:shd w:val="clear" w:color="auto" w:fill="auto"/>
          </w:tcPr>
          <w:p w14:paraId="66715CA4" w14:textId="77777777" w:rsidR="007575E6" w:rsidRDefault="007575E6" w:rsidP="000D78E3">
            <w:pPr>
              <w:pStyle w:val="BodyText"/>
            </w:pPr>
            <w:r>
              <w:t>400000 unfavourable</w:t>
            </w:r>
          </w:p>
        </w:tc>
      </w:tr>
      <w:tr w:rsidR="007575E6" w14:paraId="35D41AEA" w14:textId="77777777" w:rsidTr="000D78E3">
        <w:tc>
          <w:tcPr>
            <w:tcW w:w="2264" w:type="dxa"/>
            <w:tcBorders>
              <w:left w:val="single" w:sz="1" w:space="0" w:color="000000"/>
              <w:bottom w:val="single" w:sz="1" w:space="0" w:color="000000"/>
            </w:tcBorders>
            <w:shd w:val="clear" w:color="auto" w:fill="auto"/>
          </w:tcPr>
          <w:p w14:paraId="4CEFE298" w14:textId="77777777" w:rsidR="007575E6" w:rsidRDefault="007575E6" w:rsidP="000D78E3">
            <w:pPr>
              <w:pStyle w:val="BodyText"/>
            </w:pPr>
            <w:r>
              <w:t>Variable expenses:</w:t>
            </w:r>
          </w:p>
        </w:tc>
        <w:tc>
          <w:tcPr>
            <w:tcW w:w="1718" w:type="dxa"/>
            <w:tcBorders>
              <w:left w:val="single" w:sz="1" w:space="0" w:color="000000"/>
              <w:bottom w:val="single" w:sz="1" w:space="0" w:color="000000"/>
            </w:tcBorders>
            <w:shd w:val="clear" w:color="auto" w:fill="auto"/>
          </w:tcPr>
          <w:p w14:paraId="29D4B6CA" w14:textId="77777777" w:rsidR="007575E6" w:rsidRDefault="007575E6" w:rsidP="000D78E3">
            <w:pPr>
              <w:pStyle w:val="BodyText"/>
            </w:pPr>
          </w:p>
        </w:tc>
        <w:tc>
          <w:tcPr>
            <w:tcW w:w="1909" w:type="dxa"/>
            <w:tcBorders>
              <w:left w:val="single" w:sz="1" w:space="0" w:color="000000"/>
              <w:bottom w:val="single" w:sz="1" w:space="0" w:color="000000"/>
            </w:tcBorders>
            <w:shd w:val="clear" w:color="auto" w:fill="auto"/>
          </w:tcPr>
          <w:p w14:paraId="6075277E" w14:textId="77777777" w:rsidR="007575E6" w:rsidRDefault="007575E6" w:rsidP="000D78E3">
            <w:pPr>
              <w:pStyle w:val="BodyText"/>
            </w:pPr>
          </w:p>
        </w:tc>
        <w:tc>
          <w:tcPr>
            <w:tcW w:w="1950" w:type="dxa"/>
            <w:tcBorders>
              <w:left w:val="single" w:sz="1" w:space="0" w:color="000000"/>
              <w:bottom w:val="single" w:sz="1" w:space="0" w:color="000000"/>
            </w:tcBorders>
            <w:shd w:val="clear" w:color="auto" w:fill="auto"/>
          </w:tcPr>
          <w:p w14:paraId="0978EAE3" w14:textId="77777777" w:rsidR="007575E6" w:rsidRDefault="007575E6" w:rsidP="000D78E3">
            <w:pPr>
              <w:pStyle w:val="BodyText"/>
            </w:pPr>
          </w:p>
        </w:tc>
        <w:tc>
          <w:tcPr>
            <w:tcW w:w="1519" w:type="dxa"/>
            <w:tcBorders>
              <w:left w:val="single" w:sz="1" w:space="0" w:color="000000"/>
              <w:bottom w:val="single" w:sz="1" w:space="0" w:color="000000"/>
              <w:right w:val="single" w:sz="1" w:space="0" w:color="000000"/>
            </w:tcBorders>
            <w:shd w:val="clear" w:color="auto" w:fill="auto"/>
          </w:tcPr>
          <w:p w14:paraId="7ED7BF55" w14:textId="77777777" w:rsidR="007575E6" w:rsidRDefault="007575E6" w:rsidP="000D78E3">
            <w:pPr>
              <w:pStyle w:val="BodyText"/>
            </w:pPr>
          </w:p>
        </w:tc>
      </w:tr>
      <w:tr w:rsidR="007575E6" w14:paraId="39580FDD" w14:textId="77777777" w:rsidTr="000D78E3">
        <w:tc>
          <w:tcPr>
            <w:tcW w:w="2264" w:type="dxa"/>
            <w:tcBorders>
              <w:left w:val="single" w:sz="1" w:space="0" w:color="000000"/>
              <w:bottom w:val="single" w:sz="1" w:space="0" w:color="000000"/>
            </w:tcBorders>
            <w:shd w:val="clear" w:color="auto" w:fill="auto"/>
          </w:tcPr>
          <w:p w14:paraId="25194060" w14:textId="77777777" w:rsidR="007575E6" w:rsidRDefault="007575E6" w:rsidP="000D78E3">
            <w:pPr>
              <w:pStyle w:val="BodyText"/>
            </w:pPr>
            <w:r>
              <w:t>Material</w:t>
            </w:r>
          </w:p>
        </w:tc>
        <w:tc>
          <w:tcPr>
            <w:tcW w:w="1718" w:type="dxa"/>
            <w:tcBorders>
              <w:left w:val="single" w:sz="1" w:space="0" w:color="000000"/>
              <w:bottom w:val="single" w:sz="1" w:space="0" w:color="000000"/>
            </w:tcBorders>
            <w:shd w:val="clear" w:color="auto" w:fill="auto"/>
          </w:tcPr>
          <w:p w14:paraId="54C773A6" w14:textId="77777777" w:rsidR="007575E6" w:rsidRDefault="007575E6" w:rsidP="000D78E3">
            <w:pPr>
              <w:pStyle w:val="BodyText"/>
            </w:pPr>
            <w:r>
              <w:t>250000</w:t>
            </w:r>
          </w:p>
          <w:p w14:paraId="02AC79CE" w14:textId="77777777" w:rsidR="007575E6" w:rsidRDefault="007575E6" w:rsidP="000D78E3">
            <w:pPr>
              <w:pStyle w:val="BodyText"/>
            </w:pPr>
            <w:r>
              <w:t>(100000 × 2.50)</w:t>
            </w:r>
          </w:p>
        </w:tc>
        <w:tc>
          <w:tcPr>
            <w:tcW w:w="1909" w:type="dxa"/>
            <w:tcBorders>
              <w:left w:val="single" w:sz="1" w:space="0" w:color="000000"/>
              <w:bottom w:val="single" w:sz="1" w:space="0" w:color="000000"/>
            </w:tcBorders>
            <w:shd w:val="clear" w:color="auto" w:fill="auto"/>
          </w:tcPr>
          <w:p w14:paraId="2DC986CA" w14:textId="77777777" w:rsidR="007575E6" w:rsidRDefault="007575E6" w:rsidP="000D78E3">
            <w:pPr>
              <w:pStyle w:val="BodyText"/>
            </w:pPr>
            <w:r>
              <w:t>200000</w:t>
            </w:r>
          </w:p>
          <w:p w14:paraId="2744BAA5" w14:textId="77777777" w:rsidR="007575E6" w:rsidRDefault="007575E6" w:rsidP="000D78E3">
            <w:pPr>
              <w:pStyle w:val="BodyText"/>
            </w:pPr>
            <w:r>
              <w:t>(80000 units * 2.50)</w:t>
            </w:r>
          </w:p>
        </w:tc>
        <w:tc>
          <w:tcPr>
            <w:tcW w:w="1950" w:type="dxa"/>
            <w:tcBorders>
              <w:left w:val="single" w:sz="1" w:space="0" w:color="000000"/>
              <w:bottom w:val="single" w:sz="1" w:space="0" w:color="000000"/>
            </w:tcBorders>
            <w:shd w:val="clear" w:color="auto" w:fill="auto"/>
          </w:tcPr>
          <w:p w14:paraId="12B90C75" w14:textId="77777777" w:rsidR="007575E6" w:rsidRDefault="007575E6" w:rsidP="000D78E3">
            <w:pPr>
              <w:pStyle w:val="BodyText"/>
            </w:pPr>
            <w:r>
              <w:t>280000</w:t>
            </w:r>
          </w:p>
        </w:tc>
        <w:tc>
          <w:tcPr>
            <w:tcW w:w="1519" w:type="dxa"/>
            <w:tcBorders>
              <w:left w:val="single" w:sz="1" w:space="0" w:color="000000"/>
              <w:bottom w:val="single" w:sz="1" w:space="0" w:color="000000"/>
              <w:right w:val="single" w:sz="1" w:space="0" w:color="000000"/>
            </w:tcBorders>
            <w:shd w:val="clear" w:color="auto" w:fill="auto"/>
          </w:tcPr>
          <w:p w14:paraId="601FA70A" w14:textId="77777777" w:rsidR="007575E6" w:rsidRDefault="007575E6" w:rsidP="000D78E3">
            <w:pPr>
              <w:pStyle w:val="BodyText"/>
            </w:pPr>
            <w:r>
              <w:t>80000 unfavourable</w:t>
            </w:r>
          </w:p>
        </w:tc>
      </w:tr>
      <w:tr w:rsidR="007575E6" w14:paraId="0E3C1664" w14:textId="77777777" w:rsidTr="000D78E3">
        <w:tc>
          <w:tcPr>
            <w:tcW w:w="2264" w:type="dxa"/>
            <w:tcBorders>
              <w:left w:val="single" w:sz="1" w:space="0" w:color="000000"/>
              <w:bottom w:val="single" w:sz="1" w:space="0" w:color="000000"/>
            </w:tcBorders>
            <w:shd w:val="clear" w:color="auto" w:fill="auto"/>
          </w:tcPr>
          <w:p w14:paraId="026553FA" w14:textId="77777777" w:rsidR="007575E6" w:rsidRDefault="007575E6" w:rsidP="000D78E3">
            <w:pPr>
              <w:pStyle w:val="BodyText"/>
            </w:pPr>
            <w:r>
              <w:t>Labour</w:t>
            </w:r>
          </w:p>
        </w:tc>
        <w:tc>
          <w:tcPr>
            <w:tcW w:w="1718" w:type="dxa"/>
            <w:tcBorders>
              <w:left w:val="single" w:sz="1" w:space="0" w:color="000000"/>
              <w:bottom w:val="single" w:sz="1" w:space="0" w:color="000000"/>
            </w:tcBorders>
            <w:shd w:val="clear" w:color="auto" w:fill="auto"/>
          </w:tcPr>
          <w:p w14:paraId="04534443" w14:textId="77777777" w:rsidR="007575E6" w:rsidRDefault="007575E6" w:rsidP="000D78E3">
            <w:pPr>
              <w:pStyle w:val="BodyText"/>
            </w:pPr>
            <w:r>
              <w:t>400000</w:t>
            </w:r>
          </w:p>
          <w:p w14:paraId="096E78CA" w14:textId="77777777" w:rsidR="007575E6" w:rsidRDefault="007575E6" w:rsidP="000D78E3">
            <w:pPr>
              <w:pStyle w:val="BodyText"/>
            </w:pPr>
            <w:r>
              <w:t>(100000 units * 4)</w:t>
            </w:r>
          </w:p>
        </w:tc>
        <w:tc>
          <w:tcPr>
            <w:tcW w:w="1909" w:type="dxa"/>
            <w:tcBorders>
              <w:left w:val="single" w:sz="1" w:space="0" w:color="000000"/>
              <w:bottom w:val="single" w:sz="1" w:space="0" w:color="000000"/>
            </w:tcBorders>
            <w:shd w:val="clear" w:color="auto" w:fill="auto"/>
          </w:tcPr>
          <w:p w14:paraId="6E1C9B90" w14:textId="77777777" w:rsidR="007575E6" w:rsidRDefault="007575E6" w:rsidP="000D78E3">
            <w:pPr>
              <w:pStyle w:val="BodyText"/>
            </w:pPr>
            <w:r>
              <w:t>320000</w:t>
            </w:r>
          </w:p>
          <w:p w14:paraId="5A88CB1D" w14:textId="77777777" w:rsidR="007575E6" w:rsidRDefault="007575E6" w:rsidP="000D78E3">
            <w:pPr>
              <w:pStyle w:val="BodyText"/>
            </w:pPr>
            <w:r>
              <w:t>(80000 units * 4)</w:t>
            </w:r>
          </w:p>
        </w:tc>
        <w:tc>
          <w:tcPr>
            <w:tcW w:w="1950" w:type="dxa"/>
            <w:tcBorders>
              <w:left w:val="single" w:sz="1" w:space="0" w:color="000000"/>
              <w:bottom w:val="single" w:sz="1" w:space="0" w:color="000000"/>
            </w:tcBorders>
            <w:shd w:val="clear" w:color="auto" w:fill="auto"/>
          </w:tcPr>
          <w:p w14:paraId="4CE50EBF" w14:textId="77777777" w:rsidR="007575E6" w:rsidRDefault="007575E6" w:rsidP="000D78E3">
            <w:pPr>
              <w:pStyle w:val="BodyText"/>
            </w:pPr>
            <w:r>
              <w:t>440000</w:t>
            </w:r>
          </w:p>
        </w:tc>
        <w:tc>
          <w:tcPr>
            <w:tcW w:w="1519" w:type="dxa"/>
            <w:tcBorders>
              <w:left w:val="single" w:sz="1" w:space="0" w:color="000000"/>
              <w:bottom w:val="single" w:sz="1" w:space="0" w:color="000000"/>
              <w:right w:val="single" w:sz="1" w:space="0" w:color="000000"/>
            </w:tcBorders>
            <w:shd w:val="clear" w:color="auto" w:fill="auto"/>
          </w:tcPr>
          <w:p w14:paraId="0A738EDB" w14:textId="77777777" w:rsidR="007575E6" w:rsidRDefault="007575E6" w:rsidP="000D78E3">
            <w:pPr>
              <w:pStyle w:val="BodyText"/>
            </w:pPr>
            <w:r>
              <w:t>120000 unfavourable</w:t>
            </w:r>
          </w:p>
        </w:tc>
      </w:tr>
      <w:tr w:rsidR="007575E6" w14:paraId="329505D3" w14:textId="77777777" w:rsidTr="000D78E3">
        <w:tc>
          <w:tcPr>
            <w:tcW w:w="2264" w:type="dxa"/>
            <w:tcBorders>
              <w:left w:val="single" w:sz="1" w:space="0" w:color="000000"/>
              <w:bottom w:val="single" w:sz="1" w:space="0" w:color="000000"/>
            </w:tcBorders>
            <w:shd w:val="clear" w:color="auto" w:fill="auto"/>
          </w:tcPr>
          <w:p w14:paraId="3233C1F6" w14:textId="77777777" w:rsidR="007575E6" w:rsidRDefault="007575E6" w:rsidP="000D78E3">
            <w:pPr>
              <w:pStyle w:val="BodyText"/>
            </w:pPr>
            <w:r>
              <w:t>Overheads</w:t>
            </w:r>
          </w:p>
        </w:tc>
        <w:tc>
          <w:tcPr>
            <w:tcW w:w="1718" w:type="dxa"/>
            <w:tcBorders>
              <w:left w:val="single" w:sz="1" w:space="0" w:color="000000"/>
              <w:bottom w:val="single" w:sz="1" w:space="0" w:color="000000"/>
            </w:tcBorders>
            <w:shd w:val="clear" w:color="auto" w:fill="auto"/>
          </w:tcPr>
          <w:p w14:paraId="06A4C6B9" w14:textId="77777777" w:rsidR="007575E6" w:rsidRDefault="007575E6" w:rsidP="000D78E3">
            <w:pPr>
              <w:pStyle w:val="BodyText"/>
            </w:pPr>
            <w:r>
              <w:t>150000</w:t>
            </w:r>
          </w:p>
          <w:p w14:paraId="7A685E33" w14:textId="77777777" w:rsidR="007575E6" w:rsidRDefault="007575E6" w:rsidP="000D78E3">
            <w:pPr>
              <w:pStyle w:val="BodyText"/>
            </w:pPr>
            <w:r>
              <w:t>(100000 × 1.50)</w:t>
            </w:r>
          </w:p>
        </w:tc>
        <w:tc>
          <w:tcPr>
            <w:tcW w:w="1909" w:type="dxa"/>
            <w:tcBorders>
              <w:left w:val="single" w:sz="1" w:space="0" w:color="000000"/>
              <w:bottom w:val="single" w:sz="1" w:space="0" w:color="000000"/>
            </w:tcBorders>
            <w:shd w:val="clear" w:color="auto" w:fill="auto"/>
          </w:tcPr>
          <w:p w14:paraId="10F2D72C" w14:textId="77777777" w:rsidR="007575E6" w:rsidRDefault="007575E6" w:rsidP="000D78E3">
            <w:pPr>
              <w:pStyle w:val="BodyText"/>
            </w:pPr>
            <w:r>
              <w:t>120000</w:t>
            </w:r>
          </w:p>
          <w:p w14:paraId="4F356436" w14:textId="77777777" w:rsidR="007575E6" w:rsidRDefault="007575E6" w:rsidP="000D78E3">
            <w:pPr>
              <w:pStyle w:val="BodyText"/>
            </w:pPr>
            <w:r>
              <w:lastRenderedPageBreak/>
              <w:t>(80000 units * 1.50)</w:t>
            </w:r>
          </w:p>
        </w:tc>
        <w:tc>
          <w:tcPr>
            <w:tcW w:w="1950" w:type="dxa"/>
            <w:tcBorders>
              <w:left w:val="single" w:sz="1" w:space="0" w:color="000000"/>
              <w:bottom w:val="single" w:sz="1" w:space="0" w:color="000000"/>
            </w:tcBorders>
            <w:shd w:val="clear" w:color="auto" w:fill="auto"/>
          </w:tcPr>
          <w:p w14:paraId="4E52526B" w14:textId="77777777" w:rsidR="007575E6" w:rsidRDefault="007575E6" w:rsidP="000D78E3">
            <w:pPr>
              <w:pStyle w:val="BodyText"/>
            </w:pPr>
            <w:r>
              <w:lastRenderedPageBreak/>
              <w:t>120000</w:t>
            </w:r>
          </w:p>
        </w:tc>
        <w:tc>
          <w:tcPr>
            <w:tcW w:w="1519" w:type="dxa"/>
            <w:tcBorders>
              <w:left w:val="single" w:sz="1" w:space="0" w:color="000000"/>
              <w:bottom w:val="single" w:sz="1" w:space="0" w:color="000000"/>
              <w:right w:val="single" w:sz="1" w:space="0" w:color="000000"/>
            </w:tcBorders>
            <w:shd w:val="clear" w:color="auto" w:fill="auto"/>
          </w:tcPr>
          <w:p w14:paraId="4730B4CD" w14:textId="77777777" w:rsidR="007575E6" w:rsidRDefault="007575E6" w:rsidP="000D78E3">
            <w:pPr>
              <w:pStyle w:val="BodyText"/>
            </w:pPr>
            <w:r>
              <w:t>0</w:t>
            </w:r>
          </w:p>
        </w:tc>
      </w:tr>
      <w:tr w:rsidR="007575E6" w14:paraId="61D77607" w14:textId="77777777" w:rsidTr="000D78E3">
        <w:tc>
          <w:tcPr>
            <w:tcW w:w="2264" w:type="dxa"/>
            <w:tcBorders>
              <w:left w:val="single" w:sz="1" w:space="0" w:color="000000"/>
              <w:bottom w:val="single" w:sz="1" w:space="0" w:color="000000"/>
            </w:tcBorders>
            <w:shd w:val="clear" w:color="auto" w:fill="auto"/>
          </w:tcPr>
          <w:p w14:paraId="1A0D31F7" w14:textId="77777777" w:rsidR="007575E6" w:rsidRDefault="007575E6" w:rsidP="000D78E3">
            <w:pPr>
              <w:pStyle w:val="BodyText"/>
            </w:pPr>
            <w:r>
              <w:t>Total Variable expenses (b)</w:t>
            </w:r>
          </w:p>
        </w:tc>
        <w:tc>
          <w:tcPr>
            <w:tcW w:w="1718" w:type="dxa"/>
            <w:tcBorders>
              <w:left w:val="single" w:sz="1" w:space="0" w:color="000000"/>
              <w:bottom w:val="single" w:sz="1" w:space="0" w:color="000000"/>
            </w:tcBorders>
            <w:shd w:val="clear" w:color="auto" w:fill="auto"/>
          </w:tcPr>
          <w:p w14:paraId="0742A10F" w14:textId="77777777" w:rsidR="007575E6" w:rsidRDefault="007575E6" w:rsidP="000D78E3">
            <w:pPr>
              <w:pStyle w:val="BodyText"/>
            </w:pPr>
            <w:r>
              <w:t>800000</w:t>
            </w:r>
          </w:p>
        </w:tc>
        <w:tc>
          <w:tcPr>
            <w:tcW w:w="1909" w:type="dxa"/>
            <w:tcBorders>
              <w:left w:val="single" w:sz="1" w:space="0" w:color="000000"/>
              <w:bottom w:val="single" w:sz="1" w:space="0" w:color="000000"/>
            </w:tcBorders>
            <w:shd w:val="clear" w:color="auto" w:fill="auto"/>
          </w:tcPr>
          <w:p w14:paraId="22296523" w14:textId="77777777" w:rsidR="007575E6" w:rsidRDefault="007575E6" w:rsidP="000D78E3">
            <w:pPr>
              <w:pStyle w:val="BodyText"/>
            </w:pPr>
            <w:r>
              <w:t>640000</w:t>
            </w:r>
          </w:p>
        </w:tc>
        <w:tc>
          <w:tcPr>
            <w:tcW w:w="1950" w:type="dxa"/>
            <w:tcBorders>
              <w:left w:val="single" w:sz="1" w:space="0" w:color="000000"/>
              <w:bottom w:val="single" w:sz="1" w:space="0" w:color="000000"/>
            </w:tcBorders>
            <w:shd w:val="clear" w:color="auto" w:fill="auto"/>
          </w:tcPr>
          <w:p w14:paraId="2919BB65" w14:textId="77777777" w:rsidR="007575E6" w:rsidRDefault="007575E6" w:rsidP="000D78E3">
            <w:pPr>
              <w:pStyle w:val="BodyText"/>
            </w:pPr>
            <w:r>
              <w:t>840000</w:t>
            </w:r>
          </w:p>
        </w:tc>
        <w:tc>
          <w:tcPr>
            <w:tcW w:w="1519" w:type="dxa"/>
            <w:tcBorders>
              <w:left w:val="single" w:sz="1" w:space="0" w:color="000000"/>
              <w:bottom w:val="single" w:sz="1" w:space="0" w:color="000000"/>
              <w:right w:val="single" w:sz="1" w:space="0" w:color="000000"/>
            </w:tcBorders>
            <w:shd w:val="clear" w:color="auto" w:fill="auto"/>
          </w:tcPr>
          <w:p w14:paraId="5B36D6B3" w14:textId="77777777" w:rsidR="007575E6" w:rsidRDefault="007575E6" w:rsidP="000D78E3">
            <w:pPr>
              <w:pStyle w:val="BodyText"/>
            </w:pPr>
            <w:r>
              <w:t>—</w:t>
            </w:r>
          </w:p>
        </w:tc>
      </w:tr>
      <w:tr w:rsidR="007575E6" w14:paraId="3F63F8B3" w14:textId="77777777" w:rsidTr="000D78E3">
        <w:tc>
          <w:tcPr>
            <w:tcW w:w="2264" w:type="dxa"/>
            <w:tcBorders>
              <w:left w:val="single" w:sz="1" w:space="0" w:color="000000"/>
              <w:bottom w:val="single" w:sz="1" w:space="0" w:color="000000"/>
            </w:tcBorders>
            <w:shd w:val="clear" w:color="auto" w:fill="auto"/>
          </w:tcPr>
          <w:p w14:paraId="21D7E50E" w14:textId="77777777" w:rsidR="007575E6" w:rsidRDefault="007575E6" w:rsidP="000D78E3">
            <w:pPr>
              <w:pStyle w:val="BodyText"/>
            </w:pPr>
            <w:r>
              <w:t>Contribution (c) = (a) — (b)</w:t>
            </w:r>
          </w:p>
        </w:tc>
        <w:tc>
          <w:tcPr>
            <w:tcW w:w="1718" w:type="dxa"/>
            <w:tcBorders>
              <w:left w:val="single" w:sz="1" w:space="0" w:color="000000"/>
              <w:bottom w:val="single" w:sz="1" w:space="0" w:color="000000"/>
            </w:tcBorders>
            <w:shd w:val="clear" w:color="auto" w:fill="auto"/>
          </w:tcPr>
          <w:p w14:paraId="727AFCE2" w14:textId="77777777" w:rsidR="007575E6" w:rsidRDefault="007575E6" w:rsidP="000D78E3">
            <w:pPr>
              <w:pStyle w:val="BodyText"/>
            </w:pPr>
            <w:r>
              <w:t>1700000</w:t>
            </w:r>
          </w:p>
        </w:tc>
        <w:tc>
          <w:tcPr>
            <w:tcW w:w="1909" w:type="dxa"/>
            <w:tcBorders>
              <w:left w:val="single" w:sz="1" w:space="0" w:color="000000"/>
              <w:bottom w:val="single" w:sz="1" w:space="0" w:color="000000"/>
            </w:tcBorders>
            <w:shd w:val="clear" w:color="auto" w:fill="auto"/>
          </w:tcPr>
          <w:p w14:paraId="73447025" w14:textId="77777777" w:rsidR="007575E6" w:rsidRDefault="007575E6" w:rsidP="000D78E3">
            <w:pPr>
              <w:pStyle w:val="BodyText"/>
            </w:pPr>
            <w:r>
              <w:t>1360000</w:t>
            </w:r>
          </w:p>
        </w:tc>
        <w:tc>
          <w:tcPr>
            <w:tcW w:w="1950" w:type="dxa"/>
            <w:tcBorders>
              <w:left w:val="single" w:sz="1" w:space="0" w:color="000000"/>
              <w:bottom w:val="single" w:sz="1" w:space="0" w:color="000000"/>
            </w:tcBorders>
            <w:shd w:val="clear" w:color="auto" w:fill="auto"/>
          </w:tcPr>
          <w:p w14:paraId="238F39FF" w14:textId="77777777" w:rsidR="007575E6" w:rsidRDefault="007575E6" w:rsidP="000D78E3">
            <w:pPr>
              <w:pStyle w:val="BodyText"/>
            </w:pPr>
            <w:r>
              <w:t>760000</w:t>
            </w:r>
          </w:p>
        </w:tc>
        <w:tc>
          <w:tcPr>
            <w:tcW w:w="1519" w:type="dxa"/>
            <w:tcBorders>
              <w:left w:val="single" w:sz="1" w:space="0" w:color="000000"/>
              <w:bottom w:val="single" w:sz="1" w:space="0" w:color="000000"/>
              <w:right w:val="single" w:sz="1" w:space="0" w:color="000000"/>
            </w:tcBorders>
            <w:shd w:val="clear" w:color="auto" w:fill="auto"/>
          </w:tcPr>
          <w:p w14:paraId="48B0BD88" w14:textId="77777777" w:rsidR="007575E6" w:rsidRDefault="007575E6" w:rsidP="000D78E3">
            <w:pPr>
              <w:pStyle w:val="BodyText"/>
            </w:pPr>
            <w:r>
              <w:t>600000 unfavourable</w:t>
            </w:r>
          </w:p>
        </w:tc>
      </w:tr>
      <w:tr w:rsidR="007575E6" w14:paraId="04C276DD" w14:textId="77777777" w:rsidTr="000D78E3">
        <w:tc>
          <w:tcPr>
            <w:tcW w:w="2264" w:type="dxa"/>
            <w:tcBorders>
              <w:left w:val="single" w:sz="1" w:space="0" w:color="000000"/>
              <w:bottom w:val="single" w:sz="1" w:space="0" w:color="000000"/>
            </w:tcBorders>
            <w:shd w:val="clear" w:color="auto" w:fill="auto"/>
          </w:tcPr>
          <w:p w14:paraId="7948D340" w14:textId="77777777" w:rsidR="007575E6" w:rsidRDefault="007575E6" w:rsidP="000D78E3">
            <w:pPr>
              <w:pStyle w:val="BodyText"/>
            </w:pPr>
            <w:r>
              <w:t>Fixed overheads:</w:t>
            </w:r>
          </w:p>
        </w:tc>
        <w:tc>
          <w:tcPr>
            <w:tcW w:w="1718" w:type="dxa"/>
            <w:tcBorders>
              <w:left w:val="single" w:sz="1" w:space="0" w:color="000000"/>
              <w:bottom w:val="single" w:sz="1" w:space="0" w:color="000000"/>
            </w:tcBorders>
            <w:shd w:val="clear" w:color="auto" w:fill="auto"/>
          </w:tcPr>
          <w:p w14:paraId="79DD317D" w14:textId="77777777" w:rsidR="007575E6" w:rsidRDefault="007575E6" w:rsidP="000D78E3">
            <w:pPr>
              <w:pStyle w:val="BodyText"/>
            </w:pPr>
          </w:p>
        </w:tc>
        <w:tc>
          <w:tcPr>
            <w:tcW w:w="1909" w:type="dxa"/>
            <w:tcBorders>
              <w:left w:val="single" w:sz="1" w:space="0" w:color="000000"/>
              <w:bottom w:val="single" w:sz="1" w:space="0" w:color="000000"/>
            </w:tcBorders>
            <w:shd w:val="clear" w:color="auto" w:fill="auto"/>
          </w:tcPr>
          <w:p w14:paraId="35C07056" w14:textId="77777777" w:rsidR="007575E6" w:rsidRDefault="007575E6" w:rsidP="000D78E3">
            <w:pPr>
              <w:pStyle w:val="BodyText"/>
            </w:pPr>
          </w:p>
        </w:tc>
        <w:tc>
          <w:tcPr>
            <w:tcW w:w="1950" w:type="dxa"/>
            <w:tcBorders>
              <w:left w:val="single" w:sz="1" w:space="0" w:color="000000"/>
              <w:bottom w:val="single" w:sz="1" w:space="0" w:color="000000"/>
            </w:tcBorders>
            <w:shd w:val="clear" w:color="auto" w:fill="auto"/>
          </w:tcPr>
          <w:p w14:paraId="32A26AAF" w14:textId="77777777" w:rsidR="007575E6" w:rsidRDefault="007575E6" w:rsidP="000D78E3">
            <w:pPr>
              <w:pStyle w:val="BodyText"/>
            </w:pPr>
          </w:p>
        </w:tc>
        <w:tc>
          <w:tcPr>
            <w:tcW w:w="1519" w:type="dxa"/>
            <w:tcBorders>
              <w:left w:val="single" w:sz="1" w:space="0" w:color="000000"/>
              <w:bottom w:val="single" w:sz="1" w:space="0" w:color="000000"/>
              <w:right w:val="single" w:sz="1" w:space="0" w:color="000000"/>
            </w:tcBorders>
            <w:shd w:val="clear" w:color="auto" w:fill="auto"/>
          </w:tcPr>
          <w:p w14:paraId="1BE39471" w14:textId="77777777" w:rsidR="007575E6" w:rsidRDefault="007575E6" w:rsidP="000D78E3">
            <w:pPr>
              <w:pStyle w:val="BodyText"/>
            </w:pPr>
          </w:p>
        </w:tc>
      </w:tr>
      <w:tr w:rsidR="007575E6" w14:paraId="3DEE3CF9" w14:textId="77777777" w:rsidTr="000D78E3">
        <w:tc>
          <w:tcPr>
            <w:tcW w:w="2264" w:type="dxa"/>
            <w:tcBorders>
              <w:left w:val="single" w:sz="1" w:space="0" w:color="000000"/>
              <w:bottom w:val="single" w:sz="1" w:space="0" w:color="000000"/>
            </w:tcBorders>
            <w:shd w:val="clear" w:color="auto" w:fill="auto"/>
          </w:tcPr>
          <w:p w14:paraId="3356BE86" w14:textId="77777777" w:rsidR="007575E6" w:rsidRDefault="007575E6" w:rsidP="000D78E3">
            <w:pPr>
              <w:pStyle w:val="BodyText"/>
            </w:pPr>
            <w:r>
              <w:t>Warehouse rentals</w:t>
            </w:r>
          </w:p>
        </w:tc>
        <w:tc>
          <w:tcPr>
            <w:tcW w:w="1718" w:type="dxa"/>
            <w:tcBorders>
              <w:left w:val="single" w:sz="1" w:space="0" w:color="000000"/>
              <w:bottom w:val="single" w:sz="1" w:space="0" w:color="000000"/>
            </w:tcBorders>
            <w:shd w:val="clear" w:color="auto" w:fill="auto"/>
          </w:tcPr>
          <w:p w14:paraId="21D7E409" w14:textId="77777777" w:rsidR="007575E6" w:rsidRDefault="007575E6" w:rsidP="000D78E3">
            <w:pPr>
              <w:pStyle w:val="BodyText"/>
            </w:pPr>
            <w:r>
              <w:t>200000</w:t>
            </w:r>
          </w:p>
        </w:tc>
        <w:tc>
          <w:tcPr>
            <w:tcW w:w="1909" w:type="dxa"/>
            <w:tcBorders>
              <w:left w:val="single" w:sz="1" w:space="0" w:color="000000"/>
              <w:bottom w:val="single" w:sz="1" w:space="0" w:color="000000"/>
            </w:tcBorders>
            <w:shd w:val="clear" w:color="auto" w:fill="auto"/>
          </w:tcPr>
          <w:p w14:paraId="72540070" w14:textId="77777777" w:rsidR="007575E6" w:rsidRDefault="007575E6" w:rsidP="000D78E3">
            <w:pPr>
              <w:pStyle w:val="BodyText"/>
            </w:pPr>
            <w:r>
              <w:t>200000</w:t>
            </w:r>
          </w:p>
        </w:tc>
        <w:tc>
          <w:tcPr>
            <w:tcW w:w="1950" w:type="dxa"/>
            <w:tcBorders>
              <w:left w:val="single" w:sz="1" w:space="0" w:color="000000"/>
              <w:bottom w:val="single" w:sz="1" w:space="0" w:color="000000"/>
            </w:tcBorders>
            <w:shd w:val="clear" w:color="auto" w:fill="auto"/>
          </w:tcPr>
          <w:p w14:paraId="1BA1BA5B" w14:textId="77777777" w:rsidR="007575E6" w:rsidRDefault="007575E6" w:rsidP="000D78E3">
            <w:pPr>
              <w:pStyle w:val="BodyText"/>
            </w:pPr>
            <w:r>
              <w:t>170000</w:t>
            </w:r>
          </w:p>
        </w:tc>
        <w:tc>
          <w:tcPr>
            <w:tcW w:w="1519" w:type="dxa"/>
            <w:tcBorders>
              <w:left w:val="single" w:sz="1" w:space="0" w:color="000000"/>
              <w:bottom w:val="single" w:sz="1" w:space="0" w:color="000000"/>
              <w:right w:val="single" w:sz="1" w:space="0" w:color="000000"/>
            </w:tcBorders>
            <w:shd w:val="clear" w:color="auto" w:fill="auto"/>
          </w:tcPr>
          <w:p w14:paraId="2676FDAA" w14:textId="77777777" w:rsidR="007575E6" w:rsidRDefault="007575E6" w:rsidP="000D78E3">
            <w:pPr>
              <w:pStyle w:val="BodyText"/>
            </w:pPr>
            <w:r>
              <w:t>30000 favourable</w:t>
            </w:r>
          </w:p>
        </w:tc>
      </w:tr>
      <w:tr w:rsidR="007575E6" w14:paraId="1ED0A45E" w14:textId="77777777" w:rsidTr="000D78E3">
        <w:tc>
          <w:tcPr>
            <w:tcW w:w="2264" w:type="dxa"/>
            <w:tcBorders>
              <w:left w:val="single" w:sz="1" w:space="0" w:color="000000"/>
              <w:bottom w:val="single" w:sz="1" w:space="0" w:color="000000"/>
            </w:tcBorders>
            <w:shd w:val="clear" w:color="auto" w:fill="auto"/>
          </w:tcPr>
          <w:p w14:paraId="77A5EA9B" w14:textId="77777777" w:rsidR="007575E6" w:rsidRDefault="007575E6" w:rsidP="000D78E3">
            <w:pPr>
              <w:pStyle w:val="BodyText"/>
            </w:pPr>
            <w:r>
              <w:t>Insurance</w:t>
            </w:r>
          </w:p>
        </w:tc>
        <w:tc>
          <w:tcPr>
            <w:tcW w:w="1718" w:type="dxa"/>
            <w:tcBorders>
              <w:left w:val="single" w:sz="1" w:space="0" w:color="000000"/>
              <w:bottom w:val="single" w:sz="1" w:space="0" w:color="000000"/>
            </w:tcBorders>
            <w:shd w:val="clear" w:color="auto" w:fill="auto"/>
          </w:tcPr>
          <w:p w14:paraId="33262775" w14:textId="77777777" w:rsidR="007575E6" w:rsidRDefault="007575E6" w:rsidP="000D78E3">
            <w:pPr>
              <w:pStyle w:val="BodyText"/>
            </w:pPr>
            <w:r>
              <w:t>100000</w:t>
            </w:r>
          </w:p>
        </w:tc>
        <w:tc>
          <w:tcPr>
            <w:tcW w:w="1909" w:type="dxa"/>
            <w:tcBorders>
              <w:left w:val="single" w:sz="1" w:space="0" w:color="000000"/>
              <w:bottom w:val="single" w:sz="1" w:space="0" w:color="000000"/>
            </w:tcBorders>
            <w:shd w:val="clear" w:color="auto" w:fill="auto"/>
          </w:tcPr>
          <w:p w14:paraId="59C483C0" w14:textId="77777777" w:rsidR="007575E6" w:rsidRDefault="007575E6" w:rsidP="000D78E3">
            <w:pPr>
              <w:pStyle w:val="BodyText"/>
            </w:pPr>
            <w:r>
              <w:t>100000</w:t>
            </w:r>
          </w:p>
        </w:tc>
        <w:tc>
          <w:tcPr>
            <w:tcW w:w="1950" w:type="dxa"/>
            <w:tcBorders>
              <w:left w:val="single" w:sz="1" w:space="0" w:color="000000"/>
              <w:bottom w:val="single" w:sz="1" w:space="0" w:color="000000"/>
            </w:tcBorders>
            <w:shd w:val="clear" w:color="auto" w:fill="auto"/>
          </w:tcPr>
          <w:p w14:paraId="62FF4B31" w14:textId="77777777" w:rsidR="007575E6" w:rsidRDefault="007575E6" w:rsidP="000D78E3">
            <w:pPr>
              <w:pStyle w:val="BodyText"/>
            </w:pPr>
            <w:r>
              <w:t>100000</w:t>
            </w:r>
          </w:p>
        </w:tc>
        <w:tc>
          <w:tcPr>
            <w:tcW w:w="1519" w:type="dxa"/>
            <w:tcBorders>
              <w:left w:val="single" w:sz="1" w:space="0" w:color="000000"/>
              <w:bottom w:val="single" w:sz="1" w:space="0" w:color="000000"/>
              <w:right w:val="single" w:sz="1" w:space="0" w:color="000000"/>
            </w:tcBorders>
            <w:shd w:val="clear" w:color="auto" w:fill="auto"/>
          </w:tcPr>
          <w:p w14:paraId="76F48CF6" w14:textId="77777777" w:rsidR="007575E6" w:rsidRDefault="007575E6" w:rsidP="000D78E3">
            <w:pPr>
              <w:pStyle w:val="BodyText"/>
            </w:pPr>
            <w:r>
              <w:t>0</w:t>
            </w:r>
          </w:p>
        </w:tc>
      </w:tr>
      <w:tr w:rsidR="007575E6" w14:paraId="75E55BCA" w14:textId="77777777" w:rsidTr="000D78E3">
        <w:tc>
          <w:tcPr>
            <w:tcW w:w="2264" w:type="dxa"/>
            <w:tcBorders>
              <w:left w:val="single" w:sz="1" w:space="0" w:color="000000"/>
              <w:bottom w:val="single" w:sz="1" w:space="0" w:color="000000"/>
            </w:tcBorders>
            <w:shd w:val="clear" w:color="auto" w:fill="auto"/>
          </w:tcPr>
          <w:p w14:paraId="453E6C4F" w14:textId="77777777" w:rsidR="007575E6" w:rsidRDefault="007575E6" w:rsidP="000D78E3">
            <w:pPr>
              <w:pStyle w:val="BodyText"/>
            </w:pPr>
            <w:r>
              <w:t>Full time warehouse supervisor salary</w:t>
            </w:r>
          </w:p>
        </w:tc>
        <w:tc>
          <w:tcPr>
            <w:tcW w:w="1718" w:type="dxa"/>
            <w:tcBorders>
              <w:left w:val="single" w:sz="1" w:space="0" w:color="000000"/>
              <w:bottom w:val="single" w:sz="1" w:space="0" w:color="000000"/>
            </w:tcBorders>
            <w:shd w:val="clear" w:color="auto" w:fill="auto"/>
          </w:tcPr>
          <w:p w14:paraId="06CDFB74" w14:textId="77777777" w:rsidR="007575E6" w:rsidRDefault="007575E6" w:rsidP="000D78E3">
            <w:pPr>
              <w:pStyle w:val="BodyText"/>
            </w:pPr>
            <w:r>
              <w:t>50000</w:t>
            </w:r>
          </w:p>
        </w:tc>
        <w:tc>
          <w:tcPr>
            <w:tcW w:w="1909" w:type="dxa"/>
            <w:tcBorders>
              <w:left w:val="single" w:sz="1" w:space="0" w:color="000000"/>
              <w:bottom w:val="single" w:sz="1" w:space="0" w:color="000000"/>
            </w:tcBorders>
            <w:shd w:val="clear" w:color="auto" w:fill="auto"/>
          </w:tcPr>
          <w:p w14:paraId="27344212" w14:textId="77777777" w:rsidR="007575E6" w:rsidRDefault="007575E6" w:rsidP="000D78E3">
            <w:pPr>
              <w:pStyle w:val="BodyText"/>
            </w:pPr>
            <w:r>
              <w:t>50000</w:t>
            </w:r>
          </w:p>
        </w:tc>
        <w:tc>
          <w:tcPr>
            <w:tcW w:w="1950" w:type="dxa"/>
            <w:tcBorders>
              <w:left w:val="single" w:sz="1" w:space="0" w:color="000000"/>
              <w:bottom w:val="single" w:sz="1" w:space="0" w:color="000000"/>
            </w:tcBorders>
            <w:shd w:val="clear" w:color="auto" w:fill="auto"/>
          </w:tcPr>
          <w:p w14:paraId="1AD77778" w14:textId="77777777" w:rsidR="007575E6" w:rsidRDefault="007575E6" w:rsidP="000D78E3">
            <w:pPr>
              <w:pStyle w:val="BodyText"/>
            </w:pPr>
            <w:r>
              <w:t>35000</w:t>
            </w:r>
          </w:p>
        </w:tc>
        <w:tc>
          <w:tcPr>
            <w:tcW w:w="1519" w:type="dxa"/>
            <w:tcBorders>
              <w:left w:val="single" w:sz="1" w:space="0" w:color="000000"/>
              <w:bottom w:val="single" w:sz="1" w:space="0" w:color="000000"/>
              <w:right w:val="single" w:sz="1" w:space="0" w:color="000000"/>
            </w:tcBorders>
            <w:shd w:val="clear" w:color="auto" w:fill="auto"/>
          </w:tcPr>
          <w:p w14:paraId="570F02A5" w14:textId="77777777" w:rsidR="007575E6" w:rsidRDefault="007575E6" w:rsidP="000D78E3">
            <w:pPr>
              <w:pStyle w:val="BodyText"/>
            </w:pPr>
            <w:r>
              <w:t>15000 favourable</w:t>
            </w:r>
          </w:p>
        </w:tc>
      </w:tr>
      <w:tr w:rsidR="007575E6" w14:paraId="3967A53C" w14:textId="77777777" w:rsidTr="000D78E3">
        <w:tc>
          <w:tcPr>
            <w:tcW w:w="2264" w:type="dxa"/>
            <w:tcBorders>
              <w:left w:val="single" w:sz="1" w:space="0" w:color="000000"/>
              <w:bottom w:val="single" w:sz="1" w:space="0" w:color="000000"/>
            </w:tcBorders>
            <w:shd w:val="clear" w:color="auto" w:fill="auto"/>
          </w:tcPr>
          <w:p w14:paraId="7AFF4B24" w14:textId="77777777" w:rsidR="007575E6" w:rsidRDefault="007575E6" w:rsidP="000D78E3">
            <w:pPr>
              <w:pStyle w:val="BodyText"/>
            </w:pPr>
            <w:r>
              <w:t>Total fixed overheads (d)</w:t>
            </w:r>
          </w:p>
        </w:tc>
        <w:tc>
          <w:tcPr>
            <w:tcW w:w="1718" w:type="dxa"/>
            <w:tcBorders>
              <w:left w:val="single" w:sz="1" w:space="0" w:color="000000"/>
              <w:bottom w:val="single" w:sz="1" w:space="0" w:color="000000"/>
            </w:tcBorders>
            <w:shd w:val="clear" w:color="auto" w:fill="auto"/>
          </w:tcPr>
          <w:p w14:paraId="2EF2A089" w14:textId="77777777" w:rsidR="007575E6" w:rsidRDefault="007575E6" w:rsidP="000D78E3">
            <w:pPr>
              <w:pStyle w:val="BodyText"/>
            </w:pPr>
            <w:r>
              <w:t>350000</w:t>
            </w:r>
          </w:p>
        </w:tc>
        <w:tc>
          <w:tcPr>
            <w:tcW w:w="1909" w:type="dxa"/>
            <w:tcBorders>
              <w:left w:val="single" w:sz="1" w:space="0" w:color="000000"/>
              <w:bottom w:val="single" w:sz="1" w:space="0" w:color="000000"/>
            </w:tcBorders>
            <w:shd w:val="clear" w:color="auto" w:fill="auto"/>
          </w:tcPr>
          <w:p w14:paraId="2D05765F" w14:textId="77777777" w:rsidR="007575E6" w:rsidRDefault="007575E6" w:rsidP="000D78E3">
            <w:pPr>
              <w:pStyle w:val="BodyText"/>
            </w:pPr>
            <w:r>
              <w:t>350000</w:t>
            </w:r>
          </w:p>
        </w:tc>
        <w:tc>
          <w:tcPr>
            <w:tcW w:w="1950" w:type="dxa"/>
            <w:tcBorders>
              <w:left w:val="single" w:sz="1" w:space="0" w:color="000000"/>
              <w:bottom w:val="single" w:sz="1" w:space="0" w:color="000000"/>
            </w:tcBorders>
            <w:shd w:val="clear" w:color="auto" w:fill="auto"/>
          </w:tcPr>
          <w:p w14:paraId="459AE2BE" w14:textId="77777777" w:rsidR="007575E6" w:rsidRDefault="007575E6" w:rsidP="000D78E3">
            <w:pPr>
              <w:pStyle w:val="BodyText"/>
            </w:pPr>
            <w:r>
              <w:t>305000</w:t>
            </w:r>
          </w:p>
        </w:tc>
        <w:tc>
          <w:tcPr>
            <w:tcW w:w="1519" w:type="dxa"/>
            <w:tcBorders>
              <w:left w:val="single" w:sz="1" w:space="0" w:color="000000"/>
              <w:bottom w:val="single" w:sz="1" w:space="0" w:color="000000"/>
              <w:right w:val="single" w:sz="1" w:space="0" w:color="000000"/>
            </w:tcBorders>
            <w:shd w:val="clear" w:color="auto" w:fill="auto"/>
          </w:tcPr>
          <w:p w14:paraId="61F970C2" w14:textId="77777777" w:rsidR="007575E6" w:rsidRDefault="007575E6" w:rsidP="000D78E3">
            <w:pPr>
              <w:pStyle w:val="BodyText"/>
            </w:pPr>
            <w:r>
              <w:t>—</w:t>
            </w:r>
          </w:p>
        </w:tc>
      </w:tr>
      <w:tr w:rsidR="007575E6" w14:paraId="6EAD6E89" w14:textId="77777777" w:rsidTr="000D78E3">
        <w:tc>
          <w:tcPr>
            <w:tcW w:w="2264" w:type="dxa"/>
            <w:tcBorders>
              <w:left w:val="single" w:sz="1" w:space="0" w:color="000000"/>
              <w:bottom w:val="single" w:sz="1" w:space="0" w:color="000000"/>
            </w:tcBorders>
            <w:shd w:val="clear" w:color="auto" w:fill="auto"/>
          </w:tcPr>
          <w:p w14:paraId="583AB1B5" w14:textId="77777777" w:rsidR="007575E6" w:rsidRDefault="007575E6" w:rsidP="000D78E3">
            <w:pPr>
              <w:pStyle w:val="BodyText"/>
            </w:pPr>
            <w:r>
              <w:t>Net Income (c) — (d)</w:t>
            </w:r>
          </w:p>
        </w:tc>
        <w:tc>
          <w:tcPr>
            <w:tcW w:w="1718" w:type="dxa"/>
            <w:tcBorders>
              <w:left w:val="single" w:sz="1" w:space="0" w:color="000000"/>
              <w:bottom w:val="single" w:sz="1" w:space="0" w:color="000000"/>
            </w:tcBorders>
            <w:shd w:val="clear" w:color="auto" w:fill="auto"/>
          </w:tcPr>
          <w:p w14:paraId="5EC04E75" w14:textId="77777777" w:rsidR="007575E6" w:rsidRDefault="007575E6" w:rsidP="000D78E3">
            <w:pPr>
              <w:pStyle w:val="BodyText"/>
            </w:pPr>
            <w:r>
              <w:t>1350000</w:t>
            </w:r>
          </w:p>
        </w:tc>
        <w:tc>
          <w:tcPr>
            <w:tcW w:w="1909" w:type="dxa"/>
            <w:tcBorders>
              <w:left w:val="single" w:sz="1" w:space="0" w:color="000000"/>
              <w:bottom w:val="single" w:sz="1" w:space="0" w:color="000000"/>
            </w:tcBorders>
            <w:shd w:val="clear" w:color="auto" w:fill="auto"/>
          </w:tcPr>
          <w:p w14:paraId="128ED951" w14:textId="77777777" w:rsidR="007575E6" w:rsidRDefault="007575E6" w:rsidP="000D78E3">
            <w:pPr>
              <w:pStyle w:val="BodyText"/>
            </w:pPr>
            <w:r>
              <w:t>1010000</w:t>
            </w:r>
          </w:p>
        </w:tc>
        <w:tc>
          <w:tcPr>
            <w:tcW w:w="1950" w:type="dxa"/>
            <w:tcBorders>
              <w:left w:val="single" w:sz="1" w:space="0" w:color="000000"/>
              <w:bottom w:val="single" w:sz="1" w:space="0" w:color="000000"/>
            </w:tcBorders>
            <w:shd w:val="clear" w:color="auto" w:fill="auto"/>
          </w:tcPr>
          <w:p w14:paraId="0D33A0BE" w14:textId="77777777" w:rsidR="007575E6" w:rsidRDefault="007575E6" w:rsidP="000D78E3">
            <w:pPr>
              <w:pStyle w:val="BodyText"/>
            </w:pPr>
            <w:r>
              <w:t>455000</w:t>
            </w:r>
          </w:p>
        </w:tc>
        <w:tc>
          <w:tcPr>
            <w:tcW w:w="1519" w:type="dxa"/>
            <w:tcBorders>
              <w:left w:val="single" w:sz="1" w:space="0" w:color="000000"/>
              <w:bottom w:val="single" w:sz="1" w:space="0" w:color="000000"/>
              <w:right w:val="single" w:sz="1" w:space="0" w:color="000000"/>
            </w:tcBorders>
            <w:shd w:val="clear" w:color="auto" w:fill="auto"/>
          </w:tcPr>
          <w:p w14:paraId="10AA41DD" w14:textId="77777777" w:rsidR="007575E6" w:rsidRDefault="007575E6" w:rsidP="000D78E3">
            <w:pPr>
              <w:pStyle w:val="BodyText"/>
            </w:pPr>
            <w:r>
              <w:t>555000 unfavourable</w:t>
            </w:r>
          </w:p>
        </w:tc>
      </w:tr>
    </w:tbl>
    <w:p w14:paraId="0E7660E7" w14:textId="77777777" w:rsidR="007575E6" w:rsidRDefault="007575E6" w:rsidP="007575E6">
      <w:pPr>
        <w:pStyle w:val="BodyText"/>
      </w:pPr>
    </w:p>
    <w:p w14:paraId="6E703D61" w14:textId="77777777" w:rsidR="007575E6" w:rsidRDefault="007575E6" w:rsidP="007575E6">
      <w:pPr>
        <w:pStyle w:val="Heading2"/>
      </w:pPr>
      <w:bookmarkStart w:id="4" w:name="__RefHeading__61528_1651011523"/>
      <w:bookmarkEnd w:id="4"/>
      <w:r>
        <w:t>(ii) Comment on Amana Ltd.'s Performance during the year 2020</w:t>
      </w:r>
    </w:p>
    <w:p w14:paraId="62EFACAB" w14:textId="61586CE4" w:rsidR="007575E6" w:rsidRDefault="007575E6" w:rsidP="007575E6">
      <w:pPr>
        <w:pStyle w:val="BodyText"/>
      </w:pPr>
      <w:r>
        <w:tab/>
        <w:t xml:space="preserve">Control report which is also known as variance between the actual and budgets helps the company to identify the performance of the company. Identifying the performance based on the gap between the flexed budget and actual is more significant and more accurately reflects the state of finance. </w:t>
      </w:r>
      <w:r w:rsidR="00D759A1">
        <w:t>Based on</w:t>
      </w:r>
      <w:r>
        <w:t xml:space="preserve"> control report prepared above, it can be said that the performance of the Amana Ltd.'s business is </w:t>
      </w:r>
      <w:r w:rsidR="00935083">
        <w:t>poor,</w:t>
      </w:r>
      <w:r>
        <w:t xml:space="preserve"> and it might be because of the reduction in the sales value and increase in the variable cost of production of souvenirs (</w:t>
      </w:r>
      <w:r>
        <w:rPr>
          <w:szCs w:val="24"/>
        </w:rPr>
        <w:t>Chiu and et.al., 2018</w:t>
      </w:r>
      <w:r>
        <w:t>).</w:t>
      </w:r>
    </w:p>
    <w:p w14:paraId="1FC014D5" w14:textId="70E43B38" w:rsidR="007575E6" w:rsidRDefault="007575E6" w:rsidP="007575E6">
      <w:pPr>
        <w:pStyle w:val="BodyText"/>
      </w:pPr>
      <w:r>
        <w:tab/>
        <w:t xml:space="preserve">First reason behind the poor performance of Amana Ltd.'s business is reduction in the actual sales revenue as compared to flexed budget. The reduction in sales unit and selling price of the Souvenirs is mainly because of the Covid-19. During pandemic and lock-down, the business unable to sale its products to their customers as </w:t>
      </w:r>
      <w:r w:rsidR="00935083">
        <w:t>government-imposed</w:t>
      </w:r>
      <w:r>
        <w:t xml:space="preserve"> restriction on movement of human and physical resources from one place to another place. The sales price of the products of </w:t>
      </w:r>
      <w:r>
        <w:lastRenderedPageBreak/>
        <w:t>Amana Ltd.'s also get decreased because the company unable to sale its products at high price (</w:t>
      </w:r>
      <w:r>
        <w:rPr>
          <w:szCs w:val="24"/>
        </w:rPr>
        <w:t xml:space="preserve">Wen and </w:t>
      </w:r>
      <w:proofErr w:type="spellStart"/>
      <w:r>
        <w:rPr>
          <w:szCs w:val="24"/>
        </w:rPr>
        <w:t>Siqin</w:t>
      </w:r>
      <w:proofErr w:type="spellEnd"/>
      <w:r>
        <w:rPr>
          <w:szCs w:val="24"/>
        </w:rPr>
        <w:t>, 2020</w:t>
      </w:r>
      <w:r>
        <w:t xml:space="preserve">). It means the demand of the products of business get decreased at the high price. It might be because of the reduction in the salary of the consumers. Amana Ltd. think that if they will reduce its sales price then their sales unit will get increase but in </w:t>
      </w:r>
      <w:r w:rsidR="00935083">
        <w:t>actual,</w:t>
      </w:r>
      <w:r>
        <w:t xml:space="preserve"> she fails in their decision and strategy.</w:t>
      </w:r>
    </w:p>
    <w:p w14:paraId="26EBFAC2" w14:textId="1064AB96" w:rsidR="007575E6" w:rsidRDefault="007575E6" w:rsidP="007575E6">
      <w:pPr>
        <w:pStyle w:val="BodyText"/>
      </w:pPr>
      <w:r>
        <w:tab/>
        <w:t xml:space="preserve">Beside sales revenue, another reason behind the poor performance of the business in the year 2020 is temporary closer of business due to lock-down imposed by government. Before Covid-19, the raw material cost per units is estimated by organization is 2.50 but during pandemic situation the organization has received raw material from the </w:t>
      </w:r>
      <w:r w:rsidR="00935083">
        <w:t>China</w:t>
      </w:r>
      <w:r>
        <w:t xml:space="preserve"> which cost them 3.50 per souvenirs. Such, increase in the material cost of the product is also one of the major </w:t>
      </w:r>
      <w:r w:rsidR="00935083">
        <w:t>reasons</w:t>
      </w:r>
      <w:r>
        <w:t xml:space="preserve"> behind the unfavourable gap between the actual and flexed budget. Further, it is also analysed that the labour cost per units of the company is estimated to be 4 but in actuals its cost them at 5.50 per unit. This indicates an increase of 1.50 per unit labour cost which causes the decrease in the profit of the business during the year 2020. But on the other hand, the variable overheads and fixed overheads of the business remain either same or decreases as compared to the budgets (</w:t>
      </w:r>
      <w:proofErr w:type="spellStart"/>
      <w:r>
        <w:rPr>
          <w:szCs w:val="24"/>
        </w:rPr>
        <w:t>Nwaorgu</w:t>
      </w:r>
      <w:proofErr w:type="spellEnd"/>
      <w:r>
        <w:rPr>
          <w:szCs w:val="24"/>
        </w:rPr>
        <w:t xml:space="preserve"> and </w:t>
      </w:r>
      <w:proofErr w:type="spellStart"/>
      <w:r>
        <w:rPr>
          <w:szCs w:val="24"/>
        </w:rPr>
        <w:t>Alozie</w:t>
      </w:r>
      <w:proofErr w:type="spellEnd"/>
      <w:r>
        <w:rPr>
          <w:szCs w:val="24"/>
        </w:rPr>
        <w:t>, 2017</w:t>
      </w:r>
      <w:r>
        <w:t>). It means that Amana Ltd.'s have the ability to manage and control its fixed cost, but they do not have the ability or courage to manager &amp; control its variable cost especially material and labour.</w:t>
      </w:r>
    </w:p>
    <w:p w14:paraId="45FFB3FA" w14:textId="4528D62C" w:rsidR="007575E6" w:rsidRDefault="007575E6" w:rsidP="007575E6">
      <w:pPr>
        <w:pStyle w:val="BodyText"/>
      </w:pPr>
      <w:r>
        <w:tab/>
        <w:t xml:space="preserve">So, on this basis it can be state that the main area behind the poor performance of Amana Ltd.'s business in the year 2020 is sales price, units and variable cost. Also, this might be because of pandemic and restriction on travelling. The sales of the souvenirs </w:t>
      </w:r>
      <w:r w:rsidR="00935083">
        <w:t>are</w:t>
      </w:r>
      <w:r>
        <w:t xml:space="preserve"> directly linked with the growth of tourism industry as if the people will travel England, then they will </w:t>
      </w:r>
      <w:r w:rsidR="00935083">
        <w:t>buy</w:t>
      </w:r>
      <w:r>
        <w:t xml:space="preserve"> souvenirs </w:t>
      </w:r>
      <w:r w:rsidR="00D759A1">
        <w:t>to</w:t>
      </w:r>
      <w:r>
        <w:t xml:space="preserve"> keep their memories associated with that place. But as the government has imposed restriction, the tourism industry has faced huge negative impact over their business and the impact of which the performance of </w:t>
      </w:r>
      <w:proofErr w:type="spellStart"/>
      <w:r>
        <w:t>Amans's</w:t>
      </w:r>
      <w:proofErr w:type="spellEnd"/>
      <w:r>
        <w:t xml:space="preserve"> business is also highly get affected. One more reason behind the poor performance of the organization in the year 2020 is lack of digital marketing and online sales (</w:t>
      </w:r>
      <w:proofErr w:type="spellStart"/>
      <w:r>
        <w:rPr>
          <w:szCs w:val="24"/>
        </w:rPr>
        <w:t>Adilli</w:t>
      </w:r>
      <w:proofErr w:type="spellEnd"/>
      <w:r>
        <w:rPr>
          <w:szCs w:val="24"/>
        </w:rPr>
        <w:t>, 2020</w:t>
      </w:r>
      <w:r>
        <w:t xml:space="preserve">). It means Amana Ltd. has its presence in only online stores so the consumers are not aware about their business and products. Promotion of products and channels where the products of business are available to customers are one of the major </w:t>
      </w:r>
      <w:r w:rsidR="00935083">
        <w:t>factors</w:t>
      </w:r>
      <w:r>
        <w:t xml:space="preserve"> which affects the sales of the business. Along with this, the strategy of the owner regarding the price of the product is also one factor which affect the performance of Amana </w:t>
      </w:r>
      <w:r w:rsidR="00935083">
        <w:t>Ltd., s</w:t>
      </w:r>
      <w:r>
        <w:t xml:space="preserve"> business.</w:t>
      </w:r>
    </w:p>
    <w:p w14:paraId="7DA84CF1" w14:textId="77777777" w:rsidR="007575E6" w:rsidRDefault="007575E6" w:rsidP="007575E6">
      <w:pPr>
        <w:pStyle w:val="BodyText"/>
      </w:pPr>
    </w:p>
    <w:p w14:paraId="3C9CB28F" w14:textId="77777777" w:rsidR="007575E6" w:rsidRDefault="007575E6" w:rsidP="007575E6">
      <w:pPr>
        <w:pStyle w:val="Heading2"/>
      </w:pPr>
      <w:bookmarkStart w:id="5" w:name="__RefHeading__61530_1651011523"/>
      <w:bookmarkEnd w:id="5"/>
      <w:r>
        <w:t>(iii) Recommendation to CEO of Amana Ltd. on areas of improvement.</w:t>
      </w:r>
    </w:p>
    <w:p w14:paraId="627AFF46" w14:textId="2E966EAF" w:rsidR="007575E6" w:rsidRDefault="007575E6" w:rsidP="007575E6">
      <w:pPr>
        <w:pStyle w:val="BodyText"/>
      </w:pPr>
      <w:r>
        <w:tab/>
      </w:r>
      <w:r w:rsidR="00935083">
        <w:t>Based on</w:t>
      </w:r>
      <w:r>
        <w:t xml:space="preserve"> control report and performance report, the following ways advisable to the CEO of the business which helps them in improving their business even in uncertain business environment. The ways are as follows:</w:t>
      </w:r>
    </w:p>
    <w:p w14:paraId="23A00CC7" w14:textId="30758AEF" w:rsidR="007575E6" w:rsidRDefault="007575E6" w:rsidP="007575E6">
      <w:pPr>
        <w:pStyle w:val="BodyText"/>
        <w:numPr>
          <w:ilvl w:val="0"/>
          <w:numId w:val="2"/>
        </w:numPr>
      </w:pPr>
      <w:r>
        <w:t xml:space="preserve">Firstly, it is advisable to the organization that they </w:t>
      </w:r>
      <w:r w:rsidR="00D759A1">
        <w:t>must</w:t>
      </w:r>
      <w:r>
        <w:t xml:space="preserve"> adopt the online channel for the sale of its products name souvenirs. It is because in the present time the consumers basically </w:t>
      </w:r>
      <w:r w:rsidR="00935083">
        <w:t>use</w:t>
      </w:r>
      <w:r>
        <w:t xml:space="preserve"> internet for making their purchase decision. Further, the organization also make sure that their products have strong brand awareness among the people who are visiting England (</w:t>
      </w:r>
      <w:r>
        <w:rPr>
          <w:szCs w:val="24"/>
        </w:rPr>
        <w:t>Sola and et.al., 2021</w:t>
      </w:r>
      <w:r>
        <w:t xml:space="preserve">). For this, they </w:t>
      </w:r>
      <w:r w:rsidR="00D759A1">
        <w:t>must</w:t>
      </w:r>
      <w:r>
        <w:t xml:space="preserve"> implement the digital marketing strategy within their business in which they have to launch various marketing campaigns at social sites. The company can also enter into the agreement with the online shopping channel </w:t>
      </w:r>
      <w:r w:rsidR="00D759A1">
        <w:t>to</w:t>
      </w:r>
      <w:r>
        <w:t xml:space="preserve"> increase their customer base and sales. The increase in the sales of the business helps in increasing the profitability of the business to the large extent.</w:t>
      </w:r>
    </w:p>
    <w:p w14:paraId="4E16FACB" w14:textId="37507527" w:rsidR="007575E6" w:rsidRDefault="007575E6" w:rsidP="007575E6">
      <w:pPr>
        <w:pStyle w:val="BodyText"/>
        <w:numPr>
          <w:ilvl w:val="0"/>
          <w:numId w:val="2"/>
        </w:numPr>
      </w:pPr>
      <w:r>
        <w:t xml:space="preserve">Another recommendation available to the CEO of Amana Ltd. is that they </w:t>
      </w:r>
      <w:r w:rsidR="00D759A1">
        <w:t>must</w:t>
      </w:r>
      <w:r>
        <w:t xml:space="preserve"> adopt the proper pricing strategy such as value-based pricing strategy. It means that the company </w:t>
      </w:r>
      <w:r w:rsidR="00D759A1">
        <w:t>must</w:t>
      </w:r>
      <w:r>
        <w:t xml:space="preserve"> stick to their selling price of product which is valuable in the market rather than decreasing it based on the demand of the business. </w:t>
      </w:r>
      <w:proofErr w:type="gramStart"/>
      <w:r>
        <w:t>Beside decreasing price, it</w:t>
      </w:r>
      <w:proofErr w:type="gramEnd"/>
      <w:r>
        <w:t xml:space="preserve"> is advisable to the company that they should provide discount and other schemes facility to consumers. The online payment facility is also one of the best </w:t>
      </w:r>
      <w:r w:rsidR="00935083">
        <w:t>ways</w:t>
      </w:r>
      <w:r>
        <w:t xml:space="preserve"> to attract the customers as people in the present time wants to purchase from only that business which provide them comfort (</w:t>
      </w:r>
      <w:r>
        <w:rPr>
          <w:szCs w:val="24"/>
        </w:rPr>
        <w:t>Parasuraman and Elumalai, 2021</w:t>
      </w:r>
      <w:r>
        <w:t>).</w:t>
      </w:r>
    </w:p>
    <w:p w14:paraId="62A0290B" w14:textId="57BF3AAA" w:rsidR="007575E6" w:rsidRDefault="007575E6" w:rsidP="007575E6">
      <w:pPr>
        <w:pStyle w:val="BodyText"/>
        <w:numPr>
          <w:ilvl w:val="0"/>
          <w:numId w:val="2"/>
        </w:numPr>
      </w:pPr>
      <w:r>
        <w:t xml:space="preserve">One of the major steps that recommended to the Amana Ltd. business is starting their own production department. This means that Amana Ltd. business sales the souvenirs products which is produce by the Chinese </w:t>
      </w:r>
      <w:r w:rsidR="00935083">
        <w:t>manufacturers,</w:t>
      </w:r>
      <w:r>
        <w:t xml:space="preserve"> but which is designed by their own design team. The production of goods within the business will reduce the transport, tariff and many other </w:t>
      </w:r>
      <w:r w:rsidR="00935083">
        <w:t>costs</w:t>
      </w:r>
      <w:r>
        <w:t xml:space="preserve"> of the business which further leads to the high profitability of the business. The company </w:t>
      </w:r>
      <w:r w:rsidR="00D759A1">
        <w:t>must</w:t>
      </w:r>
      <w:r>
        <w:t xml:space="preserve"> make the decision regarding in-house production of goods because it does not affect the price of goods offered by supplier. The supplier of goods changes the price as per the change in situation which cost them high expenses.</w:t>
      </w:r>
    </w:p>
    <w:p w14:paraId="35536908" w14:textId="5D40837C" w:rsidR="007575E6" w:rsidRDefault="007575E6" w:rsidP="007575E6">
      <w:pPr>
        <w:pStyle w:val="BodyText"/>
        <w:numPr>
          <w:ilvl w:val="0"/>
          <w:numId w:val="2"/>
        </w:numPr>
      </w:pPr>
      <w:r>
        <w:lastRenderedPageBreak/>
        <w:t xml:space="preserve">Lastly, one more </w:t>
      </w:r>
      <w:r w:rsidR="00935083">
        <w:t>step</w:t>
      </w:r>
      <w:r>
        <w:t xml:space="preserve"> which is recommended to the organization which require deep improvement is labour cost. The cost of labour must be improved by business </w:t>
      </w:r>
      <w:r w:rsidR="00D759A1">
        <w:t>to</w:t>
      </w:r>
      <w:r>
        <w:t xml:space="preserve"> increase the contribution margin of business. So, for this it is advisable to the Amana Ltd. business that they </w:t>
      </w:r>
      <w:r w:rsidR="00D759A1">
        <w:t>must</w:t>
      </w:r>
      <w:r>
        <w:t xml:space="preserve"> implement the training and development program for their workers and employees (</w:t>
      </w:r>
      <w:proofErr w:type="spellStart"/>
      <w:r>
        <w:rPr>
          <w:szCs w:val="24"/>
        </w:rPr>
        <w:t>Iswari</w:t>
      </w:r>
      <w:proofErr w:type="spellEnd"/>
      <w:r>
        <w:rPr>
          <w:szCs w:val="24"/>
        </w:rPr>
        <w:t xml:space="preserve">, </w:t>
      </w:r>
      <w:proofErr w:type="spellStart"/>
      <w:r>
        <w:rPr>
          <w:szCs w:val="24"/>
        </w:rPr>
        <w:t>Budiardjo</w:t>
      </w:r>
      <w:proofErr w:type="spellEnd"/>
      <w:r>
        <w:rPr>
          <w:szCs w:val="24"/>
        </w:rPr>
        <w:t xml:space="preserve"> and </w:t>
      </w:r>
      <w:proofErr w:type="spellStart"/>
      <w:r>
        <w:rPr>
          <w:szCs w:val="24"/>
        </w:rPr>
        <w:t>Hasibuan</w:t>
      </w:r>
      <w:proofErr w:type="spellEnd"/>
      <w:r>
        <w:rPr>
          <w:szCs w:val="24"/>
        </w:rPr>
        <w:t>, 2021</w:t>
      </w:r>
      <w:r>
        <w:t xml:space="preserve">). The training will </w:t>
      </w:r>
      <w:r w:rsidR="00935083">
        <w:t>help</w:t>
      </w:r>
      <w:r>
        <w:t xml:space="preserve"> the staffs in increasing their productivity and performance level which is most important for the business performance improvement. Beside this, it is also advisable to the Amana Ltd. CEO that they should implement the employee's feedback strategy that must for the satisfaction of the consumers. The feedback will allow the employees to share their issues with the higher authority so that they can further resolve it </w:t>
      </w:r>
      <w:r w:rsidR="00D759A1">
        <w:t>to</w:t>
      </w:r>
      <w:r>
        <w:t xml:space="preserve"> keep staff satisfied.</w:t>
      </w:r>
    </w:p>
    <w:p w14:paraId="5BF1302C" w14:textId="77777777" w:rsidR="007575E6" w:rsidRDefault="007575E6" w:rsidP="007575E6">
      <w:pPr>
        <w:pStyle w:val="BodyText"/>
      </w:pPr>
    </w:p>
    <w:p w14:paraId="4ED1E0C6" w14:textId="77777777" w:rsidR="007575E6" w:rsidRDefault="007575E6" w:rsidP="007575E6">
      <w:pPr>
        <w:pStyle w:val="Heading1"/>
      </w:pPr>
      <w:bookmarkStart w:id="6" w:name="__RefHeading__61532_1651011523"/>
      <w:bookmarkEnd w:id="6"/>
      <w:r>
        <w:t>PART 2</w:t>
      </w:r>
    </w:p>
    <w:p w14:paraId="64A8EF22" w14:textId="77777777" w:rsidR="007575E6" w:rsidRDefault="007575E6" w:rsidP="007575E6">
      <w:pPr>
        <w:pStyle w:val="Heading2"/>
      </w:pPr>
      <w:bookmarkStart w:id="7" w:name="__RefHeading__61534_1651011523"/>
      <w:bookmarkEnd w:id="7"/>
      <w:r>
        <w:t>Cost and revenue analysis of decision to set up own online shop or sell on Amazon</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3175"/>
        <w:gridCol w:w="1505"/>
        <w:gridCol w:w="3162"/>
        <w:gridCol w:w="1527"/>
      </w:tblGrid>
      <w:tr w:rsidR="007575E6" w14:paraId="7A9DC9CA" w14:textId="77777777" w:rsidTr="000D78E3">
        <w:tc>
          <w:tcPr>
            <w:tcW w:w="4680" w:type="dxa"/>
            <w:gridSpan w:val="2"/>
            <w:tcBorders>
              <w:top w:val="single" w:sz="1" w:space="0" w:color="000000"/>
              <w:left w:val="single" w:sz="1" w:space="0" w:color="000000"/>
              <w:bottom w:val="single" w:sz="1" w:space="0" w:color="000000"/>
            </w:tcBorders>
            <w:shd w:val="clear" w:color="auto" w:fill="auto"/>
          </w:tcPr>
          <w:p w14:paraId="3FEAD813" w14:textId="77777777" w:rsidR="007575E6" w:rsidRDefault="007575E6" w:rsidP="000D78E3">
            <w:pPr>
              <w:pStyle w:val="TableContents"/>
              <w:rPr>
                <w:color w:val="000000"/>
              </w:rPr>
            </w:pPr>
            <w:r>
              <w:rPr>
                <w:color w:val="000000"/>
              </w:rPr>
              <w:t>Decision to set up own online shop</w:t>
            </w:r>
          </w:p>
        </w:tc>
        <w:tc>
          <w:tcPr>
            <w:tcW w:w="4689" w:type="dxa"/>
            <w:gridSpan w:val="2"/>
            <w:tcBorders>
              <w:top w:val="single" w:sz="1" w:space="0" w:color="000000"/>
              <w:left w:val="single" w:sz="1" w:space="0" w:color="000000"/>
              <w:bottom w:val="single" w:sz="1" w:space="0" w:color="000000"/>
              <w:right w:val="single" w:sz="1" w:space="0" w:color="000000"/>
            </w:tcBorders>
            <w:shd w:val="clear" w:color="auto" w:fill="auto"/>
          </w:tcPr>
          <w:p w14:paraId="2F7019E2" w14:textId="77777777" w:rsidR="007575E6" w:rsidRDefault="007575E6" w:rsidP="000D78E3">
            <w:pPr>
              <w:pStyle w:val="TableContents"/>
            </w:pPr>
            <w:r>
              <w:rPr>
                <w:color w:val="000000"/>
              </w:rPr>
              <w:t>Decision to sell on Amazon</w:t>
            </w:r>
          </w:p>
        </w:tc>
      </w:tr>
      <w:tr w:rsidR="007575E6" w14:paraId="5FFAB20C" w14:textId="77777777" w:rsidTr="000D78E3">
        <w:tc>
          <w:tcPr>
            <w:tcW w:w="3175" w:type="dxa"/>
            <w:tcBorders>
              <w:left w:val="single" w:sz="1" w:space="0" w:color="000000"/>
              <w:bottom w:val="single" w:sz="1" w:space="0" w:color="000000"/>
            </w:tcBorders>
            <w:shd w:val="clear" w:color="auto" w:fill="auto"/>
          </w:tcPr>
          <w:p w14:paraId="125350A8" w14:textId="77777777" w:rsidR="007575E6" w:rsidRDefault="007575E6" w:rsidP="000D78E3">
            <w:pPr>
              <w:pStyle w:val="TableContents"/>
              <w:rPr>
                <w:color w:val="000000"/>
              </w:rPr>
            </w:pPr>
            <w:r>
              <w:rPr>
                <w:color w:val="000000"/>
              </w:rPr>
              <w:t>Particulars</w:t>
            </w:r>
          </w:p>
        </w:tc>
        <w:tc>
          <w:tcPr>
            <w:tcW w:w="1505" w:type="dxa"/>
            <w:tcBorders>
              <w:left w:val="single" w:sz="1" w:space="0" w:color="000000"/>
              <w:bottom w:val="single" w:sz="1" w:space="0" w:color="000000"/>
            </w:tcBorders>
            <w:shd w:val="clear" w:color="auto" w:fill="auto"/>
          </w:tcPr>
          <w:p w14:paraId="214A03B1" w14:textId="77777777" w:rsidR="007575E6" w:rsidRDefault="007575E6" w:rsidP="000D78E3">
            <w:pPr>
              <w:pStyle w:val="TableContents"/>
              <w:rPr>
                <w:color w:val="000000"/>
              </w:rPr>
            </w:pPr>
            <w:r>
              <w:rPr>
                <w:color w:val="000000"/>
              </w:rPr>
              <w:t>Amount in £</w:t>
            </w:r>
          </w:p>
        </w:tc>
        <w:tc>
          <w:tcPr>
            <w:tcW w:w="3162" w:type="dxa"/>
            <w:tcBorders>
              <w:left w:val="single" w:sz="1" w:space="0" w:color="000000"/>
              <w:bottom w:val="single" w:sz="1" w:space="0" w:color="000000"/>
            </w:tcBorders>
            <w:shd w:val="clear" w:color="auto" w:fill="auto"/>
          </w:tcPr>
          <w:p w14:paraId="2F7C5BCB" w14:textId="77777777" w:rsidR="007575E6" w:rsidRDefault="007575E6" w:rsidP="000D78E3">
            <w:pPr>
              <w:pStyle w:val="TableContents"/>
              <w:rPr>
                <w:color w:val="000000"/>
              </w:rPr>
            </w:pPr>
            <w:r>
              <w:rPr>
                <w:color w:val="000000"/>
              </w:rPr>
              <w:t>Particulars</w:t>
            </w:r>
          </w:p>
        </w:tc>
        <w:tc>
          <w:tcPr>
            <w:tcW w:w="1527" w:type="dxa"/>
            <w:tcBorders>
              <w:left w:val="single" w:sz="1" w:space="0" w:color="000000"/>
              <w:bottom w:val="single" w:sz="1" w:space="0" w:color="000000"/>
              <w:right w:val="single" w:sz="1" w:space="0" w:color="000000"/>
            </w:tcBorders>
            <w:shd w:val="clear" w:color="auto" w:fill="auto"/>
          </w:tcPr>
          <w:p w14:paraId="50DA40F4" w14:textId="77777777" w:rsidR="007575E6" w:rsidRDefault="007575E6" w:rsidP="000D78E3">
            <w:pPr>
              <w:pStyle w:val="TableContents"/>
            </w:pPr>
            <w:r>
              <w:rPr>
                <w:color w:val="000000"/>
              </w:rPr>
              <w:t>Amount in £</w:t>
            </w:r>
          </w:p>
        </w:tc>
      </w:tr>
      <w:tr w:rsidR="007575E6" w14:paraId="7890826C" w14:textId="77777777" w:rsidTr="000D78E3">
        <w:tc>
          <w:tcPr>
            <w:tcW w:w="3175" w:type="dxa"/>
            <w:tcBorders>
              <w:left w:val="single" w:sz="1" w:space="0" w:color="000000"/>
              <w:bottom w:val="single" w:sz="1" w:space="0" w:color="000000"/>
            </w:tcBorders>
            <w:shd w:val="clear" w:color="auto" w:fill="auto"/>
          </w:tcPr>
          <w:p w14:paraId="2F8D554B" w14:textId="77777777" w:rsidR="007575E6" w:rsidRDefault="007575E6" w:rsidP="000D78E3">
            <w:pPr>
              <w:pStyle w:val="TableContents"/>
              <w:rPr>
                <w:color w:val="000000"/>
              </w:rPr>
            </w:pPr>
            <w:r>
              <w:rPr>
                <w:color w:val="000000"/>
              </w:rPr>
              <w:t>Cost of setting up delivery network</w:t>
            </w:r>
          </w:p>
        </w:tc>
        <w:tc>
          <w:tcPr>
            <w:tcW w:w="1505" w:type="dxa"/>
            <w:tcBorders>
              <w:left w:val="single" w:sz="1" w:space="0" w:color="000000"/>
              <w:bottom w:val="single" w:sz="1" w:space="0" w:color="000000"/>
            </w:tcBorders>
            <w:shd w:val="clear" w:color="auto" w:fill="auto"/>
          </w:tcPr>
          <w:p w14:paraId="5C0DFD67" w14:textId="77777777" w:rsidR="007575E6" w:rsidRDefault="007575E6" w:rsidP="000D78E3">
            <w:pPr>
              <w:pStyle w:val="TableContents"/>
              <w:rPr>
                <w:color w:val="000000"/>
              </w:rPr>
            </w:pPr>
            <w:r>
              <w:rPr>
                <w:color w:val="000000"/>
              </w:rPr>
              <w:t>£150,000</w:t>
            </w:r>
          </w:p>
        </w:tc>
        <w:tc>
          <w:tcPr>
            <w:tcW w:w="3162" w:type="dxa"/>
            <w:tcBorders>
              <w:left w:val="single" w:sz="1" w:space="0" w:color="000000"/>
              <w:bottom w:val="single" w:sz="1" w:space="0" w:color="000000"/>
            </w:tcBorders>
            <w:shd w:val="clear" w:color="auto" w:fill="auto"/>
          </w:tcPr>
          <w:p w14:paraId="1FBF4C7C" w14:textId="77777777" w:rsidR="007575E6" w:rsidRDefault="007575E6" w:rsidP="000D78E3">
            <w:pPr>
              <w:pStyle w:val="TableContents"/>
              <w:rPr>
                <w:color w:val="000000"/>
              </w:rPr>
            </w:pPr>
            <w:r>
              <w:rPr>
                <w:color w:val="000000"/>
              </w:rPr>
              <w:t>Amazon fulfilment fees</w:t>
            </w:r>
          </w:p>
        </w:tc>
        <w:tc>
          <w:tcPr>
            <w:tcW w:w="1527" w:type="dxa"/>
            <w:tcBorders>
              <w:left w:val="single" w:sz="1" w:space="0" w:color="000000"/>
              <w:bottom w:val="single" w:sz="1" w:space="0" w:color="000000"/>
              <w:right w:val="single" w:sz="1" w:space="0" w:color="000000"/>
            </w:tcBorders>
            <w:shd w:val="clear" w:color="auto" w:fill="auto"/>
          </w:tcPr>
          <w:p w14:paraId="08E5F263" w14:textId="77777777" w:rsidR="007575E6" w:rsidRDefault="007575E6" w:rsidP="000D78E3">
            <w:pPr>
              <w:pStyle w:val="TableContents"/>
            </w:pPr>
            <w:r>
              <w:rPr>
                <w:color w:val="000000"/>
              </w:rPr>
              <w:t>£50000</w:t>
            </w:r>
          </w:p>
        </w:tc>
      </w:tr>
      <w:tr w:rsidR="007575E6" w14:paraId="4E28B650" w14:textId="77777777" w:rsidTr="000D78E3">
        <w:tc>
          <w:tcPr>
            <w:tcW w:w="3175" w:type="dxa"/>
            <w:tcBorders>
              <w:left w:val="single" w:sz="1" w:space="0" w:color="000000"/>
              <w:bottom w:val="single" w:sz="1" w:space="0" w:color="000000"/>
            </w:tcBorders>
            <w:shd w:val="clear" w:color="auto" w:fill="auto"/>
          </w:tcPr>
          <w:p w14:paraId="5AE86DDB" w14:textId="77777777" w:rsidR="007575E6" w:rsidRDefault="007575E6" w:rsidP="000D78E3">
            <w:pPr>
              <w:pStyle w:val="TableContents"/>
              <w:rPr>
                <w:color w:val="000000"/>
              </w:rPr>
            </w:pPr>
            <w:r>
              <w:rPr>
                <w:color w:val="000000"/>
              </w:rPr>
              <w:t>Cost of website up - gradation</w:t>
            </w:r>
          </w:p>
        </w:tc>
        <w:tc>
          <w:tcPr>
            <w:tcW w:w="1505" w:type="dxa"/>
            <w:tcBorders>
              <w:left w:val="single" w:sz="1" w:space="0" w:color="000000"/>
              <w:bottom w:val="single" w:sz="1" w:space="0" w:color="000000"/>
            </w:tcBorders>
            <w:shd w:val="clear" w:color="auto" w:fill="auto"/>
          </w:tcPr>
          <w:p w14:paraId="21CB57E2" w14:textId="77777777" w:rsidR="007575E6" w:rsidRDefault="007575E6" w:rsidP="000D78E3">
            <w:pPr>
              <w:pStyle w:val="TableContents"/>
              <w:rPr>
                <w:color w:val="000000"/>
              </w:rPr>
            </w:pPr>
            <w:r>
              <w:rPr>
                <w:color w:val="000000"/>
              </w:rPr>
              <w:t>£50,000</w:t>
            </w:r>
          </w:p>
        </w:tc>
        <w:tc>
          <w:tcPr>
            <w:tcW w:w="3162" w:type="dxa"/>
            <w:tcBorders>
              <w:left w:val="single" w:sz="1" w:space="0" w:color="000000"/>
              <w:bottom w:val="single" w:sz="1" w:space="0" w:color="000000"/>
            </w:tcBorders>
            <w:shd w:val="clear" w:color="auto" w:fill="auto"/>
          </w:tcPr>
          <w:p w14:paraId="10F72D1B" w14:textId="77777777" w:rsidR="007575E6" w:rsidRDefault="007575E6" w:rsidP="000D78E3">
            <w:pPr>
              <w:pStyle w:val="TableContents"/>
              <w:rPr>
                <w:color w:val="000000"/>
              </w:rPr>
            </w:pPr>
            <w:r>
              <w:rPr>
                <w:color w:val="000000"/>
              </w:rPr>
              <w:t>-</w:t>
            </w:r>
          </w:p>
        </w:tc>
        <w:tc>
          <w:tcPr>
            <w:tcW w:w="1527" w:type="dxa"/>
            <w:tcBorders>
              <w:left w:val="single" w:sz="1" w:space="0" w:color="000000"/>
              <w:bottom w:val="single" w:sz="1" w:space="0" w:color="000000"/>
              <w:right w:val="single" w:sz="1" w:space="0" w:color="000000"/>
            </w:tcBorders>
            <w:shd w:val="clear" w:color="auto" w:fill="auto"/>
          </w:tcPr>
          <w:p w14:paraId="758A1A87" w14:textId="77777777" w:rsidR="007575E6" w:rsidRDefault="007575E6" w:rsidP="000D78E3">
            <w:pPr>
              <w:pStyle w:val="TableContents"/>
              <w:snapToGrid w:val="0"/>
              <w:rPr>
                <w:color w:val="000000"/>
              </w:rPr>
            </w:pPr>
          </w:p>
        </w:tc>
      </w:tr>
      <w:tr w:rsidR="007575E6" w14:paraId="10663C03" w14:textId="77777777" w:rsidTr="000D78E3">
        <w:tc>
          <w:tcPr>
            <w:tcW w:w="3175" w:type="dxa"/>
            <w:tcBorders>
              <w:left w:val="single" w:sz="1" w:space="0" w:color="000000"/>
              <w:bottom w:val="single" w:sz="1" w:space="0" w:color="000000"/>
            </w:tcBorders>
            <w:shd w:val="clear" w:color="auto" w:fill="auto"/>
          </w:tcPr>
          <w:p w14:paraId="0AE6EBEA" w14:textId="77777777" w:rsidR="007575E6" w:rsidRDefault="007575E6" w:rsidP="000D78E3">
            <w:pPr>
              <w:pStyle w:val="TableContents"/>
              <w:rPr>
                <w:color w:val="000000"/>
              </w:rPr>
            </w:pPr>
            <w:r>
              <w:rPr>
                <w:color w:val="000000"/>
              </w:rPr>
              <w:t>Initial investment</w:t>
            </w:r>
          </w:p>
        </w:tc>
        <w:tc>
          <w:tcPr>
            <w:tcW w:w="1505" w:type="dxa"/>
            <w:tcBorders>
              <w:left w:val="single" w:sz="1" w:space="0" w:color="000000"/>
              <w:bottom w:val="single" w:sz="1" w:space="0" w:color="000000"/>
            </w:tcBorders>
            <w:shd w:val="clear" w:color="auto" w:fill="auto"/>
          </w:tcPr>
          <w:p w14:paraId="57F5231C" w14:textId="77777777" w:rsidR="007575E6" w:rsidRDefault="007575E6" w:rsidP="000D78E3">
            <w:pPr>
              <w:pStyle w:val="TableContents"/>
              <w:rPr>
                <w:color w:val="000000"/>
              </w:rPr>
            </w:pPr>
            <w:r>
              <w:rPr>
                <w:color w:val="000000"/>
              </w:rPr>
              <w:t>£200000</w:t>
            </w:r>
          </w:p>
        </w:tc>
        <w:tc>
          <w:tcPr>
            <w:tcW w:w="3162" w:type="dxa"/>
            <w:tcBorders>
              <w:left w:val="single" w:sz="1" w:space="0" w:color="000000"/>
              <w:bottom w:val="single" w:sz="1" w:space="0" w:color="000000"/>
            </w:tcBorders>
            <w:shd w:val="clear" w:color="auto" w:fill="auto"/>
          </w:tcPr>
          <w:p w14:paraId="7250BE5D" w14:textId="77777777" w:rsidR="007575E6" w:rsidRDefault="007575E6" w:rsidP="000D78E3">
            <w:pPr>
              <w:pStyle w:val="TableContents"/>
              <w:rPr>
                <w:color w:val="000000"/>
              </w:rPr>
            </w:pPr>
            <w:r>
              <w:rPr>
                <w:color w:val="000000"/>
              </w:rPr>
              <w:t>Initial investment</w:t>
            </w:r>
          </w:p>
        </w:tc>
        <w:tc>
          <w:tcPr>
            <w:tcW w:w="1527" w:type="dxa"/>
            <w:tcBorders>
              <w:left w:val="single" w:sz="1" w:space="0" w:color="000000"/>
              <w:bottom w:val="single" w:sz="1" w:space="0" w:color="000000"/>
              <w:right w:val="single" w:sz="1" w:space="0" w:color="000000"/>
            </w:tcBorders>
            <w:shd w:val="clear" w:color="auto" w:fill="auto"/>
          </w:tcPr>
          <w:p w14:paraId="1EA3E3C8" w14:textId="77777777" w:rsidR="007575E6" w:rsidRDefault="007575E6" w:rsidP="000D78E3">
            <w:pPr>
              <w:pStyle w:val="TableContents"/>
            </w:pPr>
            <w:r>
              <w:rPr>
                <w:color w:val="000000"/>
              </w:rPr>
              <w:t>£50000</w:t>
            </w:r>
          </w:p>
        </w:tc>
      </w:tr>
      <w:tr w:rsidR="007575E6" w14:paraId="3BA3160F" w14:textId="77777777" w:rsidTr="000D78E3">
        <w:tc>
          <w:tcPr>
            <w:tcW w:w="3175" w:type="dxa"/>
            <w:tcBorders>
              <w:left w:val="single" w:sz="1" w:space="0" w:color="000000"/>
              <w:bottom w:val="single" w:sz="1" w:space="0" w:color="000000"/>
            </w:tcBorders>
            <w:shd w:val="clear" w:color="auto" w:fill="auto"/>
          </w:tcPr>
          <w:p w14:paraId="3D18F616" w14:textId="77777777" w:rsidR="007575E6" w:rsidRDefault="007575E6" w:rsidP="000D78E3">
            <w:pPr>
              <w:pStyle w:val="TableContents"/>
              <w:rPr>
                <w:color w:val="000000"/>
              </w:rPr>
            </w:pPr>
            <w:r>
              <w:rPr>
                <w:color w:val="000000"/>
              </w:rPr>
              <w:t>Expected revenue generation</w:t>
            </w:r>
          </w:p>
        </w:tc>
        <w:tc>
          <w:tcPr>
            <w:tcW w:w="1505" w:type="dxa"/>
            <w:tcBorders>
              <w:left w:val="single" w:sz="1" w:space="0" w:color="000000"/>
              <w:bottom w:val="single" w:sz="1" w:space="0" w:color="000000"/>
            </w:tcBorders>
            <w:shd w:val="clear" w:color="auto" w:fill="auto"/>
          </w:tcPr>
          <w:p w14:paraId="01A59046" w14:textId="77777777" w:rsidR="007575E6" w:rsidRDefault="007575E6" w:rsidP="000D78E3">
            <w:pPr>
              <w:pStyle w:val="TableContents"/>
              <w:rPr>
                <w:color w:val="000000"/>
              </w:rPr>
            </w:pPr>
            <w:r>
              <w:rPr>
                <w:color w:val="000000"/>
              </w:rPr>
              <w:t>100000 * 20 = 2000000</w:t>
            </w:r>
          </w:p>
        </w:tc>
        <w:tc>
          <w:tcPr>
            <w:tcW w:w="3162" w:type="dxa"/>
            <w:tcBorders>
              <w:left w:val="single" w:sz="1" w:space="0" w:color="000000"/>
              <w:bottom w:val="single" w:sz="1" w:space="0" w:color="000000"/>
            </w:tcBorders>
            <w:shd w:val="clear" w:color="auto" w:fill="auto"/>
          </w:tcPr>
          <w:p w14:paraId="479C7E95" w14:textId="77777777" w:rsidR="007575E6" w:rsidRDefault="007575E6" w:rsidP="000D78E3">
            <w:pPr>
              <w:pStyle w:val="TableContents"/>
              <w:rPr>
                <w:color w:val="000000"/>
              </w:rPr>
            </w:pPr>
            <w:r>
              <w:rPr>
                <w:color w:val="000000"/>
              </w:rPr>
              <w:t>Expected revenue generation</w:t>
            </w:r>
          </w:p>
        </w:tc>
        <w:tc>
          <w:tcPr>
            <w:tcW w:w="1527" w:type="dxa"/>
            <w:tcBorders>
              <w:left w:val="single" w:sz="1" w:space="0" w:color="000000"/>
              <w:bottom w:val="single" w:sz="1" w:space="0" w:color="000000"/>
              <w:right w:val="single" w:sz="1" w:space="0" w:color="000000"/>
            </w:tcBorders>
            <w:shd w:val="clear" w:color="auto" w:fill="auto"/>
          </w:tcPr>
          <w:p w14:paraId="59B0F9F6" w14:textId="77777777" w:rsidR="007575E6" w:rsidRDefault="007575E6" w:rsidP="000D78E3">
            <w:pPr>
              <w:pStyle w:val="TableContents"/>
              <w:rPr>
                <w:color w:val="000000"/>
              </w:rPr>
            </w:pPr>
            <w:r>
              <w:rPr>
                <w:color w:val="000000"/>
              </w:rPr>
              <w:t>65000 * 20</w:t>
            </w:r>
          </w:p>
          <w:p w14:paraId="757243E1" w14:textId="77777777" w:rsidR="007575E6" w:rsidRDefault="007575E6" w:rsidP="000D78E3">
            <w:pPr>
              <w:pStyle w:val="TableContents"/>
            </w:pPr>
            <w:r>
              <w:rPr>
                <w:color w:val="000000"/>
              </w:rPr>
              <w:t>= 1300000</w:t>
            </w:r>
          </w:p>
        </w:tc>
      </w:tr>
      <w:tr w:rsidR="007575E6" w14:paraId="72D91CBF" w14:textId="77777777" w:rsidTr="000D78E3">
        <w:tc>
          <w:tcPr>
            <w:tcW w:w="3175" w:type="dxa"/>
            <w:tcBorders>
              <w:left w:val="single" w:sz="1" w:space="0" w:color="000000"/>
              <w:bottom w:val="single" w:sz="1" w:space="0" w:color="000000"/>
            </w:tcBorders>
            <w:shd w:val="clear" w:color="auto" w:fill="auto"/>
          </w:tcPr>
          <w:p w14:paraId="7A921915" w14:textId="77777777" w:rsidR="007575E6" w:rsidRDefault="007575E6" w:rsidP="000D78E3">
            <w:pPr>
              <w:pStyle w:val="TableContents"/>
              <w:rPr>
                <w:color w:val="000000"/>
              </w:rPr>
            </w:pPr>
            <w:r>
              <w:rPr>
                <w:color w:val="000000"/>
              </w:rPr>
              <w:t>Less: Variable costs (100000 * 10.5)</w:t>
            </w:r>
          </w:p>
        </w:tc>
        <w:tc>
          <w:tcPr>
            <w:tcW w:w="1505" w:type="dxa"/>
            <w:tcBorders>
              <w:left w:val="single" w:sz="1" w:space="0" w:color="000000"/>
              <w:bottom w:val="single" w:sz="1" w:space="0" w:color="000000"/>
            </w:tcBorders>
            <w:shd w:val="clear" w:color="auto" w:fill="auto"/>
          </w:tcPr>
          <w:p w14:paraId="51D94073" w14:textId="77777777" w:rsidR="007575E6" w:rsidRDefault="007575E6" w:rsidP="000D78E3">
            <w:pPr>
              <w:pStyle w:val="TableContents"/>
              <w:rPr>
                <w:color w:val="000000"/>
              </w:rPr>
            </w:pPr>
            <w:r>
              <w:rPr>
                <w:color w:val="000000"/>
              </w:rPr>
              <w:t>1050000</w:t>
            </w:r>
          </w:p>
        </w:tc>
        <w:tc>
          <w:tcPr>
            <w:tcW w:w="3162" w:type="dxa"/>
            <w:tcBorders>
              <w:left w:val="single" w:sz="1" w:space="0" w:color="000000"/>
              <w:bottom w:val="single" w:sz="1" w:space="0" w:color="000000"/>
            </w:tcBorders>
            <w:shd w:val="clear" w:color="auto" w:fill="auto"/>
          </w:tcPr>
          <w:p w14:paraId="168A6581" w14:textId="77777777" w:rsidR="007575E6" w:rsidRDefault="007575E6" w:rsidP="000D78E3">
            <w:pPr>
              <w:pStyle w:val="TableContents"/>
              <w:rPr>
                <w:color w:val="000000"/>
              </w:rPr>
            </w:pPr>
            <w:r>
              <w:rPr>
                <w:color w:val="000000"/>
              </w:rPr>
              <w:t>Less: Variable costs (65000 * 10.5)</w:t>
            </w:r>
          </w:p>
        </w:tc>
        <w:tc>
          <w:tcPr>
            <w:tcW w:w="1527" w:type="dxa"/>
            <w:tcBorders>
              <w:left w:val="single" w:sz="1" w:space="0" w:color="000000"/>
              <w:bottom w:val="single" w:sz="1" w:space="0" w:color="000000"/>
              <w:right w:val="single" w:sz="1" w:space="0" w:color="000000"/>
            </w:tcBorders>
            <w:shd w:val="clear" w:color="auto" w:fill="auto"/>
          </w:tcPr>
          <w:p w14:paraId="5664C4A7" w14:textId="77777777" w:rsidR="007575E6" w:rsidRDefault="007575E6" w:rsidP="000D78E3">
            <w:pPr>
              <w:pStyle w:val="TableContents"/>
            </w:pPr>
            <w:r>
              <w:rPr>
                <w:color w:val="000000"/>
              </w:rPr>
              <w:t>682500</w:t>
            </w:r>
          </w:p>
        </w:tc>
      </w:tr>
      <w:tr w:rsidR="007575E6" w14:paraId="29B5E8CF" w14:textId="77777777" w:rsidTr="000D78E3">
        <w:tc>
          <w:tcPr>
            <w:tcW w:w="3175" w:type="dxa"/>
            <w:tcBorders>
              <w:left w:val="single" w:sz="1" w:space="0" w:color="000000"/>
              <w:bottom w:val="single" w:sz="1" w:space="0" w:color="000000"/>
            </w:tcBorders>
            <w:shd w:val="clear" w:color="auto" w:fill="auto"/>
          </w:tcPr>
          <w:p w14:paraId="0E30C2AD" w14:textId="77777777" w:rsidR="007575E6" w:rsidRDefault="007575E6" w:rsidP="000D78E3">
            <w:pPr>
              <w:pStyle w:val="TableContents"/>
              <w:rPr>
                <w:color w:val="000000"/>
              </w:rPr>
            </w:pPr>
            <w:r>
              <w:rPr>
                <w:color w:val="000000"/>
              </w:rPr>
              <w:t>Contribution</w:t>
            </w:r>
          </w:p>
        </w:tc>
        <w:tc>
          <w:tcPr>
            <w:tcW w:w="1505" w:type="dxa"/>
            <w:tcBorders>
              <w:left w:val="single" w:sz="1" w:space="0" w:color="000000"/>
              <w:bottom w:val="single" w:sz="1" w:space="0" w:color="000000"/>
            </w:tcBorders>
            <w:shd w:val="clear" w:color="auto" w:fill="auto"/>
          </w:tcPr>
          <w:p w14:paraId="7FA920EA" w14:textId="77777777" w:rsidR="007575E6" w:rsidRDefault="007575E6" w:rsidP="000D78E3">
            <w:pPr>
              <w:pStyle w:val="TableContents"/>
              <w:rPr>
                <w:color w:val="000000"/>
              </w:rPr>
            </w:pPr>
            <w:r>
              <w:rPr>
                <w:color w:val="000000"/>
              </w:rPr>
              <w:t>950000</w:t>
            </w:r>
          </w:p>
        </w:tc>
        <w:tc>
          <w:tcPr>
            <w:tcW w:w="3162" w:type="dxa"/>
            <w:tcBorders>
              <w:left w:val="single" w:sz="1" w:space="0" w:color="000000"/>
              <w:bottom w:val="single" w:sz="1" w:space="0" w:color="000000"/>
            </w:tcBorders>
            <w:shd w:val="clear" w:color="auto" w:fill="auto"/>
          </w:tcPr>
          <w:p w14:paraId="1660A872" w14:textId="77777777" w:rsidR="007575E6" w:rsidRDefault="007575E6" w:rsidP="000D78E3">
            <w:pPr>
              <w:pStyle w:val="TableContents"/>
              <w:rPr>
                <w:color w:val="000000"/>
              </w:rPr>
            </w:pPr>
            <w:r>
              <w:rPr>
                <w:color w:val="000000"/>
              </w:rPr>
              <w:t>Contribution</w:t>
            </w:r>
          </w:p>
        </w:tc>
        <w:tc>
          <w:tcPr>
            <w:tcW w:w="1527" w:type="dxa"/>
            <w:tcBorders>
              <w:left w:val="single" w:sz="1" w:space="0" w:color="000000"/>
              <w:bottom w:val="single" w:sz="1" w:space="0" w:color="000000"/>
              <w:right w:val="single" w:sz="1" w:space="0" w:color="000000"/>
            </w:tcBorders>
            <w:shd w:val="clear" w:color="auto" w:fill="auto"/>
          </w:tcPr>
          <w:p w14:paraId="152AE593" w14:textId="77777777" w:rsidR="007575E6" w:rsidRDefault="007575E6" w:rsidP="000D78E3">
            <w:pPr>
              <w:pStyle w:val="TableContents"/>
            </w:pPr>
            <w:r>
              <w:rPr>
                <w:color w:val="000000"/>
              </w:rPr>
              <w:t>617500</w:t>
            </w:r>
          </w:p>
        </w:tc>
      </w:tr>
      <w:tr w:rsidR="007575E6" w14:paraId="6F8DD924" w14:textId="77777777" w:rsidTr="000D78E3">
        <w:tc>
          <w:tcPr>
            <w:tcW w:w="3175" w:type="dxa"/>
            <w:tcBorders>
              <w:left w:val="single" w:sz="1" w:space="0" w:color="000000"/>
              <w:bottom w:val="single" w:sz="1" w:space="0" w:color="000000"/>
            </w:tcBorders>
            <w:shd w:val="clear" w:color="auto" w:fill="auto"/>
          </w:tcPr>
          <w:p w14:paraId="42B10DB6" w14:textId="77777777" w:rsidR="007575E6" w:rsidRDefault="007575E6" w:rsidP="000D78E3">
            <w:pPr>
              <w:pStyle w:val="TableContents"/>
              <w:rPr>
                <w:color w:val="000000"/>
              </w:rPr>
            </w:pPr>
            <w:r>
              <w:rPr>
                <w:color w:val="000000"/>
              </w:rPr>
              <w:t>Less: Fixed overheads</w:t>
            </w:r>
          </w:p>
        </w:tc>
        <w:tc>
          <w:tcPr>
            <w:tcW w:w="1505" w:type="dxa"/>
            <w:tcBorders>
              <w:left w:val="single" w:sz="1" w:space="0" w:color="000000"/>
              <w:bottom w:val="single" w:sz="1" w:space="0" w:color="000000"/>
            </w:tcBorders>
            <w:shd w:val="clear" w:color="auto" w:fill="auto"/>
          </w:tcPr>
          <w:p w14:paraId="1D67E805" w14:textId="77777777" w:rsidR="007575E6" w:rsidRDefault="007575E6" w:rsidP="000D78E3">
            <w:pPr>
              <w:pStyle w:val="TableContents"/>
              <w:snapToGrid w:val="0"/>
              <w:rPr>
                <w:color w:val="000000"/>
              </w:rPr>
            </w:pPr>
          </w:p>
        </w:tc>
        <w:tc>
          <w:tcPr>
            <w:tcW w:w="3162" w:type="dxa"/>
            <w:tcBorders>
              <w:left w:val="single" w:sz="1" w:space="0" w:color="000000"/>
              <w:bottom w:val="single" w:sz="1" w:space="0" w:color="000000"/>
            </w:tcBorders>
            <w:shd w:val="clear" w:color="auto" w:fill="auto"/>
          </w:tcPr>
          <w:p w14:paraId="363CC6AF" w14:textId="77777777" w:rsidR="007575E6" w:rsidRDefault="007575E6" w:rsidP="000D78E3">
            <w:pPr>
              <w:pStyle w:val="TableContents"/>
              <w:rPr>
                <w:color w:val="000000"/>
              </w:rPr>
            </w:pPr>
            <w:r>
              <w:rPr>
                <w:color w:val="000000"/>
              </w:rPr>
              <w:t>Less: Fixed overheads</w:t>
            </w:r>
          </w:p>
        </w:tc>
        <w:tc>
          <w:tcPr>
            <w:tcW w:w="1527" w:type="dxa"/>
            <w:tcBorders>
              <w:left w:val="single" w:sz="1" w:space="0" w:color="000000"/>
              <w:bottom w:val="single" w:sz="1" w:space="0" w:color="000000"/>
              <w:right w:val="single" w:sz="1" w:space="0" w:color="000000"/>
            </w:tcBorders>
            <w:shd w:val="clear" w:color="auto" w:fill="auto"/>
          </w:tcPr>
          <w:p w14:paraId="549EEA42" w14:textId="77777777" w:rsidR="007575E6" w:rsidRDefault="007575E6" w:rsidP="000D78E3">
            <w:pPr>
              <w:pStyle w:val="TableContents"/>
              <w:snapToGrid w:val="0"/>
              <w:rPr>
                <w:color w:val="000000"/>
              </w:rPr>
            </w:pPr>
          </w:p>
        </w:tc>
      </w:tr>
      <w:tr w:rsidR="007575E6" w14:paraId="44865BDF" w14:textId="77777777" w:rsidTr="000D78E3">
        <w:tc>
          <w:tcPr>
            <w:tcW w:w="3175" w:type="dxa"/>
            <w:tcBorders>
              <w:left w:val="single" w:sz="1" w:space="0" w:color="000000"/>
              <w:bottom w:val="single" w:sz="1" w:space="0" w:color="000000"/>
            </w:tcBorders>
            <w:shd w:val="clear" w:color="auto" w:fill="auto"/>
          </w:tcPr>
          <w:p w14:paraId="2FD01AE3" w14:textId="77777777" w:rsidR="007575E6" w:rsidRDefault="007575E6" w:rsidP="000D78E3">
            <w:pPr>
              <w:pStyle w:val="TableContents"/>
              <w:rPr>
                <w:color w:val="000000"/>
              </w:rPr>
            </w:pPr>
            <w:r>
              <w:rPr>
                <w:color w:val="000000"/>
              </w:rPr>
              <w:t>Warehouse rental</w:t>
            </w:r>
          </w:p>
        </w:tc>
        <w:tc>
          <w:tcPr>
            <w:tcW w:w="1505" w:type="dxa"/>
            <w:tcBorders>
              <w:left w:val="single" w:sz="1" w:space="0" w:color="000000"/>
              <w:bottom w:val="single" w:sz="1" w:space="0" w:color="000000"/>
            </w:tcBorders>
            <w:shd w:val="clear" w:color="auto" w:fill="auto"/>
          </w:tcPr>
          <w:p w14:paraId="5DA44404" w14:textId="77777777" w:rsidR="007575E6" w:rsidRDefault="007575E6" w:rsidP="000D78E3">
            <w:pPr>
              <w:pStyle w:val="TableContents"/>
              <w:rPr>
                <w:color w:val="000000"/>
              </w:rPr>
            </w:pPr>
            <w:r>
              <w:rPr>
                <w:color w:val="000000"/>
              </w:rPr>
              <w:t>170000</w:t>
            </w:r>
          </w:p>
        </w:tc>
        <w:tc>
          <w:tcPr>
            <w:tcW w:w="3162" w:type="dxa"/>
            <w:tcBorders>
              <w:left w:val="single" w:sz="1" w:space="0" w:color="000000"/>
              <w:bottom w:val="single" w:sz="1" w:space="0" w:color="000000"/>
            </w:tcBorders>
            <w:shd w:val="clear" w:color="auto" w:fill="auto"/>
          </w:tcPr>
          <w:p w14:paraId="01D22739" w14:textId="77777777" w:rsidR="007575E6" w:rsidRDefault="007575E6" w:rsidP="000D78E3">
            <w:pPr>
              <w:pStyle w:val="TableContents"/>
              <w:rPr>
                <w:color w:val="000000"/>
              </w:rPr>
            </w:pPr>
            <w:r>
              <w:rPr>
                <w:color w:val="000000"/>
              </w:rPr>
              <w:t>Warehouse rental</w:t>
            </w:r>
          </w:p>
        </w:tc>
        <w:tc>
          <w:tcPr>
            <w:tcW w:w="1527" w:type="dxa"/>
            <w:tcBorders>
              <w:left w:val="single" w:sz="1" w:space="0" w:color="000000"/>
              <w:bottom w:val="single" w:sz="1" w:space="0" w:color="000000"/>
              <w:right w:val="single" w:sz="1" w:space="0" w:color="000000"/>
            </w:tcBorders>
            <w:shd w:val="clear" w:color="auto" w:fill="auto"/>
          </w:tcPr>
          <w:p w14:paraId="76375A0B" w14:textId="77777777" w:rsidR="007575E6" w:rsidRDefault="007575E6" w:rsidP="000D78E3">
            <w:pPr>
              <w:pStyle w:val="TableContents"/>
            </w:pPr>
            <w:r>
              <w:rPr>
                <w:color w:val="000000"/>
              </w:rPr>
              <w:t>170000</w:t>
            </w:r>
          </w:p>
        </w:tc>
      </w:tr>
      <w:tr w:rsidR="007575E6" w14:paraId="0DCDD012" w14:textId="77777777" w:rsidTr="000D78E3">
        <w:tc>
          <w:tcPr>
            <w:tcW w:w="3175" w:type="dxa"/>
            <w:tcBorders>
              <w:left w:val="single" w:sz="1" w:space="0" w:color="000000"/>
              <w:bottom w:val="single" w:sz="1" w:space="0" w:color="000000"/>
            </w:tcBorders>
            <w:shd w:val="clear" w:color="auto" w:fill="auto"/>
          </w:tcPr>
          <w:p w14:paraId="717F5EF0" w14:textId="77777777" w:rsidR="007575E6" w:rsidRDefault="007575E6" w:rsidP="000D78E3">
            <w:pPr>
              <w:pStyle w:val="TableContents"/>
              <w:rPr>
                <w:color w:val="000000"/>
              </w:rPr>
            </w:pPr>
            <w:r>
              <w:rPr>
                <w:color w:val="000000"/>
              </w:rPr>
              <w:t>Insurance</w:t>
            </w:r>
          </w:p>
        </w:tc>
        <w:tc>
          <w:tcPr>
            <w:tcW w:w="1505" w:type="dxa"/>
            <w:tcBorders>
              <w:left w:val="single" w:sz="1" w:space="0" w:color="000000"/>
              <w:bottom w:val="single" w:sz="1" w:space="0" w:color="000000"/>
            </w:tcBorders>
            <w:shd w:val="clear" w:color="auto" w:fill="auto"/>
          </w:tcPr>
          <w:p w14:paraId="3E6A10BA" w14:textId="77777777" w:rsidR="007575E6" w:rsidRDefault="007575E6" w:rsidP="000D78E3">
            <w:pPr>
              <w:pStyle w:val="TableContents"/>
              <w:rPr>
                <w:color w:val="000000"/>
              </w:rPr>
            </w:pPr>
            <w:r>
              <w:rPr>
                <w:color w:val="000000"/>
              </w:rPr>
              <w:t>100000</w:t>
            </w:r>
          </w:p>
        </w:tc>
        <w:tc>
          <w:tcPr>
            <w:tcW w:w="3162" w:type="dxa"/>
            <w:tcBorders>
              <w:left w:val="single" w:sz="1" w:space="0" w:color="000000"/>
              <w:bottom w:val="single" w:sz="1" w:space="0" w:color="000000"/>
            </w:tcBorders>
            <w:shd w:val="clear" w:color="auto" w:fill="auto"/>
          </w:tcPr>
          <w:p w14:paraId="06108D02" w14:textId="77777777" w:rsidR="007575E6" w:rsidRDefault="007575E6" w:rsidP="000D78E3">
            <w:pPr>
              <w:pStyle w:val="TableContents"/>
              <w:rPr>
                <w:color w:val="000000"/>
              </w:rPr>
            </w:pPr>
            <w:r>
              <w:rPr>
                <w:color w:val="000000"/>
              </w:rPr>
              <w:t>Insurance</w:t>
            </w:r>
          </w:p>
        </w:tc>
        <w:tc>
          <w:tcPr>
            <w:tcW w:w="1527" w:type="dxa"/>
            <w:tcBorders>
              <w:left w:val="single" w:sz="1" w:space="0" w:color="000000"/>
              <w:bottom w:val="single" w:sz="1" w:space="0" w:color="000000"/>
              <w:right w:val="single" w:sz="1" w:space="0" w:color="000000"/>
            </w:tcBorders>
            <w:shd w:val="clear" w:color="auto" w:fill="auto"/>
          </w:tcPr>
          <w:p w14:paraId="43FE4C9C" w14:textId="77777777" w:rsidR="007575E6" w:rsidRDefault="007575E6" w:rsidP="000D78E3">
            <w:pPr>
              <w:pStyle w:val="TableContents"/>
            </w:pPr>
            <w:r>
              <w:rPr>
                <w:color w:val="000000"/>
              </w:rPr>
              <w:t>100000</w:t>
            </w:r>
          </w:p>
        </w:tc>
      </w:tr>
      <w:tr w:rsidR="007575E6" w14:paraId="0C234655" w14:textId="77777777" w:rsidTr="000D78E3">
        <w:tc>
          <w:tcPr>
            <w:tcW w:w="3175" w:type="dxa"/>
            <w:tcBorders>
              <w:left w:val="single" w:sz="1" w:space="0" w:color="000000"/>
              <w:bottom w:val="single" w:sz="1" w:space="0" w:color="000000"/>
            </w:tcBorders>
            <w:shd w:val="clear" w:color="auto" w:fill="auto"/>
          </w:tcPr>
          <w:p w14:paraId="2BB3FC63" w14:textId="77777777" w:rsidR="007575E6" w:rsidRDefault="007575E6" w:rsidP="000D78E3">
            <w:pPr>
              <w:pStyle w:val="TableContents"/>
              <w:rPr>
                <w:color w:val="000000"/>
              </w:rPr>
            </w:pPr>
            <w:r>
              <w:rPr>
                <w:color w:val="000000"/>
              </w:rPr>
              <w:lastRenderedPageBreak/>
              <w:t>Full - time warehouse supervisor salary</w:t>
            </w:r>
          </w:p>
        </w:tc>
        <w:tc>
          <w:tcPr>
            <w:tcW w:w="1505" w:type="dxa"/>
            <w:tcBorders>
              <w:left w:val="single" w:sz="1" w:space="0" w:color="000000"/>
              <w:bottom w:val="single" w:sz="1" w:space="0" w:color="000000"/>
            </w:tcBorders>
            <w:shd w:val="clear" w:color="auto" w:fill="auto"/>
          </w:tcPr>
          <w:p w14:paraId="32E61E22" w14:textId="77777777" w:rsidR="007575E6" w:rsidRDefault="007575E6" w:rsidP="000D78E3">
            <w:pPr>
              <w:pStyle w:val="TableContents"/>
              <w:rPr>
                <w:color w:val="000000"/>
              </w:rPr>
            </w:pPr>
            <w:r>
              <w:rPr>
                <w:color w:val="000000"/>
              </w:rPr>
              <w:t>35000</w:t>
            </w:r>
          </w:p>
        </w:tc>
        <w:tc>
          <w:tcPr>
            <w:tcW w:w="3162" w:type="dxa"/>
            <w:tcBorders>
              <w:left w:val="single" w:sz="1" w:space="0" w:color="000000"/>
              <w:bottom w:val="single" w:sz="1" w:space="0" w:color="000000"/>
            </w:tcBorders>
            <w:shd w:val="clear" w:color="auto" w:fill="auto"/>
          </w:tcPr>
          <w:p w14:paraId="411ED2B9" w14:textId="77777777" w:rsidR="007575E6" w:rsidRDefault="007575E6" w:rsidP="000D78E3">
            <w:pPr>
              <w:pStyle w:val="TableContents"/>
              <w:rPr>
                <w:color w:val="000000"/>
              </w:rPr>
            </w:pPr>
            <w:r>
              <w:rPr>
                <w:color w:val="000000"/>
              </w:rPr>
              <w:t>Full - time warehouse supervisor salary</w:t>
            </w:r>
          </w:p>
        </w:tc>
        <w:tc>
          <w:tcPr>
            <w:tcW w:w="1527" w:type="dxa"/>
            <w:tcBorders>
              <w:left w:val="single" w:sz="1" w:space="0" w:color="000000"/>
              <w:bottom w:val="single" w:sz="1" w:space="0" w:color="000000"/>
              <w:right w:val="single" w:sz="1" w:space="0" w:color="000000"/>
            </w:tcBorders>
            <w:shd w:val="clear" w:color="auto" w:fill="auto"/>
          </w:tcPr>
          <w:p w14:paraId="5686CAEA" w14:textId="77777777" w:rsidR="007575E6" w:rsidRDefault="007575E6" w:rsidP="000D78E3">
            <w:pPr>
              <w:pStyle w:val="TableContents"/>
            </w:pPr>
            <w:r>
              <w:rPr>
                <w:color w:val="000000"/>
              </w:rPr>
              <w:t>35000</w:t>
            </w:r>
          </w:p>
        </w:tc>
      </w:tr>
      <w:tr w:rsidR="007575E6" w14:paraId="4036B90A" w14:textId="77777777" w:rsidTr="000D78E3">
        <w:tc>
          <w:tcPr>
            <w:tcW w:w="3175" w:type="dxa"/>
            <w:tcBorders>
              <w:left w:val="single" w:sz="1" w:space="0" w:color="000000"/>
              <w:bottom w:val="single" w:sz="1" w:space="0" w:color="000000"/>
            </w:tcBorders>
            <w:shd w:val="clear" w:color="auto" w:fill="auto"/>
          </w:tcPr>
          <w:p w14:paraId="404DDDC1" w14:textId="77777777" w:rsidR="007575E6" w:rsidRDefault="007575E6" w:rsidP="000D78E3">
            <w:pPr>
              <w:pStyle w:val="TableContents"/>
              <w:rPr>
                <w:color w:val="000000"/>
              </w:rPr>
            </w:pPr>
            <w:r>
              <w:rPr>
                <w:color w:val="000000"/>
              </w:rPr>
              <w:t>Profit</w:t>
            </w:r>
          </w:p>
        </w:tc>
        <w:tc>
          <w:tcPr>
            <w:tcW w:w="1505" w:type="dxa"/>
            <w:tcBorders>
              <w:left w:val="single" w:sz="1" w:space="0" w:color="000000"/>
              <w:bottom w:val="single" w:sz="1" w:space="0" w:color="000000"/>
            </w:tcBorders>
            <w:shd w:val="clear" w:color="auto" w:fill="auto"/>
          </w:tcPr>
          <w:p w14:paraId="06411BC5" w14:textId="77777777" w:rsidR="007575E6" w:rsidRDefault="007575E6" w:rsidP="000D78E3">
            <w:pPr>
              <w:pStyle w:val="TableContents"/>
              <w:rPr>
                <w:color w:val="000000"/>
              </w:rPr>
            </w:pPr>
            <w:r>
              <w:rPr>
                <w:color w:val="000000"/>
              </w:rPr>
              <w:t>645000</w:t>
            </w:r>
          </w:p>
        </w:tc>
        <w:tc>
          <w:tcPr>
            <w:tcW w:w="3162" w:type="dxa"/>
            <w:tcBorders>
              <w:left w:val="single" w:sz="1" w:space="0" w:color="000000"/>
              <w:bottom w:val="single" w:sz="1" w:space="0" w:color="000000"/>
            </w:tcBorders>
            <w:shd w:val="clear" w:color="auto" w:fill="auto"/>
          </w:tcPr>
          <w:p w14:paraId="0AD30234" w14:textId="77777777" w:rsidR="007575E6" w:rsidRDefault="007575E6" w:rsidP="000D78E3">
            <w:pPr>
              <w:pStyle w:val="TableContents"/>
              <w:rPr>
                <w:color w:val="000000"/>
              </w:rPr>
            </w:pPr>
            <w:r>
              <w:rPr>
                <w:color w:val="000000"/>
              </w:rPr>
              <w:t xml:space="preserve">Profit </w:t>
            </w:r>
          </w:p>
        </w:tc>
        <w:tc>
          <w:tcPr>
            <w:tcW w:w="1527" w:type="dxa"/>
            <w:tcBorders>
              <w:left w:val="single" w:sz="1" w:space="0" w:color="000000"/>
              <w:bottom w:val="single" w:sz="1" w:space="0" w:color="000000"/>
              <w:right w:val="single" w:sz="1" w:space="0" w:color="000000"/>
            </w:tcBorders>
            <w:shd w:val="clear" w:color="auto" w:fill="auto"/>
          </w:tcPr>
          <w:p w14:paraId="5C0829C1" w14:textId="77777777" w:rsidR="007575E6" w:rsidRDefault="007575E6" w:rsidP="000D78E3">
            <w:pPr>
              <w:pStyle w:val="TableContents"/>
            </w:pPr>
            <w:r>
              <w:rPr>
                <w:color w:val="000000"/>
              </w:rPr>
              <w:t>312500</w:t>
            </w:r>
          </w:p>
        </w:tc>
      </w:tr>
      <w:tr w:rsidR="007575E6" w14:paraId="46748B4E" w14:textId="77777777" w:rsidTr="000D78E3">
        <w:tc>
          <w:tcPr>
            <w:tcW w:w="3175" w:type="dxa"/>
            <w:tcBorders>
              <w:left w:val="single" w:sz="1" w:space="0" w:color="000000"/>
              <w:bottom w:val="single" w:sz="1" w:space="0" w:color="000000"/>
            </w:tcBorders>
            <w:shd w:val="clear" w:color="auto" w:fill="auto"/>
          </w:tcPr>
          <w:p w14:paraId="0E658C01" w14:textId="77777777" w:rsidR="007575E6" w:rsidRDefault="007575E6" w:rsidP="000D78E3">
            <w:pPr>
              <w:pStyle w:val="TableContents"/>
              <w:rPr>
                <w:color w:val="000000"/>
              </w:rPr>
            </w:pPr>
            <w:r>
              <w:rPr>
                <w:color w:val="000000"/>
              </w:rPr>
              <w:t>Additional cost of going online</w:t>
            </w:r>
          </w:p>
        </w:tc>
        <w:tc>
          <w:tcPr>
            <w:tcW w:w="1505" w:type="dxa"/>
            <w:tcBorders>
              <w:left w:val="single" w:sz="1" w:space="0" w:color="000000"/>
              <w:bottom w:val="single" w:sz="1" w:space="0" w:color="000000"/>
            </w:tcBorders>
            <w:shd w:val="clear" w:color="auto" w:fill="auto"/>
          </w:tcPr>
          <w:p w14:paraId="68B8ADE5" w14:textId="77777777" w:rsidR="007575E6" w:rsidRDefault="007575E6" w:rsidP="000D78E3">
            <w:pPr>
              <w:pStyle w:val="TableContents"/>
              <w:rPr>
                <w:color w:val="000000"/>
              </w:rPr>
            </w:pPr>
            <w:r>
              <w:rPr>
                <w:color w:val="000000"/>
              </w:rPr>
              <w:t>35000</w:t>
            </w:r>
          </w:p>
        </w:tc>
        <w:tc>
          <w:tcPr>
            <w:tcW w:w="3162" w:type="dxa"/>
            <w:tcBorders>
              <w:left w:val="single" w:sz="1" w:space="0" w:color="000000"/>
              <w:bottom w:val="single" w:sz="1" w:space="0" w:color="000000"/>
            </w:tcBorders>
            <w:shd w:val="clear" w:color="auto" w:fill="auto"/>
          </w:tcPr>
          <w:p w14:paraId="0FF4187D" w14:textId="77777777" w:rsidR="007575E6" w:rsidRDefault="007575E6" w:rsidP="000D78E3">
            <w:pPr>
              <w:pStyle w:val="TableContents"/>
              <w:rPr>
                <w:color w:val="000000"/>
              </w:rPr>
            </w:pPr>
            <w:r>
              <w:rPr>
                <w:color w:val="000000"/>
              </w:rPr>
              <w:t>Additional cost of going online</w:t>
            </w:r>
          </w:p>
        </w:tc>
        <w:tc>
          <w:tcPr>
            <w:tcW w:w="1527" w:type="dxa"/>
            <w:tcBorders>
              <w:left w:val="single" w:sz="1" w:space="0" w:color="000000"/>
              <w:bottom w:val="single" w:sz="1" w:space="0" w:color="000000"/>
              <w:right w:val="single" w:sz="1" w:space="0" w:color="000000"/>
            </w:tcBorders>
            <w:shd w:val="clear" w:color="auto" w:fill="auto"/>
          </w:tcPr>
          <w:p w14:paraId="225C3546" w14:textId="77777777" w:rsidR="007575E6" w:rsidRDefault="007575E6" w:rsidP="000D78E3">
            <w:pPr>
              <w:pStyle w:val="TableContents"/>
            </w:pPr>
            <w:r>
              <w:rPr>
                <w:color w:val="000000"/>
              </w:rPr>
              <w:t>50000</w:t>
            </w:r>
          </w:p>
        </w:tc>
      </w:tr>
      <w:tr w:rsidR="007575E6" w14:paraId="4FF58A88" w14:textId="77777777" w:rsidTr="000D78E3">
        <w:tc>
          <w:tcPr>
            <w:tcW w:w="3175" w:type="dxa"/>
            <w:tcBorders>
              <w:left w:val="single" w:sz="1" w:space="0" w:color="000000"/>
              <w:bottom w:val="single" w:sz="1" w:space="0" w:color="000000"/>
            </w:tcBorders>
            <w:shd w:val="clear" w:color="auto" w:fill="auto"/>
          </w:tcPr>
          <w:p w14:paraId="0011171E" w14:textId="77777777" w:rsidR="007575E6" w:rsidRDefault="007575E6" w:rsidP="000D78E3">
            <w:pPr>
              <w:pStyle w:val="TableContents"/>
              <w:rPr>
                <w:color w:val="000000"/>
              </w:rPr>
            </w:pPr>
            <w:r>
              <w:rPr>
                <w:color w:val="000000"/>
              </w:rPr>
              <w:t>Net Profit</w:t>
            </w:r>
          </w:p>
        </w:tc>
        <w:tc>
          <w:tcPr>
            <w:tcW w:w="1505" w:type="dxa"/>
            <w:tcBorders>
              <w:left w:val="single" w:sz="1" w:space="0" w:color="000000"/>
              <w:bottom w:val="single" w:sz="1" w:space="0" w:color="000000"/>
            </w:tcBorders>
            <w:shd w:val="clear" w:color="auto" w:fill="auto"/>
          </w:tcPr>
          <w:p w14:paraId="2AB07CF7" w14:textId="77777777" w:rsidR="007575E6" w:rsidRDefault="007575E6" w:rsidP="000D78E3">
            <w:pPr>
              <w:pStyle w:val="TableContents"/>
              <w:rPr>
                <w:color w:val="000000"/>
              </w:rPr>
            </w:pPr>
            <w:r>
              <w:rPr>
                <w:color w:val="000000"/>
              </w:rPr>
              <w:t>610000</w:t>
            </w:r>
          </w:p>
        </w:tc>
        <w:tc>
          <w:tcPr>
            <w:tcW w:w="3162" w:type="dxa"/>
            <w:tcBorders>
              <w:left w:val="single" w:sz="1" w:space="0" w:color="000000"/>
              <w:bottom w:val="single" w:sz="1" w:space="0" w:color="000000"/>
            </w:tcBorders>
            <w:shd w:val="clear" w:color="auto" w:fill="auto"/>
          </w:tcPr>
          <w:p w14:paraId="4FB6E9DF" w14:textId="77777777" w:rsidR="007575E6" w:rsidRDefault="007575E6" w:rsidP="000D78E3">
            <w:pPr>
              <w:pStyle w:val="TableContents"/>
              <w:rPr>
                <w:color w:val="000000"/>
              </w:rPr>
            </w:pPr>
            <w:r>
              <w:rPr>
                <w:color w:val="000000"/>
              </w:rPr>
              <w:t>Net Profit</w:t>
            </w:r>
          </w:p>
        </w:tc>
        <w:tc>
          <w:tcPr>
            <w:tcW w:w="1527" w:type="dxa"/>
            <w:tcBorders>
              <w:left w:val="single" w:sz="1" w:space="0" w:color="000000"/>
              <w:bottom w:val="single" w:sz="1" w:space="0" w:color="000000"/>
              <w:right w:val="single" w:sz="1" w:space="0" w:color="000000"/>
            </w:tcBorders>
            <w:shd w:val="clear" w:color="auto" w:fill="auto"/>
          </w:tcPr>
          <w:p w14:paraId="3736E4D5" w14:textId="77777777" w:rsidR="007575E6" w:rsidRDefault="007575E6" w:rsidP="000D78E3">
            <w:pPr>
              <w:pStyle w:val="TableContents"/>
            </w:pPr>
            <w:r>
              <w:rPr>
                <w:color w:val="000000"/>
              </w:rPr>
              <w:t>262500</w:t>
            </w:r>
          </w:p>
        </w:tc>
      </w:tr>
    </w:tbl>
    <w:p w14:paraId="19D0645E" w14:textId="77777777" w:rsidR="007575E6" w:rsidRDefault="007575E6" w:rsidP="007575E6">
      <w:pPr>
        <w:rPr>
          <w:color w:val="000000"/>
        </w:rPr>
      </w:pPr>
    </w:p>
    <w:p w14:paraId="6AA71F45" w14:textId="77777777" w:rsidR="007575E6" w:rsidRDefault="007575E6" w:rsidP="007575E6">
      <w:pPr>
        <w:rPr>
          <w:color w:val="000000"/>
        </w:rPr>
      </w:pPr>
      <w:r>
        <w:rPr>
          <w:color w:val="000000"/>
        </w:rPr>
        <w:t>Material cost per unit = 280000 / 80000 = 3.5</w:t>
      </w:r>
    </w:p>
    <w:p w14:paraId="286791F4" w14:textId="77777777" w:rsidR="007575E6" w:rsidRDefault="007575E6" w:rsidP="007575E6">
      <w:pPr>
        <w:rPr>
          <w:color w:val="000000"/>
        </w:rPr>
      </w:pPr>
      <w:r>
        <w:rPr>
          <w:color w:val="000000"/>
        </w:rPr>
        <w:t>Labour cost per unit = 440000 / 80000 = 5.5</w:t>
      </w:r>
    </w:p>
    <w:p w14:paraId="28570918" w14:textId="77777777" w:rsidR="007575E6" w:rsidRDefault="007575E6" w:rsidP="007575E6">
      <w:pPr>
        <w:rPr>
          <w:color w:val="000000"/>
        </w:rPr>
      </w:pPr>
      <w:r>
        <w:rPr>
          <w:color w:val="000000"/>
        </w:rPr>
        <w:t>Overhead cost per unit = 120000 / 80000 = 1.5</w:t>
      </w:r>
    </w:p>
    <w:p w14:paraId="2E04B430" w14:textId="77777777" w:rsidR="007575E6" w:rsidRDefault="007575E6" w:rsidP="007575E6">
      <w:pPr>
        <w:rPr>
          <w:color w:val="000000"/>
        </w:rPr>
      </w:pPr>
      <w:r>
        <w:rPr>
          <w:color w:val="000000"/>
        </w:rPr>
        <w:t>Total variable cost per unit = 3.5 + 5.5 + 1.5 = 10.5</w:t>
      </w:r>
    </w:p>
    <w:p w14:paraId="05816072" w14:textId="77777777" w:rsidR="007575E6" w:rsidRDefault="007575E6" w:rsidP="007575E6">
      <w:pPr>
        <w:pStyle w:val="Heading2"/>
      </w:pPr>
      <w:bookmarkStart w:id="8" w:name="__RefHeading__61536_1651011523"/>
      <w:bookmarkStart w:id="9" w:name="__RefHeading__33540_322297120"/>
      <w:bookmarkEnd w:id="8"/>
      <w:bookmarkEnd w:id="9"/>
      <w:r>
        <w:t>Evaluation of cost and revenue analysis</w:t>
      </w:r>
    </w:p>
    <w:p w14:paraId="4F5DA212" w14:textId="47FE3E73" w:rsidR="007575E6" w:rsidRDefault="007575E6" w:rsidP="007575E6">
      <w:pPr>
        <w:jc w:val="both"/>
        <w:rPr>
          <w:color w:val="000000"/>
        </w:rPr>
      </w:pPr>
      <w:r>
        <w:rPr>
          <w:color w:val="000000"/>
        </w:rPr>
        <w:t xml:space="preserve">           From the above cost and revenue assessment, it has been determined that if Amana will go for selling through their own online shop, then they need to make initial investment of £200000 which in turn would give the net profit equivalent to £610000 (</w:t>
      </w:r>
      <w:r>
        <w:rPr>
          <w:rFonts w:ascii="Times New Roman" w:hAnsi="Times New Roman" w:cs="Times New Roman"/>
          <w:color w:val="000000"/>
        </w:rPr>
        <w:t>Pasch, 2019</w:t>
      </w:r>
      <w:r>
        <w:rPr>
          <w:color w:val="000000"/>
        </w:rPr>
        <w:t xml:space="preserve">). On the other hand, if the online selling will take place through Amazon platform, then the initial investment of £50000 will be necessarily made for making payment of fulfilment fees and in return the profit that is expected to be generated by facing cut - throat competition from other brands would be equivalent to £262500. Therefore, </w:t>
      </w:r>
      <w:r w:rsidR="00D759A1">
        <w:rPr>
          <w:color w:val="000000"/>
        </w:rPr>
        <w:t>with</w:t>
      </w:r>
      <w:r>
        <w:rPr>
          <w:color w:val="000000"/>
        </w:rPr>
        <w:t xml:space="preserve"> the excess initial investment of £150000 (£200000 - £50000), the excess profitability that could be generated by Amana by selling through their own online shop would be £347500 (610000 – 262500). Accordingly, by comparing the costs and profits resulting from these two decisions, it can be said that the decision to sale through own online selling shop is more profitable than the decision to sale through Amazon platform as the profit generated from the former decision is twice higher than the excess initial investment needed to be done for it. Like by making excess investment by £150000, the resulting excess profit of £</w:t>
      </w:r>
      <w:r w:rsidR="00935083">
        <w:rPr>
          <w:color w:val="000000"/>
        </w:rPr>
        <w:t>347500 is</w:t>
      </w:r>
      <w:r>
        <w:rPr>
          <w:color w:val="000000"/>
        </w:rPr>
        <w:t xml:space="preserve"> two folds that is, £150000 is half of £347500 on approximate basis. </w:t>
      </w:r>
    </w:p>
    <w:p w14:paraId="561F7045" w14:textId="672D7E3C" w:rsidR="007575E6" w:rsidRDefault="007575E6" w:rsidP="007575E6">
      <w:pPr>
        <w:jc w:val="both"/>
        <w:rPr>
          <w:color w:val="000000"/>
        </w:rPr>
      </w:pPr>
      <w:r>
        <w:rPr>
          <w:color w:val="000000"/>
        </w:rPr>
        <w:tab/>
        <w:t>The net profit in the given scenario has been calculated by taking into consideration all the variable costs and fixed overheads that is expected to be incurred for both the decisions (</w:t>
      </w:r>
      <w:r>
        <w:rPr>
          <w:rFonts w:ascii="Times New Roman" w:hAnsi="Times New Roman" w:cs="Times New Roman"/>
          <w:color w:val="000000"/>
        </w:rPr>
        <w:t>Le and et.al., 2020</w:t>
      </w:r>
      <w:r>
        <w:rPr>
          <w:color w:val="000000"/>
        </w:rPr>
        <w:t xml:space="preserve">). The variable cost has been changed for the two decisions </w:t>
      </w:r>
      <w:r w:rsidR="00D759A1">
        <w:rPr>
          <w:color w:val="000000"/>
        </w:rPr>
        <w:t>based on</w:t>
      </w:r>
      <w:r>
        <w:rPr>
          <w:color w:val="000000"/>
        </w:rPr>
        <w:t xml:space="preserve"> differentiating sales that is expected to be generated while the fixed costs or overheads has been kept constant for both the decisions as these costs as nothing to do with the level of activity and the mode of distribution that is, whether it is online or offline selling.</w:t>
      </w:r>
    </w:p>
    <w:p w14:paraId="0F22D7D8" w14:textId="4D236C36" w:rsidR="007575E6" w:rsidRDefault="007575E6" w:rsidP="007575E6">
      <w:pPr>
        <w:jc w:val="both"/>
        <w:rPr>
          <w:color w:val="000000"/>
        </w:rPr>
      </w:pPr>
      <w:r>
        <w:rPr>
          <w:color w:val="000000"/>
        </w:rPr>
        <w:tab/>
        <w:t xml:space="preserve">The poor profitability from the Amazon online selling platform has a potential opportunity to be grown with the increasing demand in the market which could lead to higher sales and profitability accordingly, However, it has been given that there is no control over the pricing and return policy while going for selling online through Amazon platform. Therefore, if there is no control over the price, then with the reduction in the price of other competitive brands product, Amana </w:t>
      </w:r>
      <w:r w:rsidR="00D759A1">
        <w:rPr>
          <w:color w:val="000000"/>
        </w:rPr>
        <w:t>must</w:t>
      </w:r>
      <w:r>
        <w:rPr>
          <w:color w:val="000000"/>
        </w:rPr>
        <w:t xml:space="preserve"> reduce the price of their products as well to remain competitive and ensure their sustainability in the marketplace (</w:t>
      </w:r>
      <w:proofErr w:type="spellStart"/>
      <w:r>
        <w:rPr>
          <w:rFonts w:ascii="Times New Roman" w:hAnsi="Times New Roman" w:cs="Times New Roman"/>
          <w:color w:val="000000"/>
        </w:rPr>
        <w:t>Cuzdriorean</w:t>
      </w:r>
      <w:proofErr w:type="spellEnd"/>
      <w:r>
        <w:rPr>
          <w:rFonts w:ascii="Times New Roman" w:hAnsi="Times New Roman" w:cs="Times New Roman"/>
          <w:color w:val="000000"/>
        </w:rPr>
        <w:t>, 2017</w:t>
      </w:r>
      <w:r>
        <w:rPr>
          <w:color w:val="000000"/>
        </w:rPr>
        <w:t xml:space="preserve">). Accordingly, with the reduction in prices there would be decreased sales revenue for the company despite increasing demand for its product and thus, the overall profitability can't be enhanced from certain level which indicates </w:t>
      </w:r>
      <w:r>
        <w:rPr>
          <w:color w:val="000000"/>
        </w:rPr>
        <w:lastRenderedPageBreak/>
        <w:t>that there is a restriction on making more profits by selling more or at higher prices as well. Furthermore, no control over return policy means the business can't provide such additional after sales services to their customers while competing with other brands selling their products through same platform. This would result in providing no additional services or facilities to customer to encourage higher sales and thus, again it would act as an obstacle for getting higher activity level.</w:t>
      </w:r>
    </w:p>
    <w:p w14:paraId="46BF259A" w14:textId="77777777" w:rsidR="007575E6" w:rsidRDefault="007575E6" w:rsidP="007575E6">
      <w:pPr>
        <w:pStyle w:val="Heading2"/>
      </w:pPr>
      <w:bookmarkStart w:id="10" w:name="__RefHeading__61538_1651011523"/>
      <w:bookmarkStart w:id="11" w:name="__RefHeading__33542_322297120"/>
      <w:bookmarkEnd w:id="10"/>
      <w:bookmarkEnd w:id="11"/>
      <w:r>
        <w:t>Advise on which decision to go</w:t>
      </w:r>
    </w:p>
    <w:p w14:paraId="2E125E43" w14:textId="740786E2" w:rsidR="007575E6" w:rsidRDefault="007575E6" w:rsidP="007575E6">
      <w:pPr>
        <w:jc w:val="both"/>
        <w:rPr>
          <w:color w:val="000000"/>
        </w:rPr>
      </w:pPr>
      <w:r>
        <w:rPr>
          <w:color w:val="000000"/>
        </w:rPr>
        <w:t xml:space="preserve">            By analysing, both the decision </w:t>
      </w:r>
      <w:r w:rsidR="00D759A1">
        <w:rPr>
          <w:color w:val="000000"/>
        </w:rPr>
        <w:t>based on</w:t>
      </w:r>
      <w:r>
        <w:rPr>
          <w:color w:val="000000"/>
        </w:rPr>
        <w:t xml:space="preserve"> both financial and non – financial factors, it would be recommended to Amana Limited to go for selling their products online through setting up their own online shop. The reason behind this recommendation is that the excess investment needed for this decision results in generating excess profit by two folds (</w:t>
      </w:r>
      <w:proofErr w:type="spellStart"/>
      <w:r>
        <w:rPr>
          <w:rFonts w:ascii="Times New Roman" w:hAnsi="Times New Roman" w:cs="Times New Roman"/>
          <w:color w:val="000000"/>
        </w:rPr>
        <w:t>Azudin</w:t>
      </w:r>
      <w:proofErr w:type="spellEnd"/>
      <w:r>
        <w:rPr>
          <w:rFonts w:ascii="Times New Roman" w:hAnsi="Times New Roman" w:cs="Times New Roman"/>
          <w:color w:val="000000"/>
        </w:rPr>
        <w:t xml:space="preserve"> and </w:t>
      </w:r>
      <w:proofErr w:type="spellStart"/>
      <w:r>
        <w:rPr>
          <w:rFonts w:ascii="Times New Roman" w:hAnsi="Times New Roman" w:cs="Times New Roman"/>
          <w:color w:val="000000"/>
        </w:rPr>
        <w:t>Mansor</w:t>
      </w:r>
      <w:proofErr w:type="spellEnd"/>
      <w:r>
        <w:rPr>
          <w:rFonts w:ascii="Times New Roman" w:hAnsi="Times New Roman" w:cs="Times New Roman"/>
          <w:color w:val="000000"/>
        </w:rPr>
        <w:t>, 2018</w:t>
      </w:r>
      <w:r>
        <w:rPr>
          <w:color w:val="000000"/>
        </w:rPr>
        <w:t xml:space="preserve">). Also, there would be less competition that the business would </w:t>
      </w:r>
      <w:proofErr w:type="gramStart"/>
      <w:r>
        <w:rPr>
          <w:color w:val="000000"/>
        </w:rPr>
        <w:t>face</w:t>
      </w:r>
      <w:proofErr w:type="gramEnd"/>
      <w:r>
        <w:rPr>
          <w:color w:val="000000"/>
        </w:rPr>
        <w:t xml:space="preserve"> </w:t>
      </w:r>
      <w:r w:rsidR="00D759A1">
        <w:rPr>
          <w:color w:val="000000"/>
        </w:rPr>
        <w:t>and</w:t>
      </w:r>
      <w:r>
        <w:rPr>
          <w:color w:val="000000"/>
        </w:rPr>
        <w:t xml:space="preserve"> it provides for freedom in setting price and return policy for encouraging their sales and increasing profitability.</w:t>
      </w:r>
    </w:p>
    <w:p w14:paraId="11B6F79A" w14:textId="77777777" w:rsidR="007575E6" w:rsidRDefault="007575E6" w:rsidP="007575E6">
      <w:pPr>
        <w:rPr>
          <w:color w:val="000000"/>
        </w:rPr>
      </w:pPr>
    </w:p>
    <w:p w14:paraId="33457875" w14:textId="77777777" w:rsidR="007575E6" w:rsidRDefault="007575E6" w:rsidP="007575E6">
      <w:pPr>
        <w:pStyle w:val="Heading1"/>
      </w:pPr>
      <w:bookmarkStart w:id="12" w:name="__RefHeading__61540_1651011523"/>
      <w:bookmarkStart w:id="13" w:name="__RefHeading___Toc58675406"/>
      <w:bookmarkEnd w:id="12"/>
      <w:bookmarkEnd w:id="13"/>
      <w:r>
        <w:t>CONCLUSION</w:t>
      </w:r>
    </w:p>
    <w:p w14:paraId="0B2AEC1C" w14:textId="73BF846A" w:rsidR="007575E6" w:rsidRPr="007575E6" w:rsidRDefault="007575E6" w:rsidP="007575E6">
      <w:pPr>
        <w:jc w:val="both"/>
      </w:pPr>
      <w:r>
        <w:tab/>
      </w:r>
      <w:r w:rsidRPr="007575E6">
        <w:t xml:space="preserve">The report has covered the two main aspects of management accounting and that is control or budget report and decision-making. The report has prepared the control in which the original budget, flexed budget along with the variance is computed. Further, the report has </w:t>
      </w:r>
      <w:r w:rsidR="00935083" w:rsidRPr="007575E6">
        <w:t>covered</w:t>
      </w:r>
      <w:r w:rsidRPr="007575E6">
        <w:t xml:space="preserve"> the comment over the performance of Amana Ltd. The report has also recommended the various steps and ways with the help of which they can improve its business performance. These recommendations will also help the business to increase their customer base of the company. In addition, the report has </w:t>
      </w:r>
      <w:r w:rsidR="00935083" w:rsidRPr="007575E6">
        <w:t>covered</w:t>
      </w:r>
      <w:r w:rsidRPr="007575E6">
        <w:t xml:space="preserve"> the decision-making strategy in which it is recommended to Amana is that they should adopt the first option. As per first option, the company need to start their own online shops rather than through Amazon. It is because the company </w:t>
      </w:r>
      <w:r w:rsidR="00D759A1" w:rsidRPr="007575E6">
        <w:t>can</w:t>
      </w:r>
      <w:r w:rsidRPr="007575E6">
        <w:t xml:space="preserve"> cover its cost </w:t>
      </w:r>
      <w:r w:rsidR="00D759A1" w:rsidRPr="007575E6">
        <w:t>and</w:t>
      </w:r>
      <w:r w:rsidRPr="007575E6">
        <w:t xml:space="preserve"> earn double profits with the implication of own online shops.</w:t>
      </w:r>
    </w:p>
    <w:p w14:paraId="08B0AC37" w14:textId="77777777" w:rsidR="007575E6" w:rsidRPr="007575E6" w:rsidRDefault="007575E6" w:rsidP="007575E6">
      <w:pPr>
        <w:jc w:val="both"/>
      </w:pPr>
    </w:p>
    <w:p w14:paraId="7CCB7CBD" w14:textId="77777777" w:rsidR="007575E6" w:rsidRPr="007575E6" w:rsidRDefault="007575E6" w:rsidP="007575E6">
      <w:pPr>
        <w:jc w:val="both"/>
      </w:pPr>
    </w:p>
    <w:p w14:paraId="257D58CC" w14:textId="77777777" w:rsidR="007575E6" w:rsidRDefault="007575E6" w:rsidP="007575E6">
      <w:pPr>
        <w:sectPr w:rsidR="007575E6">
          <w:pgSz w:w="12240" w:h="15840"/>
          <w:pgMar w:top="1440" w:right="1440" w:bottom="1440" w:left="1440" w:header="720" w:footer="720" w:gutter="0"/>
          <w:cols w:space="720"/>
          <w:docGrid w:linePitch="600" w:charSpace="32768"/>
        </w:sectPr>
      </w:pPr>
    </w:p>
    <w:p w14:paraId="54C44095" w14:textId="77777777" w:rsidR="007575E6" w:rsidRDefault="007575E6" w:rsidP="007575E6">
      <w:pPr>
        <w:pStyle w:val="Heading1"/>
        <w:rPr>
          <w:u w:val="single"/>
        </w:rPr>
      </w:pPr>
      <w:bookmarkStart w:id="14" w:name="__RefHeading__61542_1651011523"/>
      <w:bookmarkStart w:id="15" w:name="__RefHeading___Toc58675407"/>
      <w:bookmarkEnd w:id="14"/>
      <w:bookmarkEnd w:id="15"/>
      <w:r>
        <w:lastRenderedPageBreak/>
        <w:t>REFERENCES</w:t>
      </w:r>
    </w:p>
    <w:p w14:paraId="07EE6FFF" w14:textId="77777777" w:rsidR="007575E6" w:rsidRDefault="007575E6" w:rsidP="007575E6">
      <w:pPr>
        <w:pStyle w:val="BodyText"/>
        <w:rPr>
          <w:szCs w:val="24"/>
        </w:rPr>
      </w:pPr>
      <w:r>
        <w:rPr>
          <w:u w:val="single"/>
        </w:rPr>
        <w:t>Books and journals</w:t>
      </w:r>
    </w:p>
    <w:p w14:paraId="614B3146" w14:textId="77777777" w:rsidR="007575E6" w:rsidRDefault="007575E6" w:rsidP="007575E6">
      <w:pPr>
        <w:pStyle w:val="BodyText"/>
        <w:ind w:left="845" w:hanging="764"/>
        <w:rPr>
          <w:szCs w:val="24"/>
        </w:rPr>
      </w:pPr>
      <w:r>
        <w:rPr>
          <w:szCs w:val="24"/>
        </w:rPr>
        <w:t>Chiu, C. H. and et.al., 2018. Optimal advertising budget allocation in luxury fashion markets with social influences: A mean‐variance analysis. </w:t>
      </w:r>
      <w:r>
        <w:rPr>
          <w:i/>
          <w:szCs w:val="24"/>
        </w:rPr>
        <w:t>Production and Operations Management.</w:t>
      </w:r>
      <w:r>
        <w:rPr>
          <w:szCs w:val="24"/>
        </w:rPr>
        <w:t> 27(8). pp.1611-1629.</w:t>
      </w:r>
    </w:p>
    <w:p w14:paraId="1CAE27A5" w14:textId="77777777" w:rsidR="007575E6" w:rsidRDefault="007575E6" w:rsidP="007575E6">
      <w:pPr>
        <w:pStyle w:val="BodyText"/>
        <w:ind w:left="845" w:hanging="764"/>
        <w:rPr>
          <w:szCs w:val="24"/>
        </w:rPr>
      </w:pPr>
      <w:r>
        <w:rPr>
          <w:szCs w:val="24"/>
        </w:rPr>
        <w:t xml:space="preserve">Wen, X. and </w:t>
      </w:r>
      <w:proofErr w:type="spellStart"/>
      <w:r>
        <w:rPr>
          <w:szCs w:val="24"/>
        </w:rPr>
        <w:t>Siqin</w:t>
      </w:r>
      <w:proofErr w:type="spellEnd"/>
      <w:r>
        <w:rPr>
          <w:szCs w:val="24"/>
        </w:rPr>
        <w:t>, T., 2020. How do product quality uncertainties affect the sharing economy platforms with risk considerations? A mean-variance analysis. </w:t>
      </w:r>
      <w:r>
        <w:rPr>
          <w:i/>
          <w:szCs w:val="24"/>
        </w:rPr>
        <w:t>International Journal of Production Economics.</w:t>
      </w:r>
      <w:r>
        <w:rPr>
          <w:szCs w:val="24"/>
        </w:rPr>
        <w:t> 224</w:t>
      </w:r>
      <w:r>
        <w:rPr>
          <w:i/>
          <w:szCs w:val="24"/>
        </w:rPr>
        <w:t>.</w:t>
      </w:r>
      <w:r>
        <w:rPr>
          <w:szCs w:val="24"/>
        </w:rPr>
        <w:t xml:space="preserve"> p.107544.</w:t>
      </w:r>
    </w:p>
    <w:p w14:paraId="603396EB" w14:textId="77777777" w:rsidR="007575E6" w:rsidRDefault="007575E6" w:rsidP="007575E6">
      <w:pPr>
        <w:pStyle w:val="BodyText"/>
        <w:ind w:left="845" w:hanging="764"/>
        <w:rPr>
          <w:szCs w:val="24"/>
        </w:rPr>
      </w:pPr>
      <w:proofErr w:type="spellStart"/>
      <w:r>
        <w:rPr>
          <w:szCs w:val="24"/>
        </w:rPr>
        <w:t>Nwaorgu</w:t>
      </w:r>
      <w:proofErr w:type="spellEnd"/>
      <w:r>
        <w:rPr>
          <w:szCs w:val="24"/>
        </w:rPr>
        <w:t xml:space="preserve">, I. and </w:t>
      </w:r>
      <w:proofErr w:type="spellStart"/>
      <w:r>
        <w:rPr>
          <w:szCs w:val="24"/>
        </w:rPr>
        <w:t>Alozie</w:t>
      </w:r>
      <w:proofErr w:type="spellEnd"/>
      <w:r>
        <w:rPr>
          <w:szCs w:val="24"/>
        </w:rPr>
        <w:t>, C. E., 2017. Budget Evaluation and Government Performance: A Case of the Nigerian Economy. </w:t>
      </w:r>
      <w:r>
        <w:rPr>
          <w:i/>
          <w:szCs w:val="24"/>
        </w:rPr>
        <w:t>Journal of Economics, Management and Trade</w:t>
      </w:r>
      <w:r>
        <w:rPr>
          <w:szCs w:val="24"/>
        </w:rPr>
        <w:t>, pp.1-17.</w:t>
      </w:r>
    </w:p>
    <w:p w14:paraId="36319521" w14:textId="77777777" w:rsidR="007575E6" w:rsidRDefault="007575E6" w:rsidP="007575E6">
      <w:pPr>
        <w:pStyle w:val="BodyText"/>
        <w:ind w:left="845" w:hanging="764"/>
        <w:rPr>
          <w:szCs w:val="24"/>
        </w:rPr>
      </w:pPr>
      <w:proofErr w:type="spellStart"/>
      <w:r>
        <w:rPr>
          <w:szCs w:val="24"/>
        </w:rPr>
        <w:t>Adilli</w:t>
      </w:r>
      <w:proofErr w:type="spellEnd"/>
      <w:r>
        <w:rPr>
          <w:szCs w:val="24"/>
        </w:rPr>
        <w:t xml:space="preserve">, A., 2020. The Flexible Budget as a Development Tool: Evidence </w:t>
      </w:r>
      <w:proofErr w:type="gramStart"/>
      <w:r>
        <w:rPr>
          <w:szCs w:val="24"/>
        </w:rPr>
        <w:t>From</w:t>
      </w:r>
      <w:proofErr w:type="gramEnd"/>
      <w:r>
        <w:rPr>
          <w:szCs w:val="24"/>
        </w:rPr>
        <w:t xml:space="preserve"> the Personal Preparation Course. </w:t>
      </w:r>
      <w:r>
        <w:rPr>
          <w:i/>
          <w:szCs w:val="24"/>
        </w:rPr>
        <w:t>Available at SSRN 3539720</w:t>
      </w:r>
      <w:r>
        <w:rPr>
          <w:szCs w:val="24"/>
        </w:rPr>
        <w:t>.</w:t>
      </w:r>
    </w:p>
    <w:p w14:paraId="2732F213" w14:textId="77777777" w:rsidR="007575E6" w:rsidRDefault="007575E6" w:rsidP="007575E6">
      <w:pPr>
        <w:pStyle w:val="BodyText"/>
        <w:ind w:left="845" w:hanging="764"/>
        <w:rPr>
          <w:szCs w:val="24"/>
        </w:rPr>
      </w:pPr>
      <w:r>
        <w:rPr>
          <w:szCs w:val="24"/>
        </w:rPr>
        <w:t xml:space="preserve">Sola, D. and et.al., 2021. On the Use of Knowledge Graph Completion Methods for Activity Recommendation in Business Process </w:t>
      </w:r>
      <w:proofErr w:type="spellStart"/>
      <w:r>
        <w:rPr>
          <w:szCs w:val="24"/>
        </w:rPr>
        <w:t>Modeling</w:t>
      </w:r>
      <w:proofErr w:type="spellEnd"/>
      <w:r>
        <w:rPr>
          <w:szCs w:val="24"/>
        </w:rPr>
        <w:t>.</w:t>
      </w:r>
    </w:p>
    <w:p w14:paraId="687D89A2" w14:textId="77777777" w:rsidR="007575E6" w:rsidRDefault="007575E6" w:rsidP="007575E6">
      <w:pPr>
        <w:pStyle w:val="BodyText"/>
        <w:ind w:left="845" w:hanging="764"/>
        <w:rPr>
          <w:szCs w:val="24"/>
        </w:rPr>
      </w:pPr>
      <w:r>
        <w:rPr>
          <w:szCs w:val="24"/>
        </w:rPr>
        <w:t>Parasuraman, D. and Elumalai, S., 2021. Hybrid Recommendation Using Temporal Data for Accuracy Improvement in Item Recommendation.</w:t>
      </w:r>
    </w:p>
    <w:p w14:paraId="3315F7AD" w14:textId="77777777" w:rsidR="007575E6" w:rsidRDefault="007575E6" w:rsidP="007575E6">
      <w:pPr>
        <w:pStyle w:val="BodyText"/>
        <w:ind w:left="845" w:hanging="764"/>
        <w:rPr>
          <w:szCs w:val="24"/>
        </w:rPr>
      </w:pPr>
      <w:proofErr w:type="spellStart"/>
      <w:r>
        <w:rPr>
          <w:szCs w:val="24"/>
        </w:rPr>
        <w:t>Iswari</w:t>
      </w:r>
      <w:proofErr w:type="spellEnd"/>
      <w:r>
        <w:rPr>
          <w:szCs w:val="24"/>
        </w:rPr>
        <w:t xml:space="preserve">, N. M. S., </w:t>
      </w:r>
      <w:proofErr w:type="spellStart"/>
      <w:r>
        <w:rPr>
          <w:szCs w:val="24"/>
        </w:rPr>
        <w:t>Budiardjo</w:t>
      </w:r>
      <w:proofErr w:type="spellEnd"/>
      <w:r>
        <w:rPr>
          <w:szCs w:val="24"/>
        </w:rPr>
        <w:t xml:space="preserve">, E. K. and </w:t>
      </w:r>
      <w:proofErr w:type="spellStart"/>
      <w:r>
        <w:rPr>
          <w:szCs w:val="24"/>
        </w:rPr>
        <w:t>Hasibuan</w:t>
      </w:r>
      <w:proofErr w:type="spellEnd"/>
      <w:r>
        <w:rPr>
          <w:szCs w:val="24"/>
        </w:rPr>
        <w:t>, Z. A., 2021. E-business applications recommendation for SMES using advanced user-based collaboration filtering. </w:t>
      </w:r>
      <w:r>
        <w:rPr>
          <w:i/>
          <w:szCs w:val="24"/>
        </w:rPr>
        <w:t>ICIC Express Letters.</w:t>
      </w:r>
      <w:r>
        <w:rPr>
          <w:szCs w:val="24"/>
        </w:rPr>
        <w:t> 15(5). pp.517-526.</w:t>
      </w:r>
    </w:p>
    <w:p w14:paraId="6CCB69EF" w14:textId="77777777" w:rsidR="007575E6" w:rsidRDefault="007575E6" w:rsidP="007575E6">
      <w:pPr>
        <w:suppressAutoHyphens/>
        <w:spacing w:line="360" w:lineRule="auto"/>
        <w:ind w:left="842" w:hanging="850"/>
        <w:jc w:val="both"/>
        <w:rPr>
          <w:rFonts w:ascii="Times New Roman" w:hAnsi="Times New Roman" w:cs="Times New Roman"/>
          <w:color w:val="000000"/>
        </w:rPr>
      </w:pPr>
      <w:proofErr w:type="spellStart"/>
      <w:r>
        <w:rPr>
          <w:rFonts w:ascii="Times New Roman" w:hAnsi="Times New Roman" w:cs="Times New Roman"/>
          <w:color w:val="000000"/>
        </w:rPr>
        <w:t>Azudin</w:t>
      </w:r>
      <w:proofErr w:type="spellEnd"/>
      <w:r>
        <w:rPr>
          <w:rFonts w:ascii="Times New Roman" w:hAnsi="Times New Roman" w:cs="Times New Roman"/>
          <w:color w:val="000000"/>
        </w:rPr>
        <w:t xml:space="preserve">, A. and </w:t>
      </w:r>
      <w:proofErr w:type="spellStart"/>
      <w:r>
        <w:rPr>
          <w:rFonts w:ascii="Times New Roman" w:hAnsi="Times New Roman" w:cs="Times New Roman"/>
          <w:color w:val="000000"/>
        </w:rPr>
        <w:t>Mansor</w:t>
      </w:r>
      <w:proofErr w:type="spellEnd"/>
      <w:r>
        <w:rPr>
          <w:rFonts w:ascii="Times New Roman" w:hAnsi="Times New Roman" w:cs="Times New Roman"/>
          <w:color w:val="000000"/>
        </w:rPr>
        <w:t>, N., 2018. Management accounting practices of SMEs: The impact of organizational DNA, business potential and operational technology. </w:t>
      </w:r>
      <w:r>
        <w:rPr>
          <w:rFonts w:ascii="Times New Roman" w:hAnsi="Times New Roman" w:cs="Times New Roman"/>
          <w:i/>
          <w:color w:val="000000"/>
        </w:rPr>
        <w:t>Asia Pacific Management Review</w:t>
      </w:r>
      <w:r>
        <w:rPr>
          <w:rFonts w:ascii="Times New Roman" w:hAnsi="Times New Roman" w:cs="Times New Roman"/>
          <w:color w:val="000000"/>
        </w:rPr>
        <w:t>, </w:t>
      </w:r>
      <w:r>
        <w:rPr>
          <w:rFonts w:ascii="Times New Roman" w:hAnsi="Times New Roman" w:cs="Times New Roman"/>
          <w:i/>
          <w:color w:val="000000"/>
        </w:rPr>
        <w:t>23</w:t>
      </w:r>
      <w:r>
        <w:rPr>
          <w:rFonts w:ascii="Times New Roman" w:hAnsi="Times New Roman" w:cs="Times New Roman"/>
          <w:color w:val="000000"/>
        </w:rPr>
        <w:t>(3), pp.222-226.</w:t>
      </w:r>
    </w:p>
    <w:p w14:paraId="52ABD79B" w14:textId="77777777" w:rsidR="007575E6" w:rsidRDefault="007575E6" w:rsidP="007575E6">
      <w:pPr>
        <w:suppressAutoHyphens/>
        <w:spacing w:line="360" w:lineRule="auto"/>
        <w:ind w:left="842" w:hanging="850"/>
        <w:jc w:val="both"/>
        <w:rPr>
          <w:rFonts w:ascii="Times New Roman" w:hAnsi="Times New Roman" w:cs="Times New Roman"/>
          <w:color w:val="000000"/>
        </w:rPr>
      </w:pPr>
      <w:proofErr w:type="spellStart"/>
      <w:r>
        <w:rPr>
          <w:rFonts w:ascii="Times New Roman" w:hAnsi="Times New Roman" w:cs="Times New Roman"/>
          <w:color w:val="000000"/>
        </w:rPr>
        <w:t>Cuzdriorean</w:t>
      </w:r>
      <w:proofErr w:type="spellEnd"/>
      <w:r>
        <w:rPr>
          <w:rFonts w:ascii="Times New Roman" w:hAnsi="Times New Roman" w:cs="Times New Roman"/>
          <w:color w:val="000000"/>
        </w:rPr>
        <w:t>, D. D., 2017. The use of management accounting practices by Romanian small and medium-sized enterprises: A field study. </w:t>
      </w:r>
      <w:r>
        <w:rPr>
          <w:rFonts w:ascii="Times New Roman" w:hAnsi="Times New Roman" w:cs="Times New Roman"/>
          <w:i/>
          <w:color w:val="000000"/>
        </w:rPr>
        <w:t>Journal of Accounting and Management Information Systems</w:t>
      </w:r>
      <w:r>
        <w:rPr>
          <w:rFonts w:ascii="Times New Roman" w:hAnsi="Times New Roman" w:cs="Times New Roman"/>
          <w:color w:val="000000"/>
        </w:rPr>
        <w:t>, </w:t>
      </w:r>
      <w:r>
        <w:rPr>
          <w:rFonts w:ascii="Times New Roman" w:hAnsi="Times New Roman" w:cs="Times New Roman"/>
          <w:i/>
          <w:color w:val="000000"/>
        </w:rPr>
        <w:t>16</w:t>
      </w:r>
      <w:r>
        <w:rPr>
          <w:rFonts w:ascii="Times New Roman" w:hAnsi="Times New Roman" w:cs="Times New Roman"/>
          <w:color w:val="000000"/>
        </w:rPr>
        <w:t>(2), pp.291-312.</w:t>
      </w:r>
    </w:p>
    <w:p w14:paraId="257B30CC" w14:textId="77777777" w:rsidR="007575E6" w:rsidRDefault="007575E6" w:rsidP="007575E6">
      <w:pPr>
        <w:suppressAutoHyphens/>
        <w:spacing w:line="360" w:lineRule="auto"/>
        <w:ind w:left="842" w:hanging="850"/>
        <w:jc w:val="both"/>
        <w:rPr>
          <w:rFonts w:ascii="Times New Roman" w:hAnsi="Times New Roman" w:cs="Times New Roman"/>
          <w:color w:val="000000"/>
        </w:rPr>
      </w:pPr>
      <w:r>
        <w:rPr>
          <w:rFonts w:ascii="Times New Roman" w:hAnsi="Times New Roman" w:cs="Times New Roman"/>
          <w:color w:val="000000"/>
        </w:rPr>
        <w:t>Le, T., and et.al., 2020. Factors affecting the application of management accounting in Vietnamese enterprises. </w:t>
      </w:r>
      <w:r>
        <w:rPr>
          <w:rFonts w:ascii="Times New Roman" w:hAnsi="Times New Roman" w:cs="Times New Roman"/>
          <w:i/>
          <w:color w:val="000000"/>
        </w:rPr>
        <w:t>Uncertain Supply Chain Management</w:t>
      </w:r>
      <w:r>
        <w:rPr>
          <w:rFonts w:ascii="Times New Roman" w:hAnsi="Times New Roman" w:cs="Times New Roman"/>
          <w:color w:val="000000"/>
        </w:rPr>
        <w:t>, </w:t>
      </w:r>
      <w:r>
        <w:rPr>
          <w:rFonts w:ascii="Times New Roman" w:hAnsi="Times New Roman" w:cs="Times New Roman"/>
          <w:i/>
          <w:color w:val="000000"/>
        </w:rPr>
        <w:t>8</w:t>
      </w:r>
      <w:r>
        <w:rPr>
          <w:rFonts w:ascii="Times New Roman" w:hAnsi="Times New Roman" w:cs="Times New Roman"/>
          <w:color w:val="000000"/>
        </w:rPr>
        <w:t>(2), pp.403-422.</w:t>
      </w:r>
    </w:p>
    <w:p w14:paraId="020BD3A3" w14:textId="77777777" w:rsidR="007575E6" w:rsidRDefault="007575E6" w:rsidP="007575E6">
      <w:pPr>
        <w:suppressAutoHyphens/>
        <w:spacing w:line="360" w:lineRule="auto"/>
        <w:ind w:left="842" w:hanging="850"/>
        <w:jc w:val="both"/>
        <w:rPr>
          <w:rFonts w:ascii="Times New Roman" w:hAnsi="Times New Roman" w:cs="Times New Roman"/>
          <w:color w:val="000000"/>
        </w:rPr>
      </w:pPr>
      <w:r>
        <w:rPr>
          <w:rFonts w:ascii="Times New Roman" w:hAnsi="Times New Roman" w:cs="Times New Roman"/>
          <w:color w:val="000000"/>
        </w:rPr>
        <w:t>Pasch, T., 2019. </w:t>
      </w:r>
      <w:r>
        <w:rPr>
          <w:rFonts w:ascii="Times New Roman" w:hAnsi="Times New Roman" w:cs="Times New Roman"/>
          <w:i/>
          <w:color w:val="000000"/>
        </w:rPr>
        <w:t xml:space="preserve">Essays on the design of the management accounting system: Determinants, </w:t>
      </w:r>
      <w:proofErr w:type="gramStart"/>
      <w:r>
        <w:rPr>
          <w:rFonts w:ascii="Times New Roman" w:hAnsi="Times New Roman" w:cs="Times New Roman"/>
          <w:i/>
          <w:color w:val="000000"/>
        </w:rPr>
        <w:t>components</w:t>
      </w:r>
      <w:proofErr w:type="gramEnd"/>
      <w:r>
        <w:rPr>
          <w:rFonts w:ascii="Times New Roman" w:hAnsi="Times New Roman" w:cs="Times New Roman"/>
          <w:i/>
          <w:color w:val="000000"/>
        </w:rPr>
        <w:t xml:space="preserve"> and effects</w:t>
      </w:r>
      <w:r>
        <w:rPr>
          <w:rFonts w:ascii="Times New Roman" w:hAnsi="Times New Roman" w:cs="Times New Roman"/>
          <w:color w:val="000000"/>
        </w:rPr>
        <w:t>. Utrecht University.</w:t>
      </w:r>
    </w:p>
    <w:p w14:paraId="1AC2B94F" w14:textId="77777777" w:rsidR="007575E6" w:rsidRDefault="007575E6" w:rsidP="007575E6">
      <w:pPr>
        <w:suppressAutoHyphens/>
        <w:spacing w:line="360" w:lineRule="auto"/>
        <w:ind w:left="842" w:hanging="850"/>
        <w:jc w:val="both"/>
        <w:rPr>
          <w:color w:val="000000"/>
        </w:rPr>
      </w:pPr>
      <w:r>
        <w:rPr>
          <w:rFonts w:ascii="Times New Roman" w:hAnsi="Times New Roman" w:cs="Times New Roman"/>
          <w:color w:val="000000"/>
        </w:rPr>
        <w:lastRenderedPageBreak/>
        <w:t>Ismail, K., Isa, C. R. and Mia, L., 2018. Market competition, lean manufacturing practices and the role of management accounting systems (MAS) information. </w:t>
      </w:r>
      <w:proofErr w:type="spellStart"/>
      <w:r>
        <w:rPr>
          <w:rFonts w:ascii="Times New Roman" w:hAnsi="Times New Roman" w:cs="Times New Roman"/>
          <w:i/>
          <w:color w:val="000000"/>
        </w:rPr>
        <w:t>Jurnal</w:t>
      </w:r>
      <w:proofErr w:type="spellEnd"/>
      <w:r>
        <w:rPr>
          <w:rFonts w:ascii="Times New Roman" w:hAnsi="Times New Roman" w:cs="Times New Roman"/>
          <w:i/>
          <w:color w:val="000000"/>
        </w:rPr>
        <w:t xml:space="preserve"> </w:t>
      </w:r>
      <w:proofErr w:type="spellStart"/>
      <w:r>
        <w:rPr>
          <w:rFonts w:ascii="Times New Roman" w:hAnsi="Times New Roman" w:cs="Times New Roman"/>
          <w:i/>
          <w:color w:val="000000"/>
        </w:rPr>
        <w:t>Pengurusan</w:t>
      </w:r>
      <w:proofErr w:type="spellEnd"/>
      <w:r>
        <w:rPr>
          <w:rFonts w:ascii="Times New Roman" w:hAnsi="Times New Roman" w:cs="Times New Roman"/>
          <w:i/>
          <w:color w:val="000000"/>
        </w:rPr>
        <w:t xml:space="preserve"> (UKM Journal of Management)</w:t>
      </w:r>
      <w:r>
        <w:rPr>
          <w:rFonts w:ascii="Times New Roman" w:hAnsi="Times New Roman" w:cs="Times New Roman"/>
          <w:color w:val="000000"/>
        </w:rPr>
        <w:t>, </w:t>
      </w:r>
      <w:r>
        <w:rPr>
          <w:rFonts w:ascii="Times New Roman" w:hAnsi="Times New Roman" w:cs="Times New Roman"/>
          <w:i/>
          <w:color w:val="000000"/>
        </w:rPr>
        <w:t>52</w:t>
      </w:r>
      <w:r>
        <w:rPr>
          <w:rFonts w:ascii="Times New Roman" w:hAnsi="Times New Roman" w:cs="Times New Roman"/>
          <w:color w:val="000000"/>
        </w:rPr>
        <w:t>.</w:t>
      </w:r>
    </w:p>
    <w:p w14:paraId="3B4BBBCE" w14:textId="77777777" w:rsidR="007575E6" w:rsidRDefault="007575E6" w:rsidP="007575E6">
      <w:pPr>
        <w:pStyle w:val="BodyText"/>
      </w:pPr>
    </w:p>
    <w:p w14:paraId="6370AFD7" w14:textId="77777777" w:rsidR="007575E6" w:rsidRDefault="007575E6" w:rsidP="007575E6">
      <w:pPr>
        <w:pStyle w:val="BodyText"/>
      </w:pPr>
    </w:p>
    <w:p w14:paraId="7516BB6C" w14:textId="77777777" w:rsidR="007575E6" w:rsidRDefault="007575E6" w:rsidP="007575E6">
      <w:pPr>
        <w:pStyle w:val="BodyText"/>
      </w:pPr>
    </w:p>
    <w:p w14:paraId="042102CB" w14:textId="77777777" w:rsidR="007575E6" w:rsidRDefault="007575E6" w:rsidP="007575E6">
      <w:pPr>
        <w:pStyle w:val="BodyText"/>
      </w:pPr>
    </w:p>
    <w:p w14:paraId="0174D03C" w14:textId="77777777" w:rsidR="007575E6" w:rsidRDefault="007575E6" w:rsidP="007575E6">
      <w:pPr>
        <w:pStyle w:val="BodyText"/>
      </w:pPr>
    </w:p>
    <w:p w14:paraId="796540E5" w14:textId="77777777" w:rsidR="007575E6" w:rsidRDefault="007575E6" w:rsidP="007575E6">
      <w:pPr>
        <w:pStyle w:val="BodyText"/>
      </w:pPr>
    </w:p>
    <w:p w14:paraId="3C778CC0" w14:textId="77777777" w:rsidR="007575E6" w:rsidRDefault="007575E6" w:rsidP="007575E6">
      <w:pPr>
        <w:pStyle w:val="BodyText"/>
      </w:pPr>
    </w:p>
    <w:p w14:paraId="515F74FF" w14:textId="77777777" w:rsidR="007575E6" w:rsidRDefault="007575E6" w:rsidP="007575E6">
      <w:pPr>
        <w:pStyle w:val="BodyText"/>
      </w:pPr>
    </w:p>
    <w:p w14:paraId="56182CE8" w14:textId="77777777" w:rsidR="007575E6" w:rsidRDefault="007575E6" w:rsidP="007575E6">
      <w:pPr>
        <w:pStyle w:val="BodyText"/>
      </w:pPr>
    </w:p>
    <w:p w14:paraId="246A95C4" w14:textId="77777777" w:rsidR="007575E6" w:rsidRDefault="007575E6"/>
    <w:sectPr w:rsidR="007575E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briola">
    <w:panose1 w:val="04040605051002020D02"/>
    <w:charset w:val="00"/>
    <w:family w:val="decorative"/>
    <w:pitch w:val="variable"/>
    <w:sig w:usb0="E00002EF" w:usb1="50002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871"/>
    <w:rsid w:val="00274871"/>
    <w:rsid w:val="007575E6"/>
    <w:rsid w:val="00935083"/>
    <w:rsid w:val="00D759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6E927"/>
  <w15:chartTrackingRefBased/>
  <w15:docId w15:val="{7AD0F1C0-77F6-454E-A8BC-93EADD0270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5E6"/>
    <w:pPr>
      <w:spacing w:after="0" w:line="240" w:lineRule="auto"/>
    </w:pPr>
    <w:rPr>
      <w:sz w:val="24"/>
      <w:szCs w:val="24"/>
      <w:lang w:val="en-GB"/>
    </w:rPr>
  </w:style>
  <w:style w:type="paragraph" w:styleId="Heading1">
    <w:name w:val="heading 1"/>
    <w:basedOn w:val="Normal"/>
    <w:next w:val="Normal"/>
    <w:link w:val="Heading1Char"/>
    <w:qFormat/>
    <w:rsid w:val="007575E6"/>
    <w:pPr>
      <w:keepNext/>
      <w:keepLines/>
      <w:numPr>
        <w:numId w:val="1"/>
      </w:numPr>
      <w:suppressAutoHyphens/>
      <w:spacing w:line="360" w:lineRule="auto"/>
      <w:jc w:val="both"/>
      <w:outlineLvl w:val="0"/>
    </w:pPr>
    <w:rPr>
      <w:rFonts w:ascii="Times New Roman" w:eastAsia="Times New Roman" w:hAnsi="Times New Roman" w:cs="Times New Roman"/>
      <w:b/>
      <w:bCs/>
      <w:color w:val="000000"/>
      <w:sz w:val="28"/>
      <w:szCs w:val="28"/>
      <w:lang w:eastAsia="ar-SA"/>
    </w:rPr>
  </w:style>
  <w:style w:type="paragraph" w:styleId="Heading2">
    <w:name w:val="heading 2"/>
    <w:basedOn w:val="Normal"/>
    <w:next w:val="Normal"/>
    <w:link w:val="Heading2Char"/>
    <w:qFormat/>
    <w:rsid w:val="007575E6"/>
    <w:pPr>
      <w:keepNext/>
      <w:keepLines/>
      <w:numPr>
        <w:ilvl w:val="1"/>
        <w:numId w:val="1"/>
      </w:numPr>
      <w:suppressAutoHyphens/>
      <w:spacing w:line="360" w:lineRule="auto"/>
      <w:jc w:val="both"/>
      <w:outlineLvl w:val="1"/>
    </w:pPr>
    <w:rPr>
      <w:rFonts w:ascii="Times New Roman" w:eastAsia="Times New Roman" w:hAnsi="Times New Roman" w:cs="Times New Roman"/>
      <w:bCs/>
      <w:color w:val="000000"/>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7575E6"/>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7575E6"/>
    <w:rPr>
      <w:rFonts w:ascii="Times New Roman" w:eastAsia="Times New Roman" w:hAnsi="Times New Roman" w:cs="Times New Roman"/>
      <w:bCs/>
      <w:color w:val="000000"/>
      <w:sz w:val="24"/>
      <w:szCs w:val="26"/>
      <w:u w:val="single"/>
      <w:lang w:val="en-GB" w:eastAsia="ar-SA"/>
    </w:rPr>
  </w:style>
  <w:style w:type="character" w:customStyle="1" w:styleId="IndexLink">
    <w:name w:val="Index Link"/>
    <w:rsid w:val="007575E6"/>
  </w:style>
  <w:style w:type="paragraph" w:styleId="BodyText">
    <w:name w:val="Body Text"/>
    <w:basedOn w:val="Normal"/>
    <w:link w:val="BodyTextChar"/>
    <w:rsid w:val="007575E6"/>
    <w:pPr>
      <w:suppressAutoHyphens/>
      <w:spacing w:line="360" w:lineRule="auto"/>
      <w:jc w:val="both"/>
    </w:pPr>
    <w:rPr>
      <w:rFonts w:ascii="Times New Roman" w:eastAsia="Calibri" w:hAnsi="Times New Roman" w:cs="Times New Roman"/>
      <w:color w:val="000000"/>
      <w:szCs w:val="22"/>
      <w:lang w:eastAsia="ar-SA"/>
    </w:rPr>
  </w:style>
  <w:style w:type="character" w:customStyle="1" w:styleId="BodyTextChar">
    <w:name w:val="Body Text Char"/>
    <w:basedOn w:val="DefaultParagraphFont"/>
    <w:link w:val="BodyText"/>
    <w:rsid w:val="007575E6"/>
    <w:rPr>
      <w:rFonts w:ascii="Times New Roman" w:eastAsia="Calibri" w:hAnsi="Times New Roman" w:cs="Times New Roman"/>
      <w:color w:val="000000"/>
      <w:sz w:val="24"/>
      <w:lang w:val="en-GB" w:eastAsia="ar-SA"/>
    </w:rPr>
  </w:style>
  <w:style w:type="paragraph" w:styleId="TOCHeading">
    <w:name w:val="TOC Heading"/>
    <w:basedOn w:val="Heading1"/>
    <w:next w:val="Normal"/>
    <w:qFormat/>
    <w:rsid w:val="007575E6"/>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rsid w:val="007575E6"/>
    <w:pPr>
      <w:suppressAutoHyphens/>
      <w:spacing w:line="360" w:lineRule="auto"/>
      <w:jc w:val="both"/>
    </w:pPr>
    <w:rPr>
      <w:rFonts w:ascii="Times New Roman" w:eastAsia="Calibri" w:hAnsi="Times New Roman" w:cs="Times New Roman"/>
      <w:szCs w:val="22"/>
      <w:lang w:eastAsia="ar-SA"/>
    </w:rPr>
  </w:style>
  <w:style w:type="paragraph" w:customStyle="1" w:styleId="TableContents">
    <w:name w:val="Table Contents"/>
    <w:basedOn w:val="Normal"/>
    <w:rsid w:val="007575E6"/>
    <w:pPr>
      <w:suppressLineNumbers/>
      <w:suppressAutoHyphens/>
      <w:spacing w:line="360" w:lineRule="auto"/>
      <w:jc w:val="both"/>
    </w:pPr>
    <w:rPr>
      <w:rFonts w:ascii="Times New Roman" w:eastAsia="Times New Roman" w:hAnsi="Times New Roman" w:cs="Times New Roman"/>
      <w:szCs w:val="22"/>
      <w:lang w:eastAsia="ar-SA"/>
    </w:rPr>
  </w:style>
  <w:style w:type="paragraph" w:styleId="TOC2">
    <w:name w:val="toc 2"/>
    <w:basedOn w:val="Normal"/>
    <w:next w:val="Normal"/>
    <w:rsid w:val="007575E6"/>
    <w:pPr>
      <w:suppressAutoHyphens/>
      <w:spacing w:line="360" w:lineRule="auto"/>
      <w:ind w:left="240"/>
      <w:jc w:val="both"/>
    </w:pPr>
    <w:rPr>
      <w:rFonts w:ascii="Times New Roman" w:eastAsia="Calibri" w:hAnsi="Times New Roman" w:cs="Times New Roman"/>
      <w:szCs w:val="22"/>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2796</Words>
  <Characters>15941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Iohana Eleonora Popa (1921952)</dc:creator>
  <cp:keywords/>
  <dc:description/>
  <cp:lastModifiedBy>Iohana Eleonora Popa (1921952)</cp:lastModifiedBy>
  <cp:revision>4</cp:revision>
  <dcterms:created xsi:type="dcterms:W3CDTF">2022-01-02T15:49:00Z</dcterms:created>
  <dcterms:modified xsi:type="dcterms:W3CDTF">2022-01-05T17:49:00Z</dcterms:modified>
</cp:coreProperties>
</file>