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C7F" w:rsidRPr="003101C0" w:rsidRDefault="00EC5C7F" w:rsidP="00EC5C7F">
      <w:pPr>
        <w:jc w:val="center"/>
        <w:rPr>
          <w:lang w:val="en-US"/>
        </w:rPr>
      </w:pPr>
    </w:p>
    <w:p w:rsidR="00EC5C7F" w:rsidRPr="003101C0" w:rsidRDefault="00EC5C7F" w:rsidP="00EC5C7F">
      <w:pPr>
        <w:jc w:val="center"/>
        <w:rPr>
          <w:lang w:val="en-US"/>
        </w:rPr>
      </w:pPr>
    </w:p>
    <w:p w:rsidR="00EC5C7F" w:rsidRPr="003101C0" w:rsidRDefault="00EC5C7F" w:rsidP="00EC5C7F">
      <w:pPr>
        <w:jc w:val="center"/>
        <w:rPr>
          <w:lang w:val="en-US"/>
        </w:rPr>
      </w:pPr>
    </w:p>
    <w:p w:rsidR="00EC5C7F" w:rsidRPr="003101C0" w:rsidRDefault="00EC5C7F" w:rsidP="00EC5C7F">
      <w:pPr>
        <w:jc w:val="center"/>
        <w:rPr>
          <w:lang w:val="en-US"/>
        </w:rPr>
      </w:pPr>
      <w:r w:rsidRPr="003101C0">
        <w:rPr>
          <w:lang w:val="en-US"/>
        </w:rPr>
        <w:t>Public Health Implications of CRISPR-Based Gene Therapy for Sickle Cell Disease: Access, Equity, and Health System Readiness in the United Kingdom</w:t>
      </w:r>
    </w:p>
    <w:p w:rsidR="00EC5C7F" w:rsidRPr="003101C0" w:rsidRDefault="00EC5C7F" w:rsidP="00EC5C7F">
      <w:pPr>
        <w:rPr>
          <w:lang w:val="en-US"/>
        </w:rPr>
      </w:pPr>
    </w:p>
    <w:p w:rsidR="00B37063" w:rsidRDefault="00EC5C7F" w:rsidP="00B37063">
      <w:pPr>
        <w:jc w:val="center"/>
        <w:rPr>
          <w:lang w:val="en-US"/>
        </w:rPr>
      </w:pPr>
      <w:r w:rsidRPr="003101C0">
        <w:rPr>
          <w:b/>
          <w:bCs/>
          <w:lang w:val="en-US"/>
        </w:rPr>
        <w:t>Submitted by:</w:t>
      </w:r>
      <w:r w:rsidRPr="003101C0">
        <w:rPr>
          <w:lang w:val="en-US"/>
        </w:rPr>
        <w:br/>
        <w:t xml:space="preserve"> Student Name:</w:t>
      </w:r>
      <w:r w:rsidR="00B37063">
        <w:rPr>
          <w:lang w:val="en-US"/>
        </w:rPr>
        <w:t xml:space="preserve"> Keval Sureshbhai Miyani</w:t>
      </w:r>
      <w:r w:rsidRPr="003101C0">
        <w:rPr>
          <w:lang w:val="en-US"/>
        </w:rPr>
        <w:br/>
        <w:t>Student ID:</w:t>
      </w:r>
      <w:r w:rsidR="00B37063">
        <w:rPr>
          <w:lang w:val="en-US"/>
        </w:rPr>
        <w:t xml:space="preserve"> 2426154</w:t>
      </w:r>
    </w:p>
    <w:p w:rsidR="00B37063" w:rsidRDefault="00B37063" w:rsidP="00B37063">
      <w:pPr>
        <w:rPr>
          <w:lang w:val="en-US"/>
        </w:rPr>
      </w:pPr>
    </w:p>
    <w:p w:rsidR="00BD7ADC" w:rsidRDefault="00B37063" w:rsidP="00B37063">
      <w:pPr>
        <w:tabs>
          <w:tab w:val="center" w:pos="15655"/>
          <w:tab w:val="left" w:pos="17391"/>
        </w:tabs>
        <w:jc w:val="center"/>
        <w:rPr>
          <w:lang w:val="en-US"/>
        </w:rPr>
      </w:pPr>
      <w:r>
        <w:rPr>
          <w:lang w:val="en-US"/>
        </w:rPr>
        <w:t>Supervisor : Odette jack</w:t>
      </w:r>
    </w:p>
    <w:p w:rsidR="00B37063" w:rsidRPr="00B37063" w:rsidRDefault="00B37063" w:rsidP="00B37063">
      <w:pPr>
        <w:tabs>
          <w:tab w:val="center" w:pos="15655"/>
          <w:tab w:val="left" w:pos="17391"/>
        </w:tabs>
        <w:jc w:val="center"/>
        <w:rPr>
          <w:lang w:val="en-US"/>
        </w:rPr>
      </w:pPr>
    </w:p>
    <w:p w:rsidR="00EC5C7F" w:rsidRPr="003101C0" w:rsidRDefault="00EC5C7F" w:rsidP="00B37063">
      <w:pPr>
        <w:jc w:val="center"/>
        <w:rPr>
          <w:lang w:val="en-US"/>
        </w:rPr>
      </w:pPr>
      <w:r w:rsidRPr="003101C0">
        <w:rPr>
          <w:lang w:val="en-US"/>
        </w:rPr>
        <w:t>Practice-Based Research</w:t>
      </w:r>
      <w:r w:rsidRPr="003101C0">
        <w:rPr>
          <w:lang w:val="en-US"/>
        </w:rPr>
        <w:br/>
        <w:t>Module Code: LCHS7008</w:t>
      </w:r>
    </w:p>
    <w:p w:rsidR="00EC5C7F" w:rsidRPr="003101C0" w:rsidRDefault="00EC5C7F">
      <w:pPr>
        <w:spacing w:line="276" w:lineRule="auto"/>
      </w:pPr>
      <w:r w:rsidRPr="003101C0">
        <w:br w:type="page"/>
      </w:r>
    </w:p>
    <w:sdt>
      <w:sdtPr>
        <w:rPr>
          <w:rFonts w:ascii="Times New Roman" w:eastAsia="Calibri" w:hAnsi="Times New Roman" w:cs="Times New Roman"/>
          <w:b w:val="0"/>
          <w:bCs w:val="0"/>
          <w:color w:val="auto"/>
          <w:sz w:val="24"/>
          <w:szCs w:val="22"/>
          <w:lang w:val="en-GB" w:eastAsia="en-US"/>
        </w:rPr>
        <w:id w:val="22601829"/>
        <w:docPartObj>
          <w:docPartGallery w:val="Table of Contents"/>
          <w:docPartUnique/>
        </w:docPartObj>
      </w:sdtPr>
      <w:sdtEndPr>
        <w:rPr>
          <w:noProof/>
        </w:rPr>
      </w:sdtEndPr>
      <w:sdtContent>
        <w:p w:rsidR="003101C0" w:rsidRPr="00884A41" w:rsidRDefault="003101C0" w:rsidP="00884A41">
          <w:pPr>
            <w:pStyle w:val="TOCHeading"/>
            <w:spacing w:line="240" w:lineRule="auto"/>
            <w:jc w:val="center"/>
            <w:rPr>
              <w:color w:val="auto"/>
            </w:rPr>
          </w:pPr>
          <w:r w:rsidRPr="00884A41">
            <w:rPr>
              <w:color w:val="auto"/>
            </w:rPr>
            <w:t>Table of Contents</w:t>
          </w:r>
        </w:p>
        <w:p w:rsidR="00884A41" w:rsidRPr="00884A41" w:rsidRDefault="008516C7" w:rsidP="00884A41">
          <w:pPr>
            <w:pStyle w:val="TOC1"/>
            <w:spacing w:line="240" w:lineRule="auto"/>
            <w:rPr>
              <w:rFonts w:asciiTheme="minorHAnsi" w:eastAsiaTheme="minorEastAsia" w:hAnsiTheme="minorHAnsi" w:cstheme="minorBidi"/>
              <w:kern w:val="2"/>
              <w:szCs w:val="24"/>
            </w:rPr>
          </w:pPr>
          <w:r w:rsidRPr="00884A41">
            <w:fldChar w:fldCharType="begin"/>
          </w:r>
          <w:r w:rsidR="003101C0" w:rsidRPr="00884A41">
            <w:instrText xml:space="preserve"> TOC \o "1-3" \h \z \u </w:instrText>
          </w:r>
          <w:r w:rsidRPr="00884A41">
            <w:fldChar w:fldCharType="separate"/>
          </w:r>
          <w:hyperlink w:anchor="_Toc227664284" w:history="1">
            <w:r w:rsidR="00884A41" w:rsidRPr="00884A41">
              <w:rPr>
                <w:rStyle w:val="Hyperlink"/>
              </w:rPr>
              <w:t>1. Introduction</w:t>
            </w:r>
            <w:r w:rsidR="00884A41" w:rsidRPr="00884A41">
              <w:rPr>
                <w:webHidden/>
              </w:rPr>
              <w:tab/>
            </w:r>
            <w:r w:rsidRPr="00884A41">
              <w:rPr>
                <w:webHidden/>
              </w:rPr>
              <w:fldChar w:fldCharType="begin"/>
            </w:r>
            <w:r w:rsidR="00884A41" w:rsidRPr="00884A41">
              <w:rPr>
                <w:webHidden/>
              </w:rPr>
              <w:instrText xml:space="preserve"> PAGEREF _Toc227664284 \h </w:instrText>
            </w:r>
            <w:r w:rsidRPr="00884A41">
              <w:rPr>
                <w:webHidden/>
              </w:rPr>
            </w:r>
            <w:r w:rsidRPr="00884A41">
              <w:rPr>
                <w:webHidden/>
              </w:rPr>
              <w:fldChar w:fldCharType="separate"/>
            </w:r>
            <w:r w:rsidR="00884A41" w:rsidRPr="00884A41">
              <w:rPr>
                <w:webHidden/>
              </w:rPr>
              <w:t>4</w:t>
            </w:r>
            <w:r w:rsidRPr="00884A41">
              <w:rPr>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85" w:history="1">
            <w:r w:rsidR="00884A41" w:rsidRPr="00884A41">
              <w:rPr>
                <w:rStyle w:val="Hyperlink"/>
                <w:b/>
                <w:bCs/>
                <w:noProof/>
              </w:rPr>
              <w:t>1.1 Context of Sickle Cell Disease (SCD)</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_Toc227664285 \h </w:instrText>
            </w:r>
            <w:r w:rsidRPr="00884A41">
              <w:rPr>
                <w:b/>
                <w:bCs/>
                <w:noProof/>
                <w:webHidden/>
              </w:rPr>
            </w:r>
            <w:r w:rsidRPr="00884A41">
              <w:rPr>
                <w:b/>
                <w:bCs/>
                <w:noProof/>
                <w:webHidden/>
              </w:rPr>
              <w:fldChar w:fldCharType="separate"/>
            </w:r>
            <w:r w:rsidR="00884A41" w:rsidRPr="00884A41">
              <w:rPr>
                <w:b/>
                <w:bCs/>
                <w:noProof/>
                <w:webHidden/>
              </w:rPr>
              <w:t>4</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86" w:history="1">
            <w:r w:rsidR="00884A41" w:rsidRPr="00884A41">
              <w:rPr>
                <w:rStyle w:val="Hyperlink"/>
                <w:b/>
                <w:bCs/>
                <w:noProof/>
              </w:rPr>
              <w:t>1.2 CRISPR-Based Gene Therapy</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_Toc227664286 \h </w:instrText>
            </w:r>
            <w:r w:rsidRPr="00884A41">
              <w:rPr>
                <w:b/>
                <w:bCs/>
                <w:noProof/>
                <w:webHidden/>
              </w:rPr>
            </w:r>
            <w:r w:rsidRPr="00884A41">
              <w:rPr>
                <w:b/>
                <w:bCs/>
                <w:noProof/>
                <w:webHidden/>
              </w:rPr>
              <w:fldChar w:fldCharType="separate"/>
            </w:r>
            <w:r w:rsidR="00884A41" w:rsidRPr="00884A41">
              <w:rPr>
                <w:b/>
                <w:bCs/>
                <w:noProof/>
                <w:webHidden/>
              </w:rPr>
              <w:t>4</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87" w:history="1">
            <w:r w:rsidR="00884A41" w:rsidRPr="00884A41">
              <w:rPr>
                <w:rStyle w:val="Hyperlink"/>
                <w:b/>
                <w:bCs/>
                <w:noProof/>
              </w:rPr>
              <w:t>1.3 Relevance of the Study</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_Toc227664287 \h </w:instrText>
            </w:r>
            <w:r w:rsidRPr="00884A41">
              <w:rPr>
                <w:b/>
                <w:bCs/>
                <w:noProof/>
                <w:webHidden/>
              </w:rPr>
            </w:r>
            <w:r w:rsidRPr="00884A41">
              <w:rPr>
                <w:b/>
                <w:bCs/>
                <w:noProof/>
                <w:webHidden/>
              </w:rPr>
              <w:fldChar w:fldCharType="separate"/>
            </w:r>
            <w:r w:rsidR="00884A41" w:rsidRPr="00884A41">
              <w:rPr>
                <w:b/>
                <w:bCs/>
                <w:noProof/>
                <w:webHidden/>
              </w:rPr>
              <w:t>4</w:t>
            </w:r>
            <w:r w:rsidRPr="00884A41">
              <w:rPr>
                <w:b/>
                <w:bCs/>
                <w:noProof/>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288" w:history="1">
            <w:r w:rsidR="00884A41" w:rsidRPr="00884A41">
              <w:rPr>
                <w:rStyle w:val="Hyperlink"/>
              </w:rPr>
              <w:t>2. Literature Review</w:t>
            </w:r>
            <w:r w:rsidR="00884A41" w:rsidRPr="00884A41">
              <w:rPr>
                <w:webHidden/>
              </w:rPr>
              <w:tab/>
            </w:r>
            <w:r w:rsidRPr="00884A41">
              <w:rPr>
                <w:webHidden/>
              </w:rPr>
              <w:fldChar w:fldCharType="begin"/>
            </w:r>
            <w:r w:rsidR="00884A41" w:rsidRPr="00884A41">
              <w:rPr>
                <w:webHidden/>
              </w:rPr>
              <w:instrText xml:space="preserve"> PAGEREF _Toc227664288 \h </w:instrText>
            </w:r>
            <w:r w:rsidRPr="00884A41">
              <w:rPr>
                <w:webHidden/>
              </w:rPr>
            </w:r>
            <w:r w:rsidRPr="00884A41">
              <w:rPr>
                <w:webHidden/>
              </w:rPr>
              <w:fldChar w:fldCharType="separate"/>
            </w:r>
            <w:r w:rsidR="00884A41" w:rsidRPr="00884A41">
              <w:rPr>
                <w:webHidden/>
              </w:rPr>
              <w:t>5</w:t>
            </w:r>
            <w:r w:rsidRPr="00884A41">
              <w:rPr>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89" w:history="1">
            <w:r w:rsidR="00884A41" w:rsidRPr="00884A41">
              <w:rPr>
                <w:rStyle w:val="Hyperlink"/>
                <w:b/>
                <w:bCs/>
                <w:noProof/>
              </w:rPr>
              <w:t>2.1 Burden of Sickle Cell Disease in the UK</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_Toc227664289 \h </w:instrText>
            </w:r>
            <w:r w:rsidRPr="00884A41">
              <w:rPr>
                <w:b/>
                <w:bCs/>
                <w:noProof/>
                <w:webHidden/>
              </w:rPr>
            </w:r>
            <w:r w:rsidRPr="00884A41">
              <w:rPr>
                <w:b/>
                <w:bCs/>
                <w:noProof/>
                <w:webHidden/>
              </w:rPr>
              <w:fldChar w:fldCharType="separate"/>
            </w:r>
            <w:r w:rsidR="00884A41" w:rsidRPr="00884A41">
              <w:rPr>
                <w:b/>
                <w:bCs/>
                <w:noProof/>
                <w:webHidden/>
              </w:rPr>
              <w:t>5</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0" w:history="1">
            <w:r w:rsidR="00884A41" w:rsidRPr="00884A41">
              <w:rPr>
                <w:rStyle w:val="Hyperlink"/>
                <w:b/>
                <w:bCs/>
                <w:noProof/>
              </w:rPr>
              <w:t>2.2 Advances in CRISPR-Based Gene Therapy for Sickle Cell Disease</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_Toc227664290 \h </w:instrText>
            </w:r>
            <w:r w:rsidRPr="00884A41">
              <w:rPr>
                <w:b/>
                <w:bCs/>
                <w:noProof/>
                <w:webHidden/>
              </w:rPr>
            </w:r>
            <w:r w:rsidRPr="00884A41">
              <w:rPr>
                <w:b/>
                <w:bCs/>
                <w:noProof/>
                <w:webHidden/>
              </w:rPr>
              <w:fldChar w:fldCharType="separate"/>
            </w:r>
            <w:r w:rsidR="00884A41" w:rsidRPr="00884A41">
              <w:rPr>
                <w:b/>
                <w:bCs/>
                <w:noProof/>
                <w:webHidden/>
              </w:rPr>
              <w:t>5</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1" w:history="1">
            <w:r w:rsidR="00884A41" w:rsidRPr="00884A41">
              <w:rPr>
                <w:rStyle w:val="Hyperlink"/>
                <w:b/>
                <w:bCs/>
                <w:noProof/>
              </w:rPr>
              <w:t>2.3 Equity, Access, and Public Health Implications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_Toc227664291 \h </w:instrText>
            </w:r>
            <w:r w:rsidRPr="00884A41">
              <w:rPr>
                <w:b/>
                <w:bCs/>
                <w:noProof/>
                <w:webHidden/>
              </w:rPr>
            </w:r>
            <w:r w:rsidRPr="00884A41">
              <w:rPr>
                <w:b/>
                <w:bCs/>
                <w:noProof/>
                <w:webHidden/>
              </w:rPr>
              <w:fldChar w:fldCharType="separate"/>
            </w:r>
            <w:r w:rsidR="00884A41" w:rsidRPr="00884A41">
              <w:rPr>
                <w:b/>
                <w:bCs/>
                <w:noProof/>
                <w:webHidden/>
              </w:rPr>
              <w:t>6</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2" w:history="1">
            <w:r w:rsidR="00884A41" w:rsidRPr="00884A41">
              <w:rPr>
                <w:rStyle w:val="Hyperlink"/>
                <w:b/>
                <w:bCs/>
                <w:noProof/>
              </w:rPr>
              <w:t>2.4. Research Gap</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_Toc227664292 \h </w:instrText>
            </w:r>
            <w:r w:rsidRPr="00884A41">
              <w:rPr>
                <w:b/>
                <w:bCs/>
                <w:noProof/>
                <w:webHidden/>
              </w:rPr>
            </w:r>
            <w:r w:rsidRPr="00884A41">
              <w:rPr>
                <w:b/>
                <w:bCs/>
                <w:noProof/>
                <w:webHidden/>
              </w:rPr>
              <w:fldChar w:fldCharType="separate"/>
            </w:r>
            <w:r w:rsidR="00884A41" w:rsidRPr="00884A41">
              <w:rPr>
                <w:b/>
                <w:bCs/>
                <w:noProof/>
                <w:webHidden/>
              </w:rPr>
              <w:t>6</w:t>
            </w:r>
            <w:r w:rsidRPr="00884A41">
              <w:rPr>
                <w:b/>
                <w:bCs/>
                <w:noProof/>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293" w:history="1">
            <w:r w:rsidR="00884A41" w:rsidRPr="00884A41">
              <w:rPr>
                <w:rStyle w:val="Hyperlink"/>
              </w:rPr>
              <w:t>3. Rationale and Research Question/Aims</w:t>
            </w:r>
            <w:r w:rsidR="00884A41" w:rsidRPr="00884A41">
              <w:rPr>
                <w:webHidden/>
              </w:rPr>
              <w:tab/>
            </w:r>
            <w:r w:rsidRPr="00884A41">
              <w:rPr>
                <w:webHidden/>
              </w:rPr>
              <w:fldChar w:fldCharType="begin"/>
            </w:r>
            <w:r w:rsidR="00884A41" w:rsidRPr="00884A41">
              <w:rPr>
                <w:webHidden/>
              </w:rPr>
              <w:instrText xml:space="preserve"> PAGEREF _Toc227664293 \h </w:instrText>
            </w:r>
            <w:r w:rsidRPr="00884A41">
              <w:rPr>
                <w:webHidden/>
              </w:rPr>
            </w:r>
            <w:r w:rsidRPr="00884A41">
              <w:rPr>
                <w:webHidden/>
              </w:rPr>
              <w:fldChar w:fldCharType="separate"/>
            </w:r>
            <w:r w:rsidR="00884A41" w:rsidRPr="00884A41">
              <w:rPr>
                <w:webHidden/>
              </w:rPr>
              <w:t>7</w:t>
            </w:r>
            <w:r w:rsidRPr="00884A41">
              <w:rPr>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4" w:history="1">
            <w:r w:rsidR="00884A41" w:rsidRPr="00884A41">
              <w:rPr>
                <w:rStyle w:val="Hyperlink"/>
                <w:b/>
                <w:bCs/>
                <w:noProof/>
              </w:rPr>
              <w:t>3.1 Rationale</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_Toc227664294 \h </w:instrText>
            </w:r>
            <w:r w:rsidRPr="00884A41">
              <w:rPr>
                <w:b/>
                <w:bCs/>
                <w:noProof/>
                <w:webHidden/>
              </w:rPr>
            </w:r>
            <w:r w:rsidRPr="00884A41">
              <w:rPr>
                <w:b/>
                <w:bCs/>
                <w:noProof/>
                <w:webHidden/>
              </w:rPr>
              <w:fldChar w:fldCharType="separate"/>
            </w:r>
            <w:r w:rsidR="00884A41" w:rsidRPr="00884A41">
              <w:rPr>
                <w:b/>
                <w:bCs/>
                <w:noProof/>
                <w:webHidden/>
              </w:rPr>
              <w:t>7</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5" w:history="1">
            <w:r w:rsidR="00884A41" w:rsidRPr="00884A41">
              <w:rPr>
                <w:rStyle w:val="Hyperlink"/>
                <w:b/>
                <w:bCs/>
                <w:noProof/>
              </w:rPr>
              <w:t>3.2 Research Question</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_Toc227664295 \h </w:instrText>
            </w:r>
            <w:r w:rsidRPr="00884A41">
              <w:rPr>
                <w:b/>
                <w:bCs/>
                <w:noProof/>
                <w:webHidden/>
              </w:rPr>
            </w:r>
            <w:r w:rsidRPr="00884A41">
              <w:rPr>
                <w:b/>
                <w:bCs/>
                <w:noProof/>
                <w:webHidden/>
              </w:rPr>
              <w:fldChar w:fldCharType="separate"/>
            </w:r>
            <w:r w:rsidR="00884A41" w:rsidRPr="00884A41">
              <w:rPr>
                <w:b/>
                <w:bCs/>
                <w:noProof/>
                <w:webHidden/>
              </w:rPr>
              <w:t>7</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6" w:history="1">
            <w:r w:rsidR="00884A41" w:rsidRPr="00884A41">
              <w:rPr>
                <w:rStyle w:val="Hyperlink"/>
                <w:b/>
                <w:bCs/>
                <w:noProof/>
              </w:rPr>
              <w:t>3.3 Aims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_Toc227664296 \h </w:instrText>
            </w:r>
            <w:r w:rsidRPr="00884A41">
              <w:rPr>
                <w:b/>
                <w:bCs/>
                <w:noProof/>
                <w:webHidden/>
              </w:rPr>
            </w:r>
            <w:r w:rsidRPr="00884A41">
              <w:rPr>
                <w:b/>
                <w:bCs/>
                <w:noProof/>
                <w:webHidden/>
              </w:rPr>
              <w:fldChar w:fldCharType="separate"/>
            </w:r>
            <w:r w:rsidR="00884A41" w:rsidRPr="00884A41">
              <w:rPr>
                <w:b/>
                <w:bCs/>
                <w:noProof/>
                <w:webHidden/>
              </w:rPr>
              <w:t>7</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7" w:history="1">
            <w:r w:rsidR="00884A41" w:rsidRPr="00884A41">
              <w:rPr>
                <w:rStyle w:val="Hyperlink"/>
                <w:b/>
                <w:bCs/>
                <w:noProof/>
              </w:rPr>
              <w:t>3.4 Objectives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_Toc227664297 \h </w:instrText>
            </w:r>
            <w:r w:rsidRPr="00884A41">
              <w:rPr>
                <w:b/>
                <w:bCs/>
                <w:noProof/>
                <w:webHidden/>
              </w:rPr>
            </w:r>
            <w:r w:rsidRPr="00884A41">
              <w:rPr>
                <w:b/>
                <w:bCs/>
                <w:noProof/>
                <w:webHidden/>
              </w:rPr>
              <w:fldChar w:fldCharType="separate"/>
            </w:r>
            <w:r w:rsidR="00884A41" w:rsidRPr="00884A41">
              <w:rPr>
                <w:b/>
                <w:bCs/>
                <w:noProof/>
                <w:webHidden/>
              </w:rPr>
              <w:t>7</w:t>
            </w:r>
            <w:r w:rsidRPr="00884A41">
              <w:rPr>
                <w:b/>
                <w:bCs/>
                <w:noProof/>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298" w:history="1">
            <w:r w:rsidR="00884A41" w:rsidRPr="00884A41">
              <w:rPr>
                <w:rStyle w:val="Hyperlink"/>
              </w:rPr>
              <w:t>4. Research Methodology</w:t>
            </w:r>
            <w:r w:rsidR="00884A41" w:rsidRPr="00884A41">
              <w:rPr>
                <w:webHidden/>
              </w:rPr>
              <w:tab/>
            </w:r>
            <w:r w:rsidRPr="00884A41">
              <w:rPr>
                <w:webHidden/>
              </w:rPr>
              <w:fldChar w:fldCharType="begin"/>
            </w:r>
            <w:r w:rsidR="00884A41" w:rsidRPr="00884A41">
              <w:rPr>
                <w:webHidden/>
              </w:rPr>
              <w:instrText xml:space="preserve"> PAGEREF _Toc227664298 \h </w:instrText>
            </w:r>
            <w:r w:rsidRPr="00884A41">
              <w:rPr>
                <w:webHidden/>
              </w:rPr>
            </w:r>
            <w:r w:rsidRPr="00884A41">
              <w:rPr>
                <w:webHidden/>
              </w:rPr>
              <w:fldChar w:fldCharType="separate"/>
            </w:r>
            <w:r w:rsidR="00884A41" w:rsidRPr="00884A41">
              <w:rPr>
                <w:webHidden/>
              </w:rPr>
              <w:t>8</w:t>
            </w:r>
            <w:r w:rsidRPr="00884A41">
              <w:rPr>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299" w:history="1">
            <w:r w:rsidR="00884A41" w:rsidRPr="00884A41">
              <w:rPr>
                <w:rStyle w:val="Hyperlink"/>
                <w:b/>
                <w:bCs/>
                <w:noProof/>
              </w:rPr>
              <w:t>4.1 Research Design</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_Toc227664299 \h </w:instrText>
            </w:r>
            <w:r w:rsidRPr="00884A41">
              <w:rPr>
                <w:b/>
                <w:bCs/>
                <w:noProof/>
                <w:webHidden/>
              </w:rPr>
            </w:r>
            <w:r w:rsidRPr="00884A41">
              <w:rPr>
                <w:b/>
                <w:bCs/>
                <w:noProof/>
                <w:webHidden/>
              </w:rPr>
              <w:fldChar w:fldCharType="separate"/>
            </w:r>
            <w:r w:rsidR="00884A41" w:rsidRPr="00884A41">
              <w:rPr>
                <w:b/>
                <w:bCs/>
                <w:noProof/>
                <w:webHidden/>
              </w:rPr>
              <w:t>8</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0" w:history="1">
            <w:r w:rsidR="00884A41" w:rsidRPr="00884A41">
              <w:rPr>
                <w:rStyle w:val="Hyperlink"/>
                <w:b/>
                <w:bCs/>
                <w:noProof/>
              </w:rPr>
              <w:t>4.2 Inclusion Criteria</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_Toc227664300 \h </w:instrText>
            </w:r>
            <w:r w:rsidRPr="00884A41">
              <w:rPr>
                <w:b/>
                <w:bCs/>
                <w:noProof/>
                <w:webHidden/>
              </w:rPr>
            </w:r>
            <w:r w:rsidRPr="00884A41">
              <w:rPr>
                <w:b/>
                <w:bCs/>
                <w:noProof/>
                <w:webHidden/>
              </w:rPr>
              <w:fldChar w:fldCharType="separate"/>
            </w:r>
            <w:r w:rsidR="00884A41" w:rsidRPr="00884A41">
              <w:rPr>
                <w:b/>
                <w:bCs/>
                <w:noProof/>
                <w:webHidden/>
              </w:rPr>
              <w:t>8</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1" w:history="1">
            <w:r w:rsidR="00884A41" w:rsidRPr="00884A41">
              <w:rPr>
                <w:rStyle w:val="Hyperlink"/>
                <w:b/>
                <w:bCs/>
                <w:noProof/>
              </w:rPr>
              <w:t>4.3 Data Collection</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_Toc227664301 \h </w:instrText>
            </w:r>
            <w:r w:rsidRPr="00884A41">
              <w:rPr>
                <w:b/>
                <w:bCs/>
                <w:noProof/>
                <w:webHidden/>
              </w:rPr>
            </w:r>
            <w:r w:rsidRPr="00884A41">
              <w:rPr>
                <w:b/>
                <w:bCs/>
                <w:noProof/>
                <w:webHidden/>
              </w:rPr>
              <w:fldChar w:fldCharType="separate"/>
            </w:r>
            <w:r w:rsidR="00884A41" w:rsidRPr="00884A41">
              <w:rPr>
                <w:b/>
                <w:bCs/>
                <w:noProof/>
                <w:webHidden/>
              </w:rPr>
              <w:t>9</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2" w:history="1">
            <w:r w:rsidR="00884A41" w:rsidRPr="00884A41">
              <w:rPr>
                <w:rStyle w:val="Hyperlink"/>
                <w:b/>
                <w:bCs/>
                <w:noProof/>
              </w:rPr>
              <w:t>4.4 Data Analysis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_Toc227664302 \h </w:instrText>
            </w:r>
            <w:r w:rsidRPr="00884A41">
              <w:rPr>
                <w:b/>
                <w:bCs/>
                <w:noProof/>
                <w:webHidden/>
              </w:rPr>
            </w:r>
            <w:r w:rsidRPr="00884A41">
              <w:rPr>
                <w:b/>
                <w:bCs/>
                <w:noProof/>
                <w:webHidden/>
              </w:rPr>
              <w:fldChar w:fldCharType="separate"/>
            </w:r>
            <w:r w:rsidR="00884A41" w:rsidRPr="00884A41">
              <w:rPr>
                <w:b/>
                <w:bCs/>
                <w:noProof/>
                <w:webHidden/>
              </w:rPr>
              <w:t>9</w:t>
            </w:r>
            <w:r w:rsidRPr="00884A41">
              <w:rPr>
                <w:b/>
                <w:bCs/>
                <w:noProof/>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03" w:history="1">
            <w:r w:rsidR="00884A41" w:rsidRPr="00884A41">
              <w:rPr>
                <w:rStyle w:val="Hyperlink"/>
              </w:rPr>
              <w:t>5. Research Design</w:t>
            </w:r>
            <w:r w:rsidR="00884A41" w:rsidRPr="00884A41">
              <w:rPr>
                <w:webHidden/>
              </w:rPr>
              <w:tab/>
            </w:r>
            <w:r w:rsidRPr="00884A41">
              <w:rPr>
                <w:webHidden/>
              </w:rPr>
              <w:fldChar w:fldCharType="begin"/>
            </w:r>
            <w:r w:rsidR="00884A41" w:rsidRPr="00884A41">
              <w:rPr>
                <w:webHidden/>
              </w:rPr>
              <w:instrText xml:space="preserve"> PAGEREF _Toc227664303 \h </w:instrText>
            </w:r>
            <w:r w:rsidRPr="00884A41">
              <w:rPr>
                <w:webHidden/>
              </w:rPr>
            </w:r>
            <w:r w:rsidRPr="00884A41">
              <w:rPr>
                <w:webHidden/>
              </w:rPr>
              <w:fldChar w:fldCharType="separate"/>
            </w:r>
            <w:r w:rsidR="00884A41" w:rsidRPr="00884A41">
              <w:rPr>
                <w:webHidden/>
              </w:rPr>
              <w:t>9</w:t>
            </w:r>
            <w:r w:rsidRPr="00884A41">
              <w:rPr>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4" w:history="1">
            <w:r w:rsidR="00884A41" w:rsidRPr="00884A41">
              <w:rPr>
                <w:rStyle w:val="Hyperlink"/>
                <w:b/>
                <w:bCs/>
                <w:noProof/>
              </w:rPr>
              <w:t>5.1 Sample Population</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_Toc227664304 \h </w:instrText>
            </w:r>
            <w:r w:rsidRPr="00884A41">
              <w:rPr>
                <w:b/>
                <w:bCs/>
                <w:noProof/>
                <w:webHidden/>
              </w:rPr>
            </w:r>
            <w:r w:rsidRPr="00884A41">
              <w:rPr>
                <w:b/>
                <w:bCs/>
                <w:noProof/>
                <w:webHidden/>
              </w:rPr>
              <w:fldChar w:fldCharType="separate"/>
            </w:r>
            <w:r w:rsidR="00884A41" w:rsidRPr="00884A41">
              <w:rPr>
                <w:b/>
                <w:bCs/>
                <w:noProof/>
                <w:webHidden/>
              </w:rPr>
              <w:t>9</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5" w:history="1">
            <w:r w:rsidR="00884A41" w:rsidRPr="00884A41">
              <w:rPr>
                <w:rStyle w:val="Hyperlink"/>
                <w:b/>
                <w:bCs/>
                <w:noProof/>
              </w:rPr>
              <w:t>5.3 Limitations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_Toc227664305 \h </w:instrText>
            </w:r>
            <w:r w:rsidRPr="00884A41">
              <w:rPr>
                <w:b/>
                <w:bCs/>
                <w:noProof/>
                <w:webHidden/>
              </w:rPr>
            </w:r>
            <w:r w:rsidRPr="00884A41">
              <w:rPr>
                <w:b/>
                <w:bCs/>
                <w:noProof/>
                <w:webHidden/>
              </w:rPr>
              <w:fldChar w:fldCharType="separate"/>
            </w:r>
            <w:r w:rsidR="00884A41" w:rsidRPr="00884A41">
              <w:rPr>
                <w:b/>
                <w:bCs/>
                <w:noProof/>
                <w:webHidden/>
              </w:rPr>
              <w:t>10</w:t>
            </w:r>
            <w:r w:rsidRPr="00884A41">
              <w:rPr>
                <w:b/>
                <w:bCs/>
                <w:noProof/>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06" w:history="1">
            <w:r w:rsidR="00884A41" w:rsidRPr="00884A41">
              <w:rPr>
                <w:rStyle w:val="Hyperlink"/>
              </w:rPr>
              <w:t>6. Data Collection and Materials</w:t>
            </w:r>
            <w:r w:rsidR="00884A41" w:rsidRPr="00884A41">
              <w:rPr>
                <w:webHidden/>
              </w:rPr>
              <w:tab/>
            </w:r>
            <w:r w:rsidRPr="00884A41">
              <w:rPr>
                <w:webHidden/>
              </w:rPr>
              <w:fldChar w:fldCharType="begin"/>
            </w:r>
            <w:r w:rsidR="00884A41" w:rsidRPr="00884A41">
              <w:rPr>
                <w:webHidden/>
              </w:rPr>
              <w:instrText xml:space="preserve"> PAGEREF _Toc227664306 \h </w:instrText>
            </w:r>
            <w:r w:rsidRPr="00884A41">
              <w:rPr>
                <w:webHidden/>
              </w:rPr>
            </w:r>
            <w:r w:rsidRPr="00884A41">
              <w:rPr>
                <w:webHidden/>
              </w:rPr>
              <w:fldChar w:fldCharType="separate"/>
            </w:r>
            <w:r w:rsidR="00884A41" w:rsidRPr="00884A41">
              <w:rPr>
                <w:webHidden/>
              </w:rPr>
              <w:t>10</w:t>
            </w:r>
            <w:r w:rsidRPr="00884A41">
              <w:rPr>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7" w:history="1">
            <w:r w:rsidR="00884A41" w:rsidRPr="00884A41">
              <w:rPr>
                <w:rStyle w:val="Hyperlink"/>
                <w:b/>
                <w:bCs/>
                <w:noProof/>
              </w:rPr>
              <w:t>6.1 Primary Research Questions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_Toc227664307 \h </w:instrText>
            </w:r>
            <w:r w:rsidRPr="00884A41">
              <w:rPr>
                <w:b/>
                <w:bCs/>
                <w:noProof/>
                <w:webHidden/>
              </w:rPr>
            </w:r>
            <w:r w:rsidRPr="00884A41">
              <w:rPr>
                <w:b/>
                <w:bCs/>
                <w:noProof/>
                <w:webHidden/>
              </w:rPr>
              <w:fldChar w:fldCharType="separate"/>
            </w:r>
            <w:r w:rsidR="00884A41" w:rsidRPr="00884A41">
              <w:rPr>
                <w:b/>
                <w:bCs/>
                <w:noProof/>
                <w:webHidden/>
              </w:rPr>
              <w:t>10</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8" w:history="1">
            <w:r w:rsidR="00884A41" w:rsidRPr="00884A41">
              <w:rPr>
                <w:rStyle w:val="Hyperlink"/>
                <w:b/>
                <w:bCs/>
                <w:noProof/>
              </w:rPr>
              <w:t>6.2 Participants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_Toc227664308 \h </w:instrText>
            </w:r>
            <w:r w:rsidRPr="00884A41">
              <w:rPr>
                <w:b/>
                <w:bCs/>
                <w:noProof/>
                <w:webHidden/>
              </w:rPr>
            </w:r>
            <w:r w:rsidRPr="00884A41">
              <w:rPr>
                <w:b/>
                <w:bCs/>
                <w:noProof/>
                <w:webHidden/>
              </w:rPr>
              <w:fldChar w:fldCharType="separate"/>
            </w:r>
            <w:r w:rsidR="00884A41" w:rsidRPr="00884A41">
              <w:rPr>
                <w:b/>
                <w:bCs/>
                <w:noProof/>
                <w:webHidden/>
              </w:rPr>
              <w:t>10</w:t>
            </w:r>
            <w:r w:rsidRPr="00884A41">
              <w:rPr>
                <w:b/>
                <w:bCs/>
                <w:noProof/>
                <w:webHidden/>
              </w:rPr>
              <w:fldChar w:fldCharType="end"/>
            </w:r>
          </w:hyperlink>
        </w:p>
        <w:p w:rsidR="00884A41" w:rsidRPr="00884A41" w:rsidRDefault="008516C7" w:rsidP="00884A41">
          <w:pPr>
            <w:pStyle w:val="TOC2"/>
            <w:tabs>
              <w:tab w:val="right" w:leader="dot" w:pos="9350"/>
            </w:tabs>
            <w:spacing w:line="240" w:lineRule="auto"/>
            <w:rPr>
              <w:rFonts w:asciiTheme="minorHAnsi" w:eastAsiaTheme="minorEastAsia" w:hAnsiTheme="minorHAnsi" w:cstheme="minorBidi"/>
              <w:b/>
              <w:bCs/>
              <w:noProof/>
              <w:kern w:val="2"/>
              <w:szCs w:val="24"/>
            </w:rPr>
          </w:pPr>
          <w:hyperlink w:anchor="_Toc227664309" w:history="1">
            <w:r w:rsidR="00884A41" w:rsidRPr="00884A41">
              <w:rPr>
                <w:rStyle w:val="Hyperlink"/>
                <w:b/>
                <w:bCs/>
                <w:noProof/>
              </w:rPr>
              <w:t>6.3 Materials</w:t>
            </w:r>
            <w:r w:rsidR="00884A41" w:rsidRPr="00884A41">
              <w:rPr>
                <w:b/>
                <w:bCs/>
                <w:noProof/>
                <w:webHidden/>
              </w:rPr>
              <w:tab/>
            </w:r>
            <w:r w:rsidRPr="00884A41">
              <w:rPr>
                <w:b/>
                <w:bCs/>
                <w:noProof/>
                <w:webHidden/>
              </w:rPr>
              <w:fldChar w:fldCharType="begin"/>
            </w:r>
            <w:r w:rsidR="00884A41" w:rsidRPr="00884A41">
              <w:rPr>
                <w:b/>
                <w:bCs/>
                <w:noProof/>
                <w:webHidden/>
              </w:rPr>
              <w:instrText xml:space="preserve"> PAGEREF _Toc227664309 \h </w:instrText>
            </w:r>
            <w:r w:rsidRPr="00884A41">
              <w:rPr>
                <w:b/>
                <w:bCs/>
                <w:noProof/>
                <w:webHidden/>
              </w:rPr>
            </w:r>
            <w:r w:rsidRPr="00884A41">
              <w:rPr>
                <w:b/>
                <w:bCs/>
                <w:noProof/>
                <w:webHidden/>
              </w:rPr>
              <w:fldChar w:fldCharType="separate"/>
            </w:r>
            <w:r w:rsidR="00884A41" w:rsidRPr="00884A41">
              <w:rPr>
                <w:b/>
                <w:bCs/>
                <w:noProof/>
                <w:webHidden/>
              </w:rPr>
              <w:t>10</w:t>
            </w:r>
            <w:r w:rsidRPr="00884A41">
              <w:rPr>
                <w:b/>
                <w:bCs/>
                <w:noProof/>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10" w:history="1">
            <w:r w:rsidR="00884A41" w:rsidRPr="00884A41">
              <w:rPr>
                <w:rStyle w:val="Hyperlink"/>
              </w:rPr>
              <w:t>7. Ethical Considerations</w:t>
            </w:r>
            <w:r w:rsidR="00884A41" w:rsidRPr="00884A41">
              <w:rPr>
                <w:webHidden/>
              </w:rPr>
              <w:tab/>
            </w:r>
            <w:r w:rsidRPr="00884A41">
              <w:rPr>
                <w:webHidden/>
              </w:rPr>
              <w:fldChar w:fldCharType="begin"/>
            </w:r>
            <w:r w:rsidR="00884A41" w:rsidRPr="00884A41">
              <w:rPr>
                <w:webHidden/>
              </w:rPr>
              <w:instrText xml:space="preserve"> PAGEREF _Toc227664310 \h </w:instrText>
            </w:r>
            <w:r w:rsidRPr="00884A41">
              <w:rPr>
                <w:webHidden/>
              </w:rPr>
            </w:r>
            <w:r w:rsidRPr="00884A41">
              <w:rPr>
                <w:webHidden/>
              </w:rPr>
              <w:fldChar w:fldCharType="separate"/>
            </w:r>
            <w:r w:rsidR="00884A41" w:rsidRPr="00884A41">
              <w:rPr>
                <w:webHidden/>
              </w:rPr>
              <w:t>11</w:t>
            </w:r>
            <w:r w:rsidRPr="00884A41">
              <w:rPr>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11" w:history="1">
            <w:r w:rsidR="00884A41" w:rsidRPr="00884A41">
              <w:rPr>
                <w:rStyle w:val="Hyperlink"/>
              </w:rPr>
              <w:t>8. Proposed Data Analysis Technique</w:t>
            </w:r>
            <w:r w:rsidR="00884A41" w:rsidRPr="00884A41">
              <w:rPr>
                <w:webHidden/>
              </w:rPr>
              <w:tab/>
            </w:r>
            <w:r w:rsidRPr="00884A41">
              <w:rPr>
                <w:webHidden/>
              </w:rPr>
              <w:fldChar w:fldCharType="begin"/>
            </w:r>
            <w:r w:rsidR="00884A41" w:rsidRPr="00884A41">
              <w:rPr>
                <w:webHidden/>
              </w:rPr>
              <w:instrText xml:space="preserve"> PAGEREF _Toc227664311 \h </w:instrText>
            </w:r>
            <w:r w:rsidRPr="00884A41">
              <w:rPr>
                <w:webHidden/>
              </w:rPr>
            </w:r>
            <w:r w:rsidRPr="00884A41">
              <w:rPr>
                <w:webHidden/>
              </w:rPr>
              <w:fldChar w:fldCharType="separate"/>
            </w:r>
            <w:r w:rsidR="00884A41" w:rsidRPr="00884A41">
              <w:rPr>
                <w:webHidden/>
              </w:rPr>
              <w:t>11</w:t>
            </w:r>
            <w:r w:rsidRPr="00884A41">
              <w:rPr>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12" w:history="1">
            <w:r w:rsidR="00884A41" w:rsidRPr="00884A41">
              <w:rPr>
                <w:rStyle w:val="Hyperlink"/>
              </w:rPr>
              <w:t>9. Implications of the Research</w:t>
            </w:r>
            <w:r w:rsidR="00884A41" w:rsidRPr="00884A41">
              <w:rPr>
                <w:webHidden/>
              </w:rPr>
              <w:tab/>
            </w:r>
            <w:r w:rsidRPr="00884A41">
              <w:rPr>
                <w:webHidden/>
              </w:rPr>
              <w:fldChar w:fldCharType="begin"/>
            </w:r>
            <w:r w:rsidR="00884A41" w:rsidRPr="00884A41">
              <w:rPr>
                <w:webHidden/>
              </w:rPr>
              <w:instrText xml:space="preserve"> PAGEREF _Toc227664312 \h </w:instrText>
            </w:r>
            <w:r w:rsidRPr="00884A41">
              <w:rPr>
                <w:webHidden/>
              </w:rPr>
            </w:r>
            <w:r w:rsidRPr="00884A41">
              <w:rPr>
                <w:webHidden/>
              </w:rPr>
              <w:fldChar w:fldCharType="separate"/>
            </w:r>
            <w:r w:rsidR="00884A41" w:rsidRPr="00884A41">
              <w:rPr>
                <w:webHidden/>
              </w:rPr>
              <w:t>12</w:t>
            </w:r>
            <w:r w:rsidRPr="00884A41">
              <w:rPr>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13" w:history="1">
            <w:r w:rsidR="00884A41" w:rsidRPr="00884A41">
              <w:rPr>
                <w:rStyle w:val="Hyperlink"/>
              </w:rPr>
              <w:t>10. Plan of Work and Time Schedule</w:t>
            </w:r>
            <w:r w:rsidR="00884A41" w:rsidRPr="00884A41">
              <w:rPr>
                <w:webHidden/>
              </w:rPr>
              <w:tab/>
            </w:r>
            <w:r w:rsidRPr="00884A41">
              <w:rPr>
                <w:webHidden/>
              </w:rPr>
              <w:fldChar w:fldCharType="begin"/>
            </w:r>
            <w:r w:rsidR="00884A41" w:rsidRPr="00884A41">
              <w:rPr>
                <w:webHidden/>
              </w:rPr>
              <w:instrText xml:space="preserve"> PAGEREF _Toc227664313 \h </w:instrText>
            </w:r>
            <w:r w:rsidRPr="00884A41">
              <w:rPr>
                <w:webHidden/>
              </w:rPr>
            </w:r>
            <w:r w:rsidRPr="00884A41">
              <w:rPr>
                <w:webHidden/>
              </w:rPr>
              <w:fldChar w:fldCharType="separate"/>
            </w:r>
            <w:r w:rsidR="00884A41" w:rsidRPr="00884A41">
              <w:rPr>
                <w:webHidden/>
              </w:rPr>
              <w:t>12</w:t>
            </w:r>
            <w:r w:rsidRPr="00884A41">
              <w:rPr>
                <w:webHidden/>
              </w:rPr>
              <w:fldChar w:fldCharType="end"/>
            </w:r>
          </w:hyperlink>
        </w:p>
        <w:p w:rsidR="00884A41" w:rsidRPr="00884A41" w:rsidRDefault="008516C7" w:rsidP="00884A41">
          <w:pPr>
            <w:pStyle w:val="TOC1"/>
            <w:spacing w:line="240" w:lineRule="auto"/>
            <w:rPr>
              <w:rFonts w:asciiTheme="minorHAnsi" w:eastAsiaTheme="minorEastAsia" w:hAnsiTheme="minorHAnsi" w:cstheme="minorBidi"/>
              <w:kern w:val="2"/>
              <w:szCs w:val="24"/>
            </w:rPr>
          </w:pPr>
          <w:hyperlink w:anchor="_Toc227664314" w:history="1">
            <w:r w:rsidR="00884A41" w:rsidRPr="00884A41">
              <w:rPr>
                <w:rStyle w:val="Hyperlink"/>
              </w:rPr>
              <w:t>References</w:t>
            </w:r>
            <w:r w:rsidR="00884A41" w:rsidRPr="00884A41">
              <w:rPr>
                <w:webHidden/>
              </w:rPr>
              <w:tab/>
            </w:r>
            <w:r w:rsidRPr="00884A41">
              <w:rPr>
                <w:webHidden/>
              </w:rPr>
              <w:fldChar w:fldCharType="begin"/>
            </w:r>
            <w:r w:rsidR="00884A41" w:rsidRPr="00884A41">
              <w:rPr>
                <w:webHidden/>
              </w:rPr>
              <w:instrText xml:space="preserve"> PAGEREF _Toc227664314 \h </w:instrText>
            </w:r>
            <w:r w:rsidRPr="00884A41">
              <w:rPr>
                <w:webHidden/>
              </w:rPr>
            </w:r>
            <w:r w:rsidRPr="00884A41">
              <w:rPr>
                <w:webHidden/>
              </w:rPr>
              <w:fldChar w:fldCharType="separate"/>
            </w:r>
            <w:r w:rsidR="00884A41" w:rsidRPr="00884A41">
              <w:rPr>
                <w:webHidden/>
              </w:rPr>
              <w:t>14</w:t>
            </w:r>
            <w:r w:rsidRPr="00884A41">
              <w:rPr>
                <w:webHidden/>
              </w:rPr>
              <w:fldChar w:fldCharType="end"/>
            </w:r>
          </w:hyperlink>
        </w:p>
        <w:p w:rsidR="003101C0" w:rsidRPr="003101C0" w:rsidRDefault="008516C7" w:rsidP="00884A41">
          <w:pPr>
            <w:spacing w:line="240" w:lineRule="auto"/>
          </w:pPr>
          <w:r w:rsidRPr="00884A41">
            <w:rPr>
              <w:b/>
              <w:bCs/>
              <w:noProof/>
            </w:rPr>
            <w:fldChar w:fldCharType="end"/>
          </w:r>
        </w:p>
      </w:sdtContent>
    </w:sdt>
    <w:p w:rsidR="003101C0" w:rsidRPr="003101C0" w:rsidRDefault="003101C0">
      <w:pPr>
        <w:spacing w:line="276" w:lineRule="auto"/>
        <w:rPr>
          <w:rStyle w:val="Strong"/>
          <w:rFonts w:eastAsiaTheme="majorEastAsia" w:cstheme="majorBidi"/>
          <w:sz w:val="28"/>
          <w:szCs w:val="28"/>
        </w:rPr>
      </w:pPr>
      <w:r w:rsidRPr="003101C0">
        <w:rPr>
          <w:rStyle w:val="Strong"/>
          <w:b w:val="0"/>
          <w:bCs w:val="0"/>
        </w:rPr>
        <w:br w:type="page"/>
      </w:r>
    </w:p>
    <w:p w:rsidR="00EA7F11" w:rsidRPr="003101C0" w:rsidRDefault="00EA7F11" w:rsidP="00EA7F11">
      <w:pPr>
        <w:pStyle w:val="Heading1"/>
        <w:rPr>
          <w:color w:val="auto"/>
        </w:rPr>
      </w:pPr>
      <w:bookmarkStart w:id="0" w:name="_Toc227664284"/>
      <w:r w:rsidRPr="003101C0">
        <w:rPr>
          <w:rStyle w:val="Strong"/>
          <w:b/>
          <w:bCs/>
          <w:color w:val="auto"/>
        </w:rPr>
        <w:t>1. Introduction</w:t>
      </w:r>
      <w:bookmarkEnd w:id="0"/>
    </w:p>
    <w:p w:rsidR="00EA7F11" w:rsidRPr="003101C0" w:rsidRDefault="00EA7F11" w:rsidP="00BD7ADC">
      <w:pPr>
        <w:pStyle w:val="Heading2"/>
      </w:pPr>
      <w:bookmarkStart w:id="1" w:name="_Toc227664285"/>
      <w:r w:rsidRPr="003101C0">
        <w:rPr>
          <w:rStyle w:val="Strong"/>
          <w:b/>
          <w:bCs/>
          <w:color w:val="auto"/>
        </w:rPr>
        <w:t xml:space="preserve">1.1 Context of Sickle </w:t>
      </w:r>
      <w:r w:rsidRPr="00BD7ADC">
        <w:rPr>
          <w:rStyle w:val="Strong"/>
          <w:b/>
          <w:bCs/>
        </w:rPr>
        <w:t>Cell</w:t>
      </w:r>
      <w:r w:rsidRPr="003101C0">
        <w:rPr>
          <w:rStyle w:val="Strong"/>
          <w:b/>
          <w:bCs/>
          <w:color w:val="auto"/>
        </w:rPr>
        <w:t xml:space="preserve"> Disease (SCD)</w:t>
      </w:r>
      <w:bookmarkEnd w:id="1"/>
    </w:p>
    <w:p w:rsidR="00EA7F11" w:rsidRPr="003101C0" w:rsidRDefault="00EA7F11" w:rsidP="001B5084">
      <w:pPr>
        <w:jc w:val="both"/>
      </w:pPr>
      <w:r w:rsidRPr="003101C0">
        <w:t>Sickle Cell Disease (SCD) is a disease of the blood that is caused by genetic mutations in the hemoglobin gene, leading to the formation of red blood cells with the abnormal shape</w:t>
      </w:r>
      <w:r w:rsidR="00BD7ADC" w:rsidRPr="009F394C">
        <w:t>(Elendu et al., 2023)</w:t>
      </w:r>
      <w:r w:rsidRPr="003101C0">
        <w:t>. The disease causes a lot of pain, damage of organs and shortened life expectancy</w:t>
      </w:r>
      <w:r w:rsidR="00DC01E7" w:rsidRPr="00DC01E7">
        <w:t>(CDC, 2024)</w:t>
      </w:r>
      <w:r w:rsidRPr="003101C0">
        <w:t>. It is mostly common in people of African, Caribbean, and Middle Eastern background with the most prevalence in these groups</w:t>
      </w:r>
      <w:r w:rsidR="00DC01E7" w:rsidRPr="00DC01E7">
        <w:t>(World, 2025)</w:t>
      </w:r>
      <w:r w:rsidRPr="003101C0">
        <w:t>. SCD is regarded as one of the most prevalent inherited blood disorders in the UK, where more than 17,000 people have this condition as of 2024, about 1 in 79 infants born in the UK (PDA, 2024</w:t>
      </w:r>
      <w:r w:rsidR="00686E6D">
        <w:t xml:space="preserve">: </w:t>
      </w:r>
      <w:r w:rsidR="00686E6D" w:rsidRPr="00686E6D">
        <w:t>England, 2024</w:t>
      </w:r>
      <w:r w:rsidRPr="003101C0">
        <w:t>). Regardless of the impact of the disease, healthcare disparities are common among SCD patients, which can be reflected in the late diagnosis, insufficient treatment choices, and insufficient access to specialized care (Williams and Maguire, 2021</w:t>
      </w:r>
      <w:r w:rsidR="001B5084">
        <w:t xml:space="preserve">: </w:t>
      </w:r>
      <w:r w:rsidR="001B5084" w:rsidRPr="001B5084">
        <w:t>Grismore et al., 2025</w:t>
      </w:r>
      <w:r w:rsidR="001B5084">
        <w:t xml:space="preserve">: </w:t>
      </w:r>
      <w:r w:rsidR="001B5084" w:rsidRPr="001B5084">
        <w:t>Paula, 2025</w:t>
      </w:r>
      <w:r w:rsidRPr="003101C0">
        <w:t>). Under-resourced healthcare systems and systemic biases contribute to these challenges, making the affected populations especially vulnerable.</w:t>
      </w:r>
    </w:p>
    <w:p w:rsidR="00EA7F11" w:rsidRPr="003101C0" w:rsidRDefault="00EA7F11" w:rsidP="00EA7F11">
      <w:pPr>
        <w:pStyle w:val="Heading2"/>
        <w:rPr>
          <w:color w:val="auto"/>
        </w:rPr>
      </w:pPr>
      <w:bookmarkStart w:id="2" w:name="_Toc227664286"/>
      <w:r w:rsidRPr="003101C0">
        <w:rPr>
          <w:rStyle w:val="Strong"/>
          <w:b/>
          <w:bCs/>
          <w:color w:val="auto"/>
        </w:rPr>
        <w:t>1.2 CRISPR-Based Gene Therapy</w:t>
      </w:r>
      <w:bookmarkEnd w:id="2"/>
    </w:p>
    <w:p w:rsidR="00EA7F11" w:rsidRPr="003101C0" w:rsidRDefault="00EA7F11" w:rsidP="00822B2F">
      <w:pPr>
        <w:jc w:val="both"/>
      </w:pPr>
      <w:r w:rsidRPr="003101C0">
        <w:t>CRISPR/Cas9 is an innovative gene-editing tool, which has a potential to cure SCD directly, by modifying the genetic mutation that causes the disease</w:t>
      </w:r>
      <w:r w:rsidR="00511E61" w:rsidRPr="00511E61">
        <w:t>(Park and Bao, 2021)</w:t>
      </w:r>
      <w:r w:rsidRPr="003101C0">
        <w:t>. Preclinical and clinical testing have been positive and have revealed that CRISPR may be able to fix the defective hemoglobin gene and offer a functional remedy to SCD (Butt</w:t>
      </w:r>
      <w:r w:rsidR="00511E61">
        <w:t xml:space="preserve"> et al., </w:t>
      </w:r>
      <w:r w:rsidRPr="003101C0">
        <w:t xml:space="preserve">2025; </w:t>
      </w:r>
      <w:r w:rsidR="00822B2F" w:rsidRPr="00822B2F">
        <w:t>Zheng, 2025</w:t>
      </w:r>
      <w:r w:rsidRPr="003101C0">
        <w:t>). The technology is a ray of hope to patients who have few ways to cope with the disease. Nevertheless, even with the CRISPR-based gene therapy improvement, the use of the technique in clinical practice is still impeded by a number of issues, such as the expensive character, unique infrastructure, and the need to follow-up the patient in the long term (NYSCF, 2023).</w:t>
      </w:r>
    </w:p>
    <w:p w:rsidR="00EA7F11" w:rsidRPr="003101C0" w:rsidRDefault="00EA7F11" w:rsidP="00EA7F11">
      <w:pPr>
        <w:pStyle w:val="Heading2"/>
        <w:rPr>
          <w:color w:val="auto"/>
        </w:rPr>
      </w:pPr>
      <w:bookmarkStart w:id="3" w:name="_Toc227664287"/>
      <w:r w:rsidRPr="003101C0">
        <w:rPr>
          <w:rStyle w:val="Strong"/>
          <w:b/>
          <w:bCs/>
          <w:color w:val="auto"/>
        </w:rPr>
        <w:t>1.3 Relevance of the Study</w:t>
      </w:r>
      <w:bookmarkEnd w:id="3"/>
    </w:p>
    <w:p w:rsidR="00EA7F11" w:rsidRPr="003101C0" w:rsidRDefault="00EA7F11" w:rsidP="000E71DD">
      <w:pPr>
        <w:jc w:val="both"/>
      </w:pPr>
      <w:r w:rsidRPr="003101C0">
        <w:t>Implementation of CRISPR-based gene therapy in the UK healthcare system may dramatically enhance the quality of life of people with SCD</w:t>
      </w:r>
      <w:r w:rsidR="000E71DD" w:rsidRPr="000E71DD">
        <w:t>(Tariq et al., 2024)</w:t>
      </w:r>
      <w:r w:rsidRPr="003101C0">
        <w:t>. Nevertheless, the necessity to assess the preparedness of the health system to achieve the equitable use of this technology is urgent. The CRISPR therapy is complex, and with the current healthcare inequalities, there is a risk of access disparities to the treatment, especially among marginalized ethnic groups (Nwasike, 2025; NHS, 2025). This research will answer the important question of whether the UK healthcare system is ready to make sure that people with SCD get equitable access to CRISPR-based therapies.</w:t>
      </w:r>
    </w:p>
    <w:p w:rsidR="00EA7F11" w:rsidRPr="003101C0" w:rsidRDefault="00EA7F11" w:rsidP="00EA7F11">
      <w:pPr>
        <w:pStyle w:val="Heading1"/>
        <w:rPr>
          <w:color w:val="auto"/>
        </w:rPr>
      </w:pPr>
      <w:bookmarkStart w:id="4" w:name="_Toc227664288"/>
      <w:r w:rsidRPr="003101C0">
        <w:rPr>
          <w:rStyle w:val="Strong"/>
          <w:b/>
          <w:bCs/>
          <w:color w:val="auto"/>
        </w:rPr>
        <w:t>2. Literature Review</w:t>
      </w:r>
      <w:bookmarkEnd w:id="4"/>
    </w:p>
    <w:p w:rsidR="00EA7F11" w:rsidRPr="003101C0" w:rsidRDefault="00EA7F11" w:rsidP="00A771F4">
      <w:pPr>
        <w:pStyle w:val="Heading2"/>
        <w:rPr>
          <w:color w:val="auto"/>
        </w:rPr>
      </w:pPr>
      <w:bookmarkStart w:id="5" w:name="_Toc227664289"/>
      <w:r w:rsidRPr="003101C0">
        <w:rPr>
          <w:rStyle w:val="Strong"/>
          <w:b/>
          <w:bCs/>
          <w:color w:val="auto"/>
        </w:rPr>
        <w:t xml:space="preserve">2.1 </w:t>
      </w:r>
      <w:r w:rsidR="00A771F4">
        <w:t>Burden of Sickle Cell Disease in the UK</w:t>
      </w:r>
      <w:bookmarkEnd w:id="5"/>
    </w:p>
    <w:p w:rsidR="00A771F4" w:rsidRDefault="00A771F4" w:rsidP="000E71DD">
      <w:pPr>
        <w:jc w:val="both"/>
      </w:pPr>
      <w:r>
        <w:t>The literature has continued to represent SCD as a significant but a historically under-acknowledged social health concern in the UK. According to</w:t>
      </w:r>
      <w:r w:rsidR="000E71DD" w:rsidRPr="000E71DD">
        <w:t xml:space="preserve">Dormandy et al., </w:t>
      </w:r>
      <w:r w:rsidR="000E71DD">
        <w:t>(</w:t>
      </w:r>
      <w:r w:rsidR="000E71DD" w:rsidRPr="000E71DD">
        <w:t>2017)</w:t>
      </w:r>
      <w:r>
        <w:t xml:space="preserve">, SCD is among the most prevalent inherited blood disorders in the country and has significant effects on the affected individuals, families, and health services. </w:t>
      </w:r>
      <w:r w:rsidR="000E71DD" w:rsidRPr="000E71DD">
        <w:t xml:space="preserve">Kunz and Tagliaferri, </w:t>
      </w:r>
      <w:r w:rsidR="000E71DD">
        <w:t>(</w:t>
      </w:r>
      <w:r w:rsidR="000E71DD" w:rsidRPr="000E71DD">
        <w:t xml:space="preserve">2024) </w:t>
      </w:r>
      <w:r>
        <w:t>support this opinion by demonstrating that SCD is linked to frequent pain crises, complications of the organs, low quality of life, and the necessity of frequent healthcare contact. The significance of their work is that they put the disease in the context of the social reality of the affected communities, in particular, in regions with a high proportion of Black African and Black Caribbean populations.</w:t>
      </w:r>
    </w:p>
    <w:p w:rsidR="00A771F4" w:rsidRDefault="00A771F4" w:rsidP="00A771F4">
      <w:pPr>
        <w:jc w:val="both"/>
      </w:pPr>
      <w:r>
        <w:t>Other literature goes beyond the disease burden and focus on structural inequality of care. According to NHS Race and Health Observatory (2025), sickle cell patients tend to receive unbalanced care, have low pain management, and reduced confidence in healthcare services. Equally, Nwasike (2025) claims that implicit bias in healthcare systems has also led to the marginalisation of patients with SCD, especially since the condition is more prevalent in racialised groups. Hsu, Hooper and Schieve (2022) also imply that compared to other serious inherited conditions, sickle cell disease has traditionally been less a priority in policy and service planning, even though it is a heavy burden.</w:t>
      </w:r>
    </w:p>
    <w:p w:rsidR="00EA7F11" w:rsidRPr="003101C0" w:rsidRDefault="00EA7F11" w:rsidP="00A771F4">
      <w:pPr>
        <w:pStyle w:val="Heading2"/>
        <w:rPr>
          <w:color w:val="auto"/>
        </w:rPr>
      </w:pPr>
      <w:bookmarkStart w:id="6" w:name="_Toc227664290"/>
      <w:r w:rsidRPr="003101C0">
        <w:rPr>
          <w:rStyle w:val="Strong"/>
          <w:b/>
          <w:bCs/>
          <w:color w:val="auto"/>
        </w:rPr>
        <w:t>2.2</w:t>
      </w:r>
      <w:r w:rsidR="00A771F4">
        <w:t>Advances in CRISPR-Based Gene Therapy for Sickle Cell Disease</w:t>
      </w:r>
      <w:bookmarkEnd w:id="6"/>
    </w:p>
    <w:p w:rsidR="00A771F4" w:rsidRDefault="00A771F4" w:rsidP="000E71DD">
      <w:pPr>
        <w:jc w:val="both"/>
      </w:pPr>
      <w:r>
        <w:t>The second theme in the literature is scientific and clinical advancement of CRISPR-based therapy. A previous description of CRISPR/Cas9 use in SCD is offered by Demirci et al. (2019), who describe how gene editing can rectify or circumvent the genetic processes that lead to abnormal production of haemoglobin. In more recent reviews, one can see how this area has progressed almost exponentially in the development of experimental promise to therapeutic reality. As</w:t>
      </w:r>
      <w:r w:rsidR="000E71DD" w:rsidRPr="000E71DD">
        <w:t xml:space="preserve">Sharma et al., </w:t>
      </w:r>
      <w:r w:rsidR="000E71DD">
        <w:t>(</w:t>
      </w:r>
      <w:r w:rsidR="000E71DD" w:rsidRPr="000E71DD">
        <w:t>2021)</w:t>
      </w:r>
      <w:r>
        <w:t xml:space="preserve"> discuss, CRISPR/Cas9 presents a new alternative to traditional management, which only treats symptoms, but not the disease mechanism itself. Indeed, McManus</w:t>
      </w:r>
      <w:r w:rsidR="00DB61C7">
        <w:t xml:space="preserve"> et al.,</w:t>
      </w:r>
      <w:r>
        <w:t xml:space="preserve"> (2024) also note the significance of fetal haemoglobin induction as a treatment option, which is the way gene-editing techniques can lessen sickling and enhance clinical outcomes.</w:t>
      </w:r>
    </w:p>
    <w:p w:rsidR="00EA7F11" w:rsidRPr="003101C0" w:rsidRDefault="00A771F4" w:rsidP="00A771F4">
      <w:pPr>
        <w:jc w:val="both"/>
      </w:pPr>
      <w:r>
        <w:t>According to the literature, the development is now no longer a matter of theory. Ahmed et al. (2025</w:t>
      </w:r>
      <w:r w:rsidR="00822B2F">
        <w:t>a</w:t>
      </w:r>
      <w:r>
        <w:t>) and Butt, Mandava and Jacobsohn (2025) outline the accumulating clinical trial data indicating high therapeutic potential, such as sustained symptom improvement in a subset of patients. Parums (2024) also indicates that CRISPR-Cas9 therapy regulatory approvals are a significant milestone to genomic medicine as they indicate that such therapies are entering mainstream healthcare, and are no longer restricted to laboratory research. Both Levesque and Bauer (2025) and Zang et al. (2025) describe CRISPR as a revolutionary therapeutic platform to inherited blood diseases, but note the technical and translational complexity of long-term implementation.</w:t>
      </w:r>
    </w:p>
    <w:p w:rsidR="00EA7F11" w:rsidRPr="003101C0" w:rsidRDefault="00A771F4" w:rsidP="00A771F4">
      <w:pPr>
        <w:pStyle w:val="Heading2"/>
        <w:rPr>
          <w:color w:val="auto"/>
        </w:rPr>
      </w:pPr>
      <w:bookmarkStart w:id="7" w:name="_Toc227664291"/>
      <w:r>
        <w:rPr>
          <w:rStyle w:val="Strong"/>
          <w:b/>
          <w:bCs/>
          <w:color w:val="auto"/>
        </w:rPr>
        <w:t>2.3</w:t>
      </w:r>
      <w:r>
        <w:t>Equity, Access, and Public Health Implications</w:t>
      </w:r>
      <w:bookmarkEnd w:id="7"/>
    </w:p>
    <w:p w:rsidR="00EA7F11" w:rsidRDefault="00A771F4" w:rsidP="00EA7F11">
      <w:pPr>
        <w:jc w:val="both"/>
      </w:pPr>
      <w:r w:rsidRPr="00A771F4">
        <w:t>Equitable access is the most significant theme to be considered in this study. Increasing literature contends that access to CRISPR-based therapy will soon be influenced by the same social and structural inequalities that impact SCD care. Subica (2023) discusses the CRISPR in terms of its role in providing a solution to a public health issue and states that the innovations of gene-editing should be evaluated not only based on their efficacy but also on their impact on the health equity, community trust, and justice. Mboowa et al. (2024) argue in a similar manner, reporting CRISPR-based sickle cell disease treatment as the first orchestration of the critical test case of equity in the public health genomics. Their argument is particularly topical since it shifts the debate to the issue of equitable allocation of benefit rather than scientific novelty.</w:t>
      </w:r>
    </w:p>
    <w:p w:rsidR="00BD7ADC" w:rsidRPr="003101C0" w:rsidRDefault="00BD7ADC" w:rsidP="00BD7ADC">
      <w:pPr>
        <w:pStyle w:val="Heading2"/>
      </w:pPr>
      <w:bookmarkStart w:id="8" w:name="_Toc227664292"/>
      <w:r>
        <w:rPr>
          <w:rStyle w:val="Strong"/>
          <w:b/>
          <w:bCs/>
          <w:color w:val="auto"/>
        </w:rPr>
        <w:t xml:space="preserve">2.4. </w:t>
      </w:r>
      <w:r w:rsidRPr="00BD7ADC">
        <w:rPr>
          <w:rStyle w:val="Strong"/>
          <w:b/>
          <w:bCs/>
        </w:rPr>
        <w:t>Research</w:t>
      </w:r>
      <w:r w:rsidRPr="003101C0">
        <w:rPr>
          <w:rStyle w:val="Strong"/>
          <w:b/>
          <w:bCs/>
          <w:color w:val="auto"/>
        </w:rPr>
        <w:t xml:space="preserve"> Gap</w:t>
      </w:r>
      <w:bookmarkEnd w:id="8"/>
    </w:p>
    <w:p w:rsidR="00BD7ADC" w:rsidRPr="003101C0" w:rsidRDefault="00BD7ADC" w:rsidP="00BD7ADC">
      <w:pPr>
        <w:jc w:val="both"/>
      </w:pPr>
      <w:r w:rsidRPr="003101C0">
        <w:t>Although much has been done on clinical efficacy of CRISPR in treating SCD, there is an observable gap in literature on the issue of public health implications of its application in the UK. In particular, a lack of data on barriers to equitable access, the role of socioeconomic and ethnic variables, and the willingness of the healthcare system to provide such advanced therapies is limited. This study will address this gap by conducting a systematic review of the determinants of accessing CRISPR-based gene therapy to SCD in the UK healthcare system.</w:t>
      </w:r>
    </w:p>
    <w:p w:rsidR="00EA7F11" w:rsidRPr="003101C0" w:rsidRDefault="00EA7F11" w:rsidP="00EA7F11">
      <w:pPr>
        <w:pStyle w:val="Heading1"/>
        <w:rPr>
          <w:color w:val="auto"/>
        </w:rPr>
      </w:pPr>
      <w:bookmarkStart w:id="9" w:name="_Toc227664293"/>
      <w:r w:rsidRPr="003101C0">
        <w:rPr>
          <w:rStyle w:val="Strong"/>
          <w:b/>
          <w:bCs/>
          <w:color w:val="auto"/>
        </w:rPr>
        <w:t>3. Rationale and Research Question/Aims</w:t>
      </w:r>
      <w:bookmarkEnd w:id="9"/>
    </w:p>
    <w:p w:rsidR="00EA7F11" w:rsidRPr="003101C0" w:rsidRDefault="00EA7F11" w:rsidP="00EA7F11">
      <w:pPr>
        <w:pStyle w:val="Heading2"/>
        <w:rPr>
          <w:color w:val="auto"/>
        </w:rPr>
      </w:pPr>
      <w:bookmarkStart w:id="10" w:name="_Toc227664294"/>
      <w:r w:rsidRPr="003101C0">
        <w:rPr>
          <w:rStyle w:val="Strong"/>
          <w:b/>
          <w:bCs/>
          <w:color w:val="auto"/>
        </w:rPr>
        <w:t>3.1 Rationale</w:t>
      </w:r>
      <w:bookmarkEnd w:id="10"/>
    </w:p>
    <w:p w:rsidR="00EA7F11" w:rsidRPr="003101C0" w:rsidRDefault="00EA7F11" w:rsidP="00EA7F11">
      <w:pPr>
        <w:jc w:val="both"/>
      </w:pPr>
      <w:r w:rsidRPr="003101C0">
        <w:t>Sickle Cell Disease (SCD) is an ethnic minority health issue in the UK, which requires a specific healthcare approach that should consider social determinants of health and respond to the disparities in access to care. Gene therapy based on CRISPR may be a viable functional cure to SCD, though its expensive nature, the necessity of specialized infrastructure, and follow-up may worsen the already existing disparities in healthcare access. The concept of introducing CRISPR into the NHS also presents some crucial questions regarding the capacity of the system to ensure fairness in access to such sophisticated treatments. Due to the health disparities experienced by ethnic minority groups, the barriers and facilitators to accessing CRISPR-based gene therapy are important to explore and assess how these variables can impact the adoption of this technology.</w:t>
      </w:r>
    </w:p>
    <w:p w:rsidR="00EA7F11" w:rsidRPr="003101C0" w:rsidRDefault="00EA7F11" w:rsidP="00EA7F11">
      <w:pPr>
        <w:pStyle w:val="Heading2"/>
        <w:rPr>
          <w:color w:val="auto"/>
        </w:rPr>
      </w:pPr>
      <w:bookmarkStart w:id="11" w:name="_Toc227664295"/>
      <w:r w:rsidRPr="003101C0">
        <w:rPr>
          <w:rStyle w:val="Strong"/>
          <w:b/>
          <w:bCs/>
          <w:color w:val="auto"/>
        </w:rPr>
        <w:t>3.2 Research Question</w:t>
      </w:r>
      <w:bookmarkEnd w:id="11"/>
    </w:p>
    <w:p w:rsidR="00EA7F11" w:rsidRPr="003101C0" w:rsidRDefault="00EA7F11" w:rsidP="00EA7F11">
      <w:pPr>
        <w:jc w:val="both"/>
      </w:pPr>
      <w:r w:rsidRPr="003101C0">
        <w:t>What barriers and facilitators influence equitable access to CRISPR-based gene therapy for sickle cell disease in the UK?</w:t>
      </w:r>
    </w:p>
    <w:p w:rsidR="00EA7F11" w:rsidRPr="003101C0" w:rsidRDefault="00EA7F11" w:rsidP="00EA7F11">
      <w:pPr>
        <w:pStyle w:val="Heading2"/>
        <w:rPr>
          <w:color w:val="auto"/>
        </w:rPr>
      </w:pPr>
      <w:bookmarkStart w:id="12" w:name="_Toc227664296"/>
      <w:r w:rsidRPr="003101C0">
        <w:rPr>
          <w:rStyle w:val="Strong"/>
          <w:b/>
          <w:bCs/>
          <w:color w:val="auto"/>
        </w:rPr>
        <w:t>3.3 Aims</w:t>
      </w:r>
      <w:bookmarkEnd w:id="12"/>
    </w:p>
    <w:p w:rsidR="00EA7F11" w:rsidRPr="003101C0" w:rsidRDefault="00EA7F11" w:rsidP="00EA7F11">
      <w:pPr>
        <w:jc w:val="both"/>
      </w:pPr>
      <w:r w:rsidRPr="003101C0">
        <w:t>The main objective of the study will be to review and synthesize evidence systematically about the public health determinants of equitable access to CRISPR-based gene therapy to address SCD in the UK healthcare system.</w:t>
      </w:r>
    </w:p>
    <w:p w:rsidR="00EA7F11" w:rsidRPr="003101C0" w:rsidRDefault="00EA7F11" w:rsidP="00EA7F11">
      <w:pPr>
        <w:pStyle w:val="Heading2"/>
        <w:rPr>
          <w:color w:val="auto"/>
        </w:rPr>
      </w:pPr>
      <w:bookmarkStart w:id="13" w:name="_Toc227664297"/>
      <w:r w:rsidRPr="003101C0">
        <w:rPr>
          <w:rStyle w:val="Strong"/>
          <w:b/>
          <w:bCs/>
          <w:color w:val="auto"/>
        </w:rPr>
        <w:t>3.4 Objectives</w:t>
      </w:r>
      <w:bookmarkEnd w:id="13"/>
    </w:p>
    <w:p w:rsidR="00EA7F11" w:rsidRPr="003101C0" w:rsidRDefault="00EA7F11" w:rsidP="00EA7F11">
      <w:pPr>
        <w:pStyle w:val="ListParagraph"/>
        <w:numPr>
          <w:ilvl w:val="0"/>
          <w:numId w:val="14"/>
        </w:numPr>
        <w:jc w:val="both"/>
      </w:pPr>
      <w:r w:rsidRPr="003101C0">
        <w:t>To identify barriers and facilitators affecting access to CRISPR-based gene therapy for individuals with sickle cell disease in the UK.</w:t>
      </w:r>
    </w:p>
    <w:p w:rsidR="00EA7F11" w:rsidRPr="003101C0" w:rsidRDefault="00EA7F11" w:rsidP="00EA7F11">
      <w:pPr>
        <w:pStyle w:val="ListParagraph"/>
        <w:numPr>
          <w:ilvl w:val="0"/>
          <w:numId w:val="14"/>
        </w:numPr>
        <w:jc w:val="both"/>
      </w:pPr>
      <w:r w:rsidRPr="003101C0">
        <w:t>To examine how socioeconomic, ethnic, and geographical factors may influence equitable access to gene therapy services.</w:t>
      </w:r>
    </w:p>
    <w:p w:rsidR="00EA7F11" w:rsidRPr="003101C0" w:rsidRDefault="00EA7F11" w:rsidP="00EA7F11">
      <w:pPr>
        <w:pStyle w:val="ListParagraph"/>
        <w:numPr>
          <w:ilvl w:val="0"/>
          <w:numId w:val="14"/>
        </w:numPr>
        <w:jc w:val="both"/>
      </w:pPr>
      <w:r w:rsidRPr="003101C0">
        <w:t>To review evidence on health system readiness for the implementation of CRISPR-based therapies, including service capacity and infrastructure.</w:t>
      </w:r>
    </w:p>
    <w:p w:rsidR="00EA7F11" w:rsidRPr="003101C0" w:rsidRDefault="00EA7F11" w:rsidP="00EA7F11">
      <w:pPr>
        <w:pStyle w:val="ListParagraph"/>
        <w:numPr>
          <w:ilvl w:val="0"/>
          <w:numId w:val="14"/>
        </w:numPr>
        <w:jc w:val="both"/>
      </w:pPr>
      <w:r w:rsidRPr="003101C0">
        <w:t>To explore the potential implications of gene therapy implementation for health inequalities among populations affected by sickle cell disease.</w:t>
      </w:r>
    </w:p>
    <w:p w:rsidR="00EA7F11" w:rsidRPr="003101C0" w:rsidRDefault="00EA7F11" w:rsidP="00EA7F11">
      <w:pPr>
        <w:pStyle w:val="Heading1"/>
        <w:rPr>
          <w:color w:val="auto"/>
        </w:rPr>
      </w:pPr>
      <w:bookmarkStart w:id="14" w:name="_Toc227664298"/>
      <w:r w:rsidRPr="003101C0">
        <w:rPr>
          <w:rStyle w:val="Strong"/>
          <w:b/>
          <w:bCs/>
          <w:color w:val="auto"/>
        </w:rPr>
        <w:t>4. Research Methodology</w:t>
      </w:r>
      <w:bookmarkEnd w:id="14"/>
    </w:p>
    <w:p w:rsidR="00EA7F11" w:rsidRPr="003101C0" w:rsidRDefault="00EA7F11" w:rsidP="00EA7F11">
      <w:pPr>
        <w:pStyle w:val="Heading2"/>
        <w:rPr>
          <w:color w:val="auto"/>
        </w:rPr>
      </w:pPr>
      <w:bookmarkStart w:id="15" w:name="_Toc227664299"/>
      <w:r w:rsidRPr="003101C0">
        <w:rPr>
          <w:rStyle w:val="Strong"/>
          <w:b/>
          <w:bCs/>
          <w:color w:val="auto"/>
        </w:rPr>
        <w:t>4.1 Research Design</w:t>
      </w:r>
      <w:bookmarkEnd w:id="15"/>
    </w:p>
    <w:p w:rsidR="00EA7F11" w:rsidRPr="003101C0" w:rsidRDefault="00EA7F11" w:rsidP="00822B2F">
      <w:pPr>
        <w:jc w:val="both"/>
      </w:pPr>
      <w:r w:rsidRPr="003101C0">
        <w:t>The study will use a systematic review design</w:t>
      </w:r>
      <w:r w:rsidR="00822B2F" w:rsidRPr="00822B2F">
        <w:t>(Libguides.com, 2026)</w:t>
      </w:r>
      <w:r w:rsidRPr="003101C0">
        <w:t>, which will consider the literature on the topic of CRISPR-based gene therapy in Sickle Cell Disease (SCD) in the UK. Such a strategy will enable the synthesis of the results of several studies to give a full picture of the obstacles and enablers affecting equitable access to CRISPR therapy. The analysis of the socioeconomic, ethnic, and geographical determinants of the healthcare access will be evaluated by systematically analyzing both qualitative and quantitative data</w:t>
      </w:r>
      <w:r w:rsidR="00822B2F">
        <w:t xml:space="preserve"> extracted from existing literature</w:t>
      </w:r>
      <w:r w:rsidRPr="003101C0">
        <w:t>. The approach is especially suitable to determine the trends, gaps, and best practices in the area of public health genomics.</w:t>
      </w:r>
    </w:p>
    <w:p w:rsidR="00EA7F11" w:rsidRPr="003101C0" w:rsidRDefault="00EA7F11" w:rsidP="00EA7F11">
      <w:pPr>
        <w:pStyle w:val="Heading2"/>
        <w:rPr>
          <w:color w:val="auto"/>
        </w:rPr>
      </w:pPr>
      <w:bookmarkStart w:id="16" w:name="_Toc227664300"/>
      <w:r w:rsidRPr="003101C0">
        <w:rPr>
          <w:rStyle w:val="Strong"/>
          <w:b/>
          <w:bCs/>
          <w:color w:val="auto"/>
        </w:rPr>
        <w:t>4.2 Inclusion Criteria</w:t>
      </w:r>
      <w:bookmarkEnd w:id="16"/>
    </w:p>
    <w:p w:rsidR="00EA7F11" w:rsidRPr="003101C0" w:rsidRDefault="00EA7F11" w:rsidP="00EA7F11">
      <w:pPr>
        <w:jc w:val="both"/>
      </w:pPr>
      <w:r w:rsidRPr="003101C0">
        <w:t>Studies will be selected based on the following criteria:</w:t>
      </w:r>
    </w:p>
    <w:p w:rsidR="00EA7F11" w:rsidRPr="003101C0" w:rsidRDefault="00EA7F11" w:rsidP="00EA7F11">
      <w:pPr>
        <w:pStyle w:val="ListParagraph"/>
        <w:numPr>
          <w:ilvl w:val="0"/>
          <w:numId w:val="17"/>
        </w:numPr>
        <w:jc w:val="both"/>
      </w:pPr>
      <w:r w:rsidRPr="00822B2F">
        <w:rPr>
          <w:b/>
          <w:bCs/>
        </w:rPr>
        <w:t>Type of study</w:t>
      </w:r>
      <w:r w:rsidRPr="003101C0">
        <w:t xml:space="preserve">: Peer-reviewed journal articles, government publications, academic books, and industry publications. </w:t>
      </w:r>
    </w:p>
    <w:p w:rsidR="00EA7F11" w:rsidRPr="003101C0" w:rsidRDefault="00EA7F11" w:rsidP="00EA7F11">
      <w:pPr>
        <w:pStyle w:val="ListParagraph"/>
        <w:numPr>
          <w:ilvl w:val="0"/>
          <w:numId w:val="17"/>
        </w:numPr>
        <w:jc w:val="both"/>
      </w:pPr>
      <w:r w:rsidRPr="00822B2F">
        <w:rPr>
          <w:b/>
          <w:bCs/>
        </w:rPr>
        <w:t>Publication Date:</w:t>
      </w:r>
      <w:r w:rsidRPr="003101C0">
        <w:t xml:space="preserve"> Articles published in the past five years to make sure that the information is relevant and up-to-date, but even old gems in the discipline will be taken into account. </w:t>
      </w:r>
    </w:p>
    <w:p w:rsidR="00EA7F11" w:rsidRPr="003101C0" w:rsidRDefault="00EA7F11" w:rsidP="00EA7F11">
      <w:pPr>
        <w:pStyle w:val="ListParagraph"/>
        <w:numPr>
          <w:ilvl w:val="0"/>
          <w:numId w:val="17"/>
        </w:numPr>
        <w:jc w:val="both"/>
      </w:pPr>
      <w:r w:rsidRPr="00822B2F">
        <w:rPr>
          <w:b/>
          <w:bCs/>
        </w:rPr>
        <w:t>Geographical Focus:</w:t>
      </w:r>
      <w:r w:rsidRPr="003101C0">
        <w:t xml:space="preserve"> Research on the UK healthcare system or that has the potential to shed light on its design and issues with deploying CRISPR-based treatment of SCD. </w:t>
      </w:r>
    </w:p>
    <w:p w:rsidR="00EA7F11" w:rsidRPr="003101C0" w:rsidRDefault="00EA7F11" w:rsidP="00EA7F11">
      <w:pPr>
        <w:pStyle w:val="ListParagraph"/>
        <w:numPr>
          <w:ilvl w:val="0"/>
          <w:numId w:val="17"/>
        </w:numPr>
        <w:jc w:val="both"/>
      </w:pPr>
      <w:r w:rsidRPr="00822B2F">
        <w:rPr>
          <w:b/>
          <w:bCs/>
        </w:rPr>
        <w:t>Relevance to Topic:</w:t>
      </w:r>
      <w:r w:rsidRPr="003101C0">
        <w:t xml:space="preserve"> Only research directly related to SCD, CRISPR-based therapies, health system preparedness, and access to healthcare within the framework of the public health will be considered.</w:t>
      </w:r>
    </w:p>
    <w:p w:rsidR="00EA7F11" w:rsidRPr="003101C0" w:rsidRDefault="00EA7F11" w:rsidP="00EA7F11">
      <w:pPr>
        <w:pStyle w:val="Heading2"/>
        <w:rPr>
          <w:color w:val="auto"/>
        </w:rPr>
      </w:pPr>
      <w:bookmarkStart w:id="17" w:name="_Toc227664301"/>
      <w:r w:rsidRPr="003101C0">
        <w:rPr>
          <w:rStyle w:val="Strong"/>
          <w:b/>
          <w:bCs/>
          <w:color w:val="auto"/>
        </w:rPr>
        <w:t>4.3 Data Collection</w:t>
      </w:r>
      <w:bookmarkEnd w:id="17"/>
    </w:p>
    <w:p w:rsidR="00EA7F11" w:rsidRPr="003101C0" w:rsidRDefault="00EA7F11" w:rsidP="00EA7F11">
      <w:pPr>
        <w:pStyle w:val="ListParagraph"/>
        <w:numPr>
          <w:ilvl w:val="0"/>
          <w:numId w:val="18"/>
        </w:numPr>
        <w:jc w:val="both"/>
      </w:pPr>
      <w:r w:rsidRPr="00822B2F">
        <w:rPr>
          <w:b/>
          <w:bCs/>
        </w:rPr>
        <w:t>Literature Search Keywords:</w:t>
      </w:r>
      <w:r w:rsidRPr="003101C0">
        <w:t xml:space="preserve"> The keywords that will be used in the literature search will include CRISPR, Sickle Cell Disease, and healthcare access, health system readiness, and UK. The keywords will be applied to find pertinent research in scholarly databases. </w:t>
      </w:r>
    </w:p>
    <w:p w:rsidR="00EA7F11" w:rsidRPr="003101C0" w:rsidRDefault="00EA7F11" w:rsidP="00EA7F11">
      <w:pPr>
        <w:pStyle w:val="ListParagraph"/>
        <w:numPr>
          <w:ilvl w:val="0"/>
          <w:numId w:val="18"/>
        </w:numPr>
        <w:jc w:val="both"/>
      </w:pPr>
      <w:r w:rsidRPr="00822B2F">
        <w:rPr>
          <w:b/>
          <w:bCs/>
        </w:rPr>
        <w:t>Sources:</w:t>
      </w:r>
      <w:r w:rsidRPr="003101C0">
        <w:t xml:space="preserve"> The main sources of data gathering will be academic journals (e.g., The CRISPR Journal, Nature Reviews Drug Discovery), government reports (e.g., NHS Race and Health Observatory), and industry reports about gene therapy and the UK public health policy. Surveys that concentrate on the effectiveness of CRISPR-based therapies and readiness of healthcare systems will be prioritized</w:t>
      </w:r>
      <w:r w:rsidR="00822B2F">
        <w:t xml:space="preserve">. </w:t>
      </w:r>
    </w:p>
    <w:p w:rsidR="00EA7F11" w:rsidRPr="003101C0" w:rsidRDefault="00EA7F11" w:rsidP="00EA7F11">
      <w:pPr>
        <w:pStyle w:val="Heading2"/>
        <w:rPr>
          <w:color w:val="auto"/>
        </w:rPr>
      </w:pPr>
      <w:bookmarkStart w:id="18" w:name="_Toc227664302"/>
      <w:r w:rsidRPr="003101C0">
        <w:rPr>
          <w:rStyle w:val="Strong"/>
          <w:b/>
          <w:bCs/>
          <w:color w:val="auto"/>
        </w:rPr>
        <w:t>4.4 Data Analysis</w:t>
      </w:r>
      <w:bookmarkEnd w:id="18"/>
    </w:p>
    <w:p w:rsidR="00EA7F11" w:rsidRPr="003101C0" w:rsidRDefault="00EA7F11" w:rsidP="00822B2F">
      <w:pPr>
        <w:pStyle w:val="ListParagraph"/>
        <w:numPr>
          <w:ilvl w:val="0"/>
          <w:numId w:val="21"/>
        </w:numPr>
        <w:jc w:val="both"/>
      </w:pPr>
      <w:r w:rsidRPr="00822B2F">
        <w:rPr>
          <w:b/>
          <w:bCs/>
        </w:rPr>
        <w:t>Thematic Analysis:</w:t>
      </w:r>
      <w:r w:rsidRPr="003101C0">
        <w:t xml:space="preserve"> Thematic analysis will be performed on the literature</w:t>
      </w:r>
      <w:r w:rsidR="00822B2F" w:rsidRPr="00822B2F">
        <w:t>(Ahmed et al., 2025</w:t>
      </w:r>
      <w:r w:rsidR="00822B2F">
        <w:t>b</w:t>
      </w:r>
      <w:r w:rsidR="00822B2F" w:rsidRPr="00822B2F">
        <w:t>)</w:t>
      </w:r>
      <w:r w:rsidRPr="003101C0">
        <w:t xml:space="preserve"> collected to establish common barriers and facilitators that are associated with access to CRISPR-based therapies. Such themes will be classified as per socioeconomic status, ethnicity, geography and health system preparedness. </w:t>
      </w:r>
    </w:p>
    <w:p w:rsidR="00EA7F11" w:rsidRPr="003101C0" w:rsidRDefault="00EA7F11" w:rsidP="00EA7F11">
      <w:pPr>
        <w:pStyle w:val="ListParagraph"/>
        <w:numPr>
          <w:ilvl w:val="0"/>
          <w:numId w:val="21"/>
        </w:numPr>
        <w:jc w:val="both"/>
      </w:pPr>
      <w:r w:rsidRPr="00822B2F">
        <w:rPr>
          <w:b/>
          <w:bCs/>
        </w:rPr>
        <w:t>Synthesis of Findings:</w:t>
      </w:r>
      <w:r w:rsidRPr="003101C0">
        <w:t xml:space="preserve"> Various studies will be synthesized to make conclusions on the effectiveness of CRISPR-based therapy in the UK, including in terms of public health implications, policy considerations, and the fair allocation of healthcare resources.</w:t>
      </w:r>
    </w:p>
    <w:p w:rsidR="00EA7F11" w:rsidRPr="003101C0" w:rsidRDefault="00EA7F11" w:rsidP="00EA7F11">
      <w:pPr>
        <w:pStyle w:val="Heading1"/>
        <w:rPr>
          <w:color w:val="auto"/>
        </w:rPr>
      </w:pPr>
      <w:bookmarkStart w:id="19" w:name="_Toc227664303"/>
      <w:r w:rsidRPr="003101C0">
        <w:rPr>
          <w:rStyle w:val="Strong"/>
          <w:b/>
          <w:bCs/>
          <w:color w:val="auto"/>
        </w:rPr>
        <w:t>5. Research Design</w:t>
      </w:r>
      <w:bookmarkEnd w:id="19"/>
    </w:p>
    <w:p w:rsidR="00EA7F11" w:rsidRPr="003101C0" w:rsidRDefault="00EA7F11" w:rsidP="00EA7F11">
      <w:pPr>
        <w:pStyle w:val="Heading2"/>
        <w:rPr>
          <w:color w:val="auto"/>
        </w:rPr>
      </w:pPr>
      <w:bookmarkStart w:id="20" w:name="_Toc227664304"/>
      <w:r w:rsidRPr="003101C0">
        <w:rPr>
          <w:rStyle w:val="Strong"/>
          <w:b/>
          <w:bCs/>
          <w:color w:val="auto"/>
        </w:rPr>
        <w:t>5.1 Sample Population</w:t>
      </w:r>
      <w:bookmarkEnd w:id="20"/>
    </w:p>
    <w:p w:rsidR="00EA7F11" w:rsidRPr="003101C0" w:rsidRDefault="00EA7F11" w:rsidP="00EA7F11">
      <w:pPr>
        <w:jc w:val="both"/>
      </w:pPr>
      <w:r w:rsidRPr="003101C0">
        <w:t>As this will be a systematic review, there will be no direct sample population. Rather, the review will center on the studies that discuss the preparedness of the UK healthcare system in adopting CRISPR-based gene therapy in the treatment of SCD. The review will give preference to the research investigating the case of SCD, CRISPR, and access to healthcare in the UK setting both scientific and public health.</w:t>
      </w:r>
    </w:p>
    <w:p w:rsidR="00EA7F11" w:rsidRPr="003101C0" w:rsidRDefault="003101C0" w:rsidP="003101C0">
      <w:pPr>
        <w:pStyle w:val="Heading2"/>
        <w:rPr>
          <w:color w:val="auto"/>
        </w:rPr>
      </w:pPr>
      <w:bookmarkStart w:id="21" w:name="_Toc227664305"/>
      <w:r w:rsidRPr="003101C0">
        <w:rPr>
          <w:rStyle w:val="Strong"/>
          <w:b/>
          <w:bCs/>
          <w:color w:val="auto"/>
        </w:rPr>
        <w:t xml:space="preserve">5.3 </w:t>
      </w:r>
      <w:r w:rsidR="00EA7F11" w:rsidRPr="003101C0">
        <w:rPr>
          <w:rStyle w:val="Strong"/>
          <w:b/>
          <w:bCs/>
          <w:color w:val="auto"/>
        </w:rPr>
        <w:t>Limitations</w:t>
      </w:r>
      <w:bookmarkEnd w:id="21"/>
    </w:p>
    <w:p w:rsidR="00EA7F11" w:rsidRPr="003101C0" w:rsidRDefault="00EA7F11" w:rsidP="00EA7F11">
      <w:pPr>
        <w:jc w:val="both"/>
        <w:rPr>
          <w:lang w:val="en-US"/>
        </w:rPr>
      </w:pPr>
      <w:r w:rsidRPr="003101C0">
        <w:rPr>
          <w:lang w:val="en-US"/>
        </w:rPr>
        <w:t>There are a number of limitations to the study. There are chances of publication bias, where the review is based on published research, which might not capture unpublished information, especially on the issues of CRISPR application. Also, no specific data is available on the implementation of CRISPR in the UK, specifically the preparedness of the health system and its accessibility, which may result in speculative conclusions with minimal evidence (Levesque &amp; Bauer, 2025). Finally, there is an issue of study quality, since the studies involved may vary in rigor and methodology, especially since CRISPR gene therapies are new and the policies of the breaking public health are undergoing changes.</w:t>
      </w:r>
    </w:p>
    <w:p w:rsidR="00EA7F11" w:rsidRPr="003101C0" w:rsidRDefault="00EA7F11" w:rsidP="00EA7F11">
      <w:pPr>
        <w:pStyle w:val="Heading1"/>
        <w:rPr>
          <w:color w:val="auto"/>
        </w:rPr>
      </w:pPr>
      <w:bookmarkStart w:id="22" w:name="_Toc227664306"/>
      <w:r w:rsidRPr="003101C0">
        <w:rPr>
          <w:rStyle w:val="Strong"/>
          <w:b/>
          <w:bCs/>
          <w:color w:val="auto"/>
        </w:rPr>
        <w:t>6. Data Collection and Materials</w:t>
      </w:r>
      <w:bookmarkEnd w:id="22"/>
    </w:p>
    <w:p w:rsidR="00EA7F11" w:rsidRPr="003101C0" w:rsidRDefault="00EA7F11" w:rsidP="00EA7F11">
      <w:pPr>
        <w:pStyle w:val="Heading2"/>
        <w:rPr>
          <w:color w:val="auto"/>
        </w:rPr>
      </w:pPr>
      <w:bookmarkStart w:id="23" w:name="_Toc227664307"/>
      <w:r w:rsidRPr="003101C0">
        <w:rPr>
          <w:rStyle w:val="Strong"/>
          <w:b/>
          <w:bCs/>
          <w:color w:val="auto"/>
        </w:rPr>
        <w:t>6.1 Primary Research Questions</w:t>
      </w:r>
      <w:bookmarkEnd w:id="23"/>
    </w:p>
    <w:p w:rsidR="00EA7F11" w:rsidRPr="003101C0" w:rsidRDefault="00EA7F11" w:rsidP="00EA7F11">
      <w:pPr>
        <w:pStyle w:val="ListParagraph"/>
        <w:numPr>
          <w:ilvl w:val="0"/>
          <w:numId w:val="23"/>
        </w:numPr>
        <w:jc w:val="both"/>
      </w:pPr>
      <w:r w:rsidRPr="003101C0">
        <w:t xml:space="preserve">What do you think are the key access barriers to CRISPR-based therapy of SCD in the UK? </w:t>
      </w:r>
    </w:p>
    <w:p w:rsidR="00EA7F11" w:rsidRPr="003101C0" w:rsidRDefault="00EA7F11" w:rsidP="00EA7F11">
      <w:pPr>
        <w:pStyle w:val="ListParagraph"/>
        <w:numPr>
          <w:ilvl w:val="0"/>
          <w:numId w:val="23"/>
        </w:numPr>
        <w:jc w:val="both"/>
      </w:pPr>
      <w:r w:rsidRPr="003101C0">
        <w:t xml:space="preserve">What can enable fair access to CRISPR-based treatments, and how can these aspects be improved? </w:t>
      </w:r>
    </w:p>
    <w:p w:rsidR="00EA7F11" w:rsidRPr="003101C0" w:rsidRDefault="00EA7F11" w:rsidP="00EA7F11">
      <w:pPr>
        <w:pStyle w:val="ListParagraph"/>
        <w:numPr>
          <w:ilvl w:val="0"/>
          <w:numId w:val="23"/>
        </w:numPr>
        <w:jc w:val="both"/>
      </w:pPr>
      <w:r w:rsidRPr="003101C0">
        <w:t>Is the UK healthcare system prepared to adopt CRISPR-based treatments of SCD?</w:t>
      </w:r>
    </w:p>
    <w:p w:rsidR="00EA7F11" w:rsidRPr="003101C0" w:rsidRDefault="00EA7F11" w:rsidP="00EA7F11">
      <w:pPr>
        <w:pStyle w:val="Heading2"/>
        <w:rPr>
          <w:color w:val="auto"/>
        </w:rPr>
      </w:pPr>
      <w:bookmarkStart w:id="24" w:name="_Toc227664308"/>
      <w:r w:rsidRPr="003101C0">
        <w:rPr>
          <w:rStyle w:val="Strong"/>
          <w:b/>
          <w:bCs/>
          <w:color w:val="auto"/>
        </w:rPr>
        <w:t>6.2 Participants</w:t>
      </w:r>
      <w:bookmarkEnd w:id="24"/>
    </w:p>
    <w:p w:rsidR="00EA7F11" w:rsidRPr="003101C0" w:rsidRDefault="00EA7F11" w:rsidP="00EA7F11">
      <w:pPr>
        <w:jc w:val="both"/>
      </w:pPr>
      <w:r w:rsidRPr="003101C0">
        <w:t>The current research will not imply direct interviews with the respondents; however, it will concentrate on the secondary data that will be obtained by research, reviews, and reports about SCD and CRISPR therapy. The information will be collected based on published literature that discusses these problems within the UK.</w:t>
      </w:r>
    </w:p>
    <w:p w:rsidR="00EA7F11" w:rsidRPr="003101C0" w:rsidRDefault="00EA7F11" w:rsidP="00EA7F11">
      <w:pPr>
        <w:pStyle w:val="Heading2"/>
        <w:rPr>
          <w:color w:val="auto"/>
        </w:rPr>
      </w:pPr>
      <w:bookmarkStart w:id="25" w:name="_Toc227664309"/>
      <w:r w:rsidRPr="003101C0">
        <w:rPr>
          <w:rStyle w:val="Strong"/>
          <w:b/>
          <w:bCs/>
          <w:color w:val="auto"/>
        </w:rPr>
        <w:t>6.3 Materials</w:t>
      </w:r>
      <w:bookmarkEnd w:id="25"/>
    </w:p>
    <w:p w:rsidR="00EA7F11" w:rsidRPr="003101C0" w:rsidRDefault="00EA7F11" w:rsidP="00884A41">
      <w:pPr>
        <w:pStyle w:val="ListParagraph"/>
        <w:numPr>
          <w:ilvl w:val="0"/>
          <w:numId w:val="24"/>
        </w:numPr>
        <w:jc w:val="both"/>
      </w:pPr>
      <w:r w:rsidRPr="00884A41">
        <w:rPr>
          <w:b/>
          <w:bCs/>
        </w:rPr>
        <w:t>Systematic Review Tools:</w:t>
      </w:r>
      <w:r w:rsidRPr="003101C0">
        <w:t xml:space="preserve"> Tools that will be used </w:t>
      </w:r>
      <w:r w:rsidR="00884A41">
        <w:t xml:space="preserve">to select the data for analysis would be the PRISMA flow diagram it help in screening of data as peer the inclusion criteria of selection </w:t>
      </w:r>
      <w:r w:rsidR="00884A41" w:rsidRPr="00884A41">
        <w:t>(flow, 2020)</w:t>
      </w:r>
      <w:r w:rsidRPr="003101C0">
        <w:t xml:space="preserve">. </w:t>
      </w:r>
    </w:p>
    <w:p w:rsidR="00EA7F11" w:rsidRPr="003101C0" w:rsidRDefault="00EA7F11" w:rsidP="00EA7F11">
      <w:pPr>
        <w:pStyle w:val="ListParagraph"/>
        <w:numPr>
          <w:ilvl w:val="0"/>
          <w:numId w:val="24"/>
        </w:numPr>
        <w:jc w:val="both"/>
      </w:pPr>
      <w:r w:rsidRPr="00884A41">
        <w:rPr>
          <w:b/>
          <w:bCs/>
        </w:rPr>
        <w:t>Coding Frameworks:</w:t>
      </w:r>
      <w:r w:rsidRPr="003101C0">
        <w:t xml:space="preserve"> A coding framework will be prepared to group the main themes of the literature, which include barriers to access, facilitators, and health system readiness. </w:t>
      </w:r>
    </w:p>
    <w:p w:rsidR="00EA7F11" w:rsidRPr="003101C0" w:rsidRDefault="00EA7F11" w:rsidP="00884A41">
      <w:pPr>
        <w:pStyle w:val="ListParagraph"/>
        <w:numPr>
          <w:ilvl w:val="0"/>
          <w:numId w:val="24"/>
        </w:numPr>
        <w:jc w:val="both"/>
      </w:pPr>
      <w:r w:rsidRPr="00884A41">
        <w:rPr>
          <w:b/>
          <w:bCs/>
        </w:rPr>
        <w:t>Analysis Techniques:</w:t>
      </w:r>
      <w:r w:rsidRPr="003101C0">
        <w:t xml:space="preserve"> Thematic analysis Techniques: Key findings and tendencies will be identified through techniques of thematic analysis across the studies included</w:t>
      </w:r>
      <w:r w:rsidR="00884A41">
        <w:t xml:space="preserve"> that are explained in the study of </w:t>
      </w:r>
      <w:r w:rsidR="00884A41" w:rsidRPr="00884A41">
        <w:t>(Naeem et al., 2023)</w:t>
      </w:r>
      <w:r w:rsidRPr="003101C0">
        <w:t>.</w:t>
      </w:r>
    </w:p>
    <w:p w:rsidR="00EA7F11" w:rsidRPr="003101C0" w:rsidRDefault="00EA7F11" w:rsidP="00EA7F11">
      <w:pPr>
        <w:pStyle w:val="Heading1"/>
        <w:rPr>
          <w:color w:val="auto"/>
        </w:rPr>
      </w:pPr>
      <w:bookmarkStart w:id="26" w:name="_Toc227664310"/>
      <w:r w:rsidRPr="003101C0">
        <w:rPr>
          <w:rStyle w:val="Strong"/>
          <w:b/>
          <w:bCs/>
          <w:color w:val="auto"/>
        </w:rPr>
        <w:t>7. Ethical Considerations</w:t>
      </w:r>
      <w:bookmarkEnd w:id="26"/>
    </w:p>
    <w:p w:rsidR="00EA7F11" w:rsidRPr="003101C0" w:rsidRDefault="00EA7F11" w:rsidP="00EA7F11">
      <w:pPr>
        <w:jc w:val="both"/>
      </w:pPr>
      <w:r w:rsidRPr="003101C0">
        <w:t>The CRISPR-based gene therapy also attracts a number of ethical issues, especially in regard to consent, genetic alteration, and the possible unanticipated outcomes. The reviewed literature will take ethical considerations into account, making sure that the studies adhered to ethical standards of patient consent and privacy of data.</w:t>
      </w:r>
    </w:p>
    <w:p w:rsidR="00EA7F11" w:rsidRPr="003101C0" w:rsidRDefault="00EA7F11" w:rsidP="00EA7F11">
      <w:pPr>
        <w:jc w:val="both"/>
      </w:pPr>
      <w:r w:rsidRPr="003101C0">
        <w:t>Any research incorporated in the review should have complied with ethical standards of informed consent, particularly clinical trials with CRISPR therapy. Genetic research is essential and all patients involved in CRISPR-related studies must have been fully aware of the risks and possible benefits.</w:t>
      </w:r>
    </w:p>
    <w:p w:rsidR="00EA7F11" w:rsidRPr="003101C0" w:rsidRDefault="00EA7F11" w:rsidP="00EA7F11">
      <w:pPr>
        <w:jc w:val="both"/>
      </w:pPr>
      <w:r w:rsidRPr="003101C0">
        <w:t>Patient data confidentiality is a major issue, particularly, when speaking about gene-editing treatments. The literature review will take into consideration articles that highlight patient confidentiality and the measures that are taken to ensure personal health information is protected.</w:t>
      </w:r>
    </w:p>
    <w:p w:rsidR="00EA7F11" w:rsidRPr="003101C0" w:rsidRDefault="00EA7F11" w:rsidP="00EA7F11">
      <w:pPr>
        <w:pStyle w:val="Heading1"/>
        <w:rPr>
          <w:color w:val="auto"/>
        </w:rPr>
      </w:pPr>
      <w:bookmarkStart w:id="27" w:name="_Toc227664311"/>
      <w:r w:rsidRPr="003101C0">
        <w:rPr>
          <w:rStyle w:val="Strong"/>
          <w:b/>
          <w:bCs/>
          <w:color w:val="auto"/>
        </w:rPr>
        <w:t>8. Proposed Data Analysis Technique</w:t>
      </w:r>
      <w:bookmarkEnd w:id="27"/>
    </w:p>
    <w:p w:rsidR="00EA7F11" w:rsidRPr="003101C0" w:rsidRDefault="00EA7F11" w:rsidP="00EA7F11">
      <w:pPr>
        <w:jc w:val="both"/>
      </w:pPr>
      <w:r w:rsidRPr="003101C0">
        <w:t>Thematic analysis will be used to synthesize the data of the chosen studies, paying attention to the main themes such as barriers, facilitators, and health system preparedness to CRISPR-based therapies. The studies will be evaluated based on their input to the knowledge of the clinical impact of CRISPR usage on SCD.</w:t>
      </w:r>
    </w:p>
    <w:p w:rsidR="00EA7F11" w:rsidRPr="003101C0" w:rsidRDefault="00EA7F11" w:rsidP="00EA7F11">
      <w:pPr>
        <w:jc w:val="both"/>
      </w:pPr>
      <w:r w:rsidRPr="003101C0">
        <w:t>It will be analyzed using a framework grounded on social determinants of health (e.g., socioeconomic status, ethnicity, geography) and policy frameworks. The studies will be grouped based on thematic coding that will entail grouping these studies based on these factors and their influence on access to healthcare will be determined.</w:t>
      </w:r>
    </w:p>
    <w:p w:rsidR="00EA7F11" w:rsidRPr="003101C0" w:rsidRDefault="00EA7F11" w:rsidP="00EA7F11">
      <w:pPr>
        <w:jc w:val="both"/>
      </w:pPr>
      <w:r w:rsidRPr="003101C0">
        <w:t>The evidence will be discussed regarding its implications on the public health policy and how the health equity of accessing CRISPR therapy can be enhanced. The analysis will also address the ethical concerns on what gaps exist in health care provision which can lead to health disparities.</w:t>
      </w:r>
    </w:p>
    <w:p w:rsidR="00EA7F11" w:rsidRPr="003101C0" w:rsidRDefault="00EA7F11" w:rsidP="00EA7F11">
      <w:pPr>
        <w:pStyle w:val="Heading1"/>
        <w:rPr>
          <w:color w:val="auto"/>
        </w:rPr>
      </w:pPr>
      <w:bookmarkStart w:id="28" w:name="_Toc227664312"/>
      <w:r w:rsidRPr="003101C0">
        <w:rPr>
          <w:rStyle w:val="Strong"/>
          <w:b/>
          <w:bCs/>
          <w:color w:val="auto"/>
        </w:rPr>
        <w:t>9. Implications of the Research</w:t>
      </w:r>
      <w:bookmarkEnd w:id="28"/>
    </w:p>
    <w:p w:rsidR="00EA7F11" w:rsidRPr="003101C0" w:rsidRDefault="00EA7F11" w:rsidP="00EA7F11">
      <w:pPr>
        <w:jc w:val="both"/>
      </w:pPr>
      <w:r w:rsidRPr="003101C0">
        <w:t>The results of this study may impact on the health policy of the population by informing about the fair allocation of CRISPR-based gene therapy. The study can suggest policy alterations to overcome socioeconomic, ethnic, and geographic obstacles.</w:t>
      </w:r>
    </w:p>
    <w:p w:rsidR="00EA7F11" w:rsidRPr="003101C0" w:rsidRDefault="00EA7F11" w:rsidP="00EA7F11">
      <w:pPr>
        <w:jc w:val="both"/>
      </w:pPr>
      <w:r w:rsidRPr="003101C0">
        <w:t>This research will guide the planning of the NHS, especially in the area of service provision of advanced gene therapies. It can identify localities where NHS should ensure the infrastructure, funding systems, and the availability of services are enhanced.</w:t>
      </w:r>
    </w:p>
    <w:p w:rsidR="00EA7F11" w:rsidRPr="003101C0" w:rsidRDefault="00EA7F11" w:rsidP="00EA7F11">
      <w:pPr>
        <w:jc w:val="both"/>
      </w:pPr>
      <w:r w:rsidRPr="003101C0">
        <w:t>With an emphasis on health equity, the study will help decrease the health disparity within the ethnic minority groups and make sure that every SCD patient who needs potentially life-saving treatment, such as CRISPR, can receive it irrespective of their background.</w:t>
      </w:r>
    </w:p>
    <w:p w:rsidR="00EA7F11" w:rsidRPr="003101C0" w:rsidRDefault="00EA7F11" w:rsidP="003101C0">
      <w:pPr>
        <w:pStyle w:val="Heading1"/>
        <w:rPr>
          <w:color w:val="auto"/>
        </w:rPr>
      </w:pPr>
      <w:bookmarkStart w:id="29" w:name="_Toc227664313"/>
      <w:r w:rsidRPr="003101C0">
        <w:rPr>
          <w:rStyle w:val="Strong"/>
          <w:b/>
          <w:bCs/>
          <w:color w:val="auto"/>
        </w:rPr>
        <w:t>10. Plan of Work a</w:t>
      </w:r>
      <w:r w:rsidR="003101C0" w:rsidRPr="003101C0">
        <w:rPr>
          <w:rStyle w:val="Strong"/>
          <w:b/>
          <w:bCs/>
          <w:color w:val="auto"/>
        </w:rPr>
        <w:t>nd Time Schedule</w:t>
      </w:r>
      <w:bookmarkEnd w:id="29"/>
    </w:p>
    <w:p w:rsidR="00EA7F11" w:rsidRPr="003101C0" w:rsidRDefault="003101C0" w:rsidP="003101C0">
      <w:pPr>
        <w:jc w:val="both"/>
      </w:pPr>
      <w:r w:rsidRPr="003101C0">
        <w:t>This schedule will be visually depicted in a Gantt Chart, with certain deadlines of each stage. This is a timeline that would guarantee a systematic way of completing the proposal prior to the deadline of submitting it on 21st April 2026.</w:t>
      </w:r>
    </w:p>
    <w:p w:rsidR="003101C0" w:rsidRPr="003101C0" w:rsidRDefault="003101C0" w:rsidP="003101C0">
      <w:pPr>
        <w:keepNext/>
      </w:pPr>
      <w:r w:rsidRPr="003101C0">
        <w:rPr>
          <w:noProof/>
          <w:lang w:eastAsia="en-GB"/>
        </w:rPr>
        <w:drawing>
          <wp:inline distT="0" distB="0" distL="0" distR="0">
            <wp:extent cx="5943600" cy="2314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314575"/>
                    </a:xfrm>
                    <a:prstGeom prst="rect">
                      <a:avLst/>
                    </a:prstGeom>
                  </pic:spPr>
                </pic:pic>
              </a:graphicData>
            </a:graphic>
          </wp:inline>
        </w:drawing>
      </w:r>
    </w:p>
    <w:p w:rsidR="003101C0" w:rsidRPr="003101C0" w:rsidRDefault="003101C0" w:rsidP="003101C0">
      <w:pPr>
        <w:pStyle w:val="Caption"/>
        <w:jc w:val="center"/>
        <w:rPr>
          <w:color w:val="auto"/>
        </w:rPr>
      </w:pPr>
      <w:r w:rsidRPr="003101C0">
        <w:rPr>
          <w:color w:val="auto"/>
        </w:rPr>
        <w:t xml:space="preserve">Figure </w:t>
      </w:r>
      <w:r w:rsidR="008516C7" w:rsidRPr="003101C0">
        <w:rPr>
          <w:color w:val="auto"/>
        </w:rPr>
        <w:fldChar w:fldCharType="begin"/>
      </w:r>
      <w:r w:rsidRPr="003101C0">
        <w:rPr>
          <w:color w:val="auto"/>
        </w:rPr>
        <w:instrText xml:space="preserve"> SEQ Figure \* ARABIC </w:instrText>
      </w:r>
      <w:r w:rsidR="008516C7" w:rsidRPr="003101C0">
        <w:rPr>
          <w:color w:val="auto"/>
        </w:rPr>
        <w:fldChar w:fldCharType="separate"/>
      </w:r>
      <w:r w:rsidRPr="003101C0">
        <w:rPr>
          <w:noProof/>
          <w:color w:val="auto"/>
        </w:rPr>
        <w:t>1</w:t>
      </w:r>
      <w:r w:rsidR="008516C7" w:rsidRPr="003101C0">
        <w:rPr>
          <w:color w:val="auto"/>
        </w:rPr>
        <w:fldChar w:fldCharType="end"/>
      </w:r>
      <w:r w:rsidRPr="003101C0">
        <w:rPr>
          <w:color w:val="auto"/>
          <w:lang w:val="en-US"/>
        </w:rPr>
        <w:t>: Gantt Chart</w:t>
      </w:r>
    </w:p>
    <w:p w:rsidR="00EC5C7F" w:rsidRPr="003101C0" w:rsidRDefault="00EC5C7F">
      <w:pPr>
        <w:spacing w:line="276" w:lineRule="auto"/>
      </w:pPr>
      <w:r w:rsidRPr="003101C0">
        <w:br w:type="page"/>
      </w:r>
    </w:p>
    <w:p w:rsidR="00D364C1" w:rsidRDefault="00EC5C7F" w:rsidP="00EC5C7F">
      <w:pPr>
        <w:pStyle w:val="Heading1"/>
      </w:pPr>
      <w:bookmarkStart w:id="30" w:name="_Toc227664314"/>
      <w:r>
        <w:t>References</w:t>
      </w:r>
      <w:bookmarkEnd w:id="30"/>
    </w:p>
    <w:p w:rsidR="00CD4AF4" w:rsidRPr="00884A41" w:rsidRDefault="00CD4AF4" w:rsidP="00884A41">
      <w:pPr>
        <w:spacing w:before="100" w:beforeAutospacing="1" w:after="100" w:afterAutospacing="1" w:line="240" w:lineRule="auto"/>
        <w:ind w:left="720" w:hanging="720"/>
        <w:rPr>
          <w:rFonts w:eastAsia="Times New Roman"/>
          <w:color w:val="000000"/>
          <w:szCs w:val="24"/>
        </w:rPr>
      </w:pPr>
      <w:r w:rsidRPr="00884A41">
        <w:rPr>
          <w:rFonts w:eastAsia="Times New Roman"/>
          <w:color w:val="000000"/>
          <w:szCs w:val="24"/>
        </w:rPr>
        <w:t>‌ Ahmed, S.K., Mohammed, R.A., Nashwan, A.J., Ibrahim, R.H., Abdalla, A.Q., M. Ameen, B.M. and Khdhir, R.M. (2025). Using thematic analysis in qualitative research. </w:t>
      </w:r>
      <w:r w:rsidRPr="00884A41">
        <w:rPr>
          <w:rFonts w:eastAsia="Times New Roman"/>
          <w:i/>
          <w:iCs/>
          <w:color w:val="000000"/>
          <w:szCs w:val="24"/>
        </w:rPr>
        <w:t>Journal of Medicine, Surgery, and Public Health</w:t>
      </w:r>
      <w:r w:rsidRPr="00884A41">
        <w:rPr>
          <w:rFonts w:eastAsia="Times New Roman"/>
          <w:color w:val="000000"/>
          <w:szCs w:val="24"/>
        </w:rPr>
        <w:t xml:space="preserve">, [online] 6, p.100198. </w:t>
      </w:r>
      <w:hyperlink r:id="rId9" w:history="1">
        <w:r w:rsidRPr="00884A41">
          <w:rPr>
            <w:rStyle w:val="Hyperlink"/>
            <w:rFonts w:eastAsia="Times New Roman"/>
            <w:szCs w:val="24"/>
          </w:rPr>
          <w:t>https://www.sciencedirect.com/science/article/pii/S2949916X25000222</w:t>
        </w:r>
      </w:hyperlink>
    </w:p>
    <w:p w:rsidR="00CD4AF4" w:rsidRPr="00884A41" w:rsidRDefault="00CD4AF4" w:rsidP="00CD4AF4">
      <w:pPr>
        <w:ind w:left="720" w:hanging="720"/>
        <w:rPr>
          <w:rFonts w:eastAsia="Times New Roman"/>
          <w:color w:val="000000"/>
          <w:szCs w:val="24"/>
        </w:rPr>
      </w:pPr>
      <w:r w:rsidRPr="00884A41">
        <w:rPr>
          <w:rFonts w:eastAsia="Times New Roman"/>
          <w:color w:val="000000"/>
          <w:szCs w:val="24"/>
        </w:rPr>
        <w:t xml:space="preserve">‌ </w:t>
      </w:r>
    </w:p>
    <w:p w:rsidR="00CD4AF4" w:rsidRDefault="00CD4AF4" w:rsidP="00884A41">
      <w:pPr>
        <w:ind w:left="720" w:hanging="720"/>
        <w:jc w:val="both"/>
      </w:pPr>
      <w:r>
        <w:t xml:space="preserve">Ahmed, R., Alghamdi, W.N., Alharbi, F.R., Alatawi, H.D., Alenezi, K.M., Alanazi, T.F. and Elsherbiny, N.M. (2025a). CRISPR/Cas9 System as a Promising Therapy in Thalassemia and Sickle Cell Disease: A Systematic Review of Clinical Trials. </w:t>
      </w:r>
      <w:r w:rsidRPr="00884A41">
        <w:rPr>
          <w:i/>
          <w:iCs/>
        </w:rPr>
        <w:t>Molecular Biotechnology</w:t>
      </w:r>
      <w:r>
        <w:t xml:space="preserve">. </w:t>
      </w:r>
      <w:hyperlink r:id="rId10" w:history="1">
        <w:r w:rsidRPr="00B65C5A">
          <w:rPr>
            <w:rStyle w:val="Hyperlink"/>
          </w:rPr>
          <w:t>https://doi.org/10.1007/s12033-025-01368-x</w:t>
        </w:r>
      </w:hyperlink>
      <w:r>
        <w:t xml:space="preserve">. </w:t>
      </w:r>
    </w:p>
    <w:p w:rsidR="00CD4AF4" w:rsidRDefault="00CD4AF4" w:rsidP="00884A41">
      <w:pPr>
        <w:ind w:left="720" w:hanging="720"/>
        <w:jc w:val="both"/>
      </w:pPr>
      <w:r>
        <w:t xml:space="preserve">Butt, H., Mandava, M., &amp; Jacobsohn, D., (2025). Advances in Gene Therapy for Sickle Cell Disease: From Preclinical Innovations to Clinical Implementation and Access Challenges. </w:t>
      </w:r>
      <w:r>
        <w:rPr>
          <w:rStyle w:val="Emphasis"/>
        </w:rPr>
        <w:t>The CRISPR Journal</w:t>
      </w:r>
      <w:r>
        <w:t xml:space="preserve">, 8(3), pp. 174–188. </w:t>
      </w:r>
      <w:hyperlink r:id="rId11" w:tgtFrame="_new" w:history="1">
        <w:r>
          <w:rPr>
            <w:rStyle w:val="Hyperlink"/>
          </w:rPr>
          <w:t>https://doi.org/10.1089/crispr.2024.0101</w:t>
        </w:r>
      </w:hyperlink>
    </w:p>
    <w:p w:rsidR="00CD4AF4" w:rsidRPr="00884A41" w:rsidRDefault="00CD4AF4" w:rsidP="00884A41">
      <w:pPr>
        <w:spacing w:after="0" w:line="360" w:lineRule="atLeast"/>
        <w:ind w:left="720" w:hanging="720"/>
        <w:rPr>
          <w:rFonts w:eastAsia="Times New Roman"/>
          <w:color w:val="000000"/>
          <w:szCs w:val="24"/>
        </w:rPr>
      </w:pPr>
      <w:r w:rsidRPr="00884A41">
        <w:rPr>
          <w:rFonts w:eastAsia="Times New Roman"/>
          <w:color w:val="000000"/>
          <w:szCs w:val="24"/>
        </w:rPr>
        <w:t>CDC (2024). </w:t>
      </w:r>
      <w:r w:rsidRPr="00884A41">
        <w:rPr>
          <w:rFonts w:eastAsia="Times New Roman"/>
          <w:i/>
          <w:iCs/>
          <w:color w:val="000000"/>
          <w:szCs w:val="24"/>
        </w:rPr>
        <w:t>Complications of SCD: Organ Damage</w:t>
      </w:r>
      <w:r w:rsidRPr="00884A41">
        <w:rPr>
          <w:rFonts w:eastAsia="Times New Roman"/>
          <w:color w:val="000000"/>
          <w:szCs w:val="24"/>
        </w:rPr>
        <w:t xml:space="preserve">. [online] Sickle Cell Disease (SCD). Available at: </w:t>
      </w:r>
      <w:hyperlink r:id="rId12" w:anchor=":~:text=At%20a%20glance,blood%20flow%20reaching%20the%20organs" w:history="1">
        <w:r w:rsidRPr="00884A41">
          <w:rPr>
            <w:rStyle w:val="Hyperlink"/>
            <w:rFonts w:eastAsia="Times New Roman"/>
            <w:szCs w:val="24"/>
          </w:rPr>
          <w:t>https://www.cdc.gov/sickle-cell/complications/complications-of-scd-organ-damage.html#:~:text=At%20a%20glance,blood%20flow%20reaching%20the%20organs</w:t>
        </w:r>
      </w:hyperlink>
      <w:r w:rsidRPr="00884A41">
        <w:rPr>
          <w:rFonts w:eastAsia="Times New Roman"/>
          <w:color w:val="000000"/>
          <w:szCs w:val="24"/>
        </w:rPr>
        <w:t xml:space="preserve">. </w:t>
      </w:r>
    </w:p>
    <w:p w:rsidR="00CD4AF4" w:rsidRDefault="00CD4AF4" w:rsidP="00884A41">
      <w:pPr>
        <w:ind w:left="720" w:hanging="720"/>
        <w:jc w:val="both"/>
      </w:pPr>
      <w:r>
        <w:t xml:space="preserve">Demirci, S., Leonard, A., Haro-Mora, J.J., Uchida, N. and Tisdale, J.F. (2019). CRISPR/Cas9 for Sickle Cell Disease: Applications, Future Possibilities, and Challenges. </w:t>
      </w:r>
      <w:r w:rsidRPr="00884A41">
        <w:rPr>
          <w:i/>
          <w:iCs/>
        </w:rPr>
        <w:t>Advances in Experimental Medicine and Biology</w:t>
      </w:r>
      <w:r>
        <w:t xml:space="preserve">, 5. </w:t>
      </w:r>
      <w:hyperlink r:id="rId13" w:history="1">
        <w:r w:rsidRPr="00B65C5A">
          <w:rPr>
            <w:rStyle w:val="Hyperlink"/>
          </w:rPr>
          <w:t>https://doi.org/10.1007/5584_2018_331</w:t>
        </w:r>
      </w:hyperlink>
      <w:r>
        <w:t xml:space="preserve">. </w:t>
      </w:r>
    </w:p>
    <w:p w:rsidR="00CD4AF4" w:rsidRDefault="00CD4AF4" w:rsidP="00884A41">
      <w:pPr>
        <w:ind w:left="720" w:hanging="720"/>
        <w:jc w:val="both"/>
      </w:pPr>
      <w:r w:rsidRPr="00884A41">
        <w:t>Elendu, C., Amaechi, D.C., Alakwe-Ojimba, C.E., Elendu, T.C., Elendu, R.C., Ayabazu, C.P., Aina, T.O., Aborisade, O. and Adenikinju, J.S. (2023). Understanding Sickle cell disease: Causes, symptoms, and treatment options. </w:t>
      </w:r>
      <w:r w:rsidRPr="00884A41">
        <w:rPr>
          <w:i/>
          <w:iCs/>
        </w:rPr>
        <w:t>Medicine</w:t>
      </w:r>
      <w:r w:rsidRPr="00884A41">
        <w:t>, [online] 102(38), p.e35237. doi: 10.1097/md.0000000000035237</w:t>
      </w:r>
    </w:p>
    <w:p w:rsidR="00CD4AF4" w:rsidRPr="00884A41" w:rsidRDefault="00CD4AF4" w:rsidP="00CD4AF4">
      <w:pPr>
        <w:ind w:left="720" w:hanging="720"/>
        <w:rPr>
          <w:rFonts w:eastAsia="Times New Roman"/>
          <w:color w:val="000000"/>
          <w:szCs w:val="24"/>
        </w:rPr>
      </w:pPr>
      <w:r w:rsidRPr="00884A41">
        <w:rPr>
          <w:rFonts w:eastAsia="Times New Roman"/>
          <w:color w:val="000000"/>
          <w:szCs w:val="24"/>
        </w:rPr>
        <w:t>England, N. (2024). </w:t>
      </w:r>
      <w:r w:rsidRPr="00884A41">
        <w:rPr>
          <w:rFonts w:eastAsia="Times New Roman"/>
          <w:i/>
          <w:iCs/>
          <w:color w:val="000000"/>
          <w:szCs w:val="24"/>
        </w:rPr>
        <w:t>NHS England » NHS rolls out ‘life-changing’ treatment for thousands with sickle cell disease</w:t>
      </w:r>
      <w:r w:rsidRPr="00884A41">
        <w:rPr>
          <w:rFonts w:eastAsia="Times New Roman"/>
          <w:color w:val="000000"/>
          <w:szCs w:val="24"/>
        </w:rPr>
        <w:t xml:space="preserve">. [online] England.nhs.uk. Available at: </w:t>
      </w:r>
      <w:hyperlink r:id="rId14" w:anchor=":~:text=In%20England%2C%20there%20are%20around,faster%20than%20they%20are%20replaced" w:history="1">
        <w:r w:rsidRPr="00884A41">
          <w:rPr>
            <w:rStyle w:val="Hyperlink"/>
            <w:rFonts w:eastAsia="Times New Roman"/>
            <w:szCs w:val="24"/>
          </w:rPr>
          <w:t>https://www.england.nhs.uk/2024/05/nhs-rolls-out-life-changing-treatment-for-thousands-with-sickle-cell-disease/#:~:text=In%20England%2C%20there%20are%20around,faster%20than%20they%20are%20replaced</w:t>
        </w:r>
      </w:hyperlink>
    </w:p>
    <w:p w:rsidR="00CD4AF4" w:rsidRPr="00884A41" w:rsidRDefault="00CD4AF4" w:rsidP="00CD4AF4">
      <w:pPr>
        <w:ind w:left="720" w:hanging="720"/>
        <w:rPr>
          <w:rFonts w:eastAsia="Times New Roman"/>
          <w:color w:val="000000"/>
          <w:szCs w:val="24"/>
        </w:rPr>
      </w:pPr>
      <w:r w:rsidRPr="00884A41">
        <w:rPr>
          <w:rFonts w:eastAsia="Times New Roman"/>
          <w:color w:val="000000"/>
          <w:szCs w:val="24"/>
        </w:rPr>
        <w:t>‌ flow (2020). </w:t>
      </w:r>
      <w:r w:rsidRPr="00884A41">
        <w:rPr>
          <w:rFonts w:eastAsia="Times New Roman"/>
          <w:i/>
          <w:iCs/>
          <w:color w:val="000000"/>
          <w:szCs w:val="24"/>
        </w:rPr>
        <w:t>PRISMA statement</w:t>
      </w:r>
      <w:r w:rsidRPr="00884A41">
        <w:rPr>
          <w:rFonts w:eastAsia="Times New Roman"/>
          <w:color w:val="000000"/>
          <w:szCs w:val="24"/>
        </w:rPr>
        <w:t xml:space="preserve">. [online] PRISMA statement. Available at: </w:t>
      </w:r>
      <w:hyperlink r:id="rId15" w:history="1">
        <w:r w:rsidRPr="00884A41">
          <w:rPr>
            <w:rStyle w:val="Hyperlink"/>
            <w:rFonts w:eastAsia="Times New Roman"/>
            <w:szCs w:val="24"/>
          </w:rPr>
          <w:t>https://www.prisma-statement.org/prisma-2020-flow-diagram</w:t>
        </w:r>
      </w:hyperlink>
    </w:p>
    <w:p w:rsidR="00CD4AF4" w:rsidRPr="00CD4AF4" w:rsidRDefault="00CD4AF4" w:rsidP="00CD4AF4">
      <w:pPr>
        <w:ind w:left="720" w:hanging="720"/>
        <w:rPr>
          <w:rFonts w:eastAsia="Times New Roman"/>
          <w:color w:val="000000"/>
          <w:szCs w:val="24"/>
        </w:rPr>
      </w:pPr>
      <w:r w:rsidRPr="00884A41">
        <w:rPr>
          <w:rFonts w:eastAsia="Times New Roman"/>
          <w:color w:val="000000"/>
          <w:szCs w:val="24"/>
        </w:rPr>
        <w:t>‌ Grismore, C., Roberts, L.R., Lister, Z.D., Jain, A., Silvestre, J., Dickerson, J.N. and Montgomery, S.B. (2025). Barriers to Care for Adults With Sickle Cell Disease: A Qualitative Descriptive Study. </w:t>
      </w:r>
      <w:r w:rsidRPr="00884A41">
        <w:rPr>
          <w:rFonts w:eastAsia="Times New Roman"/>
          <w:i/>
          <w:iCs/>
          <w:color w:val="000000"/>
          <w:szCs w:val="24"/>
        </w:rPr>
        <w:t>Health Expectations</w:t>
      </w:r>
      <w:r w:rsidRPr="00884A41">
        <w:rPr>
          <w:rFonts w:eastAsia="Times New Roman"/>
          <w:color w:val="000000"/>
          <w:szCs w:val="24"/>
        </w:rPr>
        <w:t xml:space="preserve">, [online] 28(3). </w:t>
      </w:r>
      <w:hyperlink r:id="rId16" w:anchor=":~:text=Living%20with%20a%20painful%20condition,inequities%20%5B12%2C%2013%5D" w:history="1">
        <w:r w:rsidRPr="00884A41">
          <w:rPr>
            <w:rStyle w:val="Hyperlink"/>
            <w:rFonts w:eastAsia="Times New Roman"/>
            <w:szCs w:val="24"/>
          </w:rPr>
          <w:t>https://pmc.ncbi.nlm.nih.gov/articles/PMC12102609/#:~:text=Living%20with%20a%20painful%20condition,inequities%20%5B12%2C%2013%5D</w:t>
        </w:r>
      </w:hyperlink>
      <w:r w:rsidRPr="00884A41">
        <w:rPr>
          <w:rFonts w:eastAsia="Times New Roman"/>
          <w:color w:val="000000"/>
          <w:szCs w:val="24"/>
        </w:rPr>
        <w:t xml:space="preserve">. </w:t>
      </w:r>
    </w:p>
    <w:p w:rsidR="00CD4AF4" w:rsidRDefault="00CD4AF4" w:rsidP="00CD4AF4">
      <w:pPr>
        <w:ind w:left="720" w:hanging="720"/>
        <w:jc w:val="both"/>
      </w:pPr>
      <w:r>
        <w:t xml:space="preserve">Hsu, L. L., Hooper, W. C., &amp; Schieve, L. A., (2022). Prioritizing Sickle Cell Disease. </w:t>
      </w:r>
      <w:r>
        <w:rPr>
          <w:rStyle w:val="Emphasis"/>
        </w:rPr>
        <w:t>Pediatrics</w:t>
      </w:r>
      <w:r>
        <w:t xml:space="preserve">, 150(6). </w:t>
      </w:r>
      <w:hyperlink r:id="rId17" w:tgtFrame="_new" w:history="1">
        <w:r>
          <w:rPr>
            <w:rStyle w:val="Hyperlink"/>
          </w:rPr>
          <w:t>https://doi.org/10.1542/peds.2022-059491</w:t>
        </w:r>
      </w:hyperlink>
    </w:p>
    <w:p w:rsidR="00CD4AF4" w:rsidRPr="00CD4AF4" w:rsidRDefault="00CD4AF4" w:rsidP="00CD4AF4">
      <w:pPr>
        <w:ind w:left="720" w:hanging="720"/>
        <w:rPr>
          <w:rFonts w:eastAsia="Times New Roman"/>
          <w:color w:val="000000"/>
          <w:szCs w:val="24"/>
        </w:rPr>
      </w:pPr>
      <w:r w:rsidRPr="00884A41">
        <w:rPr>
          <w:rFonts w:eastAsia="Times New Roman"/>
          <w:color w:val="000000"/>
          <w:szCs w:val="24"/>
        </w:rPr>
        <w:t>‌ Kunz, J.B. and Tagliaferri, L. (2024). Sickle Cell Disease. </w:t>
      </w:r>
      <w:r w:rsidRPr="00884A41">
        <w:rPr>
          <w:rFonts w:eastAsia="Times New Roman"/>
          <w:i/>
          <w:iCs/>
          <w:color w:val="000000"/>
          <w:szCs w:val="24"/>
        </w:rPr>
        <w:t>Transfusion Medicine and Hemotherapy</w:t>
      </w:r>
      <w:r w:rsidRPr="00884A41">
        <w:rPr>
          <w:rFonts w:eastAsia="Times New Roman"/>
          <w:color w:val="000000"/>
          <w:szCs w:val="24"/>
        </w:rPr>
        <w:t>, [online] 51(5), pp.332–344. doi:10.1159/000540149</w:t>
      </w:r>
    </w:p>
    <w:p w:rsidR="00CD4AF4" w:rsidRDefault="00CD4AF4" w:rsidP="00884A41">
      <w:pPr>
        <w:ind w:left="720" w:hanging="720"/>
        <w:jc w:val="both"/>
      </w:pPr>
      <w:r>
        <w:t xml:space="preserve">Levesque, S. and Bauer, D.E. (2025). CRISPR-based therapeutic genome editing for inherited blood disorders . </w:t>
      </w:r>
      <w:r w:rsidRPr="00884A41">
        <w:rPr>
          <w:i/>
          <w:iCs/>
        </w:rPr>
        <w:t>Nature Reviews Drug Discovery</w:t>
      </w:r>
      <w:r>
        <w:t xml:space="preserve">. </w:t>
      </w:r>
      <w:hyperlink r:id="rId18" w:history="1">
        <w:r w:rsidRPr="00B65C5A">
          <w:rPr>
            <w:rStyle w:val="Hyperlink"/>
          </w:rPr>
          <w:t>https://doi.org/10.1038/s41573-025-01236-y</w:t>
        </w:r>
      </w:hyperlink>
      <w:r>
        <w:t xml:space="preserve">. </w:t>
      </w:r>
    </w:p>
    <w:p w:rsidR="00CD4AF4" w:rsidRPr="00884A41" w:rsidRDefault="00CD4AF4" w:rsidP="00884A41">
      <w:pPr>
        <w:spacing w:after="0" w:line="360" w:lineRule="atLeast"/>
        <w:ind w:left="720" w:hanging="720"/>
        <w:rPr>
          <w:rFonts w:eastAsia="Times New Roman"/>
          <w:color w:val="000000"/>
          <w:szCs w:val="24"/>
        </w:rPr>
      </w:pPr>
      <w:r w:rsidRPr="00884A41">
        <w:rPr>
          <w:rFonts w:eastAsia="Times New Roman"/>
          <w:color w:val="000000"/>
          <w:szCs w:val="24"/>
        </w:rPr>
        <w:t>Libguides.com. (2026). </w:t>
      </w:r>
      <w:r w:rsidRPr="00884A41">
        <w:rPr>
          <w:rFonts w:eastAsia="Times New Roman"/>
          <w:i/>
          <w:iCs/>
          <w:color w:val="000000"/>
          <w:szCs w:val="24"/>
        </w:rPr>
        <w:t>LibGuides: Systematic Reviews: Levels of evidence and study design</w:t>
      </w:r>
      <w:r w:rsidRPr="00884A41">
        <w:rPr>
          <w:rFonts w:eastAsia="Times New Roman"/>
          <w:color w:val="000000"/>
          <w:szCs w:val="24"/>
        </w:rPr>
        <w:t xml:space="preserve">. [online] Available at: </w:t>
      </w:r>
      <w:hyperlink r:id="rId19" w:history="1">
        <w:r w:rsidRPr="00884A41">
          <w:rPr>
            <w:rStyle w:val="Hyperlink"/>
            <w:rFonts w:eastAsia="Times New Roman"/>
            <w:szCs w:val="24"/>
          </w:rPr>
          <w:t>https://ecu.au.libguides.com/systematic-reviews/levels-of-evidence</w:t>
        </w:r>
      </w:hyperlink>
    </w:p>
    <w:p w:rsidR="00CD4AF4" w:rsidRDefault="00CD4AF4" w:rsidP="00884A41">
      <w:pPr>
        <w:ind w:left="720" w:hanging="720"/>
        <w:jc w:val="both"/>
      </w:pPr>
      <w:r>
        <w:t xml:space="preserve">Mboowa, G., Sserwadda, I., Kanyerezi, S., Tukwasibwe, S. and Benson Kidenya (2024). The dawn of a cure for sickle cell disease through CRISPR‐based treatment: A critical test of equity in public health genomics. </w:t>
      </w:r>
      <w:r w:rsidRPr="00884A41">
        <w:rPr>
          <w:i/>
          <w:iCs/>
        </w:rPr>
        <w:t>Annals of Human Genetics</w:t>
      </w:r>
      <w:r>
        <w:t xml:space="preserve">. </w:t>
      </w:r>
      <w:hyperlink r:id="rId20" w:history="1">
        <w:r w:rsidRPr="00B65C5A">
          <w:rPr>
            <w:rStyle w:val="Hyperlink"/>
          </w:rPr>
          <w:t>https://doi.org/10.1111/ahg.12558</w:t>
        </w:r>
      </w:hyperlink>
      <w:r>
        <w:t xml:space="preserve">. </w:t>
      </w:r>
    </w:p>
    <w:p w:rsidR="00CD4AF4" w:rsidRDefault="00CD4AF4" w:rsidP="00884A41">
      <w:pPr>
        <w:ind w:left="720" w:hanging="720"/>
        <w:jc w:val="both"/>
      </w:pPr>
      <w:r>
        <w:t xml:space="preserve">McManus, M., Haydar Frangoul and Steinberg, M.H. (2024). Crispr-based gene therapy for the induction of fetal hemoglobin in sickle cell disease. </w:t>
      </w:r>
      <w:r w:rsidRPr="00884A41">
        <w:rPr>
          <w:i/>
          <w:iCs/>
        </w:rPr>
        <w:t>Expert Review of Hematology</w:t>
      </w:r>
      <w:r>
        <w:t xml:space="preserve">. </w:t>
      </w:r>
      <w:hyperlink r:id="rId21" w:history="1">
        <w:r w:rsidRPr="00B65C5A">
          <w:rPr>
            <w:rStyle w:val="Hyperlink"/>
          </w:rPr>
          <w:t>https://doi.org/10.1080/17474086.2024.2429605</w:t>
        </w:r>
      </w:hyperlink>
      <w:r>
        <w:t xml:space="preserve">. </w:t>
      </w:r>
    </w:p>
    <w:p w:rsidR="00CD4AF4" w:rsidRDefault="00CD4AF4" w:rsidP="00884A41">
      <w:pPr>
        <w:ind w:left="720" w:hanging="720"/>
        <w:jc w:val="both"/>
      </w:pPr>
      <w:r>
        <w:t xml:space="preserve">NHS, 2025. NHS - Race and Health Observatory. (2025, June 18). </w:t>
      </w:r>
      <w:r>
        <w:rPr>
          <w:rStyle w:val="Emphasis"/>
        </w:rPr>
        <w:t>NHS – Race and Health Observatory</w:t>
      </w:r>
      <w:r>
        <w:t xml:space="preserve">. Available at: </w:t>
      </w:r>
      <w:hyperlink r:id="rId22" w:tgtFrame="_new" w:history="1">
        <w:r>
          <w:rPr>
            <w:rStyle w:val="Hyperlink"/>
          </w:rPr>
          <w:t>https://nhsrho.org/news/sickle-cell-patients-face-unequal-care-new-report-highlights/</w:t>
        </w:r>
      </w:hyperlink>
    </w:p>
    <w:p w:rsidR="00CD4AF4" w:rsidRDefault="00CD4AF4" w:rsidP="00884A41">
      <w:pPr>
        <w:ind w:left="720" w:hanging="720"/>
        <w:jc w:val="both"/>
      </w:pPr>
      <w:r>
        <w:t xml:space="preserve">Nwasike, (2025). </w:t>
      </w:r>
      <w:r>
        <w:rPr>
          <w:rStyle w:val="Emphasis"/>
        </w:rPr>
        <w:t>The implicit bias of sickle cell disease</w:t>
      </w:r>
      <w:r>
        <w:t xml:space="preserve">. The King’s Fund. Available at: </w:t>
      </w:r>
      <w:hyperlink r:id="rId23" w:tgtFrame="_new" w:history="1">
        <w:r>
          <w:rPr>
            <w:rStyle w:val="Hyperlink"/>
          </w:rPr>
          <w:t>https://www.kingsfund.org.uk/insight-and-analysis/blogs/implicit-bias-sickle-cell-disease</w:t>
        </w:r>
      </w:hyperlink>
    </w:p>
    <w:p w:rsidR="00CD4AF4" w:rsidRDefault="00CD4AF4" w:rsidP="00884A41">
      <w:pPr>
        <w:ind w:left="720" w:hanging="720"/>
        <w:jc w:val="both"/>
      </w:pPr>
      <w:r>
        <w:t xml:space="preserve">NYSCF, (2023). </w:t>
      </w:r>
      <w:r>
        <w:rPr>
          <w:rStyle w:val="Emphasis"/>
        </w:rPr>
        <w:t>World’s First CRISPR-Based Gene Therapy Approved by FDA - New York Stem Cell Foundation</w:t>
      </w:r>
      <w:r>
        <w:t xml:space="preserve">. New York Stem Cell Foundation. Available at: </w:t>
      </w:r>
      <w:hyperlink r:id="rId24" w:tgtFrame="_new" w:history="1">
        <w:r>
          <w:rPr>
            <w:rStyle w:val="Hyperlink"/>
          </w:rPr>
          <w:t>https://www.nyscf.org/resources/worlds-first-crispr-based-gene-therapy-approved-by-fda/</w:t>
        </w:r>
      </w:hyperlink>
    </w:p>
    <w:p w:rsidR="00CD4AF4" w:rsidRPr="00884A41" w:rsidRDefault="00CD4AF4" w:rsidP="00CD4AF4">
      <w:pPr>
        <w:ind w:left="720" w:hanging="720"/>
        <w:rPr>
          <w:rFonts w:eastAsia="Times New Roman"/>
          <w:color w:val="000000"/>
          <w:szCs w:val="24"/>
        </w:rPr>
      </w:pPr>
      <w:r w:rsidRPr="00884A41">
        <w:rPr>
          <w:rFonts w:eastAsia="Times New Roman"/>
          <w:color w:val="000000"/>
          <w:szCs w:val="24"/>
        </w:rPr>
        <w:t>‌ Naeem, M., Ozuem, W., Howell, K. and Ranfagni, S. (2023). A step-by-step Process of Thematic Analysis to Develop a Conceptual Model in Qualitative Research. </w:t>
      </w:r>
      <w:r w:rsidRPr="00884A41">
        <w:rPr>
          <w:rFonts w:eastAsia="Times New Roman"/>
          <w:i/>
          <w:iCs/>
          <w:color w:val="000000"/>
          <w:szCs w:val="24"/>
        </w:rPr>
        <w:t>International Journal of Qualitative Methods</w:t>
      </w:r>
      <w:r w:rsidRPr="00884A41">
        <w:rPr>
          <w:rFonts w:eastAsia="Times New Roman"/>
          <w:color w:val="000000"/>
          <w:szCs w:val="24"/>
        </w:rPr>
        <w:t xml:space="preserve">, 22(1), pp.1–18. </w:t>
      </w:r>
      <w:hyperlink r:id="rId25" w:history="1">
        <w:r w:rsidRPr="00884A41">
          <w:rPr>
            <w:rStyle w:val="Hyperlink"/>
            <w:rFonts w:eastAsia="Times New Roman"/>
            <w:szCs w:val="24"/>
          </w:rPr>
          <w:t>https://journals.sagepub.com/doi/10.1177/16094069231205789</w:t>
        </w:r>
      </w:hyperlink>
    </w:p>
    <w:p w:rsidR="00CD4AF4" w:rsidRPr="00884A41" w:rsidRDefault="00CD4AF4" w:rsidP="00CD4AF4">
      <w:pPr>
        <w:ind w:left="720" w:hanging="720"/>
        <w:rPr>
          <w:rFonts w:eastAsia="Times New Roman"/>
          <w:color w:val="000000"/>
          <w:szCs w:val="24"/>
        </w:rPr>
      </w:pPr>
      <w:r w:rsidRPr="00884A41">
        <w:rPr>
          <w:rFonts w:eastAsia="Times New Roman"/>
          <w:color w:val="000000"/>
          <w:szCs w:val="24"/>
        </w:rPr>
        <w:t>‌ Park, S.H. and Bao, G. (2021). CRISPR/Cas9 gene editing for curing sickle cell disease. </w:t>
      </w:r>
      <w:r w:rsidRPr="00884A41">
        <w:rPr>
          <w:rFonts w:eastAsia="Times New Roman"/>
          <w:i/>
          <w:iCs/>
          <w:color w:val="000000"/>
          <w:szCs w:val="24"/>
        </w:rPr>
        <w:t>Transfusion and apheresis science : official journal of the World Apheresis Association : official journal of the European Society for Haemapheresis</w:t>
      </w:r>
      <w:r w:rsidRPr="00884A41">
        <w:rPr>
          <w:rFonts w:eastAsia="Times New Roman"/>
          <w:color w:val="000000"/>
          <w:szCs w:val="24"/>
        </w:rPr>
        <w:t xml:space="preserve">, [online] 60(1), p.103060. </w:t>
      </w:r>
      <w:hyperlink r:id="rId26" w:history="1">
        <w:r w:rsidRPr="00884A41">
          <w:rPr>
            <w:rStyle w:val="Hyperlink"/>
            <w:rFonts w:eastAsia="Times New Roman"/>
            <w:szCs w:val="24"/>
          </w:rPr>
          <w:t>https://pmc.ncbi.nlm.nih.gov/articles/PMC8049447/</w:t>
        </w:r>
      </w:hyperlink>
    </w:p>
    <w:p w:rsidR="00CD4AF4" w:rsidRPr="00CD4AF4" w:rsidRDefault="00CD4AF4" w:rsidP="00CD4AF4">
      <w:pPr>
        <w:ind w:left="720" w:hanging="720"/>
        <w:rPr>
          <w:rFonts w:eastAsia="Times New Roman"/>
          <w:color w:val="000000"/>
          <w:szCs w:val="24"/>
        </w:rPr>
      </w:pPr>
      <w:r w:rsidRPr="00884A41">
        <w:rPr>
          <w:rFonts w:eastAsia="Times New Roman"/>
          <w:color w:val="000000"/>
          <w:szCs w:val="24"/>
        </w:rPr>
        <w:t>‌ Paula (2025). </w:t>
      </w:r>
      <w:r w:rsidRPr="00884A41">
        <w:rPr>
          <w:rFonts w:eastAsia="Times New Roman"/>
          <w:i/>
          <w:iCs/>
          <w:color w:val="000000"/>
          <w:szCs w:val="24"/>
        </w:rPr>
        <w:t>Sickle Cell Patients Face Unequal Care: New Report Highlights » Sickle Cell Society</w:t>
      </w:r>
      <w:r w:rsidRPr="00884A41">
        <w:rPr>
          <w:rFonts w:eastAsia="Times New Roman"/>
          <w:color w:val="000000"/>
          <w:szCs w:val="24"/>
        </w:rPr>
        <w:t xml:space="preserve">. [online] Sickle Cell Society. Available at: </w:t>
      </w:r>
      <w:hyperlink r:id="rId27" w:history="1">
        <w:r w:rsidRPr="00884A41">
          <w:rPr>
            <w:rStyle w:val="Hyperlink"/>
            <w:rFonts w:eastAsia="Times New Roman"/>
            <w:szCs w:val="24"/>
          </w:rPr>
          <w:t>https://www.sicklecellsociety.org/sickle-cell-patients-face-unequal-care-new-report-highlights/</w:t>
        </w:r>
      </w:hyperlink>
      <w:r w:rsidRPr="00884A41">
        <w:rPr>
          <w:rFonts w:eastAsia="Times New Roman"/>
          <w:color w:val="000000"/>
          <w:szCs w:val="24"/>
        </w:rPr>
        <w:t xml:space="preserve">. </w:t>
      </w:r>
    </w:p>
    <w:p w:rsidR="00CD4AF4" w:rsidRDefault="00CD4AF4" w:rsidP="00884A41">
      <w:pPr>
        <w:ind w:left="720" w:hanging="720"/>
        <w:jc w:val="both"/>
      </w:pPr>
      <w:r>
        <w:t xml:space="preserve">Parums, D.V. (2024). Editorial: First Regulatory Approvals for CRISPR-Cas9 Therapeutic Gene Editing for Sickle Cell Disease and Transfusion-Dependent β-Thalassemia. </w:t>
      </w:r>
      <w:r w:rsidRPr="00884A41">
        <w:rPr>
          <w:i/>
          <w:iCs/>
        </w:rPr>
        <w:t>Medical Science Monitor: International Medical Journal of Experimental and Clinical Research</w:t>
      </w:r>
      <w:r>
        <w:t xml:space="preserve">, 30, p.e944204. </w:t>
      </w:r>
      <w:hyperlink r:id="rId28" w:history="1">
        <w:r w:rsidRPr="00B65C5A">
          <w:rPr>
            <w:rStyle w:val="Hyperlink"/>
          </w:rPr>
          <w:t>https://doi.org/10.12659/MSM.944204</w:t>
        </w:r>
      </w:hyperlink>
      <w:r>
        <w:t xml:space="preserve">. </w:t>
      </w:r>
    </w:p>
    <w:p w:rsidR="00CD4AF4" w:rsidRDefault="00CD4AF4" w:rsidP="00884A41">
      <w:pPr>
        <w:ind w:left="720" w:hanging="720"/>
        <w:jc w:val="both"/>
      </w:pPr>
      <w:r>
        <w:t xml:space="preserve">PDA, (2024). </w:t>
      </w:r>
      <w:r>
        <w:rPr>
          <w:rStyle w:val="Emphasis"/>
        </w:rPr>
        <w:t>Sickle Cell Disease in the UK: A Call to Action for Pharmacists</w:t>
      </w:r>
      <w:r>
        <w:t xml:space="preserve">. The Pharmacists’ Defence Association. Available at: </w:t>
      </w:r>
      <w:hyperlink r:id="rId29" w:tgtFrame="_new" w:history="1">
        <w:r>
          <w:rPr>
            <w:rStyle w:val="Hyperlink"/>
          </w:rPr>
          <w:t>https://www.the-pda.org/sickle-cell-disease-in-the-uk-a-call-to-action-for-pharmacists/</w:t>
        </w:r>
      </w:hyperlink>
    </w:p>
    <w:p w:rsidR="00CD4AF4" w:rsidRDefault="00CD4AF4" w:rsidP="00884A41">
      <w:pPr>
        <w:ind w:left="720" w:hanging="720"/>
        <w:jc w:val="both"/>
      </w:pPr>
      <w:r w:rsidRPr="00884A41">
        <w:rPr>
          <w:rFonts w:eastAsia="Times New Roman"/>
          <w:color w:val="000000"/>
          <w:szCs w:val="24"/>
        </w:rPr>
        <w:t>Sharma, G., Sharma, A.R., Bhattacharya, M., Lee, S.-S. and Chakraborty, C. (2021). CRISPR-Cas9: A Preclinical and Clinical Perspective for the Treatment of Human Diseases. </w:t>
      </w:r>
      <w:r w:rsidRPr="00884A41">
        <w:rPr>
          <w:rFonts w:eastAsia="Times New Roman"/>
          <w:i/>
          <w:iCs/>
          <w:color w:val="000000"/>
          <w:szCs w:val="24"/>
        </w:rPr>
        <w:t>Molecular Therapy</w:t>
      </w:r>
      <w:r w:rsidRPr="00884A41">
        <w:rPr>
          <w:rFonts w:eastAsia="Times New Roman"/>
          <w:color w:val="000000"/>
          <w:szCs w:val="24"/>
        </w:rPr>
        <w:t>, [online] 29(2), pp.571–586. doi:10.1016/j.ymthe.2020.09.028.</w:t>
      </w:r>
    </w:p>
    <w:p w:rsidR="00CD4AF4" w:rsidRDefault="00CD4AF4" w:rsidP="00884A41">
      <w:pPr>
        <w:ind w:left="720" w:hanging="720"/>
        <w:jc w:val="both"/>
      </w:pPr>
      <w:r>
        <w:t xml:space="preserve">Subica, A. M., (2023). CRISPR in Public Health: The Health Equity Implications and Role of Community in Gene-Editing Research and Applications. </w:t>
      </w:r>
      <w:r>
        <w:rPr>
          <w:rStyle w:val="Emphasis"/>
        </w:rPr>
        <w:t>American Journal of Public Health</w:t>
      </w:r>
      <w:r>
        <w:t xml:space="preserve">, 113(8), pp. 874–882. </w:t>
      </w:r>
      <w:hyperlink r:id="rId30" w:tgtFrame="_new" w:history="1">
        <w:r>
          <w:rPr>
            <w:rStyle w:val="Hyperlink"/>
          </w:rPr>
          <w:t>https://doi.org/10.2105/ajph.2023.307315</w:t>
        </w:r>
      </w:hyperlink>
    </w:p>
    <w:p w:rsidR="00CD4AF4" w:rsidRDefault="00CD4AF4" w:rsidP="00884A41">
      <w:pPr>
        <w:ind w:left="720" w:hanging="720"/>
        <w:jc w:val="both"/>
      </w:pPr>
      <w:r>
        <w:t xml:space="preserve">Tariq, H., Khurshid, F., Muhammad Hamza Khan, Aamna Dilshad, Zain, A., Rasool, W., Jawaid, A., Digbijay Kunwar, Sneha Khanduja and Akbar, A. (2024). CRISPR/Cas9 in the treatment of sickle cell disease (SCD) and its comparison with traditional treatment approaches: a review. </w:t>
      </w:r>
      <w:r w:rsidRPr="00884A41">
        <w:rPr>
          <w:i/>
          <w:iCs/>
        </w:rPr>
        <w:t>Annals of Medicine and Surgery</w:t>
      </w:r>
      <w:r>
        <w:t xml:space="preserve">, 86(10), pp.5938–5946. </w:t>
      </w:r>
      <w:hyperlink r:id="rId31" w:history="1">
        <w:r w:rsidRPr="00B65C5A">
          <w:rPr>
            <w:rStyle w:val="Hyperlink"/>
          </w:rPr>
          <w:t>https://doi.org/10.1097/ms9.0000000000002478</w:t>
        </w:r>
      </w:hyperlink>
      <w:r>
        <w:t xml:space="preserve">. </w:t>
      </w:r>
    </w:p>
    <w:p w:rsidR="00CD4AF4" w:rsidRDefault="00CD4AF4" w:rsidP="00884A41">
      <w:pPr>
        <w:ind w:left="720" w:hanging="720"/>
        <w:jc w:val="both"/>
      </w:pPr>
      <w:r>
        <w:t xml:space="preserve">Williams, T., &amp; Maguire, B., (2021). </w:t>
      </w:r>
      <w:r>
        <w:rPr>
          <w:rStyle w:val="Emphasis"/>
        </w:rPr>
        <w:t>A report for Sickle Cell Society Sickle Cell in South London - Research Report</w:t>
      </w:r>
      <w:r>
        <w:t xml:space="preserve">. Available at: </w:t>
      </w:r>
      <w:hyperlink r:id="rId32" w:tgtFrame="_new" w:history="1">
        <w:r>
          <w:rPr>
            <w:rStyle w:val="Hyperlink"/>
          </w:rPr>
          <w:t>https://www.sicklecellsociety.org/wp-content/uploads/2021/02/South-London-Research-FINAL-April-2021-SD-Hyperlink-Removed.pdf</w:t>
        </w:r>
      </w:hyperlink>
    </w:p>
    <w:p w:rsidR="00CD4AF4" w:rsidRPr="00884A41" w:rsidRDefault="00CD4AF4" w:rsidP="00884A41">
      <w:pPr>
        <w:spacing w:before="100" w:beforeAutospacing="1" w:after="100" w:afterAutospacing="1" w:line="240" w:lineRule="auto"/>
        <w:ind w:left="720" w:hanging="720"/>
        <w:rPr>
          <w:rFonts w:eastAsia="Times New Roman"/>
          <w:color w:val="000000"/>
          <w:szCs w:val="24"/>
        </w:rPr>
      </w:pPr>
      <w:r w:rsidRPr="00884A41">
        <w:rPr>
          <w:rFonts w:eastAsia="Times New Roman"/>
          <w:color w:val="000000"/>
          <w:szCs w:val="24"/>
        </w:rPr>
        <w:t>‌World (2025). </w:t>
      </w:r>
      <w:r w:rsidRPr="00884A41">
        <w:rPr>
          <w:rFonts w:eastAsia="Times New Roman"/>
          <w:i/>
          <w:iCs/>
          <w:color w:val="000000"/>
          <w:szCs w:val="24"/>
        </w:rPr>
        <w:t>Sickle-cell disease</w:t>
      </w:r>
      <w:r w:rsidRPr="00884A41">
        <w:rPr>
          <w:rFonts w:eastAsia="Times New Roman"/>
          <w:color w:val="000000"/>
          <w:szCs w:val="24"/>
        </w:rPr>
        <w:t xml:space="preserve">. [online] Who.int. Available at: </w:t>
      </w:r>
      <w:hyperlink r:id="rId33" w:anchor=":~:text=Sickle%2Dcell%20disease%20(SCD),the%20disease%20and%20preventing%20complications" w:history="1">
        <w:r w:rsidRPr="00884A41">
          <w:rPr>
            <w:rStyle w:val="Hyperlink"/>
            <w:rFonts w:eastAsia="Times New Roman"/>
            <w:szCs w:val="24"/>
          </w:rPr>
          <w:t>https://www.who.int/news-room/fact-sheets/detail/sickle-cell-disease#:~:text=Sickle%2Dcell%20disease%20(SCD),the%20disease%20and%20preventing%20complications</w:t>
        </w:r>
      </w:hyperlink>
    </w:p>
    <w:p w:rsidR="00CD4AF4" w:rsidRDefault="00CD4AF4" w:rsidP="00884A41">
      <w:pPr>
        <w:ind w:left="720" w:hanging="720"/>
        <w:jc w:val="both"/>
      </w:pPr>
      <w:r>
        <w:t xml:space="preserve">Zang, S., Zhang, R., Zhang, J., Zhang, X. and Li, J. (2025). Progress, Applications and Prospects of CRISPR-Based Genome Editing Technology in Gene Therapy for Cancer and Sickle Cell Disease. </w:t>
      </w:r>
      <w:r w:rsidRPr="00884A41">
        <w:rPr>
          <w:i/>
          <w:iCs/>
        </w:rPr>
        <w:t>Human Gene Therapy</w:t>
      </w:r>
      <w:r>
        <w:t xml:space="preserve">. </w:t>
      </w:r>
      <w:hyperlink r:id="rId34" w:history="1">
        <w:r w:rsidRPr="00B65C5A">
          <w:rPr>
            <w:rStyle w:val="Hyperlink"/>
          </w:rPr>
          <w:t>https://doi.org/10.1089/hum.2024.262</w:t>
        </w:r>
      </w:hyperlink>
      <w:r>
        <w:t xml:space="preserve">. </w:t>
      </w:r>
    </w:p>
    <w:p w:rsidR="00CD4AF4" w:rsidRPr="00CD4AF4" w:rsidRDefault="00CD4AF4" w:rsidP="00CD4AF4">
      <w:pPr>
        <w:ind w:left="720" w:hanging="720"/>
      </w:pPr>
      <w:r w:rsidRPr="00CD4AF4">
        <w:t>‌ Zheng, J. (2025). CRISPR-Cas9 Gene Editing for β-Hemoglobinopathies Therapy. </w:t>
      </w:r>
      <w:r w:rsidRPr="00CD4AF4">
        <w:rPr>
          <w:i/>
          <w:iCs/>
        </w:rPr>
        <w:t>Theoretical and Natural Science</w:t>
      </w:r>
      <w:r w:rsidRPr="00CD4AF4">
        <w:t xml:space="preserve">, [online] 117(1), pp.134–139. </w:t>
      </w:r>
      <w:hyperlink r:id="rId35" w:history="1">
        <w:r w:rsidRPr="00CD4AF4">
          <w:rPr>
            <w:rStyle w:val="Hyperlink"/>
          </w:rPr>
          <w:t>https://www.researchgate.net/publication/393848131_CRISPR-Cas9_Gene_Editing_for_-Hemoglobinopathies_Therapy</w:t>
        </w:r>
      </w:hyperlink>
    </w:p>
    <w:p w:rsidR="00EC5C7F" w:rsidRPr="00CD4AF4" w:rsidRDefault="00EC5C7F" w:rsidP="00CD4AF4"/>
    <w:sectPr w:rsidR="00EC5C7F" w:rsidRPr="00CD4AF4" w:rsidSect="00CD4AF4">
      <w:footerReference w:type="default" r:id="rId36"/>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7E27" w:rsidRDefault="005B7E27" w:rsidP="00CD4AF4">
      <w:pPr>
        <w:spacing w:after="0" w:line="240" w:lineRule="auto"/>
      </w:pPr>
      <w:r>
        <w:separator/>
      </w:r>
    </w:p>
  </w:endnote>
  <w:endnote w:type="continuationSeparator" w:id="1">
    <w:p w:rsidR="005B7E27" w:rsidRDefault="005B7E27" w:rsidP="00CD4A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6673103"/>
      <w:docPartObj>
        <w:docPartGallery w:val="Page Numbers (Bottom of Page)"/>
        <w:docPartUnique/>
      </w:docPartObj>
    </w:sdtPr>
    <w:sdtEndPr>
      <w:rPr>
        <w:noProof/>
      </w:rPr>
    </w:sdtEndPr>
    <w:sdtContent>
      <w:p w:rsidR="00CD4AF4" w:rsidRDefault="008516C7">
        <w:pPr>
          <w:pStyle w:val="Footer"/>
          <w:jc w:val="right"/>
        </w:pPr>
        <w:r>
          <w:fldChar w:fldCharType="begin"/>
        </w:r>
        <w:r w:rsidR="00CD4AF4">
          <w:instrText xml:space="preserve"> PAGE   \* MERGEFORMAT </w:instrText>
        </w:r>
        <w:r>
          <w:fldChar w:fldCharType="separate"/>
        </w:r>
        <w:r w:rsidR="00CD4AF4">
          <w:rPr>
            <w:noProof/>
          </w:rPr>
          <w:t>2</w:t>
        </w:r>
        <w:r>
          <w:rPr>
            <w:noProof/>
          </w:rPr>
          <w:fldChar w:fldCharType="end"/>
        </w:r>
      </w:p>
    </w:sdtContent>
  </w:sdt>
  <w:p w:rsidR="00CD4AF4" w:rsidRDefault="00CD4A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7E27" w:rsidRDefault="005B7E27" w:rsidP="00CD4AF4">
      <w:pPr>
        <w:spacing w:after="0" w:line="240" w:lineRule="auto"/>
      </w:pPr>
      <w:r>
        <w:separator/>
      </w:r>
    </w:p>
  </w:footnote>
  <w:footnote w:type="continuationSeparator" w:id="1">
    <w:p w:rsidR="005B7E27" w:rsidRDefault="005B7E27" w:rsidP="00CD4A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2EA"/>
    <w:multiLevelType w:val="hybridMultilevel"/>
    <w:tmpl w:val="E578D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24C91"/>
    <w:multiLevelType w:val="multilevel"/>
    <w:tmpl w:val="482E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462C3C"/>
    <w:multiLevelType w:val="hybridMultilevel"/>
    <w:tmpl w:val="83A86B24"/>
    <w:lvl w:ilvl="0" w:tplc="4A4E2470">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E617A"/>
    <w:multiLevelType w:val="hybridMultilevel"/>
    <w:tmpl w:val="8166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60532F"/>
    <w:multiLevelType w:val="hybridMultilevel"/>
    <w:tmpl w:val="CD061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97107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8E83D34"/>
    <w:multiLevelType w:val="multilevel"/>
    <w:tmpl w:val="43A8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942EED"/>
    <w:multiLevelType w:val="hybridMultilevel"/>
    <w:tmpl w:val="A8984E92"/>
    <w:lvl w:ilvl="0" w:tplc="BFACA74C">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9F11DD"/>
    <w:multiLevelType w:val="hybridMultilevel"/>
    <w:tmpl w:val="11648136"/>
    <w:lvl w:ilvl="0" w:tplc="6AAA63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FD7811"/>
    <w:multiLevelType w:val="hybridMultilevel"/>
    <w:tmpl w:val="FF1A3AF8"/>
    <w:lvl w:ilvl="0" w:tplc="4A4E2470">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286E17"/>
    <w:multiLevelType w:val="hybridMultilevel"/>
    <w:tmpl w:val="8FC2A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D11FEC"/>
    <w:multiLevelType w:val="hybridMultilevel"/>
    <w:tmpl w:val="B44C7D32"/>
    <w:lvl w:ilvl="0" w:tplc="4A4E2470">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DB3777"/>
    <w:multiLevelType w:val="multilevel"/>
    <w:tmpl w:val="16287C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FB37BD"/>
    <w:multiLevelType w:val="multilevel"/>
    <w:tmpl w:val="F8C43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933890"/>
    <w:multiLevelType w:val="hybridMultilevel"/>
    <w:tmpl w:val="3D92854C"/>
    <w:lvl w:ilvl="0" w:tplc="BFACA74C">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C6BE8"/>
    <w:multiLevelType w:val="multilevel"/>
    <w:tmpl w:val="DE6C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536C89"/>
    <w:multiLevelType w:val="multilevel"/>
    <w:tmpl w:val="1C28A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766228"/>
    <w:multiLevelType w:val="hybridMultilevel"/>
    <w:tmpl w:val="265285B4"/>
    <w:lvl w:ilvl="0" w:tplc="4A4E2470">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1801E9"/>
    <w:multiLevelType w:val="hybridMultilevel"/>
    <w:tmpl w:val="E37A518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nsid w:val="45FF1796"/>
    <w:multiLevelType w:val="hybridMultilevel"/>
    <w:tmpl w:val="25080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626770"/>
    <w:multiLevelType w:val="hybridMultilevel"/>
    <w:tmpl w:val="F3E8C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B74ABC"/>
    <w:multiLevelType w:val="hybridMultilevel"/>
    <w:tmpl w:val="8FFE8580"/>
    <w:lvl w:ilvl="0" w:tplc="4A4E2470">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5222A6"/>
    <w:multiLevelType w:val="hybridMultilevel"/>
    <w:tmpl w:val="03FE8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083274"/>
    <w:multiLevelType w:val="multilevel"/>
    <w:tmpl w:val="8748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927444"/>
    <w:multiLevelType w:val="multilevel"/>
    <w:tmpl w:val="505A2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012416D"/>
    <w:multiLevelType w:val="hybridMultilevel"/>
    <w:tmpl w:val="7CD8E648"/>
    <w:lvl w:ilvl="0" w:tplc="4A4E2470">
      <w:start w:val="4"/>
      <w:numFmt w:val="bullet"/>
      <w:lvlText w:val="•"/>
      <w:lvlJc w:val="left"/>
      <w:pPr>
        <w:ind w:left="1080" w:hanging="72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6E2D4C"/>
    <w:multiLevelType w:val="hybridMultilevel"/>
    <w:tmpl w:val="F42A80AC"/>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FE70A5"/>
    <w:multiLevelType w:val="hybridMultilevel"/>
    <w:tmpl w:val="5C66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230C4D"/>
    <w:multiLevelType w:val="multilevel"/>
    <w:tmpl w:val="16A4D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28"/>
  </w:num>
  <w:num w:numId="4">
    <w:abstractNumId w:val="15"/>
  </w:num>
  <w:num w:numId="5">
    <w:abstractNumId w:val="23"/>
  </w:num>
  <w:num w:numId="6">
    <w:abstractNumId w:val="12"/>
  </w:num>
  <w:num w:numId="7">
    <w:abstractNumId w:val="1"/>
  </w:num>
  <w:num w:numId="8">
    <w:abstractNumId w:val="24"/>
  </w:num>
  <w:num w:numId="9">
    <w:abstractNumId w:val="6"/>
  </w:num>
  <w:num w:numId="10">
    <w:abstractNumId w:val="16"/>
  </w:num>
  <w:num w:numId="11">
    <w:abstractNumId w:val="10"/>
  </w:num>
  <w:num w:numId="12">
    <w:abstractNumId w:val="7"/>
  </w:num>
  <w:num w:numId="13">
    <w:abstractNumId w:val="14"/>
  </w:num>
  <w:num w:numId="14">
    <w:abstractNumId w:val="26"/>
  </w:num>
  <w:num w:numId="15">
    <w:abstractNumId w:val="0"/>
  </w:num>
  <w:num w:numId="16">
    <w:abstractNumId w:val="8"/>
  </w:num>
  <w:num w:numId="17">
    <w:abstractNumId w:val="19"/>
  </w:num>
  <w:num w:numId="18">
    <w:abstractNumId w:val="20"/>
  </w:num>
  <w:num w:numId="19">
    <w:abstractNumId w:val="3"/>
  </w:num>
  <w:num w:numId="20">
    <w:abstractNumId w:val="17"/>
  </w:num>
  <w:num w:numId="21">
    <w:abstractNumId w:val="2"/>
  </w:num>
  <w:num w:numId="22">
    <w:abstractNumId w:val="25"/>
  </w:num>
  <w:num w:numId="23">
    <w:abstractNumId w:val="21"/>
  </w:num>
  <w:num w:numId="24">
    <w:abstractNumId w:val="9"/>
  </w:num>
  <w:num w:numId="25">
    <w:abstractNumId w:val="11"/>
  </w:num>
  <w:num w:numId="26">
    <w:abstractNumId w:val="22"/>
  </w:num>
  <w:num w:numId="27">
    <w:abstractNumId w:val="4"/>
  </w:num>
  <w:num w:numId="28">
    <w:abstractNumId w:val="27"/>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65"/>
  <w:defaultTabStop w:val="720"/>
  <w:characterSpacingControl w:val="doNotCompress"/>
  <w:footnotePr>
    <w:footnote w:id="0"/>
    <w:footnote w:id="1"/>
  </w:footnotePr>
  <w:endnotePr>
    <w:endnote w:id="0"/>
    <w:endnote w:id="1"/>
  </w:endnotePr>
  <w:compat/>
  <w:rsids>
    <w:rsidRoot w:val="00EC5C7F"/>
    <w:rsid w:val="0005110C"/>
    <w:rsid w:val="000A3487"/>
    <w:rsid w:val="000D5E15"/>
    <w:rsid w:val="000D7851"/>
    <w:rsid w:val="000E71DD"/>
    <w:rsid w:val="000F670B"/>
    <w:rsid w:val="00124501"/>
    <w:rsid w:val="00130D72"/>
    <w:rsid w:val="001420F7"/>
    <w:rsid w:val="001A092B"/>
    <w:rsid w:val="001B00F1"/>
    <w:rsid w:val="001B5084"/>
    <w:rsid w:val="001E0DF0"/>
    <w:rsid w:val="00254A7C"/>
    <w:rsid w:val="00255BCC"/>
    <w:rsid w:val="00256DA0"/>
    <w:rsid w:val="0026465A"/>
    <w:rsid w:val="002C7B04"/>
    <w:rsid w:val="002D0FB1"/>
    <w:rsid w:val="002E52A3"/>
    <w:rsid w:val="00303585"/>
    <w:rsid w:val="003055E0"/>
    <w:rsid w:val="003101C0"/>
    <w:rsid w:val="00312A13"/>
    <w:rsid w:val="00352764"/>
    <w:rsid w:val="0036026A"/>
    <w:rsid w:val="0037163F"/>
    <w:rsid w:val="003A21F0"/>
    <w:rsid w:val="003B082B"/>
    <w:rsid w:val="003D0FBA"/>
    <w:rsid w:val="003D15ED"/>
    <w:rsid w:val="003E207A"/>
    <w:rsid w:val="003E47A3"/>
    <w:rsid w:val="00403D7F"/>
    <w:rsid w:val="00410054"/>
    <w:rsid w:val="004225C5"/>
    <w:rsid w:val="00442BD6"/>
    <w:rsid w:val="004504FD"/>
    <w:rsid w:val="00494B0B"/>
    <w:rsid w:val="004C0789"/>
    <w:rsid w:val="00511E61"/>
    <w:rsid w:val="005B7E27"/>
    <w:rsid w:val="005C1951"/>
    <w:rsid w:val="00671419"/>
    <w:rsid w:val="00686E6D"/>
    <w:rsid w:val="006A1676"/>
    <w:rsid w:val="006A3884"/>
    <w:rsid w:val="00711B7A"/>
    <w:rsid w:val="00766499"/>
    <w:rsid w:val="007B1F60"/>
    <w:rsid w:val="007C6E1A"/>
    <w:rsid w:val="0080004C"/>
    <w:rsid w:val="00822B2F"/>
    <w:rsid w:val="008516C7"/>
    <w:rsid w:val="00884A41"/>
    <w:rsid w:val="008B1AE5"/>
    <w:rsid w:val="008C20CB"/>
    <w:rsid w:val="0095594C"/>
    <w:rsid w:val="00986417"/>
    <w:rsid w:val="009C6851"/>
    <w:rsid w:val="009E42E4"/>
    <w:rsid w:val="00A63628"/>
    <w:rsid w:val="00A64165"/>
    <w:rsid w:val="00A771F4"/>
    <w:rsid w:val="00B157A5"/>
    <w:rsid w:val="00B37063"/>
    <w:rsid w:val="00B62114"/>
    <w:rsid w:val="00B85682"/>
    <w:rsid w:val="00BA48D5"/>
    <w:rsid w:val="00BD7ADC"/>
    <w:rsid w:val="00BE0C7B"/>
    <w:rsid w:val="00C53D95"/>
    <w:rsid w:val="00C92071"/>
    <w:rsid w:val="00CD4AF4"/>
    <w:rsid w:val="00D255B8"/>
    <w:rsid w:val="00D35FAE"/>
    <w:rsid w:val="00D364C1"/>
    <w:rsid w:val="00D84261"/>
    <w:rsid w:val="00D92B14"/>
    <w:rsid w:val="00D96C0D"/>
    <w:rsid w:val="00DB392C"/>
    <w:rsid w:val="00DB61C7"/>
    <w:rsid w:val="00DC01E7"/>
    <w:rsid w:val="00E04620"/>
    <w:rsid w:val="00E120AE"/>
    <w:rsid w:val="00E12B56"/>
    <w:rsid w:val="00E44D38"/>
    <w:rsid w:val="00EA2FE2"/>
    <w:rsid w:val="00EA7F11"/>
    <w:rsid w:val="00EC5C7F"/>
    <w:rsid w:val="00EE286E"/>
    <w:rsid w:val="00EF3450"/>
    <w:rsid w:val="00F304CA"/>
    <w:rsid w:val="00F63B6E"/>
    <w:rsid w:val="00FE2A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C7B"/>
    <w:pPr>
      <w:spacing w:line="360" w:lineRule="auto"/>
    </w:pPr>
    <w:rPr>
      <w:rFonts w:ascii="Times New Roman" w:hAnsi="Times New Roman" w:cs="Times New Roman"/>
      <w:sz w:val="24"/>
      <w:lang w:val="en-GB"/>
    </w:rPr>
  </w:style>
  <w:style w:type="paragraph" w:styleId="Heading1">
    <w:name w:val="heading 1"/>
    <w:basedOn w:val="Normal"/>
    <w:next w:val="Normal"/>
    <w:link w:val="Heading1Char"/>
    <w:uiPriority w:val="9"/>
    <w:qFormat/>
    <w:rsid w:val="00352764"/>
    <w:pPr>
      <w:keepNext/>
      <w:keepLines/>
      <w:spacing w:before="480"/>
      <w:jc w:val="cente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B1F60"/>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7C6E1A"/>
    <w:pPr>
      <w:keepNext/>
      <w:keepLines/>
      <w:spacing w:before="200"/>
      <w:ind w:left="720" w:hanging="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E12B56"/>
    <w:pPr>
      <w:keepNext/>
      <w:keepLines/>
      <w:spacing w:before="200" w:after="0"/>
      <w:outlineLvl w:val="3"/>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76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B1F60"/>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7C6E1A"/>
    <w:rPr>
      <w:rFonts w:ascii="Times New Roman" w:eastAsiaTheme="majorEastAsia" w:hAnsi="Times New Roman" w:cstheme="majorBidi"/>
      <w:b/>
      <w:bCs/>
      <w:sz w:val="24"/>
      <w:lang w:val="en-GB"/>
    </w:rPr>
  </w:style>
  <w:style w:type="character" w:customStyle="1" w:styleId="Heading4Char">
    <w:name w:val="Heading 4 Char"/>
    <w:basedOn w:val="DefaultParagraphFont"/>
    <w:link w:val="Heading4"/>
    <w:uiPriority w:val="9"/>
    <w:rsid w:val="00E12B56"/>
    <w:rPr>
      <w:rFonts w:ascii="Times New Roman" w:eastAsiaTheme="majorEastAsia" w:hAnsi="Times New Roman" w:cstheme="majorBidi"/>
      <w:b/>
      <w:bCs/>
      <w:i/>
      <w:iCs/>
      <w:sz w:val="24"/>
      <w:lang w:val="en-GB"/>
    </w:rPr>
  </w:style>
  <w:style w:type="paragraph" w:styleId="NormalWeb">
    <w:name w:val="Normal (Web)"/>
    <w:basedOn w:val="Normal"/>
    <w:uiPriority w:val="99"/>
    <w:unhideWhenUsed/>
    <w:rsid w:val="00EC5C7F"/>
    <w:pPr>
      <w:spacing w:before="100" w:beforeAutospacing="1" w:after="100" w:afterAutospacing="1" w:line="240" w:lineRule="auto"/>
    </w:pPr>
    <w:rPr>
      <w:rFonts w:eastAsia="Times New Roman"/>
      <w:szCs w:val="24"/>
      <w:lang w:val="en-US"/>
    </w:rPr>
  </w:style>
  <w:style w:type="character" w:styleId="Strong">
    <w:name w:val="Strong"/>
    <w:basedOn w:val="DefaultParagraphFont"/>
    <w:uiPriority w:val="22"/>
    <w:qFormat/>
    <w:rsid w:val="00EC5C7F"/>
    <w:rPr>
      <w:b/>
      <w:bCs/>
    </w:rPr>
  </w:style>
  <w:style w:type="character" w:styleId="Emphasis">
    <w:name w:val="Emphasis"/>
    <w:basedOn w:val="DefaultParagraphFont"/>
    <w:uiPriority w:val="20"/>
    <w:qFormat/>
    <w:rsid w:val="00EC5C7F"/>
    <w:rPr>
      <w:i/>
      <w:iCs/>
    </w:rPr>
  </w:style>
  <w:style w:type="character" w:styleId="Hyperlink">
    <w:name w:val="Hyperlink"/>
    <w:basedOn w:val="DefaultParagraphFont"/>
    <w:uiPriority w:val="99"/>
    <w:unhideWhenUsed/>
    <w:rsid w:val="00EC5C7F"/>
    <w:rPr>
      <w:color w:val="0000FF"/>
      <w:u w:val="single"/>
    </w:rPr>
  </w:style>
  <w:style w:type="paragraph" w:styleId="NoSpacing">
    <w:name w:val="No Spacing"/>
    <w:uiPriority w:val="1"/>
    <w:qFormat/>
    <w:rsid w:val="000A3487"/>
    <w:pPr>
      <w:spacing w:after="0" w:line="240" w:lineRule="auto"/>
    </w:pPr>
    <w:rPr>
      <w:rFonts w:ascii="Times New Roman" w:hAnsi="Times New Roman" w:cs="Times New Roman"/>
      <w:sz w:val="24"/>
      <w:lang w:val="en-GB"/>
    </w:rPr>
  </w:style>
  <w:style w:type="paragraph" w:styleId="ListParagraph">
    <w:name w:val="List Paragraph"/>
    <w:basedOn w:val="Normal"/>
    <w:uiPriority w:val="34"/>
    <w:qFormat/>
    <w:rsid w:val="00EA7F11"/>
    <w:pPr>
      <w:ind w:left="720"/>
      <w:contextualSpacing/>
    </w:pPr>
  </w:style>
  <w:style w:type="paragraph" w:styleId="BalloonText">
    <w:name w:val="Balloon Text"/>
    <w:basedOn w:val="Normal"/>
    <w:link w:val="BalloonTextChar"/>
    <w:uiPriority w:val="99"/>
    <w:semiHidden/>
    <w:unhideWhenUsed/>
    <w:rsid w:val="00310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1C0"/>
    <w:rPr>
      <w:rFonts w:ascii="Tahoma" w:hAnsi="Tahoma" w:cs="Tahoma"/>
      <w:sz w:val="16"/>
      <w:szCs w:val="16"/>
      <w:lang w:val="en-GB"/>
    </w:rPr>
  </w:style>
  <w:style w:type="paragraph" w:styleId="Caption">
    <w:name w:val="caption"/>
    <w:basedOn w:val="Normal"/>
    <w:next w:val="Normal"/>
    <w:uiPriority w:val="35"/>
    <w:unhideWhenUsed/>
    <w:qFormat/>
    <w:rsid w:val="003101C0"/>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3101C0"/>
    <w:pPr>
      <w:spacing w:after="0"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3101C0"/>
    <w:pPr>
      <w:tabs>
        <w:tab w:val="right" w:leader="dot" w:pos="9350"/>
      </w:tabs>
      <w:spacing w:after="100"/>
    </w:pPr>
    <w:rPr>
      <w:b/>
      <w:bCs/>
      <w:noProof/>
    </w:rPr>
  </w:style>
  <w:style w:type="paragraph" w:styleId="TOC2">
    <w:name w:val="toc 2"/>
    <w:basedOn w:val="Normal"/>
    <w:next w:val="Normal"/>
    <w:autoRedefine/>
    <w:uiPriority w:val="39"/>
    <w:unhideWhenUsed/>
    <w:rsid w:val="003101C0"/>
    <w:pPr>
      <w:spacing w:after="100"/>
      <w:ind w:left="240"/>
    </w:pPr>
  </w:style>
  <w:style w:type="character" w:customStyle="1" w:styleId="UnresolvedMention">
    <w:name w:val="Unresolved Mention"/>
    <w:basedOn w:val="DefaultParagraphFont"/>
    <w:uiPriority w:val="99"/>
    <w:semiHidden/>
    <w:unhideWhenUsed/>
    <w:rsid w:val="00DC01E7"/>
    <w:rPr>
      <w:color w:val="605E5C"/>
      <w:shd w:val="clear" w:color="auto" w:fill="E1DFDD"/>
    </w:rPr>
  </w:style>
  <w:style w:type="paragraph" w:styleId="Header">
    <w:name w:val="header"/>
    <w:basedOn w:val="Normal"/>
    <w:link w:val="HeaderChar"/>
    <w:uiPriority w:val="99"/>
    <w:unhideWhenUsed/>
    <w:rsid w:val="00CD4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AF4"/>
    <w:rPr>
      <w:rFonts w:ascii="Times New Roman" w:hAnsi="Times New Roman" w:cs="Times New Roman"/>
      <w:sz w:val="24"/>
      <w:lang w:val="en-GB"/>
    </w:rPr>
  </w:style>
  <w:style w:type="paragraph" w:styleId="Footer">
    <w:name w:val="footer"/>
    <w:basedOn w:val="Normal"/>
    <w:link w:val="FooterChar"/>
    <w:uiPriority w:val="99"/>
    <w:unhideWhenUsed/>
    <w:rsid w:val="00CD4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AF4"/>
    <w:rPr>
      <w:rFonts w:ascii="Times New Roman" w:hAnsi="Times New Roman" w:cs="Times New Roman"/>
      <w:sz w:val="24"/>
      <w:lang w:val="en-GB"/>
    </w:rPr>
  </w:style>
</w:styles>
</file>

<file path=word/webSettings.xml><?xml version="1.0" encoding="utf-8"?>
<w:webSettings xmlns:r="http://schemas.openxmlformats.org/officeDocument/2006/relationships" xmlns:w="http://schemas.openxmlformats.org/wordprocessingml/2006/main">
  <w:divs>
    <w:div w:id="710501145">
      <w:bodyDiv w:val="1"/>
      <w:marLeft w:val="0"/>
      <w:marRight w:val="0"/>
      <w:marTop w:val="0"/>
      <w:marBottom w:val="0"/>
      <w:divBdr>
        <w:top w:val="none" w:sz="0" w:space="0" w:color="auto"/>
        <w:left w:val="none" w:sz="0" w:space="0" w:color="auto"/>
        <w:bottom w:val="none" w:sz="0" w:space="0" w:color="auto"/>
        <w:right w:val="none" w:sz="0" w:space="0" w:color="auto"/>
      </w:divBdr>
      <w:divsChild>
        <w:div w:id="1533612334">
          <w:marLeft w:val="0"/>
          <w:marRight w:val="0"/>
          <w:marTop w:val="0"/>
          <w:marBottom w:val="0"/>
          <w:divBdr>
            <w:top w:val="none" w:sz="0" w:space="0" w:color="auto"/>
            <w:left w:val="none" w:sz="0" w:space="0" w:color="auto"/>
            <w:bottom w:val="none" w:sz="0" w:space="0" w:color="auto"/>
            <w:right w:val="none" w:sz="0" w:space="0" w:color="auto"/>
          </w:divBdr>
          <w:divsChild>
            <w:div w:id="1828784424">
              <w:marLeft w:val="0"/>
              <w:marRight w:val="0"/>
              <w:marTop w:val="0"/>
              <w:marBottom w:val="0"/>
              <w:divBdr>
                <w:top w:val="none" w:sz="0" w:space="0" w:color="auto"/>
                <w:left w:val="none" w:sz="0" w:space="0" w:color="auto"/>
                <w:bottom w:val="none" w:sz="0" w:space="0" w:color="auto"/>
                <w:right w:val="none" w:sz="0" w:space="0" w:color="auto"/>
              </w:divBdr>
              <w:divsChild>
                <w:div w:id="1503348370">
                  <w:marLeft w:val="0"/>
                  <w:marRight w:val="0"/>
                  <w:marTop w:val="0"/>
                  <w:marBottom w:val="0"/>
                  <w:divBdr>
                    <w:top w:val="none" w:sz="0" w:space="0" w:color="auto"/>
                    <w:left w:val="none" w:sz="0" w:space="0" w:color="auto"/>
                    <w:bottom w:val="none" w:sz="0" w:space="0" w:color="auto"/>
                    <w:right w:val="none" w:sz="0" w:space="0" w:color="auto"/>
                  </w:divBdr>
                  <w:divsChild>
                    <w:div w:id="1966545470">
                      <w:marLeft w:val="0"/>
                      <w:marRight w:val="0"/>
                      <w:marTop w:val="0"/>
                      <w:marBottom w:val="0"/>
                      <w:divBdr>
                        <w:top w:val="none" w:sz="0" w:space="0" w:color="auto"/>
                        <w:left w:val="none" w:sz="0" w:space="0" w:color="auto"/>
                        <w:bottom w:val="none" w:sz="0" w:space="0" w:color="auto"/>
                        <w:right w:val="none" w:sz="0" w:space="0" w:color="auto"/>
                      </w:divBdr>
                      <w:divsChild>
                        <w:div w:id="2107724932">
                          <w:marLeft w:val="0"/>
                          <w:marRight w:val="0"/>
                          <w:marTop w:val="0"/>
                          <w:marBottom w:val="0"/>
                          <w:divBdr>
                            <w:top w:val="none" w:sz="0" w:space="0" w:color="auto"/>
                            <w:left w:val="none" w:sz="0" w:space="0" w:color="auto"/>
                            <w:bottom w:val="none" w:sz="0" w:space="0" w:color="auto"/>
                            <w:right w:val="none" w:sz="0" w:space="0" w:color="auto"/>
                          </w:divBdr>
                          <w:divsChild>
                            <w:div w:id="15133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601682">
      <w:bodyDiv w:val="1"/>
      <w:marLeft w:val="0"/>
      <w:marRight w:val="0"/>
      <w:marTop w:val="0"/>
      <w:marBottom w:val="0"/>
      <w:divBdr>
        <w:top w:val="none" w:sz="0" w:space="0" w:color="auto"/>
        <w:left w:val="none" w:sz="0" w:space="0" w:color="auto"/>
        <w:bottom w:val="none" w:sz="0" w:space="0" w:color="auto"/>
        <w:right w:val="none" w:sz="0" w:space="0" w:color="auto"/>
      </w:divBdr>
    </w:div>
    <w:div w:id="875577537">
      <w:bodyDiv w:val="1"/>
      <w:marLeft w:val="0"/>
      <w:marRight w:val="0"/>
      <w:marTop w:val="0"/>
      <w:marBottom w:val="0"/>
      <w:divBdr>
        <w:top w:val="none" w:sz="0" w:space="0" w:color="auto"/>
        <w:left w:val="none" w:sz="0" w:space="0" w:color="auto"/>
        <w:bottom w:val="none" w:sz="0" w:space="0" w:color="auto"/>
        <w:right w:val="none" w:sz="0" w:space="0" w:color="auto"/>
      </w:divBdr>
    </w:div>
    <w:div w:id="911934278">
      <w:bodyDiv w:val="1"/>
      <w:marLeft w:val="0"/>
      <w:marRight w:val="0"/>
      <w:marTop w:val="0"/>
      <w:marBottom w:val="0"/>
      <w:divBdr>
        <w:top w:val="none" w:sz="0" w:space="0" w:color="auto"/>
        <w:left w:val="none" w:sz="0" w:space="0" w:color="auto"/>
        <w:bottom w:val="none" w:sz="0" w:space="0" w:color="auto"/>
        <w:right w:val="none" w:sz="0" w:space="0" w:color="auto"/>
      </w:divBdr>
    </w:div>
    <w:div w:id="1208957879">
      <w:bodyDiv w:val="1"/>
      <w:marLeft w:val="0"/>
      <w:marRight w:val="0"/>
      <w:marTop w:val="0"/>
      <w:marBottom w:val="0"/>
      <w:divBdr>
        <w:top w:val="none" w:sz="0" w:space="0" w:color="auto"/>
        <w:left w:val="none" w:sz="0" w:space="0" w:color="auto"/>
        <w:bottom w:val="none" w:sz="0" w:space="0" w:color="auto"/>
        <w:right w:val="none" w:sz="0" w:space="0" w:color="auto"/>
      </w:divBdr>
    </w:div>
    <w:div w:id="2131896064">
      <w:bodyDiv w:val="1"/>
      <w:marLeft w:val="0"/>
      <w:marRight w:val="0"/>
      <w:marTop w:val="0"/>
      <w:marBottom w:val="0"/>
      <w:divBdr>
        <w:top w:val="none" w:sz="0" w:space="0" w:color="auto"/>
        <w:left w:val="none" w:sz="0" w:space="0" w:color="auto"/>
        <w:bottom w:val="none" w:sz="0" w:space="0" w:color="auto"/>
        <w:right w:val="none" w:sz="0" w:space="0" w:color="auto"/>
      </w:divBdr>
      <w:divsChild>
        <w:div w:id="564607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5584_2018_331" TargetMode="External"/><Relationship Id="rId18" Type="http://schemas.openxmlformats.org/officeDocument/2006/relationships/hyperlink" Target="https://doi.org/10.1038/s41573-025-01236-y" TargetMode="External"/><Relationship Id="rId26" Type="http://schemas.openxmlformats.org/officeDocument/2006/relationships/hyperlink" Target="https://pmc.ncbi.nlm.nih.gov/articles/PMC8049447/" TargetMode="External"/><Relationship Id="rId3" Type="http://schemas.openxmlformats.org/officeDocument/2006/relationships/styles" Target="styles.xml"/><Relationship Id="rId21" Type="http://schemas.openxmlformats.org/officeDocument/2006/relationships/hyperlink" Target="https://doi.org/10.1080/17474086.2024.2429605" TargetMode="External"/><Relationship Id="rId34" Type="http://schemas.openxmlformats.org/officeDocument/2006/relationships/hyperlink" Target="https://doi.org/10.1089/hum.2024.262" TargetMode="External"/><Relationship Id="rId7" Type="http://schemas.openxmlformats.org/officeDocument/2006/relationships/endnotes" Target="endnotes.xml"/><Relationship Id="rId12" Type="http://schemas.openxmlformats.org/officeDocument/2006/relationships/hyperlink" Target="https://www.cdc.gov/sickle-cell/complications/complications-of-scd-organ-damage.html" TargetMode="External"/><Relationship Id="rId17" Type="http://schemas.openxmlformats.org/officeDocument/2006/relationships/hyperlink" Target="https://doi.org/10.1542/peds.2022-059491" TargetMode="External"/><Relationship Id="rId25" Type="http://schemas.openxmlformats.org/officeDocument/2006/relationships/hyperlink" Target="https://journals.sagepub.com/doi/10.1177/16094069231205789" TargetMode="External"/><Relationship Id="rId33" Type="http://schemas.openxmlformats.org/officeDocument/2006/relationships/hyperlink" Target="https://www.who.int/news-room/fact-sheets/detail/sickle-cell-diseas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mc.ncbi.nlm.nih.gov/articles/PMC12102609/" TargetMode="External"/><Relationship Id="rId20" Type="http://schemas.openxmlformats.org/officeDocument/2006/relationships/hyperlink" Target="https://doi.org/10.1111/ahg.12558" TargetMode="External"/><Relationship Id="rId29" Type="http://schemas.openxmlformats.org/officeDocument/2006/relationships/hyperlink" Target="https://www.the-pda.org/sickle-cell-disease-in-the-uk-a-call-to-action-for-pharmacis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9/crispr.2024.0101" TargetMode="External"/><Relationship Id="rId24" Type="http://schemas.openxmlformats.org/officeDocument/2006/relationships/hyperlink" Target="https://www.nyscf.org/resources/worlds-first-crispr-based-gene-therapy-approved-by-fda/" TargetMode="External"/><Relationship Id="rId32" Type="http://schemas.openxmlformats.org/officeDocument/2006/relationships/hyperlink" Target="https://www.sicklecellsociety.org/wp-content/uploads/2021/02/South-London-Research-FINAL-April-2021-SD-Hyperlink-Removed.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isma-statement.org/prisma-2020-flow-diagram" TargetMode="External"/><Relationship Id="rId23" Type="http://schemas.openxmlformats.org/officeDocument/2006/relationships/hyperlink" Target="https://www.kingsfund.org.uk/insight-and-analysis/blogs/implicit-bias-sickle-cell-disease" TargetMode="External"/><Relationship Id="rId28" Type="http://schemas.openxmlformats.org/officeDocument/2006/relationships/hyperlink" Target="https://doi.org/10.12659/MSM.944204" TargetMode="External"/><Relationship Id="rId36" Type="http://schemas.openxmlformats.org/officeDocument/2006/relationships/footer" Target="footer1.xml"/><Relationship Id="rId10" Type="http://schemas.openxmlformats.org/officeDocument/2006/relationships/hyperlink" Target="https://doi.org/10.1007/s12033-025-01368-x" TargetMode="External"/><Relationship Id="rId19" Type="http://schemas.openxmlformats.org/officeDocument/2006/relationships/hyperlink" Target="https://ecu.au.libguides.com/systematic-reviews/levels-of-evidence" TargetMode="External"/><Relationship Id="rId31" Type="http://schemas.openxmlformats.org/officeDocument/2006/relationships/hyperlink" Target="https://doi.org/10.1097/ms9.0000000000002478" TargetMode="External"/><Relationship Id="rId4" Type="http://schemas.openxmlformats.org/officeDocument/2006/relationships/settings" Target="settings.xml"/><Relationship Id="rId9" Type="http://schemas.openxmlformats.org/officeDocument/2006/relationships/hyperlink" Target="https://www.sciencedirect.com/science/article/pii/S2949916X25000222" TargetMode="External"/><Relationship Id="rId14" Type="http://schemas.openxmlformats.org/officeDocument/2006/relationships/hyperlink" Target="https://www.england.nhs.uk/2024/05/nhs-rolls-out-life-changing-treatment-for-thousands-with-sickle-cell-disease/" TargetMode="External"/><Relationship Id="rId22" Type="http://schemas.openxmlformats.org/officeDocument/2006/relationships/hyperlink" Target="https://nhsrho.org/news/sickle-cell-patients-face-unequal-care-new-report-highlights/" TargetMode="External"/><Relationship Id="rId27" Type="http://schemas.openxmlformats.org/officeDocument/2006/relationships/hyperlink" Target="https://www.sicklecellsociety.org/sickle-cell-patients-face-unequal-care-new-report-highlights/" TargetMode="External"/><Relationship Id="rId30" Type="http://schemas.openxmlformats.org/officeDocument/2006/relationships/hyperlink" Target="https://doi.org/10.2105/ajph.2023.307315" TargetMode="External"/><Relationship Id="rId35" Type="http://schemas.openxmlformats.org/officeDocument/2006/relationships/hyperlink" Target="https://www.researchgate.net/publication/393848131_CRISPR-Cas9_Gene_Editing_for_-Hemoglobinopathies_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E868D-64E1-4B9E-8F49-B39227DE8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4565</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HG_06_VINAL _MIYANI</cp:lastModifiedBy>
  <cp:revision>3</cp:revision>
  <dcterms:created xsi:type="dcterms:W3CDTF">2026-04-21T07:24:00Z</dcterms:created>
  <dcterms:modified xsi:type="dcterms:W3CDTF">2026-04-21T09:00:00Z</dcterms:modified>
</cp:coreProperties>
</file>