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E34BBD" w14:textId="77777777" w:rsidR="002229F0" w:rsidRDefault="002229F0" w:rsidP="00E611D9">
      <w:pPr>
        <w:pStyle w:val="AssignBody"/>
      </w:pPr>
    </w:p>
    <w:p w14:paraId="1C3EEC0F" w14:textId="5FF66BB2" w:rsidR="00E61187" w:rsidRPr="00D95E7E" w:rsidRDefault="00E61187" w:rsidP="00E61187">
      <w:pPr>
        <w:jc w:val="center"/>
        <w:rPr>
          <w:rFonts w:ascii="Cambria" w:eastAsia="Times New Roman" w:hAnsi="Cambria" w:cs="Times New Roman"/>
          <w:b/>
          <w:sz w:val="24"/>
          <w:szCs w:val="24"/>
          <w:u w:val="single"/>
        </w:rPr>
      </w:pPr>
      <w:r w:rsidRPr="00D95E7E">
        <w:rPr>
          <w:rFonts w:ascii="Arial" w:eastAsia="Times New Roman" w:hAnsi="Arial" w:cs="Arial"/>
          <w:b/>
          <w:color w:val="000000"/>
          <w:sz w:val="36"/>
          <w:szCs w:val="36"/>
          <w:u w:val="single"/>
        </w:rPr>
        <w:t>How can providing a real-life context for numerical problems enhance engagement?</w:t>
      </w:r>
    </w:p>
    <w:p w14:paraId="118CB437" w14:textId="34F2C182" w:rsidR="006419C3" w:rsidRDefault="006419C3" w:rsidP="00D83A40">
      <w:pPr>
        <w:pStyle w:val="AssignHeader"/>
      </w:pPr>
    </w:p>
    <w:p w14:paraId="11419B84" w14:textId="2F776DCA" w:rsidR="00D83A40" w:rsidRDefault="00D83A40" w:rsidP="00CD1240">
      <w:pPr>
        <w:pStyle w:val="AssignSubHeader"/>
      </w:pPr>
    </w:p>
    <w:p w14:paraId="13BBB0E2" w14:textId="2088A8D8" w:rsidR="00755E37" w:rsidRDefault="00755E37" w:rsidP="00755E37">
      <w:pPr>
        <w:pStyle w:val="AssignBody"/>
      </w:pPr>
    </w:p>
    <w:p w14:paraId="438C5A8C" w14:textId="5E3BFEB1" w:rsidR="00755E37" w:rsidRDefault="00755E37" w:rsidP="00755E37">
      <w:pPr>
        <w:pStyle w:val="AssignBody"/>
      </w:pPr>
      <w:proofErr w:type="spellStart"/>
      <w:r>
        <w:t>Gallwch</w:t>
      </w:r>
      <w:proofErr w:type="spellEnd"/>
      <w:r>
        <w:t xml:space="preserve"> </w:t>
      </w:r>
      <w:proofErr w:type="spellStart"/>
      <w:r>
        <w:t>ychwanegu’ch</w:t>
      </w:r>
      <w:proofErr w:type="spellEnd"/>
      <w:r>
        <w:t xml:space="preserve"> </w:t>
      </w:r>
      <w:proofErr w:type="spellStart"/>
      <w:r>
        <w:t>targedau</w:t>
      </w:r>
      <w:proofErr w:type="spellEnd"/>
      <w:r>
        <w:t xml:space="preserve"> </w:t>
      </w:r>
      <w:proofErr w:type="spellStart"/>
      <w:r>
        <w:t>o’ch</w:t>
      </w:r>
      <w:proofErr w:type="spellEnd"/>
      <w:r>
        <w:t xml:space="preserve"> </w:t>
      </w:r>
      <w:proofErr w:type="spellStart"/>
      <w:r>
        <w:t>aseiniad</w:t>
      </w:r>
      <w:proofErr w:type="spellEnd"/>
      <w:r>
        <w:t xml:space="preserve"> </w:t>
      </w:r>
      <w:proofErr w:type="spellStart"/>
      <w:r>
        <w:t>diwethaf</w:t>
      </w:r>
      <w:proofErr w:type="spellEnd"/>
      <w:r>
        <w:t xml:space="preserve"> </w:t>
      </w:r>
      <w:proofErr w:type="spellStart"/>
      <w:r>
        <w:t>gan</w:t>
      </w:r>
      <w:proofErr w:type="spellEnd"/>
      <w:r>
        <w:t xml:space="preserve"> </w:t>
      </w:r>
      <w:proofErr w:type="spellStart"/>
      <w:r>
        <w:t>ddefnyddio’r</w:t>
      </w:r>
      <w:proofErr w:type="spellEnd"/>
      <w:r>
        <w:t xml:space="preserve"> </w:t>
      </w:r>
      <w:proofErr w:type="spellStart"/>
      <w:r>
        <w:t>tabl</w:t>
      </w:r>
      <w:proofErr w:type="spellEnd"/>
      <w:r>
        <w:t xml:space="preserve"> </w:t>
      </w:r>
      <w:proofErr w:type="spellStart"/>
      <w:r>
        <w:t>isod</w:t>
      </w:r>
      <w:proofErr w:type="spellEnd"/>
      <w:r w:rsidR="00B457F0">
        <w:t>.</w:t>
      </w:r>
      <w:r>
        <w:t xml:space="preserve"> /</w:t>
      </w:r>
    </w:p>
    <w:p w14:paraId="2335E249" w14:textId="612A7EAC" w:rsidR="00755E37" w:rsidRDefault="00755E37" w:rsidP="00755E37">
      <w:pPr>
        <w:pStyle w:val="AssignBody"/>
      </w:pPr>
      <w:r>
        <w:t>Please add your targets from the previous assignment using the table below</w:t>
      </w:r>
      <w:r w:rsidR="00B457F0">
        <w:t>.</w:t>
      </w:r>
    </w:p>
    <w:p w14:paraId="364A6B32" w14:textId="77777777" w:rsidR="00B457F0" w:rsidRDefault="00B457F0" w:rsidP="00755E37">
      <w:pPr>
        <w:pStyle w:val="AssignBody"/>
      </w:pPr>
    </w:p>
    <w:tbl>
      <w:tblPr>
        <w:tblStyle w:val="TableGrid"/>
        <w:tblW w:w="0" w:type="auto"/>
        <w:tblLook w:val="04A0" w:firstRow="1" w:lastRow="0" w:firstColumn="1" w:lastColumn="0" w:noHBand="0" w:noVBand="1"/>
      </w:tblPr>
      <w:tblGrid>
        <w:gridCol w:w="1722"/>
        <w:gridCol w:w="3647"/>
        <w:gridCol w:w="3647"/>
      </w:tblGrid>
      <w:tr w:rsidR="00755E37" w14:paraId="337F1D26" w14:textId="77777777" w:rsidTr="00755E37">
        <w:tc>
          <w:tcPr>
            <w:tcW w:w="1722" w:type="dxa"/>
            <w:tcBorders>
              <w:top w:val="single" w:sz="4" w:space="0" w:color="auto"/>
              <w:left w:val="single" w:sz="4" w:space="0" w:color="auto"/>
              <w:bottom w:val="single" w:sz="4" w:space="0" w:color="auto"/>
              <w:right w:val="single" w:sz="4" w:space="0" w:color="auto"/>
            </w:tcBorders>
          </w:tcPr>
          <w:p w14:paraId="6536D85E" w14:textId="77777777" w:rsidR="00755E37" w:rsidRDefault="00755E37">
            <w:pPr>
              <w:pStyle w:val="AssignBody"/>
            </w:pPr>
          </w:p>
        </w:tc>
        <w:tc>
          <w:tcPr>
            <w:tcW w:w="3647" w:type="dxa"/>
            <w:tcBorders>
              <w:top w:val="single" w:sz="4" w:space="0" w:color="auto"/>
              <w:left w:val="single" w:sz="4" w:space="0" w:color="auto"/>
              <w:bottom w:val="single" w:sz="4" w:space="0" w:color="auto"/>
              <w:right w:val="single" w:sz="4" w:space="0" w:color="auto"/>
            </w:tcBorders>
            <w:hideMark/>
          </w:tcPr>
          <w:p w14:paraId="041783CA" w14:textId="70EDE31B" w:rsidR="00755E37" w:rsidRDefault="00755E37">
            <w:pPr>
              <w:pStyle w:val="AssignBody"/>
            </w:pPr>
            <w:proofErr w:type="spellStart"/>
            <w:r>
              <w:t>Targed</w:t>
            </w:r>
            <w:proofErr w:type="spellEnd"/>
            <w:r>
              <w:t>/Target</w:t>
            </w:r>
          </w:p>
        </w:tc>
        <w:tc>
          <w:tcPr>
            <w:tcW w:w="3647" w:type="dxa"/>
            <w:tcBorders>
              <w:top w:val="single" w:sz="4" w:space="0" w:color="auto"/>
              <w:left w:val="single" w:sz="4" w:space="0" w:color="auto"/>
              <w:bottom w:val="single" w:sz="4" w:space="0" w:color="auto"/>
              <w:right w:val="single" w:sz="4" w:space="0" w:color="auto"/>
            </w:tcBorders>
          </w:tcPr>
          <w:p w14:paraId="1527969B" w14:textId="3C91E03C" w:rsidR="00755E37" w:rsidRDefault="00755E37">
            <w:pPr>
              <w:pStyle w:val="NormalWeb"/>
              <w:spacing w:before="0" w:beforeAutospacing="0" w:after="0" w:afterAutospacing="0"/>
              <w:rPr>
                <w:rFonts w:ascii="Arial" w:hAnsi="Arial" w:cs="Arial"/>
                <w:color w:val="222222"/>
                <w:sz w:val="22"/>
                <w:szCs w:val="22"/>
                <w:shd w:val="clear" w:color="auto" w:fill="F8F9FA"/>
                <w:lang w:val="en-US" w:eastAsia="en-US"/>
              </w:rPr>
            </w:pPr>
            <w:r>
              <w:rPr>
                <w:rFonts w:ascii="Arial" w:hAnsi="Arial" w:cs="Arial"/>
                <w:color w:val="222222"/>
                <w:sz w:val="22"/>
                <w:szCs w:val="22"/>
                <w:shd w:val="clear" w:color="auto" w:fill="F8F9FA"/>
                <w:lang w:val="en-US" w:eastAsia="en-US"/>
              </w:rPr>
              <w:t xml:space="preserve">Yr </w:t>
            </w:r>
            <w:proofErr w:type="spellStart"/>
            <w:r>
              <w:rPr>
                <w:rFonts w:ascii="Arial" w:hAnsi="Arial" w:cs="Arial"/>
                <w:color w:val="222222"/>
                <w:sz w:val="22"/>
                <w:szCs w:val="22"/>
                <w:shd w:val="clear" w:color="auto" w:fill="F8F9FA"/>
                <w:lang w:val="en-US" w:eastAsia="en-US"/>
              </w:rPr>
              <w:t>hyn</w:t>
            </w:r>
            <w:proofErr w:type="spellEnd"/>
            <w:r>
              <w:rPr>
                <w:rFonts w:ascii="Arial" w:hAnsi="Arial" w:cs="Arial"/>
                <w:color w:val="222222"/>
                <w:sz w:val="22"/>
                <w:szCs w:val="22"/>
                <w:shd w:val="clear" w:color="auto" w:fill="F8F9FA"/>
                <w:lang w:val="en-US" w:eastAsia="en-US"/>
              </w:rPr>
              <w:t xml:space="preserve"> yr </w:t>
            </w:r>
            <w:proofErr w:type="spellStart"/>
            <w:r>
              <w:rPr>
                <w:rFonts w:ascii="Arial" w:hAnsi="Arial" w:cs="Arial"/>
                <w:color w:val="222222"/>
                <w:sz w:val="22"/>
                <w:szCs w:val="22"/>
                <w:shd w:val="clear" w:color="auto" w:fill="F8F9FA"/>
                <w:lang w:val="en-US" w:eastAsia="en-US"/>
              </w:rPr>
              <w:t>wyf</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wedi'i</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wneud</w:t>
            </w:r>
            <w:proofErr w:type="spellEnd"/>
            <w:r>
              <w:rPr>
                <w:rFonts w:ascii="Arial" w:hAnsi="Arial" w:cs="Arial"/>
                <w:color w:val="222222"/>
                <w:sz w:val="22"/>
                <w:szCs w:val="22"/>
                <w:shd w:val="clear" w:color="auto" w:fill="F8F9FA"/>
                <w:lang w:val="en-US" w:eastAsia="en-US"/>
              </w:rPr>
              <w:t xml:space="preserve"> yn yr </w:t>
            </w:r>
            <w:proofErr w:type="spellStart"/>
            <w:r>
              <w:rPr>
                <w:rFonts w:ascii="Arial" w:hAnsi="Arial" w:cs="Arial"/>
                <w:color w:val="222222"/>
                <w:sz w:val="22"/>
                <w:szCs w:val="22"/>
                <w:shd w:val="clear" w:color="auto" w:fill="F8F9FA"/>
                <w:lang w:val="en-US" w:eastAsia="en-US"/>
              </w:rPr>
              <w:t>aseiniad</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hwn</w:t>
            </w:r>
            <w:proofErr w:type="spellEnd"/>
            <w:r>
              <w:rPr>
                <w:rFonts w:ascii="Arial" w:hAnsi="Arial" w:cs="Arial"/>
                <w:color w:val="222222"/>
                <w:sz w:val="22"/>
                <w:szCs w:val="22"/>
                <w:shd w:val="clear" w:color="auto" w:fill="F8F9FA"/>
                <w:lang w:val="en-US" w:eastAsia="en-US"/>
              </w:rPr>
              <w:t>.</w:t>
            </w:r>
          </w:p>
          <w:p w14:paraId="43542727" w14:textId="77777777" w:rsidR="00755E37" w:rsidRDefault="00755E37">
            <w:pPr>
              <w:pStyle w:val="NormalWeb"/>
              <w:spacing w:before="0" w:beforeAutospacing="0" w:after="0" w:afterAutospacing="0"/>
              <w:rPr>
                <w:rFonts w:ascii="Arial" w:hAnsi="Arial" w:cs="Arial"/>
                <w:color w:val="222222"/>
                <w:sz w:val="22"/>
                <w:szCs w:val="22"/>
                <w:lang w:val="en-US" w:eastAsia="en-US"/>
              </w:rPr>
            </w:pPr>
          </w:p>
          <w:p w14:paraId="0CFF26C5" w14:textId="321AC52F" w:rsidR="00755E37" w:rsidRPr="00755E37" w:rsidRDefault="00755E37" w:rsidP="00755E37">
            <w:pPr>
              <w:pStyle w:val="NormalWeb"/>
              <w:spacing w:before="0" w:beforeAutospacing="0" w:after="0" w:afterAutospacing="0"/>
              <w:rPr>
                <w:rFonts w:ascii="Arial" w:hAnsi="Arial" w:cs="Arial"/>
                <w:sz w:val="22"/>
                <w:szCs w:val="22"/>
                <w:lang w:val="en-US" w:eastAsia="en-US"/>
              </w:rPr>
            </w:pPr>
            <w:r>
              <w:rPr>
                <w:rFonts w:ascii="Arial" w:hAnsi="Arial" w:cs="Arial"/>
                <w:sz w:val="22"/>
                <w:szCs w:val="22"/>
                <w:lang w:val="en-US" w:eastAsia="en-US"/>
              </w:rPr>
              <w:t>What I have done in this assignment.</w:t>
            </w:r>
          </w:p>
        </w:tc>
      </w:tr>
      <w:tr w:rsidR="00755E37" w14:paraId="5916A988" w14:textId="77777777" w:rsidTr="00755E37">
        <w:tc>
          <w:tcPr>
            <w:tcW w:w="1722" w:type="dxa"/>
            <w:tcBorders>
              <w:top w:val="single" w:sz="4" w:space="0" w:color="auto"/>
              <w:left w:val="single" w:sz="4" w:space="0" w:color="auto"/>
              <w:bottom w:val="single" w:sz="4" w:space="0" w:color="auto"/>
              <w:right w:val="single" w:sz="4" w:space="0" w:color="auto"/>
            </w:tcBorders>
            <w:hideMark/>
          </w:tcPr>
          <w:p w14:paraId="2E8DFC85" w14:textId="77777777" w:rsidR="00755E37" w:rsidRDefault="00755E37">
            <w:pPr>
              <w:pStyle w:val="AssignBody"/>
            </w:pPr>
            <w:proofErr w:type="spellStart"/>
            <w:r>
              <w:t>T</w:t>
            </w:r>
            <w:bookmarkStart w:id="0" w:name="cysill"/>
            <w:bookmarkEnd w:id="0"/>
            <w:r>
              <w:t>arged</w:t>
            </w:r>
            <w:proofErr w:type="spellEnd"/>
            <w:r>
              <w:t>/Target 1</w:t>
            </w:r>
          </w:p>
        </w:tc>
        <w:tc>
          <w:tcPr>
            <w:tcW w:w="3647" w:type="dxa"/>
            <w:tcBorders>
              <w:top w:val="single" w:sz="4" w:space="0" w:color="auto"/>
              <w:left w:val="single" w:sz="4" w:space="0" w:color="auto"/>
              <w:bottom w:val="single" w:sz="4" w:space="0" w:color="auto"/>
              <w:right w:val="single" w:sz="4" w:space="0" w:color="auto"/>
            </w:tcBorders>
          </w:tcPr>
          <w:p w14:paraId="10BEA210" w14:textId="77777777" w:rsidR="009F5C75" w:rsidRPr="009F5C75" w:rsidRDefault="009F5C75" w:rsidP="009F5C75">
            <w:pPr>
              <w:rPr>
                <w:rFonts w:ascii="Times New Roman" w:eastAsia="Times New Roman" w:hAnsi="Times New Roman" w:cs="Times New Roman"/>
                <w:sz w:val="20"/>
                <w:szCs w:val="20"/>
              </w:rPr>
            </w:pPr>
            <w:r w:rsidRPr="009F5C75">
              <w:rPr>
                <w:rFonts w:ascii="Helvetica Neue" w:eastAsia="Times New Roman" w:hAnsi="Helvetica Neue" w:cs="Times New Roman"/>
                <w:color w:val="283041"/>
                <w:sz w:val="21"/>
                <w:szCs w:val="21"/>
                <w:shd w:val="clear" w:color="auto" w:fill="FFFFFF"/>
              </w:rPr>
              <w:t xml:space="preserve">Research in depth and show alternative perspective. Support your findings with limitations not only the ones you recognised </w:t>
            </w:r>
            <w:proofErr w:type="gramStart"/>
            <w:r w:rsidRPr="009F5C75">
              <w:rPr>
                <w:rFonts w:ascii="Helvetica Neue" w:eastAsia="Times New Roman" w:hAnsi="Helvetica Neue" w:cs="Times New Roman"/>
                <w:color w:val="283041"/>
                <w:sz w:val="21"/>
                <w:szCs w:val="21"/>
                <w:shd w:val="clear" w:color="auto" w:fill="FFFFFF"/>
              </w:rPr>
              <w:t>but</w:t>
            </w:r>
            <w:proofErr w:type="gramEnd"/>
            <w:r w:rsidRPr="009F5C75">
              <w:rPr>
                <w:rFonts w:ascii="Helvetica Neue" w:eastAsia="Times New Roman" w:hAnsi="Helvetica Neue" w:cs="Times New Roman"/>
                <w:color w:val="283041"/>
                <w:sz w:val="21"/>
                <w:szCs w:val="21"/>
                <w:shd w:val="clear" w:color="auto" w:fill="FFFFFF"/>
              </w:rPr>
              <w:t xml:space="preserve"> what others have in the literature.</w:t>
            </w:r>
          </w:p>
          <w:p w14:paraId="181D3942" w14:textId="77777777" w:rsidR="00755E37" w:rsidRDefault="00755E37">
            <w:pPr>
              <w:pStyle w:val="AssignBody"/>
            </w:pPr>
          </w:p>
        </w:tc>
        <w:tc>
          <w:tcPr>
            <w:tcW w:w="3647" w:type="dxa"/>
            <w:tcBorders>
              <w:top w:val="single" w:sz="4" w:space="0" w:color="auto"/>
              <w:left w:val="single" w:sz="4" w:space="0" w:color="auto"/>
              <w:bottom w:val="single" w:sz="4" w:space="0" w:color="auto"/>
              <w:right w:val="single" w:sz="4" w:space="0" w:color="auto"/>
            </w:tcBorders>
          </w:tcPr>
          <w:p w14:paraId="342A62A2" w14:textId="2F86A74D" w:rsidR="00755E37" w:rsidRDefault="009F5C75">
            <w:pPr>
              <w:pStyle w:val="AssignBody"/>
            </w:pPr>
            <w:r>
              <w:t xml:space="preserve">I have increased the amount of reading for this assignment and discussed limitations of lesson study, non-participant observation and focus groups. </w:t>
            </w:r>
          </w:p>
        </w:tc>
      </w:tr>
      <w:tr w:rsidR="00755E37" w14:paraId="59BF48B3" w14:textId="77777777" w:rsidTr="00755E37">
        <w:tc>
          <w:tcPr>
            <w:tcW w:w="1722" w:type="dxa"/>
            <w:tcBorders>
              <w:top w:val="single" w:sz="4" w:space="0" w:color="auto"/>
              <w:left w:val="single" w:sz="4" w:space="0" w:color="auto"/>
              <w:bottom w:val="single" w:sz="4" w:space="0" w:color="auto"/>
              <w:right w:val="single" w:sz="4" w:space="0" w:color="auto"/>
            </w:tcBorders>
            <w:hideMark/>
          </w:tcPr>
          <w:p w14:paraId="5572A796" w14:textId="77777777" w:rsidR="00755E37" w:rsidRDefault="00755E37">
            <w:pPr>
              <w:pStyle w:val="AssignBody"/>
            </w:pPr>
            <w:proofErr w:type="spellStart"/>
            <w:r>
              <w:t>Targed</w:t>
            </w:r>
            <w:proofErr w:type="spellEnd"/>
            <w:r>
              <w:t>/Target 2</w:t>
            </w:r>
          </w:p>
        </w:tc>
        <w:tc>
          <w:tcPr>
            <w:tcW w:w="3647" w:type="dxa"/>
            <w:tcBorders>
              <w:top w:val="single" w:sz="4" w:space="0" w:color="auto"/>
              <w:left w:val="single" w:sz="4" w:space="0" w:color="auto"/>
              <w:bottom w:val="single" w:sz="4" w:space="0" w:color="auto"/>
              <w:right w:val="single" w:sz="4" w:space="0" w:color="auto"/>
            </w:tcBorders>
          </w:tcPr>
          <w:p w14:paraId="3B867015" w14:textId="77777777" w:rsidR="009F5C75" w:rsidRPr="009F5C75" w:rsidRDefault="009F5C75" w:rsidP="009F5C75">
            <w:pPr>
              <w:rPr>
                <w:rFonts w:ascii="Times New Roman" w:eastAsia="Times New Roman" w:hAnsi="Times New Roman" w:cs="Times New Roman"/>
                <w:sz w:val="20"/>
                <w:szCs w:val="20"/>
              </w:rPr>
            </w:pPr>
            <w:r w:rsidRPr="009F5C75">
              <w:rPr>
                <w:rFonts w:ascii="Helvetica Neue" w:eastAsia="Times New Roman" w:hAnsi="Helvetica Neue" w:cs="Times New Roman"/>
                <w:color w:val="283041"/>
                <w:sz w:val="21"/>
                <w:szCs w:val="21"/>
                <w:shd w:val="clear" w:color="auto" w:fill="FFFFFF"/>
              </w:rPr>
              <w:t>When you evaluate, your findings should tie in with your literature review.</w:t>
            </w:r>
          </w:p>
          <w:p w14:paraId="2A9415E3" w14:textId="77777777" w:rsidR="00755E37" w:rsidRDefault="00755E37">
            <w:pPr>
              <w:pStyle w:val="AssignBody"/>
            </w:pPr>
          </w:p>
        </w:tc>
        <w:tc>
          <w:tcPr>
            <w:tcW w:w="3647" w:type="dxa"/>
            <w:tcBorders>
              <w:top w:val="single" w:sz="4" w:space="0" w:color="auto"/>
              <w:left w:val="single" w:sz="4" w:space="0" w:color="auto"/>
              <w:bottom w:val="single" w:sz="4" w:space="0" w:color="auto"/>
              <w:right w:val="single" w:sz="4" w:space="0" w:color="auto"/>
            </w:tcBorders>
          </w:tcPr>
          <w:p w14:paraId="0E186AA1" w14:textId="5BCD0E5C" w:rsidR="00755E37" w:rsidRDefault="009F5C75">
            <w:pPr>
              <w:pStyle w:val="AssignBody"/>
            </w:pPr>
            <w:r>
              <w:t xml:space="preserve">I refer back to literature when discussing results. </w:t>
            </w:r>
          </w:p>
        </w:tc>
      </w:tr>
      <w:tr w:rsidR="00755E37" w14:paraId="2E4AF60A" w14:textId="77777777" w:rsidTr="00755E37">
        <w:tc>
          <w:tcPr>
            <w:tcW w:w="1722" w:type="dxa"/>
            <w:tcBorders>
              <w:top w:val="single" w:sz="4" w:space="0" w:color="auto"/>
              <w:left w:val="single" w:sz="4" w:space="0" w:color="auto"/>
              <w:bottom w:val="single" w:sz="4" w:space="0" w:color="auto"/>
              <w:right w:val="single" w:sz="4" w:space="0" w:color="auto"/>
            </w:tcBorders>
            <w:hideMark/>
          </w:tcPr>
          <w:p w14:paraId="1A54ED4C" w14:textId="77777777" w:rsidR="00755E37" w:rsidRDefault="00755E37">
            <w:pPr>
              <w:pStyle w:val="AssignBody"/>
            </w:pPr>
            <w:proofErr w:type="spellStart"/>
            <w:r>
              <w:t>Targed</w:t>
            </w:r>
            <w:proofErr w:type="spellEnd"/>
            <w:r>
              <w:t>/Target 3</w:t>
            </w:r>
          </w:p>
        </w:tc>
        <w:tc>
          <w:tcPr>
            <w:tcW w:w="3647" w:type="dxa"/>
            <w:tcBorders>
              <w:top w:val="single" w:sz="4" w:space="0" w:color="auto"/>
              <w:left w:val="single" w:sz="4" w:space="0" w:color="auto"/>
              <w:bottom w:val="single" w:sz="4" w:space="0" w:color="auto"/>
              <w:right w:val="single" w:sz="4" w:space="0" w:color="auto"/>
            </w:tcBorders>
          </w:tcPr>
          <w:p w14:paraId="47203029" w14:textId="77777777" w:rsidR="00755E37" w:rsidRDefault="00755E37">
            <w:pPr>
              <w:pStyle w:val="AssignBody"/>
            </w:pPr>
          </w:p>
        </w:tc>
        <w:tc>
          <w:tcPr>
            <w:tcW w:w="3647" w:type="dxa"/>
            <w:tcBorders>
              <w:top w:val="single" w:sz="4" w:space="0" w:color="auto"/>
              <w:left w:val="single" w:sz="4" w:space="0" w:color="auto"/>
              <w:bottom w:val="single" w:sz="4" w:space="0" w:color="auto"/>
              <w:right w:val="single" w:sz="4" w:space="0" w:color="auto"/>
            </w:tcBorders>
          </w:tcPr>
          <w:p w14:paraId="38E46D89" w14:textId="77777777" w:rsidR="00755E37" w:rsidRDefault="00755E37">
            <w:pPr>
              <w:pStyle w:val="AssignBody"/>
            </w:pPr>
          </w:p>
        </w:tc>
      </w:tr>
    </w:tbl>
    <w:p w14:paraId="35C23213" w14:textId="67AFAEB1" w:rsidR="00755E37" w:rsidRDefault="00755E37" w:rsidP="00755E37">
      <w:pPr>
        <w:pStyle w:val="AssignBody"/>
      </w:pPr>
    </w:p>
    <w:p w14:paraId="59CD9FF4" w14:textId="543654DD" w:rsidR="00755E37" w:rsidRDefault="00755E37" w:rsidP="00755E37">
      <w:pPr>
        <w:pStyle w:val="AssignBody"/>
      </w:pPr>
    </w:p>
    <w:p w14:paraId="4362936D" w14:textId="68281749" w:rsidR="00755E37" w:rsidRDefault="00755E37" w:rsidP="00755E37">
      <w:pPr>
        <w:pStyle w:val="AssignBody"/>
      </w:pPr>
    </w:p>
    <w:p w14:paraId="65122894" w14:textId="255D4F1E" w:rsidR="00755E37" w:rsidRDefault="00755E37" w:rsidP="00755E37">
      <w:pPr>
        <w:pStyle w:val="AssignBody"/>
      </w:pPr>
    </w:p>
    <w:p w14:paraId="07B0FFAE" w14:textId="4396ADA5" w:rsidR="00755E37" w:rsidRDefault="00755E37" w:rsidP="00755E37">
      <w:pPr>
        <w:pStyle w:val="AssignBody"/>
      </w:pPr>
    </w:p>
    <w:p w14:paraId="0B8E72D8" w14:textId="77777777" w:rsidR="00E61187" w:rsidRDefault="00E61187" w:rsidP="00755E37">
      <w:pPr>
        <w:pStyle w:val="AssignBody"/>
      </w:pPr>
    </w:p>
    <w:p w14:paraId="72D88083" w14:textId="77777777" w:rsidR="00E61187" w:rsidRDefault="00E61187" w:rsidP="00755E37">
      <w:pPr>
        <w:pStyle w:val="AssignBody"/>
      </w:pPr>
    </w:p>
    <w:p w14:paraId="76C71CB2" w14:textId="77777777" w:rsidR="00E61187" w:rsidRDefault="00E61187" w:rsidP="00755E37">
      <w:pPr>
        <w:pStyle w:val="AssignBody"/>
      </w:pPr>
    </w:p>
    <w:p w14:paraId="4FA4C349" w14:textId="77777777" w:rsidR="00E61187" w:rsidRDefault="00E61187" w:rsidP="00755E37">
      <w:pPr>
        <w:pStyle w:val="AssignBody"/>
      </w:pPr>
    </w:p>
    <w:p w14:paraId="7EE4B3A3" w14:textId="77777777" w:rsidR="00E61187" w:rsidRDefault="00E61187" w:rsidP="00755E37">
      <w:pPr>
        <w:pStyle w:val="AssignBody"/>
      </w:pPr>
    </w:p>
    <w:p w14:paraId="26CC788A" w14:textId="77777777" w:rsidR="00E61187" w:rsidRDefault="00E61187" w:rsidP="00755E37">
      <w:pPr>
        <w:pStyle w:val="AssignBody"/>
      </w:pPr>
    </w:p>
    <w:p w14:paraId="0D2F6EA6" w14:textId="0D9AC016" w:rsidR="00E611D9" w:rsidRDefault="00E611D9" w:rsidP="00E611D9">
      <w:pPr>
        <w:pStyle w:val="AssignBody"/>
      </w:pPr>
      <w:bookmarkStart w:id="1" w:name="_GoBack"/>
      <w:bookmarkEnd w:id="1"/>
    </w:p>
    <w:p w14:paraId="7F14843C" w14:textId="77777777" w:rsidR="00E61187" w:rsidRPr="00414E1C" w:rsidRDefault="00E61187" w:rsidP="00E61187">
      <w:pPr>
        <w:spacing w:line="360" w:lineRule="auto"/>
        <w:rPr>
          <w:rFonts w:ascii="Arial" w:hAnsi="Arial" w:cs="Arial"/>
          <w:b/>
          <w:i/>
          <w:sz w:val="28"/>
          <w:szCs w:val="28"/>
        </w:rPr>
      </w:pPr>
      <w:r w:rsidRPr="00414E1C">
        <w:rPr>
          <w:rFonts w:ascii="Arial" w:hAnsi="Arial" w:cs="Arial"/>
          <w:b/>
          <w:i/>
          <w:sz w:val="28"/>
          <w:szCs w:val="28"/>
        </w:rPr>
        <w:lastRenderedPageBreak/>
        <w:t xml:space="preserve">Introduction </w:t>
      </w:r>
    </w:p>
    <w:p w14:paraId="1E4ADBF4" w14:textId="6CED8220" w:rsidR="00E61187" w:rsidRPr="00414E1C" w:rsidRDefault="00E61187" w:rsidP="00E61187">
      <w:pPr>
        <w:spacing w:line="360" w:lineRule="auto"/>
        <w:rPr>
          <w:rFonts w:ascii="Arial" w:hAnsi="Arial" w:cs="Arial"/>
        </w:rPr>
      </w:pPr>
      <w:r w:rsidRPr="00414E1C">
        <w:rPr>
          <w:rFonts w:ascii="Arial" w:hAnsi="Arial" w:cs="Arial"/>
        </w:rPr>
        <w:t xml:space="preserve">The main objectives of this research is to study whether providing real-life context affects engagement in lesson, attitudes towards numerical tasks and if it affects the quality of work produced by students. </w:t>
      </w:r>
    </w:p>
    <w:p w14:paraId="4027792E" w14:textId="6EA5F903" w:rsidR="00E61187" w:rsidRPr="00414E1C" w:rsidRDefault="00E61187" w:rsidP="00E61187">
      <w:pPr>
        <w:spacing w:line="360" w:lineRule="auto"/>
        <w:rPr>
          <w:rFonts w:ascii="Arial" w:hAnsi="Arial" w:cs="Arial"/>
        </w:rPr>
      </w:pPr>
      <w:r w:rsidRPr="00414E1C">
        <w:rPr>
          <w:rFonts w:ascii="Arial" w:hAnsi="Arial" w:cs="Arial"/>
        </w:rPr>
        <w:t>This area is of particular interest to me as numeracy skills are an integral part of science (</w:t>
      </w:r>
      <w:proofErr w:type="spellStart"/>
      <w:r w:rsidRPr="00414E1C">
        <w:rPr>
          <w:rFonts w:ascii="Arial" w:hAnsi="Arial" w:cs="Arial"/>
        </w:rPr>
        <w:t>Meisels</w:t>
      </w:r>
      <w:proofErr w:type="spellEnd"/>
      <w:r w:rsidRPr="00414E1C">
        <w:rPr>
          <w:rFonts w:ascii="Arial" w:hAnsi="Arial" w:cs="Arial"/>
        </w:rPr>
        <w:t xml:space="preserve">, 2010).  Wales also scored below national average on the PISA test for mathematics and science (OECD, 2019) and the Welsh Government requires educators to implement the Literacy and Numeracy Framework across the curriculum (Welsh Government, 2013). This makes this area of interest at a national level whilst also giving myself the opportunity to develop my own practice in this area and how the two disciplines interlink. </w:t>
      </w:r>
    </w:p>
    <w:p w14:paraId="285C6AD7" w14:textId="704EDDCD" w:rsidR="00E61187" w:rsidRPr="00451532" w:rsidRDefault="00E61187" w:rsidP="00E61187">
      <w:pPr>
        <w:spacing w:line="360" w:lineRule="auto"/>
        <w:rPr>
          <w:rFonts w:ascii="Arial" w:hAnsi="Arial" w:cs="Arial"/>
          <w:b/>
          <w:i/>
          <w:sz w:val="28"/>
          <w:szCs w:val="28"/>
        </w:rPr>
      </w:pPr>
      <w:r w:rsidRPr="00414E1C">
        <w:rPr>
          <w:rFonts w:ascii="Arial" w:hAnsi="Arial" w:cs="Arial"/>
          <w:b/>
          <w:i/>
          <w:sz w:val="28"/>
          <w:szCs w:val="28"/>
        </w:rPr>
        <w:t xml:space="preserve">Research Context </w:t>
      </w:r>
    </w:p>
    <w:p w14:paraId="2680DACB" w14:textId="3DBE4604" w:rsidR="00E61187" w:rsidRPr="00414E1C" w:rsidRDefault="00E61187" w:rsidP="00E61187">
      <w:pPr>
        <w:spacing w:line="360" w:lineRule="auto"/>
        <w:rPr>
          <w:rFonts w:ascii="Arial" w:hAnsi="Arial" w:cs="Arial"/>
        </w:rPr>
      </w:pPr>
      <w:r w:rsidRPr="00414E1C">
        <w:rPr>
          <w:rFonts w:ascii="Arial" w:hAnsi="Arial" w:cs="Arial"/>
        </w:rPr>
        <w:t>The research took place in an English-medium school in South Wales with around 850 students</w:t>
      </w:r>
      <w:r w:rsidR="00451532">
        <w:rPr>
          <w:rFonts w:ascii="Arial" w:hAnsi="Arial" w:cs="Arial"/>
        </w:rPr>
        <w:t xml:space="preserve"> on roll</w:t>
      </w:r>
      <w:r w:rsidRPr="00414E1C">
        <w:rPr>
          <w:rFonts w:ascii="Arial" w:hAnsi="Arial" w:cs="Arial"/>
        </w:rPr>
        <w:t xml:space="preserve">. The two classes involved in this study were year 10 intermediate set maths </w:t>
      </w:r>
      <w:proofErr w:type="gramStart"/>
      <w:r w:rsidRPr="00414E1C">
        <w:rPr>
          <w:rFonts w:ascii="Arial" w:hAnsi="Arial" w:cs="Arial"/>
        </w:rPr>
        <w:t>class</w:t>
      </w:r>
      <w:proofErr w:type="gramEnd"/>
      <w:r w:rsidRPr="00414E1C">
        <w:rPr>
          <w:rFonts w:ascii="Arial" w:hAnsi="Arial" w:cs="Arial"/>
        </w:rPr>
        <w:t xml:space="preserve"> and a year 10 Applied Science class with a variety of skill in numeracy. There was no crossover of students in the two classes. </w:t>
      </w:r>
    </w:p>
    <w:p w14:paraId="66425DAA" w14:textId="4790CA70" w:rsidR="00E61187" w:rsidRPr="00414E1C" w:rsidRDefault="00E61187" w:rsidP="00E61187">
      <w:pPr>
        <w:spacing w:line="360" w:lineRule="auto"/>
        <w:rPr>
          <w:rFonts w:ascii="Arial" w:hAnsi="Arial" w:cs="Arial"/>
        </w:rPr>
      </w:pPr>
      <w:r w:rsidRPr="00414E1C">
        <w:rPr>
          <w:rFonts w:ascii="Arial" w:hAnsi="Arial" w:cs="Arial"/>
        </w:rPr>
        <w:t xml:space="preserve">Both of these classes needed to experience lessons involving numerical tasks in which a real-life context could be associated. For the maths class this came in the form of calculating income tax. For the science class, this involved calculating efficiency and cost of electricity as part of their physics module. </w:t>
      </w:r>
    </w:p>
    <w:p w14:paraId="580E3E3F" w14:textId="18B3135D" w:rsidR="00E61187" w:rsidRPr="00451532" w:rsidRDefault="00E61187" w:rsidP="00E61187">
      <w:pPr>
        <w:spacing w:line="360" w:lineRule="auto"/>
        <w:rPr>
          <w:rFonts w:ascii="Arial" w:hAnsi="Arial" w:cs="Arial"/>
          <w:b/>
          <w:i/>
          <w:sz w:val="28"/>
          <w:szCs w:val="28"/>
        </w:rPr>
      </w:pPr>
      <w:r w:rsidRPr="00414E1C">
        <w:rPr>
          <w:rFonts w:ascii="Arial" w:hAnsi="Arial" w:cs="Arial"/>
          <w:b/>
          <w:i/>
          <w:sz w:val="28"/>
          <w:szCs w:val="28"/>
        </w:rPr>
        <w:t xml:space="preserve">Literature Review </w:t>
      </w:r>
    </w:p>
    <w:p w14:paraId="2DAD5927" w14:textId="28FAA71C" w:rsidR="00E61187" w:rsidRPr="00414E1C" w:rsidRDefault="00E61187" w:rsidP="00E61187">
      <w:pPr>
        <w:spacing w:line="360" w:lineRule="auto"/>
        <w:rPr>
          <w:rFonts w:ascii="Arial" w:hAnsi="Arial" w:cs="Arial"/>
        </w:rPr>
      </w:pPr>
      <w:r w:rsidRPr="00414E1C">
        <w:rPr>
          <w:rFonts w:ascii="Arial" w:hAnsi="Arial" w:cs="Arial"/>
        </w:rPr>
        <w:t>In the UK more than a third of 15-24 year olds reported that they feel anxious about mathematics. This stress can range from a mild tension to a deep-rooted fear of mathematics and spans across the attainment spectrum (Riley, 2019).  Science literacy depends on numeracy and the two are interrelated and both are needed to be informed citizens and for long-term job-opportunities (</w:t>
      </w:r>
      <w:proofErr w:type="spellStart"/>
      <w:r w:rsidRPr="00414E1C">
        <w:rPr>
          <w:rFonts w:ascii="Arial" w:hAnsi="Arial" w:cs="Arial"/>
        </w:rPr>
        <w:t>Meisels</w:t>
      </w:r>
      <w:proofErr w:type="spellEnd"/>
      <w:r w:rsidRPr="00414E1C">
        <w:rPr>
          <w:rFonts w:ascii="Arial" w:hAnsi="Arial" w:cs="Arial"/>
        </w:rPr>
        <w:t xml:space="preserve">, 2020). When using numerical tasks in science, this anxiety could also be </w:t>
      </w:r>
      <w:proofErr w:type="gramStart"/>
      <w:r w:rsidRPr="00414E1C">
        <w:rPr>
          <w:rFonts w:ascii="Arial" w:hAnsi="Arial" w:cs="Arial"/>
        </w:rPr>
        <w:t>effecting</w:t>
      </w:r>
      <w:proofErr w:type="gramEnd"/>
      <w:r w:rsidRPr="00414E1C">
        <w:rPr>
          <w:rFonts w:ascii="Arial" w:hAnsi="Arial" w:cs="Arial"/>
        </w:rPr>
        <w:t xml:space="preserve"> students in their science lesson. </w:t>
      </w:r>
    </w:p>
    <w:p w14:paraId="7447BE16" w14:textId="292BC803" w:rsidR="00E61187" w:rsidRPr="00414E1C" w:rsidRDefault="00E61187" w:rsidP="00E61187">
      <w:pPr>
        <w:spacing w:line="360" w:lineRule="auto"/>
        <w:rPr>
          <w:rFonts w:ascii="Arial" w:hAnsi="Arial" w:cs="Arial"/>
        </w:rPr>
      </w:pPr>
      <w:r w:rsidRPr="00414E1C">
        <w:rPr>
          <w:rFonts w:ascii="Arial" w:hAnsi="Arial" w:cs="Arial"/>
        </w:rPr>
        <w:t>There is a common opinion in students that mathematics is boring or irrelevant (Sparrow, 2008). Some teachers do not fully recognise how fundamental mathematics is and may lack the ability to link classroom mathematics with real-life mathematics (</w:t>
      </w:r>
      <w:proofErr w:type="spellStart"/>
      <w:r w:rsidRPr="00414E1C">
        <w:rPr>
          <w:rFonts w:ascii="Arial" w:hAnsi="Arial" w:cs="Arial"/>
        </w:rPr>
        <w:t>Garri</w:t>
      </w:r>
      <w:proofErr w:type="spellEnd"/>
      <w:r w:rsidRPr="00414E1C">
        <w:rPr>
          <w:rFonts w:ascii="Arial" w:hAnsi="Arial" w:cs="Arial"/>
        </w:rPr>
        <w:t xml:space="preserve"> and </w:t>
      </w:r>
      <w:proofErr w:type="spellStart"/>
      <w:r w:rsidRPr="00414E1C">
        <w:rPr>
          <w:rFonts w:ascii="Arial" w:hAnsi="Arial" w:cs="Arial"/>
        </w:rPr>
        <w:t>Okumu</w:t>
      </w:r>
      <w:proofErr w:type="spellEnd"/>
      <w:r w:rsidRPr="00414E1C">
        <w:rPr>
          <w:rFonts w:ascii="Arial" w:hAnsi="Arial" w:cs="Arial"/>
        </w:rPr>
        <w:t xml:space="preserve">, 2008). </w:t>
      </w:r>
      <w:r w:rsidR="00451532">
        <w:rPr>
          <w:rFonts w:ascii="Arial" w:hAnsi="Arial" w:cs="Arial"/>
        </w:rPr>
        <w:t xml:space="preserve">For mathematics to be engaging and to combat the negative views it should feel </w:t>
      </w:r>
      <w:r w:rsidR="00451532">
        <w:rPr>
          <w:rFonts w:ascii="Arial" w:hAnsi="Arial" w:cs="Arial"/>
        </w:rPr>
        <w:lastRenderedPageBreak/>
        <w:t xml:space="preserve">purposeful. </w:t>
      </w:r>
      <w:r w:rsidRPr="00414E1C">
        <w:rPr>
          <w:rFonts w:ascii="Arial" w:hAnsi="Arial" w:cs="Arial"/>
        </w:rPr>
        <w:t xml:space="preserve">Purposeful learning experiences and meaningful contexts </w:t>
      </w:r>
      <w:proofErr w:type="gramStart"/>
      <w:r w:rsidRPr="00414E1C">
        <w:rPr>
          <w:rFonts w:ascii="Arial" w:hAnsi="Arial" w:cs="Arial"/>
        </w:rPr>
        <w:t>encourages</w:t>
      </w:r>
      <w:proofErr w:type="gramEnd"/>
      <w:r w:rsidRPr="00414E1C">
        <w:rPr>
          <w:rFonts w:ascii="Arial" w:hAnsi="Arial" w:cs="Arial"/>
        </w:rPr>
        <w:t xml:space="preserve"> high</w:t>
      </w:r>
      <w:r w:rsidR="00451532">
        <w:rPr>
          <w:rFonts w:ascii="Arial" w:hAnsi="Arial" w:cs="Arial"/>
        </w:rPr>
        <w:t xml:space="preserve"> engagement in students and</w:t>
      </w:r>
      <w:r w:rsidRPr="00414E1C">
        <w:rPr>
          <w:rFonts w:ascii="Arial" w:hAnsi="Arial" w:cs="Arial"/>
        </w:rPr>
        <w:t xml:space="preserve"> makes mathematics relevant (</w:t>
      </w:r>
      <w:proofErr w:type="spellStart"/>
      <w:r w:rsidRPr="00414E1C">
        <w:rPr>
          <w:rFonts w:ascii="Arial" w:hAnsi="Arial" w:cs="Arial"/>
        </w:rPr>
        <w:t>Giardini</w:t>
      </w:r>
      <w:proofErr w:type="spellEnd"/>
      <w:r w:rsidRPr="00414E1C">
        <w:rPr>
          <w:rFonts w:ascii="Arial" w:hAnsi="Arial" w:cs="Arial"/>
        </w:rPr>
        <w:t>, 2016).</w:t>
      </w:r>
    </w:p>
    <w:p w14:paraId="61EA8E03" w14:textId="6DA474AE" w:rsidR="00E61187" w:rsidRPr="00414E1C" w:rsidRDefault="00E61187" w:rsidP="00E61187">
      <w:pPr>
        <w:spacing w:line="360" w:lineRule="auto"/>
        <w:rPr>
          <w:rFonts w:ascii="Arial" w:hAnsi="Arial" w:cs="Arial"/>
        </w:rPr>
      </w:pPr>
      <w:r w:rsidRPr="00414E1C">
        <w:rPr>
          <w:rFonts w:ascii="Arial" w:hAnsi="Arial" w:cs="Arial"/>
        </w:rPr>
        <w:t>Science faces similar challenges to mathematics. Children state that they find it to be a lot to learn, including the high levels of new vocabulary; some scientific explanations are counter-intuitive and different to what their real-life experiences would suggest. A big problem is they find science too abstract and difficult to link</w:t>
      </w:r>
      <w:r w:rsidR="00451532">
        <w:rPr>
          <w:rFonts w:ascii="Arial" w:hAnsi="Arial" w:cs="Arial"/>
        </w:rPr>
        <w:t xml:space="preserve"> to previous knowledge</w:t>
      </w:r>
      <w:r w:rsidRPr="00414E1C">
        <w:rPr>
          <w:rFonts w:ascii="Arial" w:hAnsi="Arial" w:cs="Arial"/>
        </w:rPr>
        <w:t xml:space="preserve"> (Loxley,</w:t>
      </w:r>
      <w:r w:rsidR="00451532">
        <w:rPr>
          <w:rFonts w:ascii="Arial" w:hAnsi="Arial" w:cs="Arial"/>
        </w:rPr>
        <w:t xml:space="preserve"> Dawes, Nicholls and Dore, 2014.</w:t>
      </w:r>
      <w:r w:rsidRPr="00414E1C">
        <w:rPr>
          <w:rFonts w:ascii="Arial" w:hAnsi="Arial" w:cs="Arial"/>
        </w:rPr>
        <w:t xml:space="preserve"> Bell and Linn, 2000). A good example of this is forces. A ball rolls to a stop, life-experience would suggest to students that this is due to the ball losing energy. In science, it is the forces acting against it that slowed the ball down. This concept is abstract and difficult to relate to. This makes it similar to mathematics in terms of producing students with negative attitudes. </w:t>
      </w:r>
    </w:p>
    <w:p w14:paraId="6C434224" w14:textId="25203F86" w:rsidR="00E0580F" w:rsidRDefault="00E61187" w:rsidP="00E61187">
      <w:pPr>
        <w:spacing w:line="360" w:lineRule="auto"/>
        <w:rPr>
          <w:rFonts w:ascii="Arial" w:hAnsi="Arial" w:cs="Arial"/>
        </w:rPr>
      </w:pPr>
      <w:r w:rsidRPr="00414E1C">
        <w:rPr>
          <w:rFonts w:ascii="Arial" w:hAnsi="Arial" w:cs="Arial"/>
        </w:rPr>
        <w:t xml:space="preserve">Donaldson (2015) states that the curriculum and teaching should be unified with a flow between components that build progressively. This mirrors the learning theory of constructivism. In particular, </w:t>
      </w:r>
      <w:proofErr w:type="spellStart"/>
      <w:r w:rsidRPr="00414E1C">
        <w:rPr>
          <w:rFonts w:ascii="Arial" w:hAnsi="Arial" w:cs="Arial"/>
        </w:rPr>
        <w:t>Vygotsky</w:t>
      </w:r>
      <w:proofErr w:type="spellEnd"/>
      <w:r w:rsidRPr="00414E1C">
        <w:rPr>
          <w:rFonts w:ascii="Arial" w:hAnsi="Arial" w:cs="Arial"/>
        </w:rPr>
        <w:t xml:space="preserve"> with his Zone of Proximal Development (ZPD), which is a theory in social constructivism. </w:t>
      </w:r>
      <w:proofErr w:type="spellStart"/>
      <w:r w:rsidRPr="00414E1C">
        <w:rPr>
          <w:rFonts w:ascii="Arial" w:hAnsi="Arial" w:cs="Arial"/>
        </w:rPr>
        <w:t>Vygotsky</w:t>
      </w:r>
      <w:proofErr w:type="spellEnd"/>
      <w:r w:rsidRPr="00414E1C">
        <w:rPr>
          <w:rFonts w:ascii="Arial" w:hAnsi="Arial" w:cs="Arial"/>
        </w:rPr>
        <w:t xml:space="preserve"> states that learners need to build upon previous knowledge with scaffolding from a more knowledgeable other (Miller, 2010). Donaldson </w:t>
      </w:r>
      <w:r w:rsidR="00E0580F">
        <w:rPr>
          <w:rFonts w:ascii="Arial" w:hAnsi="Arial" w:cs="Arial"/>
        </w:rPr>
        <w:t>also</w:t>
      </w:r>
      <w:r w:rsidRPr="00414E1C">
        <w:rPr>
          <w:rFonts w:ascii="Arial" w:hAnsi="Arial" w:cs="Arial"/>
        </w:rPr>
        <w:t xml:space="preserve"> su</w:t>
      </w:r>
      <w:r w:rsidR="00E0580F">
        <w:rPr>
          <w:rFonts w:ascii="Arial" w:hAnsi="Arial" w:cs="Arial"/>
        </w:rPr>
        <w:t>ggests</w:t>
      </w:r>
      <w:r w:rsidRPr="00414E1C">
        <w:rPr>
          <w:rFonts w:ascii="Arial" w:hAnsi="Arial" w:cs="Arial"/>
        </w:rPr>
        <w:t xml:space="preserve"> that previous knowledge</w:t>
      </w:r>
      <w:r w:rsidR="00E0580F">
        <w:rPr>
          <w:rFonts w:ascii="Arial" w:hAnsi="Arial" w:cs="Arial"/>
        </w:rPr>
        <w:t xml:space="preserve"> should be built upon</w:t>
      </w:r>
      <w:r w:rsidRPr="00414E1C">
        <w:rPr>
          <w:rFonts w:ascii="Arial" w:hAnsi="Arial" w:cs="Arial"/>
        </w:rPr>
        <w:t xml:space="preserve"> to provide a broad education and a deep understanding. </w:t>
      </w:r>
      <w:r w:rsidR="00E0580F">
        <w:rPr>
          <w:rFonts w:ascii="Arial" w:hAnsi="Arial" w:cs="Arial"/>
        </w:rPr>
        <w:t xml:space="preserve">This could be a challenge in science due to children entering the classroom with assumptions that are counter-acting to science (Loxley, Dawes, </w:t>
      </w:r>
      <w:proofErr w:type="spellStart"/>
      <w:r w:rsidR="00E0580F">
        <w:rPr>
          <w:rFonts w:ascii="Arial" w:hAnsi="Arial" w:cs="Arial"/>
        </w:rPr>
        <w:t>nicholls</w:t>
      </w:r>
      <w:proofErr w:type="spellEnd"/>
      <w:r w:rsidR="00E0580F">
        <w:rPr>
          <w:rFonts w:ascii="Arial" w:hAnsi="Arial" w:cs="Arial"/>
        </w:rPr>
        <w:t xml:space="preserve"> and Dore, 2014).</w:t>
      </w:r>
    </w:p>
    <w:p w14:paraId="67F602FE" w14:textId="4D7C614B" w:rsidR="00E61187" w:rsidRPr="00414E1C" w:rsidRDefault="00E61187" w:rsidP="00E61187">
      <w:pPr>
        <w:spacing w:line="360" w:lineRule="auto"/>
        <w:rPr>
          <w:rFonts w:ascii="Arial" w:hAnsi="Arial" w:cs="Arial"/>
        </w:rPr>
      </w:pPr>
      <w:r w:rsidRPr="00414E1C">
        <w:rPr>
          <w:rFonts w:ascii="Arial" w:hAnsi="Arial" w:cs="Arial"/>
        </w:rPr>
        <w:t>In science, the constructivist approach to learning should be used in step-by-step progress. This would include using prior knowledge to solve scientific problems, students sharing the significance of the topic and the learning becoming fun for both students and teachers (</w:t>
      </w:r>
      <w:proofErr w:type="spellStart"/>
      <w:r w:rsidRPr="00414E1C">
        <w:rPr>
          <w:rFonts w:ascii="Arial" w:hAnsi="Arial" w:cs="Arial"/>
        </w:rPr>
        <w:t>Seimers</w:t>
      </w:r>
      <w:proofErr w:type="spellEnd"/>
      <w:r w:rsidRPr="00414E1C">
        <w:rPr>
          <w:rFonts w:ascii="Arial" w:hAnsi="Arial" w:cs="Arial"/>
        </w:rPr>
        <w:t xml:space="preserve">, Graves, </w:t>
      </w:r>
      <w:proofErr w:type="spellStart"/>
      <w:r w:rsidRPr="00414E1C">
        <w:rPr>
          <w:rFonts w:ascii="Arial" w:hAnsi="Arial" w:cs="Arial"/>
        </w:rPr>
        <w:t>Schroyer</w:t>
      </w:r>
      <w:proofErr w:type="spellEnd"/>
      <w:r w:rsidRPr="00414E1C">
        <w:rPr>
          <w:rFonts w:ascii="Arial" w:hAnsi="Arial" w:cs="Arial"/>
        </w:rPr>
        <w:t xml:space="preserve"> and </w:t>
      </w:r>
      <w:proofErr w:type="spellStart"/>
      <w:r w:rsidRPr="00414E1C">
        <w:rPr>
          <w:rFonts w:ascii="Arial" w:hAnsi="Arial" w:cs="Arial"/>
        </w:rPr>
        <w:t>Staver</w:t>
      </w:r>
      <w:proofErr w:type="spellEnd"/>
      <w:r w:rsidRPr="00414E1C">
        <w:rPr>
          <w:rFonts w:ascii="Arial" w:hAnsi="Arial" w:cs="Arial"/>
        </w:rPr>
        <w:t>, 2012).</w:t>
      </w:r>
      <w:r w:rsidR="00E0580F">
        <w:rPr>
          <w:rFonts w:ascii="Arial" w:hAnsi="Arial" w:cs="Arial"/>
        </w:rPr>
        <w:t xml:space="preserve"> This approach should correct misconceptions already built and ensure good quality teaching. </w:t>
      </w:r>
    </w:p>
    <w:p w14:paraId="63DDA7B5" w14:textId="350790D3" w:rsidR="00E61187" w:rsidRPr="00414E1C" w:rsidRDefault="00E61187" w:rsidP="00E61187">
      <w:pPr>
        <w:spacing w:line="360" w:lineRule="auto"/>
        <w:rPr>
          <w:rFonts w:ascii="Arial" w:hAnsi="Arial" w:cs="Arial"/>
        </w:rPr>
      </w:pPr>
      <w:r w:rsidRPr="00414E1C">
        <w:rPr>
          <w:rFonts w:ascii="Arial" w:hAnsi="Arial" w:cs="Arial"/>
        </w:rPr>
        <w:t>The need for a constructivist approach could lead to greater collaboration between Mathematics and Science teachers to help build those links during lessons. Hattie (2015) says that the largest barrier to education is variability even within the schools. He suggests that collaboration is key to increase expertise and effectiveness in teacher</w:t>
      </w:r>
      <w:r w:rsidR="00E0580F">
        <w:rPr>
          <w:rFonts w:ascii="Arial" w:hAnsi="Arial" w:cs="Arial"/>
        </w:rPr>
        <w:t>s. This collaboration could</w:t>
      </w:r>
      <w:r w:rsidRPr="00414E1C">
        <w:rPr>
          <w:rFonts w:ascii="Arial" w:hAnsi="Arial" w:cs="Arial"/>
        </w:rPr>
        <w:t xml:space="preserve"> reduce the variation within schools</w:t>
      </w:r>
      <w:r w:rsidR="00E0580F">
        <w:rPr>
          <w:rFonts w:ascii="Arial" w:hAnsi="Arial" w:cs="Arial"/>
        </w:rPr>
        <w:t xml:space="preserve"> for individual students</w:t>
      </w:r>
      <w:r w:rsidRPr="00414E1C">
        <w:rPr>
          <w:rFonts w:ascii="Arial" w:hAnsi="Arial" w:cs="Arial"/>
        </w:rPr>
        <w:t xml:space="preserve">. For example, if a science teacher, who uses numeracy within their lesson, would teach it in a similar way to the mathematics teacher, this would give a consistency in learning. </w:t>
      </w:r>
    </w:p>
    <w:p w14:paraId="4977B800" w14:textId="77777777" w:rsidR="00E61187" w:rsidRPr="00414E1C" w:rsidRDefault="00E61187" w:rsidP="00E61187">
      <w:pPr>
        <w:spacing w:line="360" w:lineRule="auto"/>
        <w:rPr>
          <w:rFonts w:ascii="Arial" w:hAnsi="Arial" w:cs="Arial"/>
        </w:rPr>
      </w:pPr>
    </w:p>
    <w:p w14:paraId="2FEE21E7" w14:textId="2BA641FF" w:rsidR="00E61187" w:rsidRPr="00414E1C" w:rsidRDefault="004A3990" w:rsidP="00E61187">
      <w:pPr>
        <w:spacing w:line="360" w:lineRule="auto"/>
        <w:rPr>
          <w:rFonts w:ascii="Arial" w:hAnsi="Arial" w:cs="Arial"/>
        </w:rPr>
      </w:pPr>
      <w:r>
        <w:rPr>
          <w:rFonts w:ascii="Arial" w:hAnsi="Arial" w:cs="Arial"/>
        </w:rPr>
        <w:lastRenderedPageBreak/>
        <w:t xml:space="preserve">Even if a consistent and constructivist approach is used, a vital aspect to learning is engagement. </w:t>
      </w:r>
      <w:proofErr w:type="spellStart"/>
      <w:r w:rsidR="00E61187" w:rsidRPr="00414E1C">
        <w:rPr>
          <w:rFonts w:ascii="Arial" w:hAnsi="Arial" w:cs="Arial"/>
        </w:rPr>
        <w:t>Csiskszentmihalyi</w:t>
      </w:r>
      <w:proofErr w:type="spellEnd"/>
      <w:r>
        <w:rPr>
          <w:rFonts w:ascii="Arial" w:hAnsi="Arial" w:cs="Arial"/>
        </w:rPr>
        <w:t xml:space="preserve"> (2013)</w:t>
      </w:r>
      <w:r w:rsidR="00E61187" w:rsidRPr="00414E1C">
        <w:rPr>
          <w:rFonts w:ascii="Arial" w:hAnsi="Arial" w:cs="Arial"/>
        </w:rPr>
        <w:t xml:space="preserve"> introduced the idea of flow. Flow is where a student is so engrossed in learning that they lose themselves in the activity and this can be achieved by a combination of appropriate ch</w:t>
      </w:r>
      <w:r>
        <w:rPr>
          <w:rFonts w:ascii="Arial" w:hAnsi="Arial" w:cs="Arial"/>
        </w:rPr>
        <w:t xml:space="preserve">allenge and learning attitudes. </w:t>
      </w:r>
      <w:r w:rsidR="00E61187" w:rsidRPr="00414E1C">
        <w:rPr>
          <w:rFonts w:ascii="Arial" w:hAnsi="Arial" w:cs="Arial"/>
        </w:rPr>
        <w:t xml:space="preserve">Griffiths and Burns (2012) state that when flow occurs students are leading the learning, including problem solving and working on real-life scenarios. They also state that one of the characteristics of flow is that the tasks are intrinsically motivating. </w:t>
      </w:r>
    </w:p>
    <w:p w14:paraId="11F4BB5D" w14:textId="475D69D6" w:rsidR="00E61187" w:rsidRPr="00414E1C" w:rsidRDefault="00E61187" w:rsidP="00E61187">
      <w:pPr>
        <w:spacing w:line="360" w:lineRule="auto"/>
        <w:rPr>
          <w:rFonts w:ascii="Arial" w:hAnsi="Arial" w:cs="Arial"/>
        </w:rPr>
      </w:pPr>
      <w:r w:rsidRPr="00414E1C">
        <w:rPr>
          <w:rFonts w:ascii="Arial" w:hAnsi="Arial" w:cs="Arial"/>
        </w:rPr>
        <w:t xml:space="preserve">Ryan and </w:t>
      </w:r>
      <w:proofErr w:type="spellStart"/>
      <w:r w:rsidRPr="00414E1C">
        <w:rPr>
          <w:rFonts w:ascii="Arial" w:hAnsi="Arial" w:cs="Arial"/>
        </w:rPr>
        <w:t>Deci</w:t>
      </w:r>
      <w:proofErr w:type="spellEnd"/>
      <w:r w:rsidRPr="00414E1C">
        <w:rPr>
          <w:rFonts w:ascii="Arial" w:hAnsi="Arial" w:cs="Arial"/>
        </w:rPr>
        <w:t xml:space="preserve"> (2017) state that the concept of flow is actually a form of intrinsic motivation. Intrinsic motivation</w:t>
      </w:r>
      <w:r w:rsidR="004A3990">
        <w:rPr>
          <w:rFonts w:ascii="Arial" w:hAnsi="Arial" w:cs="Arial"/>
        </w:rPr>
        <w:t xml:space="preserve"> is where students have</w:t>
      </w:r>
      <w:r w:rsidRPr="00414E1C">
        <w:rPr>
          <w:rFonts w:ascii="Arial" w:hAnsi="Arial" w:cs="Arial"/>
        </w:rPr>
        <w:t xml:space="preserve"> motivation to complete a task</w:t>
      </w:r>
      <w:r w:rsidR="004A3990">
        <w:rPr>
          <w:rFonts w:ascii="Arial" w:hAnsi="Arial" w:cs="Arial"/>
        </w:rPr>
        <w:t xml:space="preserve"> without external factors</w:t>
      </w:r>
      <w:r w:rsidRPr="00414E1C">
        <w:rPr>
          <w:rFonts w:ascii="Arial" w:hAnsi="Arial" w:cs="Arial"/>
        </w:rPr>
        <w:t>. One important aspect of a student having intrinsic motivation is that they see its relevancy</w:t>
      </w:r>
      <w:r w:rsidR="004A3990">
        <w:rPr>
          <w:rFonts w:ascii="Arial" w:hAnsi="Arial" w:cs="Arial"/>
        </w:rPr>
        <w:t xml:space="preserve"> to their lives</w:t>
      </w:r>
      <w:r w:rsidRPr="00414E1C">
        <w:rPr>
          <w:rFonts w:ascii="Arial" w:hAnsi="Arial" w:cs="Arial"/>
        </w:rPr>
        <w:t xml:space="preserve">. Many students see the real applications of their learning as a vital aspect of education and are more likely to have interest and be engaged (Griffiths and Burns, 2012). </w:t>
      </w:r>
    </w:p>
    <w:p w14:paraId="37340318" w14:textId="32552D55" w:rsidR="00E61187" w:rsidRPr="00414E1C" w:rsidRDefault="00E61187" w:rsidP="00E61187">
      <w:pPr>
        <w:spacing w:line="360" w:lineRule="auto"/>
        <w:rPr>
          <w:rFonts w:ascii="Arial" w:hAnsi="Arial" w:cs="Arial"/>
        </w:rPr>
      </w:pPr>
      <w:r w:rsidRPr="00414E1C">
        <w:rPr>
          <w:rFonts w:ascii="Arial" w:hAnsi="Arial" w:cs="Arial"/>
        </w:rPr>
        <w:t>Real-world problems are one theme of authentic learning. This component has an audience beyond the classroom and allows for students to become emotional stakeholders in the lesson (Rule, 2006). Authentic can be defined as genuine, inspiri</w:t>
      </w:r>
      <w:r w:rsidR="004A3990">
        <w:rPr>
          <w:rFonts w:ascii="Arial" w:hAnsi="Arial" w:cs="Arial"/>
        </w:rPr>
        <w:t>ng confidence and being real. A</w:t>
      </w:r>
      <w:r w:rsidRPr="00414E1C">
        <w:rPr>
          <w:rFonts w:ascii="Arial" w:hAnsi="Arial" w:cs="Arial"/>
        </w:rPr>
        <w:t>uthentic learning is an approach in education (</w:t>
      </w:r>
      <w:proofErr w:type="spellStart"/>
      <w:r w:rsidRPr="00414E1C">
        <w:rPr>
          <w:rFonts w:ascii="Arial" w:hAnsi="Arial" w:cs="Arial"/>
        </w:rPr>
        <w:t>Koksal</w:t>
      </w:r>
      <w:proofErr w:type="spellEnd"/>
      <w:r w:rsidRPr="00414E1C">
        <w:rPr>
          <w:rFonts w:ascii="Arial" w:hAnsi="Arial" w:cs="Arial"/>
        </w:rPr>
        <w:t xml:space="preserve">, 2019). Donaldson (2015) has a different definition of authentic being rooted in Welsh values and culture. However, he also agrees with Rule in saying that children should see relevance in their learning beyond the school gates. It is possible to see within all the definitions of authentic learning that they have some sort of concern with reality. The topic being taught cannot be learned without the context, or </w:t>
      </w:r>
      <w:proofErr w:type="gramStart"/>
      <w:r w:rsidRPr="00414E1C">
        <w:rPr>
          <w:rFonts w:ascii="Arial" w:hAnsi="Arial" w:cs="Arial"/>
        </w:rPr>
        <w:t>if it is learned, it cannot be represented in reality by the learner</w:t>
      </w:r>
      <w:proofErr w:type="gramEnd"/>
      <w:r w:rsidRPr="00414E1C">
        <w:rPr>
          <w:rFonts w:ascii="Arial" w:hAnsi="Arial" w:cs="Arial"/>
        </w:rPr>
        <w:t xml:space="preserve"> (</w:t>
      </w:r>
      <w:proofErr w:type="spellStart"/>
      <w:r w:rsidRPr="00414E1C">
        <w:rPr>
          <w:rFonts w:ascii="Arial" w:hAnsi="Arial" w:cs="Arial"/>
        </w:rPr>
        <w:t>Koksal</w:t>
      </w:r>
      <w:proofErr w:type="spellEnd"/>
      <w:r w:rsidRPr="00414E1C">
        <w:rPr>
          <w:rFonts w:ascii="Arial" w:hAnsi="Arial" w:cs="Arial"/>
        </w:rPr>
        <w:t xml:space="preserve">, 2019). This mirrors the previously mentioned idea that science is abstract and difficult for students to relate to their lives as education often keeps the theory and real-life application separate (Loxley, Dawes, Nicholls and Dore, 2014, Bell and Linn, 2000). </w:t>
      </w:r>
    </w:p>
    <w:p w14:paraId="5BFE05A7" w14:textId="08B8E4C8" w:rsidR="00E61187" w:rsidRPr="004A3990" w:rsidRDefault="00E61187" w:rsidP="00E61187">
      <w:pPr>
        <w:spacing w:line="360" w:lineRule="auto"/>
        <w:rPr>
          <w:rFonts w:ascii="Arial" w:hAnsi="Arial" w:cs="Arial"/>
          <w:b/>
          <w:i/>
          <w:sz w:val="28"/>
          <w:szCs w:val="28"/>
        </w:rPr>
      </w:pPr>
      <w:r w:rsidRPr="00414E1C">
        <w:rPr>
          <w:rFonts w:ascii="Arial" w:hAnsi="Arial" w:cs="Arial"/>
          <w:b/>
          <w:i/>
          <w:sz w:val="28"/>
          <w:szCs w:val="28"/>
        </w:rPr>
        <w:t xml:space="preserve">Lesson Study Design </w:t>
      </w:r>
    </w:p>
    <w:p w14:paraId="3B2BD207" w14:textId="5033EC97" w:rsidR="00E61187" w:rsidRPr="00414E1C" w:rsidRDefault="00E61187" w:rsidP="00E61187">
      <w:pPr>
        <w:spacing w:line="360" w:lineRule="auto"/>
        <w:rPr>
          <w:rFonts w:ascii="Arial" w:hAnsi="Arial" w:cs="Arial"/>
        </w:rPr>
      </w:pPr>
      <w:r w:rsidRPr="00414E1C">
        <w:rPr>
          <w:rFonts w:ascii="Arial" w:hAnsi="Arial" w:cs="Arial"/>
        </w:rPr>
        <w:t xml:space="preserve">The chosen methodology is lesson study, which is a branch of action research. </w:t>
      </w:r>
      <w:proofErr w:type="spellStart"/>
      <w:r w:rsidRPr="00414E1C">
        <w:rPr>
          <w:rFonts w:ascii="Arial" w:hAnsi="Arial" w:cs="Arial"/>
        </w:rPr>
        <w:t>Lewin</w:t>
      </w:r>
      <w:proofErr w:type="spellEnd"/>
      <w:r w:rsidRPr="00414E1C">
        <w:rPr>
          <w:rFonts w:ascii="Arial" w:hAnsi="Arial" w:cs="Arial"/>
        </w:rPr>
        <w:t xml:space="preserve"> (1946, 1948) summarised action research as 4 stages: planning, acting, observing and reflecting. He also acknowledges that once the first steps of the research, it may involve eventually modifying the original plan. </w:t>
      </w:r>
      <w:proofErr w:type="spellStart"/>
      <w:r w:rsidRPr="00414E1C">
        <w:rPr>
          <w:rFonts w:ascii="Arial" w:hAnsi="Arial" w:cs="Arial"/>
        </w:rPr>
        <w:t>McKernan</w:t>
      </w:r>
      <w:proofErr w:type="spellEnd"/>
      <w:r w:rsidRPr="00414E1C">
        <w:rPr>
          <w:rFonts w:ascii="Arial" w:hAnsi="Arial" w:cs="Arial"/>
        </w:rPr>
        <w:t xml:space="preserve"> (1991) added to this by stating that </w:t>
      </w:r>
      <w:proofErr w:type="spellStart"/>
      <w:r w:rsidRPr="00414E1C">
        <w:rPr>
          <w:rFonts w:ascii="Arial" w:hAnsi="Arial" w:cs="Arial"/>
        </w:rPr>
        <w:t>Lewin’s</w:t>
      </w:r>
      <w:proofErr w:type="spellEnd"/>
      <w:r w:rsidRPr="00414E1C">
        <w:rPr>
          <w:rFonts w:ascii="Arial" w:hAnsi="Arial" w:cs="Arial"/>
        </w:rPr>
        <w:t xml:space="preserve"> model is actually a series of spirals in which the four steps should be repeated. </w:t>
      </w:r>
      <w:proofErr w:type="spellStart"/>
      <w:r w:rsidRPr="00414E1C">
        <w:rPr>
          <w:rFonts w:ascii="Arial" w:hAnsi="Arial" w:cs="Arial"/>
        </w:rPr>
        <w:t>McNiff</w:t>
      </w:r>
      <w:proofErr w:type="spellEnd"/>
      <w:r w:rsidRPr="00414E1C">
        <w:rPr>
          <w:rFonts w:ascii="Arial" w:hAnsi="Arial" w:cs="Arial"/>
        </w:rPr>
        <w:t xml:space="preserve"> and Whitehead (2002) argue that action research is actually an eight step process of reviewing current practice, identify an aspect, imagining the way forward, implementation, review what happened, modify the plan, evaluate, and then repeat until satisfied. </w:t>
      </w:r>
      <w:r w:rsidR="002D4622">
        <w:rPr>
          <w:rFonts w:ascii="Arial" w:hAnsi="Arial" w:cs="Arial"/>
        </w:rPr>
        <w:t xml:space="preserve">Overall the key concepts are planning, implementation, reflecting and sharing the results. </w:t>
      </w:r>
    </w:p>
    <w:p w14:paraId="1E3B3B24" w14:textId="7E008268" w:rsidR="00E61187" w:rsidRPr="00414E1C" w:rsidRDefault="00E61187" w:rsidP="00E61187">
      <w:pPr>
        <w:spacing w:line="360" w:lineRule="auto"/>
        <w:rPr>
          <w:rFonts w:ascii="Arial" w:hAnsi="Arial" w:cs="Arial"/>
        </w:rPr>
      </w:pPr>
      <w:r w:rsidRPr="00414E1C">
        <w:rPr>
          <w:rFonts w:ascii="Arial" w:hAnsi="Arial" w:cs="Arial"/>
        </w:rPr>
        <w:lastRenderedPageBreak/>
        <w:t xml:space="preserve">Cohen, </w:t>
      </w:r>
      <w:proofErr w:type="spellStart"/>
      <w:r w:rsidRPr="00414E1C">
        <w:rPr>
          <w:rFonts w:ascii="Arial" w:hAnsi="Arial" w:cs="Arial"/>
        </w:rPr>
        <w:t>Manion</w:t>
      </w:r>
      <w:proofErr w:type="spellEnd"/>
      <w:r w:rsidRPr="00414E1C">
        <w:rPr>
          <w:rFonts w:ascii="Arial" w:hAnsi="Arial" w:cs="Arial"/>
        </w:rPr>
        <w:t xml:space="preserve"> and Morrison (2018) have argued the issues with action research, including the need for an open flow of communication that can be limited by the hierarchical and formal structure of a school. Morrison (1998) adds to this argument by stating that to be successful, action researchers need shared values and equal rights of participation in discussion. Winter (1982) saw further issues that the results cannot be generally representative and validity cannot be avoided with the argument of the context being unique.</w:t>
      </w:r>
      <w:r w:rsidR="002D4622">
        <w:rPr>
          <w:rFonts w:ascii="Arial" w:hAnsi="Arial" w:cs="Arial"/>
        </w:rPr>
        <w:t xml:space="preserve"> This refers to the specific nature of action research. </w:t>
      </w:r>
    </w:p>
    <w:p w14:paraId="20E9EF7F" w14:textId="403AD9F7" w:rsidR="00E61187" w:rsidRPr="00414E1C" w:rsidRDefault="00E61187" w:rsidP="00E61187">
      <w:pPr>
        <w:spacing w:line="360" w:lineRule="auto"/>
        <w:rPr>
          <w:rFonts w:ascii="Arial" w:hAnsi="Arial" w:cs="Arial"/>
        </w:rPr>
      </w:pPr>
      <w:r w:rsidRPr="00414E1C">
        <w:rPr>
          <w:rFonts w:ascii="Arial" w:hAnsi="Arial" w:cs="Arial"/>
        </w:rPr>
        <w:t xml:space="preserve">On the opposite side of the argument, </w:t>
      </w:r>
      <w:proofErr w:type="spellStart"/>
      <w:r w:rsidRPr="00414E1C">
        <w:rPr>
          <w:rFonts w:ascii="Arial" w:hAnsi="Arial" w:cs="Arial"/>
        </w:rPr>
        <w:t>Koshy</w:t>
      </w:r>
      <w:proofErr w:type="spellEnd"/>
      <w:r w:rsidRPr="00414E1C">
        <w:rPr>
          <w:rFonts w:ascii="Arial" w:hAnsi="Arial" w:cs="Arial"/>
        </w:rPr>
        <w:t xml:space="preserve"> (2011) states that when used as the purpose of professional development or improving a specific situation it is difficult to list disadvantages with using action research. He further argues that action research being specific to a context is one of the main benefits of this methodology, as well as teachers themselves being the researchers, involving continuous evaluation and providing an opportunity for theory to emerge from the research. Due to these benefits, Dudley (2015) believes that lesson study, which is a form of action research, is emerging as professional learning for our time and lesson study has “never failed to elicit profound changes in subsequent practice.” These benefits led me to choose lesson study as my method. </w:t>
      </w:r>
    </w:p>
    <w:p w14:paraId="0A78A41B" w14:textId="2CC8A5AF" w:rsidR="00E61187" w:rsidRPr="00414E1C" w:rsidRDefault="00E61187" w:rsidP="00E61187">
      <w:pPr>
        <w:spacing w:line="360" w:lineRule="auto"/>
        <w:rPr>
          <w:rFonts w:ascii="Arial" w:hAnsi="Arial" w:cs="Arial"/>
        </w:rPr>
      </w:pPr>
      <w:r w:rsidRPr="00414E1C">
        <w:rPr>
          <w:rFonts w:ascii="Arial" w:hAnsi="Arial" w:cs="Arial"/>
        </w:rPr>
        <w:t>In this study, six children took part in the research, three from each cycle. Punch (2014) states that we cannot study everything and therefore the students involved in the study maximum variation sampling in which we chose a student with high current attainment, a currently mid-attaining student and a student with low current attainment. In doing so we have a diverse range of students who may have different perspectives in the study (</w:t>
      </w:r>
      <w:proofErr w:type="spellStart"/>
      <w:r w:rsidRPr="00414E1C">
        <w:rPr>
          <w:rFonts w:ascii="Arial" w:hAnsi="Arial" w:cs="Arial"/>
        </w:rPr>
        <w:t>Cresswell</w:t>
      </w:r>
      <w:proofErr w:type="spellEnd"/>
      <w:r w:rsidRPr="00414E1C">
        <w:rPr>
          <w:rFonts w:ascii="Arial" w:hAnsi="Arial" w:cs="Arial"/>
        </w:rPr>
        <w:t>, 2018, Punch, 2014).</w:t>
      </w:r>
    </w:p>
    <w:p w14:paraId="513C5A2D" w14:textId="4DE67FBA" w:rsidR="00E61187" w:rsidRPr="00414E1C" w:rsidRDefault="00E61187" w:rsidP="00E61187">
      <w:pPr>
        <w:spacing w:line="360" w:lineRule="auto"/>
        <w:rPr>
          <w:rFonts w:ascii="Arial" w:hAnsi="Arial" w:cs="Arial"/>
        </w:rPr>
      </w:pPr>
      <w:r w:rsidRPr="00414E1C">
        <w:rPr>
          <w:rFonts w:ascii="Arial" w:hAnsi="Arial" w:cs="Arial"/>
        </w:rPr>
        <w:t>Each cycle involved observation, interviewing and reflection. Observation is one of the key tools to collect data in qualitative research (</w:t>
      </w:r>
      <w:proofErr w:type="spellStart"/>
      <w:r w:rsidRPr="00414E1C">
        <w:rPr>
          <w:rFonts w:ascii="Arial" w:hAnsi="Arial" w:cs="Arial"/>
        </w:rPr>
        <w:t>Cresswell</w:t>
      </w:r>
      <w:proofErr w:type="spellEnd"/>
      <w:r w:rsidRPr="00414E1C">
        <w:rPr>
          <w:rFonts w:ascii="Arial" w:hAnsi="Arial" w:cs="Arial"/>
        </w:rPr>
        <w:t>, 2018). The observation was a qualitative observation where the observer took field notes on behaviour in a semi-structured way (</w:t>
      </w:r>
      <w:proofErr w:type="spellStart"/>
      <w:r w:rsidRPr="00414E1C">
        <w:rPr>
          <w:rFonts w:ascii="Arial" w:hAnsi="Arial" w:cs="Arial"/>
        </w:rPr>
        <w:t>Cresswell</w:t>
      </w:r>
      <w:proofErr w:type="spellEnd"/>
      <w:r w:rsidRPr="00414E1C">
        <w:rPr>
          <w:rFonts w:ascii="Arial" w:hAnsi="Arial" w:cs="Arial"/>
        </w:rPr>
        <w:t>, 2014).  The structure of the ob</w:t>
      </w:r>
      <w:r w:rsidR="00451532">
        <w:rPr>
          <w:rFonts w:ascii="Arial" w:hAnsi="Arial" w:cs="Arial"/>
        </w:rPr>
        <w:t>servation schedule (</w:t>
      </w:r>
      <w:r w:rsidR="00451532" w:rsidRPr="00451532">
        <w:rPr>
          <w:rFonts w:ascii="Arial" w:hAnsi="Arial" w:cs="Arial"/>
        </w:rPr>
        <w:t>Appendices 1 and</w:t>
      </w:r>
      <w:r w:rsidR="00451532">
        <w:rPr>
          <w:rFonts w:ascii="Arial" w:hAnsi="Arial" w:cs="Arial"/>
        </w:rPr>
        <w:t xml:space="preserve"> 5</w:t>
      </w:r>
      <w:r w:rsidRPr="00414E1C">
        <w:rPr>
          <w:rFonts w:ascii="Arial" w:hAnsi="Arial" w:cs="Arial"/>
        </w:rPr>
        <w:t>) was a scale rating for each child based on the Leuven scale on engagement (</w:t>
      </w:r>
      <w:proofErr w:type="spellStart"/>
      <w:r w:rsidRPr="00414E1C">
        <w:rPr>
          <w:rFonts w:ascii="Arial" w:hAnsi="Arial" w:cs="Arial"/>
        </w:rPr>
        <w:t>Laevers</w:t>
      </w:r>
      <w:proofErr w:type="spellEnd"/>
      <w:r w:rsidRPr="00414E1C">
        <w:rPr>
          <w:rFonts w:ascii="Arial" w:hAnsi="Arial" w:cs="Arial"/>
        </w:rPr>
        <w:t>, 1994)</w:t>
      </w:r>
      <w:r w:rsidR="00451532">
        <w:rPr>
          <w:rFonts w:ascii="Arial" w:hAnsi="Arial" w:cs="Arial"/>
        </w:rPr>
        <w:t>(Appendix 2)</w:t>
      </w:r>
      <w:r w:rsidRPr="00414E1C">
        <w:rPr>
          <w:rFonts w:ascii="Arial" w:hAnsi="Arial" w:cs="Arial"/>
        </w:rPr>
        <w:t xml:space="preserve">. The rating system is the more structured part of the observation as it allows for specific numerical data, which allows for structured data that is easy to analyse (Cohen, </w:t>
      </w:r>
      <w:proofErr w:type="spellStart"/>
      <w:r w:rsidRPr="00414E1C">
        <w:rPr>
          <w:rFonts w:ascii="Arial" w:hAnsi="Arial" w:cs="Arial"/>
        </w:rPr>
        <w:t>Manion</w:t>
      </w:r>
      <w:proofErr w:type="spellEnd"/>
      <w:r w:rsidRPr="00414E1C">
        <w:rPr>
          <w:rFonts w:ascii="Arial" w:hAnsi="Arial" w:cs="Arial"/>
        </w:rPr>
        <w:t xml:space="preserve"> and Morrison, 2018). Each child was given three ratings of engagement, one for starter, main part of the lesson, and plenary. There was then space for comment, which allows the observer to make further unstructured notes on the child’s engagement. Having a non-participant observer minimises the Hawthorne Effect and allows a specific focus on the child being observed.</w:t>
      </w:r>
    </w:p>
    <w:p w14:paraId="135C5D4C" w14:textId="77777777" w:rsidR="00E61187" w:rsidRPr="00414E1C" w:rsidRDefault="00E61187" w:rsidP="00E61187">
      <w:pPr>
        <w:spacing w:line="360" w:lineRule="auto"/>
        <w:rPr>
          <w:rFonts w:ascii="Arial" w:hAnsi="Arial" w:cs="Arial"/>
        </w:rPr>
      </w:pPr>
    </w:p>
    <w:p w14:paraId="4E03B6AE" w14:textId="2888F2F5" w:rsidR="00E61187" w:rsidRPr="00414E1C" w:rsidRDefault="00E61187" w:rsidP="00E61187">
      <w:pPr>
        <w:spacing w:line="360" w:lineRule="auto"/>
        <w:rPr>
          <w:rFonts w:ascii="Arial" w:hAnsi="Arial" w:cs="Arial"/>
        </w:rPr>
      </w:pPr>
      <w:r w:rsidRPr="00414E1C">
        <w:rPr>
          <w:rFonts w:ascii="Arial" w:hAnsi="Arial" w:cs="Arial"/>
        </w:rPr>
        <w:lastRenderedPageBreak/>
        <w:t xml:space="preserve">There are some drawbacks included that an observer cannot accurately say what exactly a child is thinking from the child’s posture or expression and the observer may not have good observation skill (Creswell, 2014). However, being a participant observer, especially one who is unfamiliar to the children being, would have too much of an influence on child attitude and behaviour in the lesson study as it can increase anxiety or the participant observer could signal approval (Shaughnessy, </w:t>
      </w:r>
      <w:proofErr w:type="spellStart"/>
      <w:r w:rsidRPr="00414E1C">
        <w:rPr>
          <w:rFonts w:ascii="Arial" w:hAnsi="Arial" w:cs="Arial"/>
        </w:rPr>
        <w:t>Zechmeister</w:t>
      </w:r>
      <w:proofErr w:type="spellEnd"/>
      <w:r w:rsidRPr="00414E1C">
        <w:rPr>
          <w:rFonts w:ascii="Arial" w:hAnsi="Arial" w:cs="Arial"/>
        </w:rPr>
        <w:t xml:space="preserve"> and </w:t>
      </w:r>
      <w:proofErr w:type="spellStart"/>
      <w:r w:rsidRPr="00414E1C">
        <w:rPr>
          <w:rFonts w:ascii="Arial" w:hAnsi="Arial" w:cs="Arial"/>
        </w:rPr>
        <w:t>Zechmeister</w:t>
      </w:r>
      <w:proofErr w:type="spellEnd"/>
      <w:r w:rsidRPr="00414E1C">
        <w:rPr>
          <w:rFonts w:ascii="Arial" w:hAnsi="Arial" w:cs="Arial"/>
        </w:rPr>
        <w:t xml:space="preserve">, 2003). Hence, non-participant observation was used to be as little influence as possible on student behaviour. </w:t>
      </w:r>
    </w:p>
    <w:p w14:paraId="08BCB6FC" w14:textId="28DD6650" w:rsidR="00E61187" w:rsidRPr="00414E1C" w:rsidRDefault="00451532" w:rsidP="00E61187">
      <w:pPr>
        <w:spacing w:line="360" w:lineRule="auto"/>
        <w:rPr>
          <w:rFonts w:ascii="Arial" w:hAnsi="Arial" w:cs="Arial"/>
        </w:rPr>
      </w:pPr>
      <w:r>
        <w:rPr>
          <w:rFonts w:ascii="Arial" w:hAnsi="Arial" w:cs="Arial"/>
        </w:rPr>
        <w:t>The interview (</w:t>
      </w:r>
      <w:r w:rsidRPr="00451532">
        <w:rPr>
          <w:rFonts w:ascii="Arial" w:hAnsi="Arial" w:cs="Arial"/>
        </w:rPr>
        <w:t>Appendices 3 and 6</w:t>
      </w:r>
      <w:r w:rsidR="00E61187" w:rsidRPr="00451532">
        <w:rPr>
          <w:rFonts w:ascii="Arial" w:hAnsi="Arial" w:cs="Arial"/>
        </w:rPr>
        <w:t>)</w:t>
      </w:r>
      <w:r w:rsidR="00E61187" w:rsidRPr="00414E1C">
        <w:rPr>
          <w:rFonts w:ascii="Arial" w:hAnsi="Arial" w:cs="Arial"/>
        </w:rPr>
        <w:t xml:space="preserve"> was structured and took place immediately after each lesson. The purpose of the interviews was to obtain the views and opinions of the students on whether the lessons were useful and what they thought about the numerical tasks. The students were asked the same questions in the same order. The benefits of this approach are that the results can be comparable, and also reduces interviewer bias (Cohen, </w:t>
      </w:r>
      <w:proofErr w:type="spellStart"/>
      <w:r w:rsidR="00E61187" w:rsidRPr="00414E1C">
        <w:rPr>
          <w:rFonts w:ascii="Arial" w:hAnsi="Arial" w:cs="Arial"/>
        </w:rPr>
        <w:t>Manion</w:t>
      </w:r>
      <w:proofErr w:type="spellEnd"/>
      <w:r w:rsidR="00E61187" w:rsidRPr="00414E1C">
        <w:rPr>
          <w:rFonts w:ascii="Arial" w:hAnsi="Arial" w:cs="Arial"/>
        </w:rPr>
        <w:t xml:space="preserve"> and Morrison, 2018).  As the students were interviewed together, they could also be considered a focus group. Focus groups allow for detailed and show the students reasoning which could explain what was observed during the lesson (Laws, Harper and Marcus, 2013). However, a large negative of this approach would be that interviewees may feel socially constrained or may be influenced by the opinions of others meaning it is not a true representation of their thoughts (Hayes, 2000). In this study this negative was mitigated by ensuring the students were aware that their honest opinions were wanted and that it would not affect their education or relationship with myself. </w:t>
      </w:r>
    </w:p>
    <w:p w14:paraId="70BE6E0F" w14:textId="50AAE593" w:rsidR="00E61187" w:rsidRPr="00414E1C" w:rsidRDefault="00E61187" w:rsidP="00E61187">
      <w:pPr>
        <w:spacing w:line="360" w:lineRule="auto"/>
        <w:rPr>
          <w:rFonts w:ascii="Arial" w:hAnsi="Arial" w:cs="Arial"/>
        </w:rPr>
      </w:pPr>
      <w:r w:rsidRPr="00414E1C">
        <w:rPr>
          <w:rFonts w:ascii="Arial" w:hAnsi="Arial" w:cs="Arial"/>
        </w:rPr>
        <w:t>Once the lesson observation and the interview were complete, my colleague and myself reflected on the process so far. T</w:t>
      </w:r>
      <w:r w:rsidR="00451532">
        <w:rPr>
          <w:rFonts w:ascii="Arial" w:hAnsi="Arial" w:cs="Arial"/>
        </w:rPr>
        <w:t>he reflection template (</w:t>
      </w:r>
      <w:r w:rsidR="00451532" w:rsidRPr="00451532">
        <w:rPr>
          <w:rFonts w:ascii="Arial" w:hAnsi="Arial" w:cs="Arial"/>
        </w:rPr>
        <w:t>Appendices 4 and</w:t>
      </w:r>
      <w:r w:rsidR="00451532">
        <w:rPr>
          <w:rFonts w:ascii="Arial" w:hAnsi="Arial" w:cs="Arial"/>
        </w:rPr>
        <w:t xml:space="preserve"> 7</w:t>
      </w:r>
      <w:r w:rsidRPr="00414E1C">
        <w:rPr>
          <w:rFonts w:ascii="Arial" w:hAnsi="Arial" w:cs="Arial"/>
        </w:rPr>
        <w:t xml:space="preserve">) was based on Brookfield’s four lenses of reflection. The four lenses focus reflection onto the point of view of yourself, your students, your colleagues and literature (Brookfield, 2017). After the first reflection we discussed how we might adapt for the next lesson. </w:t>
      </w:r>
    </w:p>
    <w:p w14:paraId="54912684" w14:textId="77777777" w:rsidR="00E61187" w:rsidRPr="00414E1C" w:rsidRDefault="00E61187" w:rsidP="00E61187">
      <w:pPr>
        <w:spacing w:line="360" w:lineRule="auto"/>
        <w:rPr>
          <w:rFonts w:ascii="Arial" w:hAnsi="Arial" w:cs="Arial"/>
          <w:b/>
          <w:i/>
          <w:sz w:val="28"/>
          <w:szCs w:val="28"/>
        </w:rPr>
      </w:pPr>
      <w:r w:rsidRPr="00414E1C">
        <w:rPr>
          <w:rFonts w:ascii="Arial" w:hAnsi="Arial" w:cs="Arial"/>
          <w:b/>
          <w:i/>
          <w:sz w:val="28"/>
          <w:szCs w:val="28"/>
        </w:rPr>
        <w:t xml:space="preserve">Ethical Considerations </w:t>
      </w:r>
    </w:p>
    <w:p w14:paraId="378049F4" w14:textId="4736226D" w:rsidR="00E61187" w:rsidRPr="00414E1C" w:rsidRDefault="00E61187" w:rsidP="00E61187">
      <w:pPr>
        <w:spacing w:line="360" w:lineRule="auto"/>
        <w:rPr>
          <w:rFonts w:ascii="Arial" w:hAnsi="Arial" w:cs="Arial"/>
        </w:rPr>
      </w:pPr>
      <w:r w:rsidRPr="00414E1C">
        <w:rPr>
          <w:rFonts w:ascii="Arial" w:hAnsi="Arial" w:cs="Arial"/>
        </w:rPr>
        <w:t>Research ethics is where the participants are treated using agreed standards (Alderson and Morrow, 2011). This research has been completed with regard to the BERA guidelines (BERA, 2018).</w:t>
      </w:r>
    </w:p>
    <w:p w14:paraId="1039ACB5" w14:textId="02D38A44" w:rsidR="00E61187" w:rsidRPr="00414E1C" w:rsidRDefault="00E61187" w:rsidP="00E61187">
      <w:pPr>
        <w:spacing w:line="360" w:lineRule="auto"/>
        <w:rPr>
          <w:rFonts w:ascii="Arial" w:hAnsi="Arial" w:cs="Arial"/>
        </w:rPr>
      </w:pPr>
      <w:r w:rsidRPr="00414E1C">
        <w:rPr>
          <w:rFonts w:ascii="Arial" w:hAnsi="Arial" w:cs="Arial"/>
        </w:rPr>
        <w:t xml:space="preserve">Informed consent from parents and assent from students was obtained. Informed consent implies that they comprehend the research project and voluntarily agree to take part (Israel, 2015). This was obtained by sending a form detailing the nature of the research to parents and allowing them and their children to sign if they are willing to take part. It was also made </w:t>
      </w:r>
      <w:r w:rsidRPr="00414E1C">
        <w:rPr>
          <w:rFonts w:ascii="Arial" w:hAnsi="Arial" w:cs="Arial"/>
        </w:rPr>
        <w:lastRenderedPageBreak/>
        <w:t xml:space="preserve">clear that they can withdraw at any point by informing my research partner or me. This is to ensure that consent is on going (Miller, Birch, </w:t>
      </w:r>
      <w:proofErr w:type="spellStart"/>
      <w:r w:rsidRPr="00414E1C">
        <w:rPr>
          <w:rFonts w:ascii="Arial" w:hAnsi="Arial" w:cs="Arial"/>
        </w:rPr>
        <w:t>Mauthner</w:t>
      </w:r>
      <w:proofErr w:type="spellEnd"/>
      <w:r w:rsidRPr="00414E1C">
        <w:rPr>
          <w:rFonts w:ascii="Arial" w:hAnsi="Arial" w:cs="Arial"/>
        </w:rPr>
        <w:t xml:space="preserve">, and Jessop, 2012). </w:t>
      </w:r>
    </w:p>
    <w:p w14:paraId="07629944" w14:textId="086BFDF1" w:rsidR="00E61187" w:rsidRPr="00414E1C" w:rsidRDefault="00E61187" w:rsidP="00E61187">
      <w:pPr>
        <w:spacing w:line="360" w:lineRule="auto"/>
        <w:rPr>
          <w:rFonts w:ascii="Arial" w:hAnsi="Arial" w:cs="Arial"/>
        </w:rPr>
      </w:pPr>
      <w:r w:rsidRPr="00414E1C">
        <w:rPr>
          <w:rFonts w:ascii="Arial" w:hAnsi="Arial" w:cs="Arial"/>
        </w:rPr>
        <w:t xml:space="preserve">The next key ethical consideration was to ensure that any data was anonymous and confidential and stored securely where only my research partner and myself could access. This was done with regard to BERA Guidelines (2018). Also a risk assessment was completed to ensure that any risk to participants, school, the university or myself was minimised. </w:t>
      </w:r>
    </w:p>
    <w:p w14:paraId="1473C437" w14:textId="31F9B29D" w:rsidR="00E61187" w:rsidRPr="00967CC4" w:rsidRDefault="00E61187" w:rsidP="00E61187">
      <w:pPr>
        <w:spacing w:line="360" w:lineRule="auto"/>
        <w:rPr>
          <w:rFonts w:ascii="Arial" w:hAnsi="Arial" w:cs="Arial"/>
          <w:b/>
          <w:i/>
          <w:sz w:val="28"/>
          <w:szCs w:val="28"/>
        </w:rPr>
      </w:pPr>
      <w:r w:rsidRPr="00414E1C">
        <w:rPr>
          <w:rFonts w:ascii="Arial" w:hAnsi="Arial" w:cs="Arial"/>
          <w:b/>
          <w:i/>
          <w:sz w:val="28"/>
          <w:szCs w:val="28"/>
        </w:rPr>
        <w:t xml:space="preserve">Lesson Study 1: Results and Analysis </w:t>
      </w:r>
    </w:p>
    <w:p w14:paraId="53A5224F" w14:textId="5345F403" w:rsidR="00E61187" w:rsidRPr="00414E1C" w:rsidRDefault="00E61187" w:rsidP="00E61187">
      <w:pPr>
        <w:spacing w:line="360" w:lineRule="auto"/>
        <w:rPr>
          <w:rFonts w:ascii="Arial" w:hAnsi="Arial" w:cs="Arial"/>
        </w:rPr>
      </w:pPr>
      <w:r w:rsidRPr="00414E1C">
        <w:rPr>
          <w:rFonts w:ascii="Arial" w:hAnsi="Arial" w:cs="Arial"/>
        </w:rPr>
        <w:t>My colleague taught the first lesson</w:t>
      </w:r>
      <w:r w:rsidR="00451532">
        <w:rPr>
          <w:rFonts w:ascii="Arial" w:hAnsi="Arial" w:cs="Arial"/>
        </w:rPr>
        <w:t xml:space="preserve"> (Appendix 8)</w:t>
      </w:r>
      <w:r w:rsidRPr="00414E1C">
        <w:rPr>
          <w:rFonts w:ascii="Arial" w:hAnsi="Arial" w:cs="Arial"/>
        </w:rPr>
        <w:t xml:space="preserve">. Together we planned the lesson based around calculating income tax based on a variety of incomes. The starter was assessing prior knowledge of calculating electricity bills, which is a continuation of a previous lesson. The main part of the lesson introduce income task as a new topic and started with direct teaching. The students then practiced using previous exam questions. The plenary was a match up activity completed through whole class discussion, where students had to match up a key word with a definition on the interactive whiteboard. </w:t>
      </w:r>
    </w:p>
    <w:p w14:paraId="123A5EF6" w14:textId="074E73F7" w:rsidR="00E61187" w:rsidRPr="00414E1C" w:rsidRDefault="00E61187" w:rsidP="00E61187">
      <w:pPr>
        <w:spacing w:line="360" w:lineRule="auto"/>
        <w:rPr>
          <w:rFonts w:ascii="Arial" w:hAnsi="Arial" w:cs="Arial"/>
        </w:rPr>
      </w:pPr>
      <w:r w:rsidRPr="00414E1C">
        <w:rPr>
          <w:rFonts w:ascii="Arial" w:hAnsi="Arial" w:cs="Arial"/>
        </w:rPr>
        <w:t xml:space="preserve">During the lesson, I observed the three students engagement within each task. In the starter all three students were given an engagement rating of 4.  This means that they had high </w:t>
      </w:r>
      <w:proofErr w:type="gramStart"/>
      <w:r w:rsidRPr="00414E1C">
        <w:rPr>
          <w:rFonts w:ascii="Arial" w:hAnsi="Arial" w:cs="Arial"/>
        </w:rPr>
        <w:t>engagement,</w:t>
      </w:r>
      <w:proofErr w:type="gramEnd"/>
      <w:r w:rsidRPr="00414E1C">
        <w:rPr>
          <w:rFonts w:ascii="Arial" w:hAnsi="Arial" w:cs="Arial"/>
        </w:rPr>
        <w:t xml:space="preserve"> they were concentrating on the work and mostly on task, but may need some prompts. In the main part of the lesson the mid-attaining student (MA1) had a rating of 5, meaning they were completely on task and engaged</w:t>
      </w:r>
      <w:r w:rsidR="00967CC4">
        <w:rPr>
          <w:rFonts w:ascii="Arial" w:hAnsi="Arial" w:cs="Arial"/>
        </w:rPr>
        <w:t>. T</w:t>
      </w:r>
      <w:r w:rsidRPr="00414E1C">
        <w:rPr>
          <w:rFonts w:ascii="Arial" w:hAnsi="Arial" w:cs="Arial"/>
        </w:rPr>
        <w:t>he low-attaining (LA1), and high-attaining (HA1) student were rated a 4. In the plenary, LA1 was rated a 5, and MA1 and HA1 were rated a 4.  Overall this shows a good engagement in the lesson and all three students were mostly on task</w:t>
      </w:r>
      <w:r w:rsidR="00967CC4">
        <w:rPr>
          <w:rFonts w:ascii="Arial" w:hAnsi="Arial" w:cs="Arial"/>
        </w:rPr>
        <w:t xml:space="preserve"> with few distractions</w:t>
      </w:r>
      <w:r w:rsidRPr="00414E1C">
        <w:rPr>
          <w:rFonts w:ascii="Arial" w:hAnsi="Arial" w:cs="Arial"/>
        </w:rPr>
        <w:t>. This high engagement can be attributed to a variety of factors. Based off observation alone, the students were not rated all 5’s due to them talking to their peers at different points of the lesson. It could be argued that the students were looking for scaffolding from their peers which links with the constructivist learning theory (Miller, 2010).  However, as the observer, I was too far away to hear the students</w:t>
      </w:r>
      <w:r w:rsidR="00967CC4">
        <w:rPr>
          <w:rFonts w:ascii="Arial" w:hAnsi="Arial" w:cs="Arial"/>
        </w:rPr>
        <w:t>’</w:t>
      </w:r>
      <w:r w:rsidRPr="00414E1C">
        <w:rPr>
          <w:rFonts w:ascii="Arial" w:hAnsi="Arial" w:cs="Arial"/>
        </w:rPr>
        <w:t xml:space="preserve"> discussion and using their body language</w:t>
      </w:r>
      <w:r w:rsidR="00967CC4">
        <w:rPr>
          <w:rFonts w:ascii="Arial" w:hAnsi="Arial" w:cs="Arial"/>
        </w:rPr>
        <w:t xml:space="preserve"> and that they were not looking at their work at the time,</w:t>
      </w:r>
      <w:r w:rsidRPr="00414E1C">
        <w:rPr>
          <w:rFonts w:ascii="Arial" w:hAnsi="Arial" w:cs="Arial"/>
        </w:rPr>
        <w:t xml:space="preserve"> judg</w:t>
      </w:r>
      <w:r w:rsidR="00967CC4">
        <w:rPr>
          <w:rFonts w:ascii="Arial" w:hAnsi="Arial" w:cs="Arial"/>
        </w:rPr>
        <w:t>ed that they were being</w:t>
      </w:r>
      <w:r w:rsidRPr="00414E1C">
        <w:rPr>
          <w:rFonts w:ascii="Arial" w:hAnsi="Arial" w:cs="Arial"/>
        </w:rPr>
        <w:t xml:space="preserve"> distracted rather than seeking help. </w:t>
      </w:r>
    </w:p>
    <w:p w14:paraId="542EED82" w14:textId="77777777" w:rsidR="00967CC4" w:rsidRDefault="00E61187" w:rsidP="00E61187">
      <w:pPr>
        <w:spacing w:line="360" w:lineRule="auto"/>
        <w:rPr>
          <w:rFonts w:ascii="Arial" w:hAnsi="Arial" w:cs="Arial"/>
        </w:rPr>
      </w:pPr>
      <w:r w:rsidRPr="00414E1C">
        <w:rPr>
          <w:rFonts w:ascii="Arial" w:hAnsi="Arial" w:cs="Arial"/>
        </w:rPr>
        <w:t>After the lesson the students were asked to reflect on the lesson (Appendix</w:t>
      </w:r>
      <w:r w:rsidR="00451532">
        <w:rPr>
          <w:rFonts w:ascii="Arial" w:hAnsi="Arial" w:cs="Arial"/>
        </w:rPr>
        <w:t xml:space="preserve"> 4</w:t>
      </w:r>
      <w:r w:rsidRPr="00414E1C">
        <w:rPr>
          <w:rFonts w:ascii="Arial" w:hAnsi="Arial" w:cs="Arial"/>
        </w:rPr>
        <w:t xml:space="preserve">). All three students made positive comments about the lesson. HA1 and LA1 did make comments that at the start it was slightly confusing, but all three students understood by the end of the lesson. </w:t>
      </w:r>
    </w:p>
    <w:p w14:paraId="7569DCFC" w14:textId="71671673" w:rsidR="00E61187" w:rsidRPr="00414E1C" w:rsidRDefault="00E61187" w:rsidP="00E61187">
      <w:pPr>
        <w:spacing w:line="360" w:lineRule="auto"/>
        <w:rPr>
          <w:rFonts w:ascii="Arial" w:hAnsi="Arial" w:cs="Arial"/>
        </w:rPr>
      </w:pPr>
      <w:r w:rsidRPr="00414E1C">
        <w:rPr>
          <w:rFonts w:ascii="Arial" w:hAnsi="Arial" w:cs="Arial"/>
        </w:rPr>
        <w:lastRenderedPageBreak/>
        <w:t>Once the students reflected in their own words they took part in the focus group</w:t>
      </w:r>
      <w:r w:rsidR="00451532">
        <w:rPr>
          <w:rFonts w:ascii="Arial" w:hAnsi="Arial" w:cs="Arial"/>
        </w:rPr>
        <w:t xml:space="preserve"> interview (Appendix 3)</w:t>
      </w:r>
      <w:r w:rsidRPr="00414E1C">
        <w:rPr>
          <w:rFonts w:ascii="Arial" w:hAnsi="Arial" w:cs="Arial"/>
        </w:rPr>
        <w:t>. When asked what specific parts they enjoyed all three stated that it is useful in their future lives and they could see how it is related to themselves. For how they would improve the lesson the MA1 was very vocal in saying that lessons like that should be taught more often as there is not always opportunities outside of school to learn these valuable skills. This mirrors the literature that states that students find value in lessons they can s</w:t>
      </w:r>
      <w:r w:rsidR="00967CC4">
        <w:rPr>
          <w:rFonts w:ascii="Arial" w:hAnsi="Arial" w:cs="Arial"/>
        </w:rPr>
        <w:t>ee relevance</w:t>
      </w:r>
      <w:r w:rsidRPr="00414E1C">
        <w:rPr>
          <w:rFonts w:ascii="Arial" w:hAnsi="Arial" w:cs="Arial"/>
        </w:rPr>
        <w:t xml:space="preserve"> to their future</w:t>
      </w:r>
      <w:r w:rsidR="00967CC4">
        <w:rPr>
          <w:rFonts w:ascii="Arial" w:hAnsi="Arial" w:cs="Arial"/>
        </w:rPr>
        <w:t xml:space="preserve"> lives</w:t>
      </w:r>
      <w:r w:rsidRPr="00414E1C">
        <w:rPr>
          <w:rFonts w:ascii="Arial" w:hAnsi="Arial" w:cs="Arial"/>
        </w:rPr>
        <w:t xml:space="preserve"> (Griffiths and Burns, 2012). </w:t>
      </w:r>
    </w:p>
    <w:p w14:paraId="7D1F7838" w14:textId="33AEE16E" w:rsidR="00E61187" w:rsidRPr="00414E1C" w:rsidRDefault="00E61187" w:rsidP="00E61187">
      <w:pPr>
        <w:spacing w:line="360" w:lineRule="auto"/>
        <w:rPr>
          <w:rFonts w:ascii="Arial" w:hAnsi="Arial" w:cs="Arial"/>
        </w:rPr>
      </w:pPr>
      <w:r w:rsidRPr="00414E1C">
        <w:rPr>
          <w:rFonts w:ascii="Arial" w:hAnsi="Arial" w:cs="Arial"/>
        </w:rPr>
        <w:t>When asked more specifically about if using the real-life context was useful all students agreed yes. Statements included that they wo</w:t>
      </w:r>
      <w:r w:rsidR="00967CC4">
        <w:rPr>
          <w:rFonts w:ascii="Arial" w:hAnsi="Arial" w:cs="Arial"/>
        </w:rPr>
        <w:t>uld be unable to understand income tax</w:t>
      </w:r>
      <w:r w:rsidRPr="00414E1C">
        <w:rPr>
          <w:rFonts w:ascii="Arial" w:hAnsi="Arial" w:cs="Arial"/>
        </w:rPr>
        <w:t xml:space="preserve"> without the lesson. MA1 at the start of the lesson was very vocal in how he thought it was unfair that high earners are taxed 40% of their total wage. This was a misconception many of the students had, which the teacher corrected. This mirrors the issue that occurs in science that many students enter the classroom with preconceived notions of how the world works (Loxley, Dawes, Nicholls and Bore, 2012) and that students need a teacher in a supporting role to correct those misconceptions (</w:t>
      </w:r>
      <w:proofErr w:type="spellStart"/>
      <w:r w:rsidRPr="00414E1C">
        <w:rPr>
          <w:rFonts w:ascii="Arial" w:hAnsi="Arial" w:cs="Arial"/>
        </w:rPr>
        <w:t>Seimers</w:t>
      </w:r>
      <w:proofErr w:type="spellEnd"/>
      <w:r w:rsidRPr="00414E1C">
        <w:rPr>
          <w:rFonts w:ascii="Arial" w:hAnsi="Arial" w:cs="Arial"/>
        </w:rPr>
        <w:t xml:space="preserve">, Graves, </w:t>
      </w:r>
      <w:proofErr w:type="spellStart"/>
      <w:r w:rsidRPr="00414E1C">
        <w:rPr>
          <w:rFonts w:ascii="Arial" w:hAnsi="Arial" w:cs="Arial"/>
        </w:rPr>
        <w:t>Schroyer</w:t>
      </w:r>
      <w:proofErr w:type="spellEnd"/>
      <w:r w:rsidRPr="00414E1C">
        <w:rPr>
          <w:rFonts w:ascii="Arial" w:hAnsi="Arial" w:cs="Arial"/>
        </w:rPr>
        <w:t xml:space="preserve"> and </w:t>
      </w:r>
      <w:proofErr w:type="spellStart"/>
      <w:r w:rsidRPr="00414E1C">
        <w:rPr>
          <w:rFonts w:ascii="Arial" w:hAnsi="Arial" w:cs="Arial"/>
        </w:rPr>
        <w:t>Staver</w:t>
      </w:r>
      <w:proofErr w:type="spellEnd"/>
      <w:r w:rsidRPr="00414E1C">
        <w:rPr>
          <w:rFonts w:ascii="Arial" w:hAnsi="Arial" w:cs="Arial"/>
        </w:rPr>
        <w:t>, 2012). It is interesting to observe how both mathematics and science face similar issue</w:t>
      </w:r>
      <w:r w:rsidR="00967CC4">
        <w:rPr>
          <w:rFonts w:ascii="Arial" w:hAnsi="Arial" w:cs="Arial"/>
        </w:rPr>
        <w:t>s and how students identify</w:t>
      </w:r>
      <w:r w:rsidRPr="00414E1C">
        <w:rPr>
          <w:rFonts w:ascii="Arial" w:hAnsi="Arial" w:cs="Arial"/>
        </w:rPr>
        <w:t xml:space="preserve"> how the context and the teacher helped them become more aware of a misconception they had. The focus group also discussed how not everyone had the “common sense” to be able to understand income tax and greatly saw the benefit in taking part in this lesson. </w:t>
      </w:r>
    </w:p>
    <w:p w14:paraId="219EC681" w14:textId="5DB22198" w:rsidR="00E61187" w:rsidRPr="00414E1C" w:rsidRDefault="00E61187" w:rsidP="00E61187">
      <w:pPr>
        <w:spacing w:line="360" w:lineRule="auto"/>
        <w:rPr>
          <w:rFonts w:ascii="Arial" w:hAnsi="Arial" w:cs="Arial"/>
        </w:rPr>
      </w:pPr>
      <w:r w:rsidRPr="00414E1C">
        <w:rPr>
          <w:rFonts w:ascii="Arial" w:hAnsi="Arial" w:cs="Arial"/>
        </w:rPr>
        <w:t xml:space="preserve">The students also suggested that there should be a maths course, which is more applied maths that uses lessons similar to this to teach maths skills. They saw it as more “realistic maths” and were more enthusiastic to learn these types of numerical skills. They claimed that they enjoyed maths lessons like these over more theoretical mathematics, such as Pythagoras, as they could not relate that topic to their lives. This shows that these students could have a negative view of the theory of mathematics, but providing the real-life context had increased enthusiasm and led to high engagement in this lesson. </w:t>
      </w:r>
      <w:r w:rsidR="00967CC4">
        <w:rPr>
          <w:rFonts w:ascii="Arial" w:hAnsi="Arial" w:cs="Arial"/>
        </w:rPr>
        <w:t xml:space="preserve">It would be interesting to see in the future if the real-life aspect </w:t>
      </w:r>
      <w:proofErr w:type="gramStart"/>
      <w:r w:rsidR="00967CC4">
        <w:rPr>
          <w:rFonts w:ascii="Arial" w:hAnsi="Arial" w:cs="Arial"/>
        </w:rPr>
        <w:t>was</w:t>
      </w:r>
      <w:proofErr w:type="gramEnd"/>
      <w:r w:rsidR="00967CC4">
        <w:rPr>
          <w:rFonts w:ascii="Arial" w:hAnsi="Arial" w:cs="Arial"/>
        </w:rPr>
        <w:t xml:space="preserve"> applied to topics such as Pythagoras Theorem would affect student attitude. </w:t>
      </w:r>
    </w:p>
    <w:p w14:paraId="0F84D09E" w14:textId="15BFA434" w:rsidR="00E61187" w:rsidRPr="00414E1C" w:rsidRDefault="00E61187" w:rsidP="00E61187">
      <w:pPr>
        <w:spacing w:line="360" w:lineRule="auto"/>
        <w:rPr>
          <w:rFonts w:ascii="Arial" w:hAnsi="Arial" w:cs="Arial"/>
        </w:rPr>
      </w:pPr>
      <w:r w:rsidRPr="00414E1C">
        <w:rPr>
          <w:rFonts w:ascii="Arial" w:hAnsi="Arial" w:cs="Arial"/>
        </w:rPr>
        <w:t xml:space="preserve">Overall, they stated that they developed numerical skills in using percentages and equation whilst also gaining a better understanding of income task. The students identified themselves that they made progression and developed a deeper understanding. </w:t>
      </w:r>
    </w:p>
    <w:p w14:paraId="494900E2" w14:textId="740B2C83" w:rsidR="00E61187" w:rsidRPr="00414E1C" w:rsidRDefault="00E61187" w:rsidP="00E61187">
      <w:pPr>
        <w:spacing w:line="360" w:lineRule="auto"/>
        <w:rPr>
          <w:rFonts w:ascii="Arial" w:hAnsi="Arial" w:cs="Arial"/>
        </w:rPr>
      </w:pPr>
      <w:r w:rsidRPr="00414E1C">
        <w:rPr>
          <w:rFonts w:ascii="Arial" w:hAnsi="Arial" w:cs="Arial"/>
        </w:rPr>
        <w:t>During reflection</w:t>
      </w:r>
      <w:r w:rsidR="00451532">
        <w:rPr>
          <w:rFonts w:ascii="Arial" w:hAnsi="Arial" w:cs="Arial"/>
        </w:rPr>
        <w:t xml:space="preserve"> (Appendix 4)</w:t>
      </w:r>
      <w:r w:rsidRPr="00414E1C">
        <w:rPr>
          <w:rFonts w:ascii="Arial" w:hAnsi="Arial" w:cs="Arial"/>
        </w:rPr>
        <w:t xml:space="preserve">, my colleague and I agreed that engagement was very good during this lesson. The MA in particular was very vocal and engaged in class discussions </w:t>
      </w:r>
      <w:r w:rsidRPr="00414E1C">
        <w:rPr>
          <w:rFonts w:ascii="Arial" w:hAnsi="Arial" w:cs="Arial"/>
        </w:rPr>
        <w:lastRenderedPageBreak/>
        <w:t xml:space="preserve">and the lesson had a positive impact due to providing the real-life context and making it relatable and important to the students. </w:t>
      </w:r>
    </w:p>
    <w:p w14:paraId="5C6D4A26" w14:textId="6BB7A4AF" w:rsidR="00E61187" w:rsidRPr="00414E1C" w:rsidRDefault="00E61187" w:rsidP="00E61187">
      <w:pPr>
        <w:spacing w:line="360" w:lineRule="auto"/>
        <w:rPr>
          <w:rFonts w:ascii="Arial" w:hAnsi="Arial" w:cs="Arial"/>
        </w:rPr>
      </w:pPr>
      <w:r w:rsidRPr="00414E1C">
        <w:rPr>
          <w:rFonts w:ascii="Arial" w:hAnsi="Arial" w:cs="Arial"/>
        </w:rPr>
        <w:t xml:space="preserve">One adaption we decided to make was for the next lesson, was to look at the students’ work and books to gain further information and understanding on the impact the lesson had. We felt that the results from this lesson were very positive and wanted to gain further insight into the quality of work being produced. </w:t>
      </w:r>
    </w:p>
    <w:p w14:paraId="2AF4CD98" w14:textId="7F35BA97" w:rsidR="00E61187" w:rsidRPr="00967CC4" w:rsidRDefault="00E61187" w:rsidP="00E61187">
      <w:pPr>
        <w:spacing w:line="360" w:lineRule="auto"/>
        <w:rPr>
          <w:rFonts w:ascii="Arial" w:hAnsi="Arial" w:cs="Arial"/>
          <w:b/>
          <w:i/>
          <w:sz w:val="28"/>
          <w:szCs w:val="28"/>
        </w:rPr>
      </w:pPr>
      <w:r w:rsidRPr="00414E1C">
        <w:rPr>
          <w:rFonts w:ascii="Arial" w:hAnsi="Arial" w:cs="Arial"/>
          <w:b/>
          <w:i/>
          <w:sz w:val="28"/>
          <w:szCs w:val="28"/>
        </w:rPr>
        <w:t xml:space="preserve">Lesson Study 2: Results and Analysis </w:t>
      </w:r>
    </w:p>
    <w:p w14:paraId="28B10BEB" w14:textId="6BFBCE56" w:rsidR="00E61187" w:rsidRPr="00414E1C" w:rsidRDefault="00E61187" w:rsidP="00E61187">
      <w:pPr>
        <w:spacing w:line="360" w:lineRule="auto"/>
        <w:rPr>
          <w:rFonts w:ascii="Arial" w:hAnsi="Arial" w:cs="Arial"/>
        </w:rPr>
      </w:pPr>
      <w:r w:rsidRPr="00414E1C">
        <w:rPr>
          <w:rFonts w:ascii="Arial" w:hAnsi="Arial" w:cs="Arial"/>
        </w:rPr>
        <w:t>My colleague and I planned this lesson together</w:t>
      </w:r>
      <w:r w:rsidR="00451532">
        <w:rPr>
          <w:rFonts w:ascii="Arial" w:hAnsi="Arial" w:cs="Arial"/>
        </w:rPr>
        <w:t xml:space="preserve"> (Appendix 9)</w:t>
      </w:r>
      <w:r w:rsidRPr="00414E1C">
        <w:rPr>
          <w:rFonts w:ascii="Arial" w:hAnsi="Arial" w:cs="Arial"/>
        </w:rPr>
        <w:t xml:space="preserve">, which I taught to a Year 10 Applied Science class. The lesson started with a </w:t>
      </w:r>
      <w:proofErr w:type="spellStart"/>
      <w:r w:rsidRPr="00414E1C">
        <w:rPr>
          <w:rFonts w:ascii="Arial" w:hAnsi="Arial" w:cs="Arial"/>
        </w:rPr>
        <w:t>Sankey</w:t>
      </w:r>
      <w:proofErr w:type="spellEnd"/>
      <w:r w:rsidRPr="00414E1C">
        <w:rPr>
          <w:rFonts w:ascii="Arial" w:hAnsi="Arial" w:cs="Arial"/>
        </w:rPr>
        <w:t xml:space="preserve"> diagram in which students had to interpret to find the useful and waste energy. Using this information they calculated the efficiency. The main part of the lesson involved direct teaching, modelling, questioning and completing worksheets on efficiency and calculating the cost of electricity units. The plenary was comparing two hairdryers. The students had to calculate the efficiency and the cost of running the two and make a decision on which was better to buy. </w:t>
      </w:r>
    </w:p>
    <w:p w14:paraId="2B22F516" w14:textId="5F210865" w:rsidR="00E61187" w:rsidRPr="00414E1C" w:rsidRDefault="00E61187" w:rsidP="00E61187">
      <w:pPr>
        <w:spacing w:line="360" w:lineRule="auto"/>
        <w:rPr>
          <w:rFonts w:ascii="Arial" w:hAnsi="Arial" w:cs="Arial"/>
        </w:rPr>
      </w:pPr>
      <w:r w:rsidRPr="00414E1C">
        <w:rPr>
          <w:rFonts w:ascii="Arial" w:hAnsi="Arial" w:cs="Arial"/>
        </w:rPr>
        <w:t>During the starter LA2 and MA2 were given engagement rating of 5</w:t>
      </w:r>
      <w:r w:rsidR="00451532">
        <w:rPr>
          <w:rFonts w:ascii="Arial" w:hAnsi="Arial" w:cs="Arial"/>
        </w:rPr>
        <w:t xml:space="preserve"> (Appendix 5)</w:t>
      </w:r>
      <w:r w:rsidRPr="00414E1C">
        <w:rPr>
          <w:rFonts w:ascii="Arial" w:hAnsi="Arial" w:cs="Arial"/>
        </w:rPr>
        <w:t xml:space="preserve">, meaning they are completely on task. The observer commented that both looked slightly confused at times but were fully focussed on the work. HA2 was given a 4. At the start of the task HA2 took a while to get on task and seemed distracted by my colleague being in the room. However, once on task, HA2 was completely engaged.  During the main part of the lesson MA2 stayed at 5, LA2 dropped to 4 and HA2 dropped to 3. MA was quiet during work but also engaged in positive discussion with peers. LA2 was on </w:t>
      </w:r>
      <w:proofErr w:type="gramStart"/>
      <w:r w:rsidRPr="00414E1C">
        <w:rPr>
          <w:rFonts w:ascii="Arial" w:hAnsi="Arial" w:cs="Arial"/>
        </w:rPr>
        <w:t>task</w:t>
      </w:r>
      <w:proofErr w:type="gramEnd"/>
      <w:r w:rsidRPr="00414E1C">
        <w:rPr>
          <w:rFonts w:ascii="Arial" w:hAnsi="Arial" w:cs="Arial"/>
        </w:rPr>
        <w:t xml:space="preserve"> but hesitant when answering my verbal questions. LA2’s concentration also tailed off towards the end of the task. HA2 was very chatty during the task and was easily distracted by others on their table and also by my </w:t>
      </w:r>
      <w:proofErr w:type="gramStart"/>
      <w:r w:rsidRPr="00414E1C">
        <w:rPr>
          <w:rFonts w:ascii="Arial" w:hAnsi="Arial" w:cs="Arial"/>
        </w:rPr>
        <w:t>colleagues</w:t>
      </w:r>
      <w:proofErr w:type="gramEnd"/>
      <w:r w:rsidRPr="00414E1C">
        <w:rPr>
          <w:rFonts w:ascii="Arial" w:hAnsi="Arial" w:cs="Arial"/>
        </w:rPr>
        <w:t xml:space="preserve"> presence in the room. However HA2 was very vocal during class discussion and would return on task when prompted by myself. For the plenary, engagement ratings remained the same for each student. LA2 worked solidly but lost concentration towards the end of the task. HA2 worked solidly throughout. HA2 did not start when instructed by myself, but apologised and began work when prompted. In my observation during the lesson this appeared to be because they were slightly confused with the task and was fully engaged once it was explained again. This mirrors the notes made by my colleague. </w:t>
      </w:r>
    </w:p>
    <w:p w14:paraId="7721281A" w14:textId="77777777" w:rsidR="00E61187" w:rsidRPr="00414E1C" w:rsidRDefault="00E61187" w:rsidP="00E61187">
      <w:pPr>
        <w:spacing w:line="360" w:lineRule="auto"/>
        <w:rPr>
          <w:rFonts w:ascii="Arial" w:hAnsi="Arial" w:cs="Arial"/>
        </w:rPr>
      </w:pPr>
    </w:p>
    <w:p w14:paraId="4D1F5354" w14:textId="2D35D9D6" w:rsidR="00E61187" w:rsidRPr="00414E1C" w:rsidRDefault="00E61187" w:rsidP="00E61187">
      <w:pPr>
        <w:spacing w:line="360" w:lineRule="auto"/>
        <w:rPr>
          <w:rFonts w:ascii="Arial" w:hAnsi="Arial" w:cs="Arial"/>
        </w:rPr>
      </w:pPr>
      <w:r w:rsidRPr="00414E1C">
        <w:rPr>
          <w:rFonts w:ascii="Arial" w:hAnsi="Arial" w:cs="Arial"/>
        </w:rPr>
        <w:lastRenderedPageBreak/>
        <w:t>After the lesson these students were also asked to reflect on the lesson (Appendix</w:t>
      </w:r>
      <w:r w:rsidR="00431410">
        <w:rPr>
          <w:rFonts w:ascii="Arial" w:hAnsi="Arial" w:cs="Arial"/>
        </w:rPr>
        <w:t xml:space="preserve"> </w:t>
      </w:r>
      <w:r w:rsidR="00451532">
        <w:rPr>
          <w:rFonts w:ascii="Arial" w:hAnsi="Arial" w:cs="Arial"/>
        </w:rPr>
        <w:t>7</w:t>
      </w:r>
      <w:r w:rsidRPr="00414E1C">
        <w:rPr>
          <w:rFonts w:ascii="Arial" w:hAnsi="Arial" w:cs="Arial"/>
        </w:rPr>
        <w:t xml:space="preserve">).  All three students spoke positively about the lesson and stated that they learned how to calculate cost of electricity units. </w:t>
      </w:r>
    </w:p>
    <w:p w14:paraId="55196CC1" w14:textId="05F2A34A" w:rsidR="00E61187" w:rsidRPr="00414E1C" w:rsidRDefault="00E61187" w:rsidP="00E61187">
      <w:pPr>
        <w:spacing w:line="360" w:lineRule="auto"/>
        <w:rPr>
          <w:rFonts w:ascii="Arial" w:hAnsi="Arial" w:cs="Arial"/>
        </w:rPr>
      </w:pPr>
      <w:r w:rsidRPr="00414E1C">
        <w:rPr>
          <w:rFonts w:ascii="Arial" w:hAnsi="Arial" w:cs="Arial"/>
        </w:rPr>
        <w:t>During the interview</w:t>
      </w:r>
      <w:r w:rsidR="00451532">
        <w:rPr>
          <w:rFonts w:ascii="Arial" w:hAnsi="Arial" w:cs="Arial"/>
        </w:rPr>
        <w:t xml:space="preserve"> (Appendix 6)</w:t>
      </w:r>
      <w:r w:rsidRPr="00414E1C">
        <w:rPr>
          <w:rFonts w:ascii="Arial" w:hAnsi="Arial" w:cs="Arial"/>
        </w:rPr>
        <w:t>, the part of the lesson all three students enjoyed was actually doing the calculations themselves. This suggests that the students preferred the more student led tasks, which is another aspect in the theory of flow (</w:t>
      </w:r>
      <w:proofErr w:type="spellStart"/>
      <w:r w:rsidRPr="00414E1C">
        <w:rPr>
          <w:rFonts w:ascii="Arial" w:hAnsi="Arial" w:cs="Arial"/>
        </w:rPr>
        <w:t>Csikszentmihalyi</w:t>
      </w:r>
      <w:proofErr w:type="spellEnd"/>
      <w:r w:rsidRPr="00414E1C">
        <w:rPr>
          <w:rFonts w:ascii="Arial" w:hAnsi="Arial" w:cs="Arial"/>
        </w:rPr>
        <w:t xml:space="preserve"> 2013). All three also stated that they learned how to use the equations and the context allowed them to learn a skill they could use later in life. All three agreed that they wanted more lessons based around real-life problems and that the lesson helped develop their numerical skills.</w:t>
      </w:r>
    </w:p>
    <w:p w14:paraId="59477D0A" w14:textId="643B079C" w:rsidR="00E61187" w:rsidRPr="00414E1C" w:rsidRDefault="00E61187" w:rsidP="00E61187">
      <w:pPr>
        <w:spacing w:line="360" w:lineRule="auto"/>
        <w:rPr>
          <w:rFonts w:ascii="Arial" w:hAnsi="Arial" w:cs="Arial"/>
        </w:rPr>
      </w:pPr>
      <w:r w:rsidRPr="00414E1C">
        <w:rPr>
          <w:rFonts w:ascii="Arial" w:hAnsi="Arial" w:cs="Arial"/>
        </w:rPr>
        <w:t xml:space="preserve"> An improvement that HA2 suggested would be to just use the equations in the first task before applying it to the context as this would help with understanding how to use them. The other students agreed that it would have been useful to start with a less word-heavy example to lead them into the lesson. </w:t>
      </w:r>
      <w:r w:rsidR="00431410">
        <w:rPr>
          <w:rFonts w:ascii="Arial" w:hAnsi="Arial" w:cs="Arial"/>
        </w:rPr>
        <w:t xml:space="preserve">In doing so this would provide further scaffolding. It suggests that students actually prefer to understand the mathematics part before the context is applied. </w:t>
      </w:r>
    </w:p>
    <w:p w14:paraId="36F4EB1A" w14:textId="5670878B" w:rsidR="00E61187" w:rsidRPr="00414E1C" w:rsidRDefault="00E61187" w:rsidP="00E61187">
      <w:pPr>
        <w:spacing w:line="360" w:lineRule="auto"/>
        <w:rPr>
          <w:rFonts w:ascii="Arial" w:hAnsi="Arial" w:cs="Arial"/>
        </w:rPr>
      </w:pPr>
      <w:r w:rsidRPr="00414E1C">
        <w:rPr>
          <w:rFonts w:ascii="Arial" w:hAnsi="Arial" w:cs="Arial"/>
        </w:rPr>
        <w:t>Looking at the students work (Appendix</w:t>
      </w:r>
      <w:r w:rsidR="00451532">
        <w:rPr>
          <w:rFonts w:ascii="Arial" w:hAnsi="Arial" w:cs="Arial"/>
        </w:rPr>
        <w:t xml:space="preserve"> 10</w:t>
      </w:r>
      <w:r w:rsidRPr="00414E1C">
        <w:rPr>
          <w:rFonts w:ascii="Arial" w:hAnsi="Arial" w:cs="Arial"/>
        </w:rPr>
        <w:t>), HA2</w:t>
      </w:r>
      <w:r w:rsidR="009F5C75">
        <w:rPr>
          <w:rFonts w:ascii="Arial" w:hAnsi="Arial" w:cs="Arial"/>
        </w:rPr>
        <w:t>’s</w:t>
      </w:r>
      <w:r w:rsidRPr="00414E1C">
        <w:rPr>
          <w:rFonts w:ascii="Arial" w:hAnsi="Arial" w:cs="Arial"/>
        </w:rPr>
        <w:t xml:space="preserve"> work in their book was good quality, however they did not leave their worksheet in their book making it difficult to assess progress for the whole lesson. MA2’s work was very clearly set out and showed a good understanding of the calculations. LA2 also had very good quality work with corrections made to the one question that they did not finish. The quality of the work in this lesson reflects the engagement levels observed. </w:t>
      </w:r>
    </w:p>
    <w:p w14:paraId="6CEC03AF" w14:textId="5ADDC936" w:rsidR="00E61187" w:rsidRPr="00414E1C" w:rsidRDefault="00E61187" w:rsidP="00E61187">
      <w:pPr>
        <w:spacing w:line="360" w:lineRule="auto"/>
        <w:rPr>
          <w:rFonts w:ascii="Arial" w:hAnsi="Arial" w:cs="Arial"/>
        </w:rPr>
      </w:pPr>
      <w:r w:rsidRPr="00414E1C">
        <w:rPr>
          <w:rFonts w:ascii="Arial" w:hAnsi="Arial" w:cs="Arial"/>
        </w:rPr>
        <w:t>In reflection</w:t>
      </w:r>
      <w:r w:rsidR="00451532">
        <w:rPr>
          <w:rFonts w:ascii="Arial" w:hAnsi="Arial" w:cs="Arial"/>
        </w:rPr>
        <w:t xml:space="preserve"> (Appendix 7)</w:t>
      </w:r>
      <w:r w:rsidRPr="00414E1C">
        <w:rPr>
          <w:rFonts w:ascii="Arial" w:hAnsi="Arial" w:cs="Arial"/>
        </w:rPr>
        <w:t>, it clear that HA2 was the most off-task which in my experience is not usual behaviour for this student. One drawback to this lesson was that it was a recap lesson of previ</w:t>
      </w:r>
      <w:r w:rsidR="009F5C75">
        <w:rPr>
          <w:rFonts w:ascii="Arial" w:hAnsi="Arial" w:cs="Arial"/>
        </w:rPr>
        <w:t xml:space="preserve">ously taught content. HA2 could be </w:t>
      </w:r>
      <w:proofErr w:type="gramStart"/>
      <w:r w:rsidR="009F5C75">
        <w:rPr>
          <w:rFonts w:ascii="Arial" w:hAnsi="Arial" w:cs="Arial"/>
        </w:rPr>
        <w:t>disengaged</w:t>
      </w:r>
      <w:proofErr w:type="gramEnd"/>
      <w:r w:rsidR="009F5C75">
        <w:rPr>
          <w:rFonts w:ascii="Arial" w:hAnsi="Arial" w:cs="Arial"/>
        </w:rPr>
        <w:t xml:space="preserve"> as they may not have found it challenging</w:t>
      </w:r>
      <w:r w:rsidRPr="00414E1C">
        <w:rPr>
          <w:rFonts w:ascii="Arial" w:hAnsi="Arial" w:cs="Arial"/>
        </w:rPr>
        <w:t xml:space="preserve">. However, I find this </w:t>
      </w:r>
      <w:r w:rsidR="009F5C75" w:rsidRPr="00414E1C">
        <w:rPr>
          <w:rFonts w:ascii="Arial" w:hAnsi="Arial" w:cs="Arial"/>
        </w:rPr>
        <w:t>unlikely,</w:t>
      </w:r>
      <w:r w:rsidRPr="00414E1C">
        <w:rPr>
          <w:rFonts w:ascii="Arial" w:hAnsi="Arial" w:cs="Arial"/>
        </w:rPr>
        <w:t xml:space="preserve"> as I did need to support HA2, particularly in the plenary. One of the key concepts of </w:t>
      </w:r>
      <w:proofErr w:type="spellStart"/>
      <w:r w:rsidRPr="00414E1C">
        <w:rPr>
          <w:rFonts w:ascii="Arial" w:hAnsi="Arial" w:cs="Arial"/>
        </w:rPr>
        <w:t>Vygotsky’s</w:t>
      </w:r>
      <w:proofErr w:type="spellEnd"/>
      <w:r w:rsidRPr="00414E1C">
        <w:rPr>
          <w:rFonts w:ascii="Arial" w:hAnsi="Arial" w:cs="Arial"/>
        </w:rPr>
        <w:t xml:space="preserve"> ZPD is that it requires social interaction (Miller, 2010). The table HA2 is on is a talkative table, which may have influenced HA2 to be less engaged as they did not have the social support needed for learning. The engagement during observation is also quite a contrast between HA2s responses in the focus group. They were very positive about the lesson</w:t>
      </w:r>
      <w:r w:rsidR="009F5C75">
        <w:rPr>
          <w:rFonts w:ascii="Arial" w:hAnsi="Arial" w:cs="Arial"/>
        </w:rPr>
        <w:t>,</w:t>
      </w:r>
      <w:r w:rsidRPr="00414E1C">
        <w:rPr>
          <w:rFonts w:ascii="Arial" w:hAnsi="Arial" w:cs="Arial"/>
        </w:rPr>
        <w:t xml:space="preserve"> which led us to question further why engagement was lower and also if their opinions had been influenced in some way. </w:t>
      </w:r>
    </w:p>
    <w:p w14:paraId="3556361A" w14:textId="77777777" w:rsidR="00E61187" w:rsidRPr="00414E1C" w:rsidRDefault="00E61187" w:rsidP="00E61187">
      <w:pPr>
        <w:spacing w:line="360" w:lineRule="auto"/>
        <w:rPr>
          <w:rFonts w:ascii="Arial" w:hAnsi="Arial" w:cs="Arial"/>
        </w:rPr>
      </w:pPr>
    </w:p>
    <w:p w14:paraId="3DCD82EA" w14:textId="097CF9C2" w:rsidR="00E61187" w:rsidRPr="00414E1C" w:rsidRDefault="00E61187" w:rsidP="00E61187">
      <w:pPr>
        <w:spacing w:line="360" w:lineRule="auto"/>
        <w:rPr>
          <w:rFonts w:ascii="Arial" w:hAnsi="Arial" w:cs="Arial"/>
        </w:rPr>
      </w:pPr>
      <w:r w:rsidRPr="00414E1C">
        <w:rPr>
          <w:rFonts w:ascii="Arial" w:hAnsi="Arial" w:cs="Arial"/>
        </w:rPr>
        <w:lastRenderedPageBreak/>
        <w:t xml:space="preserve">Also in reflection it was discussed that the other two’s engagement was similar to the students from the previous lesson. Both were highly engaged, completed their work and involved themselves in class discussion. They also had similar responses to the previous lessons responses, creating a consistency between the two lesson’s results. </w:t>
      </w:r>
    </w:p>
    <w:p w14:paraId="564D2300" w14:textId="1A86327D" w:rsidR="00E61187" w:rsidRPr="009F5C75" w:rsidRDefault="00E61187" w:rsidP="00E61187">
      <w:pPr>
        <w:spacing w:line="360" w:lineRule="auto"/>
        <w:rPr>
          <w:rFonts w:ascii="Arial" w:hAnsi="Arial" w:cs="Arial"/>
        </w:rPr>
      </w:pPr>
      <w:r w:rsidRPr="00414E1C">
        <w:rPr>
          <w:rFonts w:ascii="Arial" w:hAnsi="Arial" w:cs="Arial"/>
        </w:rPr>
        <w:t>Engagement in this lesson was overall lower, but no student was completely disengaged. Similarly to the first lessons, students saw a clear reason to be learning this topic and gave positive response in interview and reflection. Two students produced high quality work and showed good understanding. An improvement that could have been made was for me to monitor HA2 more closely and not just make a judgement based on engagement in class discussion. If I had spotted that HA2 was disengaged earlier, the quality of work and overall engagement could have improved if I had intervened sooner. It could also have been made clearer why this particular student had lower engagement.</w:t>
      </w:r>
    </w:p>
    <w:p w14:paraId="2DD0A79A" w14:textId="294BA2EE" w:rsidR="00E61187" w:rsidRPr="009F5C75" w:rsidRDefault="00E61187" w:rsidP="00E61187">
      <w:pPr>
        <w:spacing w:line="360" w:lineRule="auto"/>
        <w:rPr>
          <w:rFonts w:ascii="Arial" w:hAnsi="Arial" w:cs="Arial"/>
          <w:b/>
          <w:i/>
          <w:sz w:val="28"/>
          <w:szCs w:val="28"/>
        </w:rPr>
      </w:pPr>
      <w:r w:rsidRPr="00414E1C">
        <w:rPr>
          <w:rFonts w:ascii="Arial" w:hAnsi="Arial" w:cs="Arial"/>
          <w:b/>
          <w:i/>
          <w:sz w:val="28"/>
          <w:szCs w:val="28"/>
        </w:rPr>
        <w:t xml:space="preserve">Discussion of Research Findings </w:t>
      </w:r>
    </w:p>
    <w:p w14:paraId="658A9679" w14:textId="55B63CCE" w:rsidR="00E61187" w:rsidRPr="00414E1C" w:rsidRDefault="00E61187" w:rsidP="00E61187">
      <w:pPr>
        <w:spacing w:line="360" w:lineRule="auto"/>
        <w:rPr>
          <w:rFonts w:ascii="Arial" w:hAnsi="Arial" w:cs="Arial"/>
        </w:rPr>
      </w:pPr>
      <w:r w:rsidRPr="00414E1C">
        <w:rPr>
          <w:rFonts w:ascii="Arial" w:hAnsi="Arial" w:cs="Arial"/>
        </w:rPr>
        <w:t>As part of this research I discovered attitudes in my class that mirrors those found in literature</w:t>
      </w:r>
      <w:proofErr w:type="gramStart"/>
      <w:r w:rsidRPr="00414E1C">
        <w:rPr>
          <w:rFonts w:ascii="Arial" w:hAnsi="Arial" w:cs="Arial"/>
        </w:rPr>
        <w:t>;</w:t>
      </w:r>
      <w:proofErr w:type="gramEnd"/>
      <w:r w:rsidRPr="00414E1C">
        <w:rPr>
          <w:rFonts w:ascii="Arial" w:hAnsi="Arial" w:cs="Arial"/>
        </w:rPr>
        <w:t xml:space="preserve"> specifically in relation to wanting to see a purpose to the lesson or how this lesson will be helpful in the future. All six students were extremely positive in interview about the lessons and the context and related it to. Both lessons had high engagement from the students and students attributed their enjoyment to their view of it being useful in the future. </w:t>
      </w:r>
    </w:p>
    <w:p w14:paraId="035357C0" w14:textId="4B479B74" w:rsidR="00E61187" w:rsidRPr="00414E1C" w:rsidRDefault="00E61187" w:rsidP="00E61187">
      <w:pPr>
        <w:spacing w:line="360" w:lineRule="auto"/>
        <w:rPr>
          <w:rFonts w:ascii="Arial" w:hAnsi="Arial" w:cs="Arial"/>
        </w:rPr>
      </w:pPr>
      <w:r w:rsidRPr="00414E1C">
        <w:rPr>
          <w:rFonts w:ascii="Arial" w:hAnsi="Arial" w:cs="Arial"/>
        </w:rPr>
        <w:t>For my practice in future, if I were to use these results, I would provide real life scenarios and problem solving tasks to increase my subject’s relevancy to my students. An issue with this, especially if linked with the concept of flow, is that children all have different interests and different ideas of what is relevant to them (</w:t>
      </w:r>
      <w:proofErr w:type="spellStart"/>
      <w:r w:rsidRPr="00414E1C">
        <w:rPr>
          <w:rFonts w:ascii="Arial" w:hAnsi="Arial" w:cs="Arial"/>
        </w:rPr>
        <w:t>Csikszentmihalyi</w:t>
      </w:r>
      <w:proofErr w:type="spellEnd"/>
      <w:r w:rsidRPr="00414E1C">
        <w:rPr>
          <w:rFonts w:ascii="Arial" w:hAnsi="Arial" w:cs="Arial"/>
        </w:rPr>
        <w:t>, 2013. Griffiths and Burns, 2012). The two topics used in this research were both ones that the children could use in the future, but this may not be able to be recreated in future topics. For this to be fully effective it needs to be purposeful (</w:t>
      </w:r>
      <w:proofErr w:type="spellStart"/>
      <w:r w:rsidRPr="00414E1C">
        <w:rPr>
          <w:rFonts w:ascii="Arial" w:hAnsi="Arial" w:cs="Arial"/>
        </w:rPr>
        <w:t>Giardini</w:t>
      </w:r>
      <w:proofErr w:type="spellEnd"/>
      <w:r w:rsidRPr="00414E1C">
        <w:rPr>
          <w:rFonts w:ascii="Arial" w:hAnsi="Arial" w:cs="Arial"/>
        </w:rPr>
        <w:t xml:space="preserve">, 2016) so providing a real-life context should only be used if there is a clear and purposeful link. </w:t>
      </w:r>
    </w:p>
    <w:p w14:paraId="2F5A192C" w14:textId="77777777" w:rsidR="00E61187" w:rsidRPr="00414E1C" w:rsidRDefault="00E61187" w:rsidP="00E61187">
      <w:pPr>
        <w:spacing w:line="360" w:lineRule="auto"/>
        <w:rPr>
          <w:rFonts w:ascii="Arial" w:hAnsi="Arial" w:cs="Arial"/>
        </w:rPr>
      </w:pPr>
      <w:r w:rsidRPr="00414E1C">
        <w:rPr>
          <w:rFonts w:ascii="Arial" w:hAnsi="Arial" w:cs="Arial"/>
        </w:rPr>
        <w:t xml:space="preserve">A main drawback of action research and lesson study is that it is so specific. Although this allows practitioners to research a problem faced in their class, it isn’t generalizable due to the individualised nature of teaching. These findings may not be reproducible, meaning if another teacher repeats this research in their class the result may not be the same (Thomas, 2013). Action research is designed to be specific, but this specificity may lead to it not being relevant outside of these two classrooms. This is also a large drawback specifically in this research as only two cycles were completed, making it specific to those six children in those two classes. </w:t>
      </w:r>
    </w:p>
    <w:p w14:paraId="2E847E36" w14:textId="77777777" w:rsidR="00E61187" w:rsidRPr="00414E1C" w:rsidRDefault="00E61187" w:rsidP="00E61187">
      <w:pPr>
        <w:spacing w:line="360" w:lineRule="auto"/>
        <w:rPr>
          <w:rFonts w:ascii="Arial" w:hAnsi="Arial" w:cs="Arial"/>
        </w:rPr>
      </w:pPr>
    </w:p>
    <w:p w14:paraId="63AA1669" w14:textId="15238B35" w:rsidR="00E61187" w:rsidRPr="00414E1C" w:rsidRDefault="00E61187" w:rsidP="00E61187">
      <w:pPr>
        <w:spacing w:line="360" w:lineRule="auto"/>
        <w:rPr>
          <w:rFonts w:ascii="Arial" w:hAnsi="Arial" w:cs="Arial"/>
        </w:rPr>
      </w:pPr>
      <w:r w:rsidRPr="00414E1C">
        <w:rPr>
          <w:rFonts w:ascii="Arial" w:hAnsi="Arial" w:cs="Arial"/>
        </w:rPr>
        <w:t>The method being specific can be argued as a massive negative or a massive positive. Action research can be seen as an excellent way for teachers to improve their own practice and to combat an issue that they face in their classroom (</w:t>
      </w:r>
      <w:proofErr w:type="spellStart"/>
      <w:r w:rsidRPr="00414E1C">
        <w:rPr>
          <w:rFonts w:ascii="Arial" w:hAnsi="Arial" w:cs="Arial"/>
        </w:rPr>
        <w:t>Koshy</w:t>
      </w:r>
      <w:proofErr w:type="spellEnd"/>
      <w:r w:rsidRPr="00414E1C">
        <w:rPr>
          <w:rFonts w:ascii="Arial" w:hAnsi="Arial" w:cs="Arial"/>
        </w:rPr>
        <w:t xml:space="preserve">, 2011. </w:t>
      </w:r>
      <w:proofErr w:type="gramStart"/>
      <w:r w:rsidRPr="00414E1C">
        <w:rPr>
          <w:rFonts w:ascii="Arial" w:hAnsi="Arial" w:cs="Arial"/>
        </w:rPr>
        <w:t>Dudley, 2015).</w:t>
      </w:r>
      <w:proofErr w:type="gramEnd"/>
      <w:r w:rsidRPr="00414E1C">
        <w:rPr>
          <w:rFonts w:ascii="Arial" w:hAnsi="Arial" w:cs="Arial"/>
        </w:rPr>
        <w:t xml:space="preserve"> The research that this teacher is doing is shared, as it may be relevant to other teachers. Even if the specific research is not relevant, the method could be. If individual teachers across Wales participated correctly in action research and lesson study, each individual teacher would be combatting an individual problem and sharing their results with the wider teaching community. This could possible lead to improvements made across the education system due to teachers becoming more research literate and making positive changes in their classrooms. Each research may not be applicable and generalizable to every classroom, but every classroom can benefit from action research. The purpose of lesson study is to improve the quality of teaching as it focuses on particular problems with learning rather than the performance of an individual teacher (</w:t>
      </w:r>
      <w:proofErr w:type="spellStart"/>
      <w:r w:rsidRPr="00414E1C">
        <w:rPr>
          <w:rFonts w:ascii="Arial" w:hAnsi="Arial" w:cs="Arial"/>
        </w:rPr>
        <w:t>Cajkler</w:t>
      </w:r>
      <w:proofErr w:type="spellEnd"/>
      <w:r w:rsidRPr="00414E1C">
        <w:rPr>
          <w:rFonts w:ascii="Arial" w:hAnsi="Arial" w:cs="Arial"/>
        </w:rPr>
        <w:t xml:space="preserve"> </w:t>
      </w:r>
      <w:r w:rsidRPr="00414E1C">
        <w:rPr>
          <w:rFonts w:ascii="Arial" w:hAnsi="Arial" w:cs="Arial"/>
          <w:i/>
        </w:rPr>
        <w:t>et al</w:t>
      </w:r>
      <w:r w:rsidRPr="00414E1C">
        <w:rPr>
          <w:rFonts w:ascii="Arial" w:hAnsi="Arial" w:cs="Arial"/>
        </w:rPr>
        <w:t xml:space="preserve">. 2015). This makes it an excellent tool for positive change. </w:t>
      </w:r>
    </w:p>
    <w:p w14:paraId="72E8B4C6" w14:textId="0FA03079" w:rsidR="00E61187" w:rsidRPr="009F5C75" w:rsidRDefault="00E61187" w:rsidP="00E61187">
      <w:pPr>
        <w:spacing w:line="360" w:lineRule="auto"/>
        <w:rPr>
          <w:rFonts w:ascii="Arial" w:hAnsi="Arial" w:cs="Arial"/>
          <w:b/>
          <w:i/>
          <w:sz w:val="28"/>
          <w:szCs w:val="28"/>
        </w:rPr>
      </w:pPr>
      <w:r w:rsidRPr="00414E1C">
        <w:rPr>
          <w:rFonts w:ascii="Arial" w:hAnsi="Arial" w:cs="Arial"/>
          <w:b/>
          <w:i/>
          <w:sz w:val="28"/>
          <w:szCs w:val="28"/>
        </w:rPr>
        <w:t xml:space="preserve">Conclusions </w:t>
      </w:r>
    </w:p>
    <w:p w14:paraId="1C3E8D85" w14:textId="0F7038A0" w:rsidR="00E61187" w:rsidRPr="00414E1C" w:rsidRDefault="00E61187" w:rsidP="00E61187">
      <w:pPr>
        <w:spacing w:line="360" w:lineRule="auto"/>
        <w:rPr>
          <w:rFonts w:ascii="Arial" w:hAnsi="Arial" w:cs="Arial"/>
        </w:rPr>
      </w:pPr>
      <w:r w:rsidRPr="00414E1C">
        <w:rPr>
          <w:rFonts w:ascii="Arial" w:hAnsi="Arial" w:cs="Arial"/>
        </w:rPr>
        <w:t xml:space="preserve">During this research, I collaborated with a colleague to focus on the engagement with numerical task. We wanted to see if making the numerical task relevant to students future lives would effect engagement. Together, we planned implemented and reflected on two lessons using the lesson study method. Six students were observed and interviewed and the results gathered and analysed. </w:t>
      </w:r>
    </w:p>
    <w:p w14:paraId="5C1E8F8C" w14:textId="5F38FB1C" w:rsidR="00E61187" w:rsidRPr="00414E1C" w:rsidRDefault="00E61187" w:rsidP="00E61187">
      <w:pPr>
        <w:spacing w:line="360" w:lineRule="auto"/>
        <w:rPr>
          <w:rFonts w:ascii="Arial" w:hAnsi="Arial" w:cs="Arial"/>
        </w:rPr>
      </w:pPr>
      <w:r w:rsidRPr="00414E1C">
        <w:rPr>
          <w:rFonts w:ascii="Arial" w:hAnsi="Arial" w:cs="Arial"/>
        </w:rPr>
        <w:t xml:space="preserve">The method itself used in this research project can be argued as reliable. Lesson study is common practice in other countries such as Japan (Dudley, 2014) and this method is well informed by current research. There are both positives and negatives to lesson study, but overall this method was used for a specific issue that was found in our classrooms. Action research in its design is the ideal method to use in this context as it helps to develop ideas and recommendations to combat a specific issue. </w:t>
      </w:r>
    </w:p>
    <w:p w14:paraId="1107C95E" w14:textId="280648B9" w:rsidR="00E61187" w:rsidRPr="00414E1C" w:rsidRDefault="00E61187" w:rsidP="00E61187">
      <w:pPr>
        <w:spacing w:line="360" w:lineRule="auto"/>
        <w:rPr>
          <w:rFonts w:ascii="Arial" w:hAnsi="Arial" w:cs="Arial"/>
        </w:rPr>
      </w:pPr>
      <w:proofErr w:type="gramStart"/>
      <w:r w:rsidRPr="00414E1C">
        <w:rPr>
          <w:rFonts w:ascii="Arial" w:hAnsi="Arial" w:cs="Arial"/>
        </w:rPr>
        <w:t>The problems with this research stem from the limited timeframe.</w:t>
      </w:r>
      <w:proofErr w:type="gramEnd"/>
      <w:r w:rsidRPr="00414E1C">
        <w:rPr>
          <w:rFonts w:ascii="Arial" w:hAnsi="Arial" w:cs="Arial"/>
        </w:rPr>
        <w:t xml:space="preserve"> Only two cycles of lesson study could be completed and this leads to a variety of flaws within the results. Lesson study is designed to be a process that needs time and patience to make small improvements to teaching over time (</w:t>
      </w:r>
      <w:proofErr w:type="spellStart"/>
      <w:r w:rsidRPr="00414E1C">
        <w:rPr>
          <w:rFonts w:ascii="Arial" w:hAnsi="Arial" w:cs="Arial"/>
        </w:rPr>
        <w:t>Cajkler</w:t>
      </w:r>
      <w:proofErr w:type="spellEnd"/>
      <w:r w:rsidRPr="00414E1C">
        <w:rPr>
          <w:rFonts w:ascii="Arial" w:hAnsi="Arial" w:cs="Arial"/>
        </w:rPr>
        <w:t xml:space="preserve"> </w:t>
      </w:r>
      <w:r w:rsidRPr="00414E1C">
        <w:rPr>
          <w:rFonts w:ascii="Arial" w:hAnsi="Arial" w:cs="Arial"/>
          <w:i/>
        </w:rPr>
        <w:t>et al.</w:t>
      </w:r>
      <w:r w:rsidRPr="00414E1C">
        <w:rPr>
          <w:rFonts w:ascii="Arial" w:hAnsi="Arial" w:cs="Arial"/>
        </w:rPr>
        <w:t xml:space="preserve"> 2015).  Therefore, it cannot have a large impact in the two cycles that were completed. </w:t>
      </w:r>
    </w:p>
    <w:p w14:paraId="01A25409" w14:textId="1420BC19" w:rsidR="00E61187" w:rsidRPr="00414E1C" w:rsidRDefault="00E61187" w:rsidP="00E61187">
      <w:pPr>
        <w:spacing w:line="360" w:lineRule="auto"/>
        <w:rPr>
          <w:rFonts w:ascii="Arial" w:hAnsi="Arial" w:cs="Arial"/>
        </w:rPr>
      </w:pPr>
      <w:r w:rsidRPr="00414E1C">
        <w:rPr>
          <w:rFonts w:ascii="Arial" w:hAnsi="Arial" w:cs="Arial"/>
        </w:rPr>
        <w:t xml:space="preserve">As a researcher I must argue whether my results are valid. </w:t>
      </w:r>
      <w:proofErr w:type="spellStart"/>
      <w:r w:rsidRPr="00414E1C">
        <w:rPr>
          <w:rFonts w:ascii="Arial" w:hAnsi="Arial" w:cs="Arial"/>
        </w:rPr>
        <w:t>Hammersley</w:t>
      </w:r>
      <w:proofErr w:type="spellEnd"/>
      <w:r w:rsidRPr="00414E1C">
        <w:rPr>
          <w:rFonts w:ascii="Arial" w:hAnsi="Arial" w:cs="Arial"/>
        </w:rPr>
        <w:t xml:space="preserve"> (2011) and Silverman (1993) argue that qualitative data alone is flawed due to the participants having </w:t>
      </w:r>
      <w:r w:rsidRPr="00414E1C">
        <w:rPr>
          <w:rFonts w:ascii="Arial" w:hAnsi="Arial" w:cs="Arial"/>
        </w:rPr>
        <w:lastRenderedPageBreak/>
        <w:t xml:space="preserve">no privileged position on interpretation. What they are arguing is that participants involved in research often don’t have the expertise to understand the research and therefore their opinion can only be their opinion. Lincoln and </w:t>
      </w:r>
      <w:proofErr w:type="spellStart"/>
      <w:r w:rsidRPr="00414E1C">
        <w:rPr>
          <w:rFonts w:ascii="Arial" w:hAnsi="Arial" w:cs="Arial"/>
        </w:rPr>
        <w:t>Guba</w:t>
      </w:r>
      <w:proofErr w:type="spellEnd"/>
      <w:r w:rsidRPr="00414E1C">
        <w:rPr>
          <w:rFonts w:ascii="Arial" w:hAnsi="Arial" w:cs="Arial"/>
        </w:rPr>
        <w:t xml:space="preserve"> (1985) state that for these results to be valid they need to be credible, generalizable, consistent and neutral. All the students involved in this research have relationships with my colleague and myself. These relationships could affect their opinions and their responses in interview, which allows me to question their credibility and neutrality. This can be seen in particularly in HA2’s results where their interview did not correlate with their behaviour in lesson and also the quality of work they produced. There </w:t>
      </w:r>
      <w:proofErr w:type="gramStart"/>
      <w:r w:rsidRPr="00414E1C">
        <w:rPr>
          <w:rFonts w:ascii="Arial" w:hAnsi="Arial" w:cs="Arial"/>
        </w:rPr>
        <w:t>was</w:t>
      </w:r>
      <w:proofErr w:type="gramEnd"/>
      <w:r w:rsidRPr="00414E1C">
        <w:rPr>
          <w:rFonts w:ascii="Arial" w:hAnsi="Arial" w:cs="Arial"/>
        </w:rPr>
        <w:t xml:space="preserve"> also clear signs of the Hawthorne effect with this student, making his results in particular less credible and neutral. </w:t>
      </w:r>
    </w:p>
    <w:p w14:paraId="524CF802" w14:textId="46DCCB38" w:rsidR="00E61187" w:rsidRPr="00414E1C" w:rsidRDefault="00E61187" w:rsidP="00E61187">
      <w:pPr>
        <w:spacing w:line="360" w:lineRule="auto"/>
        <w:rPr>
          <w:rFonts w:ascii="Arial" w:hAnsi="Arial" w:cs="Arial"/>
        </w:rPr>
      </w:pPr>
      <w:r w:rsidRPr="00414E1C">
        <w:rPr>
          <w:rFonts w:ascii="Arial" w:hAnsi="Arial" w:cs="Arial"/>
        </w:rPr>
        <w:t xml:space="preserve">The results are also based around six students opinions that cannot even be generalizable to the rest of the class without further data triangulation. Although their results are consistent, due to the nature of the focus group, their relationship with the researchers or peers may influence the students’ opinions, and it may not be a true representation of their thoughts (Hayes, 2000). Taking all this into consideration, there a simply too many biases for me to argue that these results are completely valid.  </w:t>
      </w:r>
    </w:p>
    <w:p w14:paraId="5ABE01BC" w14:textId="1F6D0FC4" w:rsidR="00E61187" w:rsidRPr="00414E1C" w:rsidRDefault="00E61187" w:rsidP="00E61187">
      <w:pPr>
        <w:spacing w:line="360" w:lineRule="auto"/>
        <w:rPr>
          <w:rFonts w:ascii="Arial" w:hAnsi="Arial" w:cs="Arial"/>
        </w:rPr>
      </w:pPr>
      <w:r w:rsidRPr="00414E1C">
        <w:rPr>
          <w:rFonts w:ascii="Arial" w:hAnsi="Arial" w:cs="Arial"/>
        </w:rPr>
        <w:t xml:space="preserve">This research itself also has limited generalizability, partly to do with the nature of lesson study. However, it is also lacking generalizability due to other factors. Both classes involved were and intermediate to lower set year 10 </w:t>
      </w:r>
      <w:proofErr w:type="gramStart"/>
      <w:r w:rsidRPr="00414E1C">
        <w:rPr>
          <w:rFonts w:ascii="Arial" w:hAnsi="Arial" w:cs="Arial"/>
        </w:rPr>
        <w:t>class</w:t>
      </w:r>
      <w:proofErr w:type="gramEnd"/>
      <w:r w:rsidRPr="00414E1C">
        <w:rPr>
          <w:rFonts w:ascii="Arial" w:hAnsi="Arial" w:cs="Arial"/>
        </w:rPr>
        <w:t xml:space="preserve"> within the same school. This means that the students involved have a very similar academic background, which could lead to similar academic attitudes (</w:t>
      </w:r>
      <w:proofErr w:type="spellStart"/>
      <w:r w:rsidRPr="00414E1C">
        <w:rPr>
          <w:rFonts w:ascii="Arial" w:hAnsi="Arial" w:cs="Arial"/>
        </w:rPr>
        <w:t>Gorard</w:t>
      </w:r>
      <w:proofErr w:type="spellEnd"/>
      <w:r w:rsidRPr="00414E1C">
        <w:rPr>
          <w:rFonts w:ascii="Arial" w:hAnsi="Arial" w:cs="Arial"/>
        </w:rPr>
        <w:t xml:space="preserve">, See, and Davies, 2012). Without further exploration of attitudes in other year groups or perhaps other schools it is difficult to suggest whether these results are representative and generalizable. </w:t>
      </w:r>
    </w:p>
    <w:p w14:paraId="593B542C" w14:textId="3602A5AD" w:rsidR="00E61187" w:rsidRPr="009F5C75" w:rsidRDefault="00E61187" w:rsidP="00E61187">
      <w:pPr>
        <w:spacing w:line="360" w:lineRule="auto"/>
        <w:rPr>
          <w:rFonts w:ascii="Arial" w:hAnsi="Arial" w:cs="Arial"/>
        </w:rPr>
      </w:pPr>
      <w:r w:rsidRPr="00414E1C">
        <w:rPr>
          <w:rFonts w:ascii="Arial" w:hAnsi="Arial" w:cs="Arial"/>
        </w:rPr>
        <w:t xml:space="preserve">Despite it’s flaws, this research has developed my practice. Providing the real-life context was seen to all students involved as useful and it is something I will continue to do within suitable lessons. I will also continue to collaborate with colleagues to greater inform my practice and to continue in professional development. This process also has allowed me to develop skills in research that I can use in the future to further explore this aspect of education or a different aspect if it arises in the future. </w:t>
      </w:r>
    </w:p>
    <w:p w14:paraId="5F309394" w14:textId="1E9A9EAA" w:rsidR="00E61187" w:rsidRPr="009F5C75" w:rsidRDefault="00E61187" w:rsidP="00E61187">
      <w:pPr>
        <w:spacing w:line="360" w:lineRule="auto"/>
        <w:rPr>
          <w:rFonts w:ascii="Arial" w:hAnsi="Arial" w:cs="Arial"/>
          <w:b/>
          <w:i/>
          <w:sz w:val="28"/>
          <w:szCs w:val="28"/>
        </w:rPr>
      </w:pPr>
      <w:r w:rsidRPr="00414E1C">
        <w:rPr>
          <w:rFonts w:ascii="Arial" w:hAnsi="Arial" w:cs="Arial"/>
          <w:b/>
          <w:i/>
          <w:sz w:val="28"/>
          <w:szCs w:val="28"/>
        </w:rPr>
        <w:t xml:space="preserve">Recommendations </w:t>
      </w:r>
    </w:p>
    <w:p w14:paraId="722FEF5B" w14:textId="2CC597CE" w:rsidR="00E61187" w:rsidRPr="00414E1C" w:rsidRDefault="00E61187" w:rsidP="00E61187">
      <w:pPr>
        <w:spacing w:line="360" w:lineRule="auto"/>
        <w:rPr>
          <w:rFonts w:ascii="Arial" w:hAnsi="Arial" w:cs="Arial"/>
        </w:rPr>
      </w:pPr>
      <w:r w:rsidRPr="00414E1C">
        <w:rPr>
          <w:rFonts w:ascii="Arial" w:hAnsi="Arial" w:cs="Arial"/>
        </w:rPr>
        <w:t xml:space="preserve">Based on this research, I would recommend real-life context being used in numerical tasks, providing a sensible and justified reason. Like anything in education, it should not be shoehorned in. it should be relevant and a natural fit, which may not always be applicable. </w:t>
      </w:r>
      <w:r w:rsidRPr="00414E1C">
        <w:rPr>
          <w:rFonts w:ascii="Arial" w:hAnsi="Arial" w:cs="Arial"/>
        </w:rPr>
        <w:lastRenderedPageBreak/>
        <w:t xml:space="preserve">Although there are arguments of the limitations of these results, they do show consistency and students are engaged in numerical tasks when they see its relevancy. </w:t>
      </w:r>
    </w:p>
    <w:p w14:paraId="33FE63D4" w14:textId="04B31825" w:rsidR="00E61187" w:rsidRDefault="00E61187" w:rsidP="00E61187">
      <w:pPr>
        <w:spacing w:line="360" w:lineRule="auto"/>
        <w:rPr>
          <w:rFonts w:ascii="Arial" w:hAnsi="Arial" w:cs="Arial"/>
        </w:rPr>
      </w:pPr>
      <w:r w:rsidRPr="00414E1C">
        <w:rPr>
          <w:rFonts w:ascii="Arial" w:hAnsi="Arial" w:cs="Arial"/>
        </w:rPr>
        <w:t xml:space="preserve">I do however also recommend that further research should be done in this area to provide more conclusive results. Validity and generalizability could be increased in the future simply by doing more cycles and investigating further if these results remain consistent.  These findings are a good start for anyone wanting to do further research into this area as the method itself has positives that outweigh the negatives. If this </w:t>
      </w:r>
      <w:r w:rsidR="009F5C75" w:rsidRPr="00414E1C">
        <w:rPr>
          <w:rFonts w:ascii="Arial" w:hAnsi="Arial" w:cs="Arial"/>
        </w:rPr>
        <w:t>were</w:t>
      </w:r>
      <w:r w:rsidRPr="00414E1C">
        <w:rPr>
          <w:rFonts w:ascii="Arial" w:hAnsi="Arial" w:cs="Arial"/>
        </w:rPr>
        <w:t xml:space="preserve"> done over a longer period of time with more cycles the results would not have the same flaws. </w:t>
      </w:r>
    </w:p>
    <w:p w14:paraId="65B1F830" w14:textId="77777777" w:rsidR="009F5C75" w:rsidRDefault="009F5C75" w:rsidP="00E61187">
      <w:pPr>
        <w:spacing w:line="360" w:lineRule="auto"/>
        <w:rPr>
          <w:rFonts w:ascii="Arial" w:hAnsi="Arial" w:cs="Arial"/>
        </w:rPr>
      </w:pPr>
    </w:p>
    <w:p w14:paraId="778B44D7" w14:textId="1B50F9CA" w:rsidR="009F5C75" w:rsidRPr="00414E1C" w:rsidRDefault="009F5C75" w:rsidP="00E61187">
      <w:pPr>
        <w:spacing w:line="360" w:lineRule="auto"/>
        <w:rPr>
          <w:rFonts w:ascii="Arial" w:hAnsi="Arial" w:cs="Arial"/>
        </w:rPr>
      </w:pPr>
      <w:r>
        <w:rPr>
          <w:rFonts w:ascii="Arial" w:hAnsi="Arial" w:cs="Arial"/>
        </w:rPr>
        <w:t>[Word Count: 5453]</w:t>
      </w:r>
    </w:p>
    <w:p w14:paraId="414899E7" w14:textId="77777777" w:rsidR="00E61187" w:rsidRPr="00414E1C" w:rsidRDefault="00E61187" w:rsidP="00E61187">
      <w:pPr>
        <w:spacing w:line="360" w:lineRule="auto"/>
        <w:rPr>
          <w:rFonts w:ascii="Arial" w:hAnsi="Arial" w:cs="Arial"/>
        </w:rPr>
      </w:pPr>
    </w:p>
    <w:p w14:paraId="06B43AEC" w14:textId="0C8B7E92" w:rsidR="00E61187" w:rsidRPr="009F5C75" w:rsidRDefault="00E61187" w:rsidP="00E61187">
      <w:pPr>
        <w:spacing w:line="360" w:lineRule="auto"/>
        <w:rPr>
          <w:rFonts w:ascii="Arial" w:hAnsi="Arial" w:cs="Arial"/>
          <w:b/>
          <w:u w:val="single"/>
        </w:rPr>
      </w:pPr>
      <w:r w:rsidRPr="00414E1C">
        <w:rPr>
          <w:rFonts w:ascii="Arial" w:hAnsi="Arial" w:cs="Arial"/>
          <w:b/>
          <w:u w:val="single"/>
        </w:rPr>
        <w:t>References</w:t>
      </w:r>
    </w:p>
    <w:p w14:paraId="37AF316B" w14:textId="5E8365C1" w:rsidR="00E61187" w:rsidRPr="00414E1C" w:rsidRDefault="00E61187" w:rsidP="00E61187">
      <w:pPr>
        <w:spacing w:line="360" w:lineRule="auto"/>
        <w:rPr>
          <w:rFonts w:ascii="Arial" w:hAnsi="Arial" w:cs="Arial"/>
        </w:rPr>
      </w:pPr>
      <w:r w:rsidRPr="00414E1C">
        <w:rPr>
          <w:rFonts w:ascii="Arial" w:hAnsi="Arial" w:cs="Arial"/>
        </w:rPr>
        <w:t xml:space="preserve">Alderson, P. and Morrow, V. (2011) </w:t>
      </w:r>
      <w:r w:rsidRPr="00414E1C">
        <w:rPr>
          <w:rFonts w:ascii="Arial" w:hAnsi="Arial" w:cs="Arial"/>
          <w:i/>
        </w:rPr>
        <w:t xml:space="preserve">The Ethics of Research with Children and Young People: A Practical Handbook. </w:t>
      </w:r>
      <w:r w:rsidRPr="00414E1C">
        <w:rPr>
          <w:rFonts w:ascii="Arial" w:hAnsi="Arial" w:cs="Arial"/>
        </w:rPr>
        <w:t>2</w:t>
      </w:r>
      <w:r w:rsidRPr="00414E1C">
        <w:rPr>
          <w:rFonts w:ascii="Arial" w:hAnsi="Arial" w:cs="Arial"/>
          <w:vertAlign w:val="superscript"/>
        </w:rPr>
        <w:t>nd</w:t>
      </w:r>
      <w:r w:rsidRPr="00414E1C">
        <w:rPr>
          <w:rFonts w:ascii="Arial" w:hAnsi="Arial" w:cs="Arial"/>
        </w:rPr>
        <w:t xml:space="preserve"> Ed. London: Sage. </w:t>
      </w:r>
    </w:p>
    <w:p w14:paraId="5AD322F9" w14:textId="71E37839" w:rsidR="00E61187" w:rsidRPr="00414E1C" w:rsidRDefault="00E61187" w:rsidP="00E61187">
      <w:pPr>
        <w:spacing w:line="360" w:lineRule="auto"/>
        <w:rPr>
          <w:rFonts w:ascii="Arial" w:hAnsi="Arial" w:cs="Arial"/>
        </w:rPr>
      </w:pPr>
      <w:proofErr w:type="gramStart"/>
      <w:r w:rsidRPr="00414E1C">
        <w:rPr>
          <w:rFonts w:ascii="Arial" w:hAnsi="Arial" w:cs="Arial"/>
        </w:rPr>
        <w:t xml:space="preserve">BERA (2018) </w:t>
      </w:r>
      <w:r w:rsidRPr="00414E1C">
        <w:rPr>
          <w:rFonts w:ascii="Arial" w:hAnsi="Arial" w:cs="Arial"/>
          <w:i/>
        </w:rPr>
        <w:t>Ethical Guidelines for Educational Research.</w:t>
      </w:r>
      <w:proofErr w:type="gramEnd"/>
      <w:r w:rsidRPr="00414E1C">
        <w:rPr>
          <w:rFonts w:ascii="Arial" w:hAnsi="Arial" w:cs="Arial"/>
          <w:i/>
        </w:rPr>
        <w:t xml:space="preserve"> </w:t>
      </w:r>
      <w:r w:rsidRPr="00414E1C">
        <w:rPr>
          <w:rFonts w:ascii="Arial" w:hAnsi="Arial" w:cs="Arial"/>
        </w:rPr>
        <w:t>4</w:t>
      </w:r>
      <w:r w:rsidRPr="00414E1C">
        <w:rPr>
          <w:rFonts w:ascii="Arial" w:hAnsi="Arial" w:cs="Arial"/>
          <w:vertAlign w:val="superscript"/>
        </w:rPr>
        <w:t>th</w:t>
      </w:r>
      <w:r w:rsidRPr="00414E1C">
        <w:rPr>
          <w:rFonts w:ascii="Arial" w:hAnsi="Arial" w:cs="Arial"/>
        </w:rPr>
        <w:t xml:space="preserve"> Ed. Available at: </w:t>
      </w:r>
      <w:hyperlink r:id="rId10" w:history="1">
        <w:r w:rsidRPr="00414E1C">
          <w:rPr>
            <w:rStyle w:val="Hyperlink"/>
            <w:rFonts w:ascii="Arial" w:hAnsi="Arial" w:cs="Arial"/>
          </w:rPr>
          <w:t>https://www.bera.ac.uk/publication/ethical-guidelines-for-educational-research-2018-online</w:t>
        </w:r>
      </w:hyperlink>
      <w:r w:rsidRPr="00414E1C">
        <w:rPr>
          <w:rFonts w:ascii="Arial" w:hAnsi="Arial" w:cs="Arial"/>
        </w:rPr>
        <w:t xml:space="preserve"> (Accessed: 20.04.20). </w:t>
      </w:r>
    </w:p>
    <w:p w14:paraId="7CDD443C" w14:textId="3E881E1D" w:rsidR="00E61187" w:rsidRPr="00414E1C" w:rsidRDefault="00E61187" w:rsidP="00E61187">
      <w:pPr>
        <w:spacing w:line="360" w:lineRule="auto"/>
        <w:rPr>
          <w:rFonts w:ascii="Arial" w:hAnsi="Arial" w:cs="Arial"/>
        </w:rPr>
      </w:pPr>
      <w:r w:rsidRPr="00414E1C">
        <w:rPr>
          <w:rFonts w:ascii="Arial" w:hAnsi="Arial" w:cs="Arial"/>
        </w:rPr>
        <w:t xml:space="preserve">Brookfield, S. (2017) </w:t>
      </w:r>
      <w:proofErr w:type="gramStart"/>
      <w:r w:rsidRPr="00414E1C">
        <w:rPr>
          <w:rFonts w:ascii="Arial" w:hAnsi="Arial" w:cs="Arial"/>
          <w:i/>
        </w:rPr>
        <w:t>Becoming</w:t>
      </w:r>
      <w:proofErr w:type="gramEnd"/>
      <w:r w:rsidRPr="00414E1C">
        <w:rPr>
          <w:rFonts w:ascii="Arial" w:hAnsi="Arial" w:cs="Arial"/>
          <w:i/>
        </w:rPr>
        <w:t xml:space="preserve"> a critically reflective teacher. </w:t>
      </w:r>
      <w:r w:rsidRPr="00414E1C">
        <w:rPr>
          <w:rFonts w:ascii="Arial" w:hAnsi="Arial" w:cs="Arial"/>
        </w:rPr>
        <w:t>2</w:t>
      </w:r>
      <w:r w:rsidRPr="00414E1C">
        <w:rPr>
          <w:rFonts w:ascii="Arial" w:hAnsi="Arial" w:cs="Arial"/>
          <w:vertAlign w:val="superscript"/>
        </w:rPr>
        <w:t>nd</w:t>
      </w:r>
      <w:r w:rsidRPr="00414E1C">
        <w:rPr>
          <w:rFonts w:ascii="Arial" w:hAnsi="Arial" w:cs="Arial"/>
        </w:rPr>
        <w:t xml:space="preserve"> Ed. San Francisco: </w:t>
      </w:r>
      <w:proofErr w:type="spellStart"/>
      <w:r w:rsidRPr="00414E1C">
        <w:rPr>
          <w:rFonts w:ascii="Arial" w:hAnsi="Arial" w:cs="Arial"/>
        </w:rPr>
        <w:t>Jossey</w:t>
      </w:r>
      <w:proofErr w:type="spellEnd"/>
      <w:r w:rsidRPr="00414E1C">
        <w:rPr>
          <w:rFonts w:ascii="Arial" w:hAnsi="Arial" w:cs="Arial"/>
        </w:rPr>
        <w:t xml:space="preserve">-Bass. </w:t>
      </w:r>
    </w:p>
    <w:p w14:paraId="558748F0" w14:textId="06F81EAC" w:rsidR="00E61187" w:rsidRPr="00414E1C" w:rsidRDefault="00E61187" w:rsidP="00E61187">
      <w:pPr>
        <w:spacing w:line="360" w:lineRule="auto"/>
        <w:rPr>
          <w:rFonts w:ascii="Arial" w:hAnsi="Arial" w:cs="Arial"/>
        </w:rPr>
      </w:pPr>
      <w:proofErr w:type="spellStart"/>
      <w:r w:rsidRPr="00414E1C">
        <w:rPr>
          <w:rFonts w:ascii="Arial" w:hAnsi="Arial" w:cs="Arial"/>
        </w:rPr>
        <w:t>Cajker</w:t>
      </w:r>
      <w:proofErr w:type="spellEnd"/>
      <w:r w:rsidRPr="00414E1C">
        <w:rPr>
          <w:rFonts w:ascii="Arial" w:hAnsi="Arial" w:cs="Arial"/>
        </w:rPr>
        <w:t xml:space="preserve">, W. Wood, P. </w:t>
      </w:r>
      <w:proofErr w:type="spellStart"/>
      <w:r w:rsidRPr="00414E1C">
        <w:rPr>
          <w:rFonts w:ascii="Arial" w:hAnsi="Arial" w:cs="Arial"/>
        </w:rPr>
        <w:t>Norto</w:t>
      </w:r>
      <w:proofErr w:type="gramStart"/>
      <w:r w:rsidRPr="00414E1C">
        <w:rPr>
          <w:rFonts w:ascii="Arial" w:hAnsi="Arial" w:cs="Arial"/>
        </w:rPr>
        <w:t>,n</w:t>
      </w:r>
      <w:proofErr w:type="spellEnd"/>
      <w:proofErr w:type="gramEnd"/>
      <w:r w:rsidRPr="00414E1C">
        <w:rPr>
          <w:rFonts w:ascii="Arial" w:hAnsi="Arial" w:cs="Arial"/>
        </w:rPr>
        <w:t xml:space="preserve"> J. </w:t>
      </w:r>
      <w:proofErr w:type="spellStart"/>
      <w:r w:rsidRPr="00414E1C">
        <w:rPr>
          <w:rFonts w:ascii="Arial" w:hAnsi="Arial" w:cs="Arial"/>
        </w:rPr>
        <w:t>Pedder</w:t>
      </w:r>
      <w:proofErr w:type="spellEnd"/>
      <w:r w:rsidRPr="00414E1C">
        <w:rPr>
          <w:rFonts w:ascii="Arial" w:hAnsi="Arial" w:cs="Arial"/>
        </w:rPr>
        <w:t xml:space="preserve">, D. </w:t>
      </w:r>
      <w:proofErr w:type="spellStart"/>
      <w:r w:rsidRPr="00414E1C">
        <w:rPr>
          <w:rFonts w:ascii="Arial" w:hAnsi="Arial" w:cs="Arial"/>
        </w:rPr>
        <w:t>Xu</w:t>
      </w:r>
      <w:proofErr w:type="spellEnd"/>
      <w:r w:rsidRPr="00414E1C">
        <w:rPr>
          <w:rFonts w:ascii="Arial" w:hAnsi="Arial" w:cs="Arial"/>
        </w:rPr>
        <w:t xml:space="preserve">, H. (2015) ‘Teacher perspectives about lesson study in secondary school departments: a collaborative vehicle for professional learning and practice development.’ </w:t>
      </w:r>
      <w:proofErr w:type="gramStart"/>
      <w:r w:rsidRPr="00414E1C">
        <w:rPr>
          <w:rFonts w:ascii="Arial" w:hAnsi="Arial" w:cs="Arial"/>
          <w:i/>
        </w:rPr>
        <w:t>Research Papers in Education.</w:t>
      </w:r>
      <w:proofErr w:type="gramEnd"/>
      <w:r w:rsidRPr="00414E1C">
        <w:rPr>
          <w:rFonts w:ascii="Arial" w:hAnsi="Arial" w:cs="Arial"/>
          <w:i/>
        </w:rPr>
        <w:t xml:space="preserve"> </w:t>
      </w:r>
      <w:r w:rsidRPr="00414E1C">
        <w:rPr>
          <w:rFonts w:ascii="Arial" w:hAnsi="Arial" w:cs="Arial"/>
          <w:b/>
        </w:rPr>
        <w:t>30</w:t>
      </w:r>
      <w:r w:rsidRPr="00414E1C">
        <w:rPr>
          <w:rFonts w:ascii="Arial" w:hAnsi="Arial" w:cs="Arial"/>
        </w:rPr>
        <w:t xml:space="preserve">(2) pp. 192-213. </w:t>
      </w:r>
    </w:p>
    <w:p w14:paraId="7AEA2ACE" w14:textId="77BD61AE" w:rsidR="00E61187" w:rsidRPr="00414E1C" w:rsidRDefault="00E61187" w:rsidP="00E61187">
      <w:pPr>
        <w:spacing w:line="360" w:lineRule="auto"/>
        <w:rPr>
          <w:rFonts w:ascii="Arial" w:hAnsi="Arial" w:cs="Arial"/>
        </w:rPr>
      </w:pPr>
      <w:r w:rsidRPr="00414E1C">
        <w:rPr>
          <w:rFonts w:ascii="Arial" w:hAnsi="Arial" w:cs="Arial"/>
        </w:rPr>
        <w:t xml:space="preserve">Cohen, L. </w:t>
      </w:r>
      <w:proofErr w:type="spellStart"/>
      <w:r w:rsidRPr="00414E1C">
        <w:rPr>
          <w:rFonts w:ascii="Arial" w:hAnsi="Arial" w:cs="Arial"/>
        </w:rPr>
        <w:t>Manion</w:t>
      </w:r>
      <w:proofErr w:type="spellEnd"/>
      <w:r w:rsidRPr="00414E1C">
        <w:rPr>
          <w:rFonts w:ascii="Arial" w:hAnsi="Arial" w:cs="Arial"/>
        </w:rPr>
        <w:t xml:space="preserve">, L. and Morrison K. (2018) </w:t>
      </w:r>
      <w:r w:rsidRPr="00414E1C">
        <w:rPr>
          <w:rFonts w:ascii="Arial" w:hAnsi="Arial" w:cs="Arial"/>
          <w:i/>
        </w:rPr>
        <w:t xml:space="preserve">Research Methods in Education. </w:t>
      </w:r>
      <w:r w:rsidRPr="00414E1C">
        <w:rPr>
          <w:rFonts w:ascii="Arial" w:hAnsi="Arial" w:cs="Arial"/>
        </w:rPr>
        <w:t>8</w:t>
      </w:r>
      <w:r w:rsidRPr="00414E1C">
        <w:rPr>
          <w:rFonts w:ascii="Arial" w:hAnsi="Arial" w:cs="Arial"/>
          <w:vertAlign w:val="superscript"/>
        </w:rPr>
        <w:t>TH</w:t>
      </w:r>
      <w:r w:rsidRPr="00414E1C">
        <w:rPr>
          <w:rFonts w:ascii="Arial" w:hAnsi="Arial" w:cs="Arial"/>
        </w:rPr>
        <w:t xml:space="preserve"> Ed. London: </w:t>
      </w:r>
      <w:proofErr w:type="spellStart"/>
      <w:r w:rsidRPr="00414E1C">
        <w:rPr>
          <w:rFonts w:ascii="Arial" w:hAnsi="Arial" w:cs="Arial"/>
        </w:rPr>
        <w:t>Routledge</w:t>
      </w:r>
      <w:proofErr w:type="spellEnd"/>
      <w:r w:rsidRPr="00414E1C">
        <w:rPr>
          <w:rFonts w:ascii="Arial" w:hAnsi="Arial" w:cs="Arial"/>
        </w:rPr>
        <w:t xml:space="preserve">. </w:t>
      </w:r>
    </w:p>
    <w:p w14:paraId="35FDEE11" w14:textId="37594F11" w:rsidR="00E61187" w:rsidRPr="00414E1C" w:rsidRDefault="00E61187" w:rsidP="00E61187">
      <w:pPr>
        <w:spacing w:line="360" w:lineRule="auto"/>
        <w:rPr>
          <w:rFonts w:ascii="Arial" w:hAnsi="Arial" w:cs="Arial"/>
        </w:rPr>
      </w:pPr>
      <w:r w:rsidRPr="00414E1C">
        <w:rPr>
          <w:rFonts w:ascii="Arial" w:hAnsi="Arial" w:cs="Arial"/>
        </w:rPr>
        <w:t>Creswell, J.W. (2014</w:t>
      </w:r>
      <w:proofErr w:type="gramStart"/>
      <w:r w:rsidRPr="00414E1C">
        <w:rPr>
          <w:rFonts w:ascii="Arial" w:hAnsi="Arial" w:cs="Arial"/>
        </w:rPr>
        <w:t xml:space="preserve">)  </w:t>
      </w:r>
      <w:r w:rsidRPr="00414E1C">
        <w:rPr>
          <w:rFonts w:ascii="Arial" w:hAnsi="Arial" w:cs="Arial"/>
          <w:i/>
        </w:rPr>
        <w:t>Research</w:t>
      </w:r>
      <w:proofErr w:type="gramEnd"/>
      <w:r w:rsidRPr="00414E1C">
        <w:rPr>
          <w:rFonts w:ascii="Arial" w:hAnsi="Arial" w:cs="Arial"/>
          <w:i/>
        </w:rPr>
        <w:t xml:space="preserve"> Design: qualitative, quantitative &amp; mixed methods approaches. </w:t>
      </w:r>
      <w:r w:rsidRPr="00414E1C">
        <w:rPr>
          <w:rFonts w:ascii="Arial" w:hAnsi="Arial" w:cs="Arial"/>
        </w:rPr>
        <w:t>4</w:t>
      </w:r>
      <w:r w:rsidRPr="00414E1C">
        <w:rPr>
          <w:rFonts w:ascii="Arial" w:hAnsi="Arial" w:cs="Arial"/>
          <w:vertAlign w:val="superscript"/>
        </w:rPr>
        <w:t>th</w:t>
      </w:r>
      <w:r w:rsidRPr="00414E1C">
        <w:rPr>
          <w:rFonts w:ascii="Arial" w:hAnsi="Arial" w:cs="Arial"/>
        </w:rPr>
        <w:t xml:space="preserve"> Ed. Croydon: Sage.</w:t>
      </w:r>
    </w:p>
    <w:p w14:paraId="280A7530" w14:textId="783B0694" w:rsidR="00E61187" w:rsidRPr="00414E1C" w:rsidRDefault="00E61187" w:rsidP="00E61187">
      <w:pPr>
        <w:spacing w:line="360" w:lineRule="auto"/>
        <w:rPr>
          <w:rFonts w:ascii="Arial" w:hAnsi="Arial" w:cs="Arial"/>
        </w:rPr>
      </w:pPr>
      <w:r w:rsidRPr="00414E1C">
        <w:rPr>
          <w:rFonts w:ascii="Arial" w:hAnsi="Arial" w:cs="Arial"/>
        </w:rPr>
        <w:t xml:space="preserve">Creswell J.W. (2018) </w:t>
      </w:r>
      <w:r w:rsidRPr="00414E1C">
        <w:rPr>
          <w:rFonts w:ascii="Arial" w:hAnsi="Arial" w:cs="Arial"/>
          <w:i/>
        </w:rPr>
        <w:t xml:space="preserve">Qualitative Inquiry &amp; Research Design: Choosing Among Five Approaches. </w:t>
      </w:r>
      <w:r w:rsidRPr="00414E1C">
        <w:rPr>
          <w:rFonts w:ascii="Arial" w:hAnsi="Arial" w:cs="Arial"/>
        </w:rPr>
        <w:t>4</w:t>
      </w:r>
      <w:r w:rsidRPr="00414E1C">
        <w:rPr>
          <w:rFonts w:ascii="Arial" w:hAnsi="Arial" w:cs="Arial"/>
          <w:vertAlign w:val="superscript"/>
        </w:rPr>
        <w:t>TH</w:t>
      </w:r>
      <w:r w:rsidRPr="00414E1C">
        <w:rPr>
          <w:rFonts w:ascii="Arial" w:hAnsi="Arial" w:cs="Arial"/>
        </w:rPr>
        <w:t xml:space="preserve"> Ed. London: Sage.</w:t>
      </w:r>
    </w:p>
    <w:p w14:paraId="5B035AB8" w14:textId="0B785FF1" w:rsidR="00E61187" w:rsidRPr="00414E1C" w:rsidRDefault="00E61187" w:rsidP="00E61187">
      <w:pPr>
        <w:spacing w:line="360" w:lineRule="auto"/>
        <w:rPr>
          <w:rFonts w:ascii="Arial" w:hAnsi="Arial" w:cs="Arial"/>
        </w:rPr>
      </w:pPr>
      <w:proofErr w:type="spellStart"/>
      <w:r w:rsidRPr="00414E1C">
        <w:rPr>
          <w:rFonts w:ascii="Arial" w:hAnsi="Arial" w:cs="Arial"/>
        </w:rPr>
        <w:t>Csikszentmihalyi</w:t>
      </w:r>
      <w:proofErr w:type="spellEnd"/>
      <w:r w:rsidRPr="00414E1C">
        <w:rPr>
          <w:rFonts w:ascii="Arial" w:hAnsi="Arial" w:cs="Arial"/>
        </w:rPr>
        <w:t xml:space="preserve">, M. (2013) </w:t>
      </w:r>
      <w:r w:rsidRPr="00414E1C">
        <w:rPr>
          <w:rFonts w:ascii="Arial" w:hAnsi="Arial" w:cs="Arial"/>
          <w:i/>
        </w:rPr>
        <w:t xml:space="preserve">Creativity: Flow and the Psychology of Discovery and Invention. </w:t>
      </w:r>
      <w:r w:rsidRPr="00414E1C">
        <w:rPr>
          <w:rFonts w:ascii="Arial" w:hAnsi="Arial" w:cs="Arial"/>
        </w:rPr>
        <w:t xml:space="preserve">New York: Harper Collins. </w:t>
      </w:r>
    </w:p>
    <w:p w14:paraId="0F6A804F" w14:textId="240563EA" w:rsidR="00E61187" w:rsidRPr="00414E1C" w:rsidRDefault="00E61187" w:rsidP="00E61187">
      <w:pPr>
        <w:spacing w:line="360" w:lineRule="auto"/>
        <w:rPr>
          <w:rFonts w:ascii="Arial" w:hAnsi="Arial" w:cs="Arial"/>
        </w:rPr>
      </w:pPr>
      <w:proofErr w:type="gramStart"/>
      <w:r w:rsidRPr="00414E1C">
        <w:rPr>
          <w:rFonts w:ascii="Arial" w:hAnsi="Arial" w:cs="Arial"/>
        </w:rPr>
        <w:t xml:space="preserve">Dickson, L. Brown, M. and Gibson, O. </w:t>
      </w:r>
      <w:r w:rsidRPr="00414E1C">
        <w:rPr>
          <w:rFonts w:ascii="Arial" w:hAnsi="Arial" w:cs="Arial"/>
          <w:i/>
        </w:rPr>
        <w:t>Children Learning Mathematics.</w:t>
      </w:r>
      <w:proofErr w:type="gramEnd"/>
      <w:r w:rsidRPr="00414E1C">
        <w:rPr>
          <w:rFonts w:ascii="Arial" w:hAnsi="Arial" w:cs="Arial"/>
          <w:i/>
        </w:rPr>
        <w:t xml:space="preserve"> </w:t>
      </w:r>
      <w:r w:rsidRPr="00414E1C">
        <w:rPr>
          <w:rFonts w:ascii="Arial" w:hAnsi="Arial" w:cs="Arial"/>
        </w:rPr>
        <w:t xml:space="preserve">London: </w:t>
      </w:r>
      <w:proofErr w:type="spellStart"/>
      <w:r w:rsidRPr="00414E1C">
        <w:rPr>
          <w:rFonts w:ascii="Arial" w:hAnsi="Arial" w:cs="Arial"/>
        </w:rPr>
        <w:t>Cassell</w:t>
      </w:r>
      <w:proofErr w:type="spellEnd"/>
      <w:r w:rsidRPr="00414E1C">
        <w:rPr>
          <w:rFonts w:ascii="Arial" w:hAnsi="Arial" w:cs="Arial"/>
        </w:rPr>
        <w:t xml:space="preserve">. </w:t>
      </w:r>
    </w:p>
    <w:p w14:paraId="521C9794" w14:textId="7DD6C6CB" w:rsidR="00E61187" w:rsidRPr="00414E1C" w:rsidRDefault="00E61187" w:rsidP="00E61187">
      <w:pPr>
        <w:spacing w:line="360" w:lineRule="auto"/>
        <w:rPr>
          <w:rFonts w:ascii="Arial" w:hAnsi="Arial" w:cs="Arial"/>
        </w:rPr>
      </w:pPr>
      <w:proofErr w:type="gramStart"/>
      <w:r w:rsidRPr="00414E1C">
        <w:rPr>
          <w:rFonts w:ascii="Arial" w:hAnsi="Arial" w:cs="Arial"/>
        </w:rPr>
        <w:lastRenderedPageBreak/>
        <w:t xml:space="preserve">Donaldson, G. (2015) </w:t>
      </w:r>
      <w:r w:rsidRPr="00414E1C">
        <w:rPr>
          <w:rFonts w:ascii="Arial" w:hAnsi="Arial" w:cs="Arial"/>
          <w:i/>
        </w:rPr>
        <w:t>Successful Futures.</w:t>
      </w:r>
      <w:proofErr w:type="gramEnd"/>
      <w:r w:rsidRPr="00414E1C">
        <w:rPr>
          <w:rFonts w:ascii="Arial" w:hAnsi="Arial" w:cs="Arial"/>
        </w:rPr>
        <w:t xml:space="preserve"> Available at: </w:t>
      </w:r>
      <w:hyperlink r:id="rId11" w:history="1">
        <w:r w:rsidRPr="00414E1C">
          <w:rPr>
            <w:rStyle w:val="Hyperlink"/>
            <w:rFonts w:ascii="Arial" w:hAnsi="Arial" w:cs="Arial"/>
          </w:rPr>
          <w:t>https://dera.ioe.ac.uk/22165/2/150225-successful-futures-en_Redacted.pdf</w:t>
        </w:r>
      </w:hyperlink>
      <w:r w:rsidRPr="00414E1C">
        <w:rPr>
          <w:rFonts w:ascii="Arial" w:hAnsi="Arial" w:cs="Arial"/>
        </w:rPr>
        <w:t xml:space="preserve"> (Accessed: 21.02.20). </w:t>
      </w:r>
    </w:p>
    <w:p w14:paraId="6A531DC2" w14:textId="33956231" w:rsidR="00E61187" w:rsidRPr="00414E1C" w:rsidRDefault="00E61187" w:rsidP="00E61187">
      <w:pPr>
        <w:spacing w:line="360" w:lineRule="auto"/>
        <w:rPr>
          <w:rFonts w:ascii="Arial" w:hAnsi="Arial" w:cs="Arial"/>
        </w:rPr>
      </w:pPr>
      <w:r w:rsidRPr="00414E1C">
        <w:rPr>
          <w:rFonts w:ascii="Arial" w:hAnsi="Arial" w:cs="Arial"/>
        </w:rPr>
        <w:t xml:space="preserve">Dudley, P. (2015) </w:t>
      </w:r>
      <w:r w:rsidRPr="00414E1C">
        <w:rPr>
          <w:rFonts w:ascii="Arial" w:hAnsi="Arial" w:cs="Arial"/>
          <w:i/>
        </w:rPr>
        <w:t>Lesson Study: professional learning for our time.</w:t>
      </w:r>
      <w:r w:rsidRPr="00414E1C">
        <w:rPr>
          <w:rFonts w:ascii="Arial" w:hAnsi="Arial" w:cs="Arial"/>
        </w:rPr>
        <w:t xml:space="preserve"> Oxon: </w:t>
      </w:r>
      <w:proofErr w:type="spellStart"/>
      <w:r w:rsidRPr="00414E1C">
        <w:rPr>
          <w:rFonts w:ascii="Arial" w:hAnsi="Arial" w:cs="Arial"/>
        </w:rPr>
        <w:t>Routledge</w:t>
      </w:r>
      <w:proofErr w:type="spellEnd"/>
      <w:r w:rsidRPr="00414E1C">
        <w:rPr>
          <w:rFonts w:ascii="Arial" w:hAnsi="Arial" w:cs="Arial"/>
        </w:rPr>
        <w:t>.</w:t>
      </w:r>
    </w:p>
    <w:p w14:paraId="305C2FB0" w14:textId="04E4C2CD" w:rsidR="00E61187" w:rsidRPr="00414E1C" w:rsidRDefault="00E61187" w:rsidP="00E61187">
      <w:pPr>
        <w:spacing w:line="360" w:lineRule="auto"/>
        <w:rPr>
          <w:rFonts w:ascii="Arial" w:hAnsi="Arial" w:cs="Arial"/>
        </w:rPr>
      </w:pPr>
      <w:proofErr w:type="spellStart"/>
      <w:r w:rsidRPr="00414E1C">
        <w:rPr>
          <w:rFonts w:ascii="Arial" w:hAnsi="Arial" w:cs="Arial"/>
        </w:rPr>
        <w:t>Garri</w:t>
      </w:r>
      <w:proofErr w:type="spellEnd"/>
      <w:r w:rsidRPr="00414E1C">
        <w:rPr>
          <w:rFonts w:ascii="Arial" w:hAnsi="Arial" w:cs="Arial"/>
        </w:rPr>
        <w:t xml:space="preserve">, B. and </w:t>
      </w:r>
      <w:proofErr w:type="spellStart"/>
      <w:r w:rsidRPr="00414E1C">
        <w:rPr>
          <w:rFonts w:ascii="Arial" w:hAnsi="Arial" w:cs="Arial"/>
        </w:rPr>
        <w:t>Okumu</w:t>
      </w:r>
      <w:proofErr w:type="spellEnd"/>
      <w:r w:rsidRPr="00414E1C">
        <w:rPr>
          <w:rFonts w:ascii="Arial" w:hAnsi="Arial" w:cs="Arial"/>
        </w:rPr>
        <w:t xml:space="preserve">, L. (2008) ‘Mathematics and the World: What do teachers recognise as mathematics in the real world practice?’ </w:t>
      </w:r>
      <w:proofErr w:type="gramStart"/>
      <w:r w:rsidRPr="00414E1C">
        <w:rPr>
          <w:rFonts w:ascii="Arial" w:hAnsi="Arial" w:cs="Arial"/>
          <w:i/>
        </w:rPr>
        <w:t>Montana Mathematics Enthusiast.</w:t>
      </w:r>
      <w:proofErr w:type="gramEnd"/>
      <w:r w:rsidRPr="00414E1C">
        <w:rPr>
          <w:rFonts w:ascii="Arial" w:hAnsi="Arial" w:cs="Arial"/>
          <w:i/>
        </w:rPr>
        <w:t xml:space="preserve"> </w:t>
      </w:r>
      <w:r w:rsidRPr="00414E1C">
        <w:rPr>
          <w:rFonts w:ascii="Arial" w:hAnsi="Arial" w:cs="Arial"/>
          <w:b/>
        </w:rPr>
        <w:t>5</w:t>
      </w:r>
      <w:r w:rsidRPr="00414E1C">
        <w:rPr>
          <w:rFonts w:ascii="Arial" w:hAnsi="Arial" w:cs="Arial"/>
        </w:rPr>
        <w:t>(3) pp. 291-304.</w:t>
      </w:r>
    </w:p>
    <w:p w14:paraId="636FDA67" w14:textId="5711F382" w:rsidR="00E61187" w:rsidRPr="00414E1C" w:rsidRDefault="00E61187" w:rsidP="00E61187">
      <w:pPr>
        <w:spacing w:line="360" w:lineRule="auto"/>
        <w:rPr>
          <w:rFonts w:ascii="Arial" w:hAnsi="Arial" w:cs="Arial"/>
        </w:rPr>
      </w:pPr>
      <w:proofErr w:type="spellStart"/>
      <w:r w:rsidRPr="00414E1C">
        <w:rPr>
          <w:rFonts w:ascii="Arial" w:hAnsi="Arial" w:cs="Arial"/>
        </w:rPr>
        <w:t>Giardini</w:t>
      </w:r>
      <w:proofErr w:type="spellEnd"/>
      <w:r w:rsidRPr="00414E1C">
        <w:rPr>
          <w:rFonts w:ascii="Arial" w:hAnsi="Arial" w:cs="Arial"/>
        </w:rPr>
        <w:t xml:space="preserve">, E. (2016) ‘Mathematical Learning with a Purpose’ </w:t>
      </w:r>
      <w:r w:rsidRPr="00414E1C">
        <w:rPr>
          <w:rFonts w:ascii="Arial" w:hAnsi="Arial" w:cs="Arial"/>
          <w:i/>
        </w:rPr>
        <w:t xml:space="preserve">Journal of Student Engagement: Education Matters. </w:t>
      </w:r>
      <w:proofErr w:type="gramStart"/>
      <w:r w:rsidRPr="00414E1C">
        <w:rPr>
          <w:rFonts w:ascii="Arial" w:hAnsi="Arial" w:cs="Arial"/>
          <w:b/>
        </w:rPr>
        <w:t>6</w:t>
      </w:r>
      <w:r w:rsidRPr="00414E1C">
        <w:rPr>
          <w:rFonts w:ascii="Arial" w:hAnsi="Arial" w:cs="Arial"/>
        </w:rPr>
        <w:t xml:space="preserve">(1) </w:t>
      </w:r>
      <w:proofErr w:type="spellStart"/>
      <w:r w:rsidRPr="00414E1C">
        <w:rPr>
          <w:rFonts w:ascii="Arial" w:hAnsi="Arial" w:cs="Arial"/>
        </w:rPr>
        <w:t>pp</w:t>
      </w:r>
      <w:proofErr w:type="spellEnd"/>
      <w:r w:rsidRPr="00414E1C">
        <w:rPr>
          <w:rFonts w:ascii="Arial" w:hAnsi="Arial" w:cs="Arial"/>
        </w:rPr>
        <w:t>- 13-18.</w:t>
      </w:r>
      <w:proofErr w:type="gramEnd"/>
    </w:p>
    <w:p w14:paraId="7616AC34" w14:textId="66B7B58A" w:rsidR="00E61187" w:rsidRPr="00414E1C" w:rsidRDefault="00E61187" w:rsidP="00E61187">
      <w:pPr>
        <w:spacing w:line="360" w:lineRule="auto"/>
        <w:rPr>
          <w:rFonts w:ascii="Arial" w:hAnsi="Arial" w:cs="Arial"/>
        </w:rPr>
      </w:pPr>
      <w:proofErr w:type="spellStart"/>
      <w:r w:rsidRPr="00414E1C">
        <w:rPr>
          <w:rFonts w:ascii="Arial" w:hAnsi="Arial" w:cs="Arial"/>
        </w:rPr>
        <w:t>Gorard</w:t>
      </w:r>
      <w:proofErr w:type="spellEnd"/>
      <w:r w:rsidRPr="00414E1C">
        <w:rPr>
          <w:rFonts w:ascii="Arial" w:hAnsi="Arial" w:cs="Arial"/>
        </w:rPr>
        <w:t xml:space="preserve">, S. See, B.H. Davies, P. (2012) </w:t>
      </w:r>
      <w:r w:rsidRPr="00414E1C">
        <w:rPr>
          <w:rFonts w:ascii="Arial" w:hAnsi="Arial" w:cs="Arial"/>
          <w:i/>
        </w:rPr>
        <w:t xml:space="preserve">The Impact of Attitudes and Aspirations on Educational Attainment and Participation. </w:t>
      </w:r>
      <w:r w:rsidRPr="00414E1C">
        <w:rPr>
          <w:rFonts w:ascii="Arial" w:hAnsi="Arial" w:cs="Arial"/>
        </w:rPr>
        <w:t xml:space="preserve"> York: Joseph </w:t>
      </w:r>
      <w:proofErr w:type="spellStart"/>
      <w:r w:rsidRPr="00414E1C">
        <w:rPr>
          <w:rFonts w:ascii="Arial" w:hAnsi="Arial" w:cs="Arial"/>
        </w:rPr>
        <w:t>Rowntree</w:t>
      </w:r>
      <w:proofErr w:type="spellEnd"/>
      <w:r w:rsidRPr="00414E1C">
        <w:rPr>
          <w:rFonts w:ascii="Arial" w:hAnsi="Arial" w:cs="Arial"/>
        </w:rPr>
        <w:t xml:space="preserve"> Foundation. </w:t>
      </w:r>
    </w:p>
    <w:p w14:paraId="4EBA6A5D" w14:textId="30BC5DE1" w:rsidR="00E61187" w:rsidRPr="00414E1C" w:rsidRDefault="00E61187" w:rsidP="00E61187">
      <w:pPr>
        <w:spacing w:line="360" w:lineRule="auto"/>
        <w:rPr>
          <w:rFonts w:ascii="Arial" w:hAnsi="Arial" w:cs="Arial"/>
        </w:rPr>
      </w:pPr>
      <w:proofErr w:type="gramStart"/>
      <w:r w:rsidRPr="00414E1C">
        <w:rPr>
          <w:rFonts w:ascii="Arial" w:hAnsi="Arial" w:cs="Arial"/>
        </w:rPr>
        <w:t xml:space="preserve">Griffiths, A. and Burns, M. (2012) </w:t>
      </w:r>
      <w:r w:rsidRPr="00414E1C">
        <w:rPr>
          <w:rFonts w:ascii="Arial" w:hAnsi="Arial" w:cs="Arial"/>
          <w:i/>
        </w:rPr>
        <w:t>Engaging Learners.</w:t>
      </w:r>
      <w:proofErr w:type="gramEnd"/>
      <w:r w:rsidRPr="00414E1C">
        <w:rPr>
          <w:rFonts w:ascii="Arial" w:hAnsi="Arial" w:cs="Arial"/>
        </w:rPr>
        <w:t xml:space="preserve"> Carmarthen: Crown House.</w:t>
      </w:r>
    </w:p>
    <w:p w14:paraId="724CC234" w14:textId="456A460C" w:rsidR="00E61187" w:rsidRPr="00414E1C" w:rsidRDefault="00E61187" w:rsidP="00E61187">
      <w:pPr>
        <w:spacing w:line="360" w:lineRule="auto"/>
        <w:rPr>
          <w:rFonts w:ascii="Arial" w:hAnsi="Arial" w:cs="Arial"/>
        </w:rPr>
      </w:pPr>
      <w:proofErr w:type="spellStart"/>
      <w:r w:rsidRPr="00414E1C">
        <w:rPr>
          <w:rFonts w:ascii="Arial" w:hAnsi="Arial" w:cs="Arial"/>
        </w:rPr>
        <w:t>Hammersley</w:t>
      </w:r>
      <w:proofErr w:type="spellEnd"/>
      <w:r w:rsidRPr="00414E1C">
        <w:rPr>
          <w:rFonts w:ascii="Arial" w:hAnsi="Arial" w:cs="Arial"/>
        </w:rPr>
        <w:t xml:space="preserve">, M. (2011) </w:t>
      </w:r>
      <w:r w:rsidRPr="00414E1C">
        <w:rPr>
          <w:rFonts w:ascii="Arial" w:hAnsi="Arial" w:cs="Arial"/>
          <w:i/>
        </w:rPr>
        <w:t xml:space="preserve">Methodology: Who Needs It? </w:t>
      </w:r>
      <w:r w:rsidRPr="00414E1C">
        <w:rPr>
          <w:rFonts w:ascii="Arial" w:hAnsi="Arial" w:cs="Arial"/>
        </w:rPr>
        <w:t>London: Sage.</w:t>
      </w:r>
    </w:p>
    <w:p w14:paraId="2BFA0107" w14:textId="190E14E0" w:rsidR="00E61187" w:rsidRPr="00414E1C" w:rsidRDefault="00E61187" w:rsidP="00E61187">
      <w:pPr>
        <w:spacing w:line="360" w:lineRule="auto"/>
        <w:rPr>
          <w:rFonts w:ascii="Arial" w:hAnsi="Arial" w:cs="Arial"/>
        </w:rPr>
      </w:pPr>
      <w:r w:rsidRPr="00414E1C">
        <w:rPr>
          <w:rFonts w:ascii="Arial" w:hAnsi="Arial" w:cs="Arial"/>
        </w:rPr>
        <w:t xml:space="preserve">Hattie, J. </w:t>
      </w:r>
      <w:r w:rsidRPr="00414E1C">
        <w:rPr>
          <w:rFonts w:ascii="Arial" w:hAnsi="Arial" w:cs="Arial"/>
          <w:i/>
        </w:rPr>
        <w:t xml:space="preserve">What Works Best in Education: The Politics of Collaborative Expertise. </w:t>
      </w:r>
      <w:r w:rsidRPr="00414E1C">
        <w:rPr>
          <w:rFonts w:ascii="Arial" w:hAnsi="Arial" w:cs="Arial"/>
        </w:rPr>
        <w:t xml:space="preserve">London: Pearson. </w:t>
      </w:r>
    </w:p>
    <w:p w14:paraId="54012A10" w14:textId="4C439909" w:rsidR="00E61187" w:rsidRPr="00414E1C" w:rsidRDefault="00E61187" w:rsidP="00E61187">
      <w:pPr>
        <w:spacing w:line="360" w:lineRule="auto"/>
        <w:rPr>
          <w:rFonts w:ascii="Arial" w:hAnsi="Arial" w:cs="Arial"/>
        </w:rPr>
      </w:pPr>
      <w:r w:rsidRPr="00414E1C">
        <w:rPr>
          <w:rFonts w:ascii="Arial" w:hAnsi="Arial" w:cs="Arial"/>
        </w:rPr>
        <w:t xml:space="preserve">Hayes, N. (2000) </w:t>
      </w:r>
      <w:r w:rsidRPr="00414E1C">
        <w:rPr>
          <w:rFonts w:ascii="Arial" w:hAnsi="Arial" w:cs="Arial"/>
          <w:i/>
        </w:rPr>
        <w:t xml:space="preserve">Doing Psychological Research: Gathering and Analysing Data. </w:t>
      </w:r>
      <w:r w:rsidRPr="00414E1C">
        <w:rPr>
          <w:rFonts w:ascii="Arial" w:hAnsi="Arial" w:cs="Arial"/>
        </w:rPr>
        <w:t>Buckingham:</w:t>
      </w:r>
      <w:r w:rsidRPr="00414E1C">
        <w:rPr>
          <w:rFonts w:ascii="Arial" w:hAnsi="Arial" w:cs="Arial"/>
          <w:i/>
        </w:rPr>
        <w:t xml:space="preserve"> </w:t>
      </w:r>
      <w:r w:rsidRPr="00414E1C">
        <w:rPr>
          <w:rFonts w:ascii="Arial" w:hAnsi="Arial" w:cs="Arial"/>
        </w:rPr>
        <w:t>Open University Press.</w:t>
      </w:r>
    </w:p>
    <w:p w14:paraId="5BF27E73" w14:textId="5852C8EE" w:rsidR="00E61187" w:rsidRPr="00414E1C" w:rsidRDefault="00E61187" w:rsidP="00E61187">
      <w:pPr>
        <w:spacing w:line="360" w:lineRule="auto"/>
        <w:rPr>
          <w:rFonts w:ascii="Arial" w:hAnsi="Arial" w:cs="Arial"/>
        </w:rPr>
      </w:pPr>
      <w:proofErr w:type="gramStart"/>
      <w:r w:rsidRPr="00414E1C">
        <w:rPr>
          <w:rFonts w:ascii="Arial" w:hAnsi="Arial" w:cs="Arial"/>
        </w:rPr>
        <w:t xml:space="preserve">Israel, M. (2015) </w:t>
      </w:r>
      <w:r w:rsidRPr="00414E1C">
        <w:rPr>
          <w:rFonts w:ascii="Arial" w:hAnsi="Arial" w:cs="Arial"/>
          <w:i/>
        </w:rPr>
        <w:t>Research Ethics and Integrity for Social Scientists.</w:t>
      </w:r>
      <w:proofErr w:type="gramEnd"/>
      <w:r w:rsidRPr="00414E1C">
        <w:rPr>
          <w:rFonts w:ascii="Arial" w:hAnsi="Arial" w:cs="Arial"/>
          <w:i/>
        </w:rPr>
        <w:t xml:space="preserve"> </w:t>
      </w:r>
      <w:r w:rsidRPr="00414E1C">
        <w:rPr>
          <w:rFonts w:ascii="Arial" w:hAnsi="Arial" w:cs="Arial"/>
        </w:rPr>
        <w:t>2</w:t>
      </w:r>
      <w:r w:rsidRPr="00414E1C">
        <w:rPr>
          <w:rFonts w:ascii="Arial" w:hAnsi="Arial" w:cs="Arial"/>
          <w:vertAlign w:val="superscript"/>
        </w:rPr>
        <w:t>nd</w:t>
      </w:r>
      <w:r w:rsidRPr="00414E1C">
        <w:rPr>
          <w:rFonts w:ascii="Arial" w:hAnsi="Arial" w:cs="Arial"/>
        </w:rPr>
        <w:t xml:space="preserve"> Ed. London: Sage. </w:t>
      </w:r>
    </w:p>
    <w:p w14:paraId="2675AFC1" w14:textId="7AF34A6B" w:rsidR="00E61187" w:rsidRPr="00414E1C" w:rsidRDefault="00E61187" w:rsidP="00E61187">
      <w:pPr>
        <w:spacing w:line="360" w:lineRule="auto"/>
        <w:rPr>
          <w:rFonts w:ascii="Arial" w:hAnsi="Arial" w:cs="Arial"/>
        </w:rPr>
      </w:pPr>
      <w:r w:rsidRPr="00414E1C">
        <w:rPr>
          <w:rFonts w:ascii="Arial" w:hAnsi="Arial" w:cs="Arial"/>
        </w:rPr>
        <w:t xml:space="preserve">Johnston-Wilder, S. Johnston-Wilder, P. </w:t>
      </w:r>
      <w:proofErr w:type="spellStart"/>
      <w:r w:rsidRPr="00414E1C">
        <w:rPr>
          <w:rFonts w:ascii="Arial" w:hAnsi="Arial" w:cs="Arial"/>
        </w:rPr>
        <w:t>Pimm</w:t>
      </w:r>
      <w:proofErr w:type="spellEnd"/>
      <w:r w:rsidRPr="00414E1C">
        <w:rPr>
          <w:rFonts w:ascii="Arial" w:hAnsi="Arial" w:cs="Arial"/>
        </w:rPr>
        <w:t xml:space="preserve">, D. and </w:t>
      </w:r>
      <w:proofErr w:type="spellStart"/>
      <w:r w:rsidRPr="00414E1C">
        <w:rPr>
          <w:rFonts w:ascii="Arial" w:hAnsi="Arial" w:cs="Arial"/>
        </w:rPr>
        <w:t>Westwell</w:t>
      </w:r>
      <w:proofErr w:type="spellEnd"/>
      <w:r w:rsidRPr="00414E1C">
        <w:rPr>
          <w:rFonts w:ascii="Arial" w:hAnsi="Arial" w:cs="Arial"/>
        </w:rPr>
        <w:t xml:space="preserve">, J. </w:t>
      </w:r>
      <w:r w:rsidRPr="00414E1C">
        <w:rPr>
          <w:rFonts w:ascii="Arial" w:hAnsi="Arial" w:cs="Arial"/>
          <w:i/>
        </w:rPr>
        <w:t xml:space="preserve">Learning to Teach Mathematics in the Secondary School. </w:t>
      </w:r>
      <w:r w:rsidRPr="00414E1C">
        <w:rPr>
          <w:rFonts w:ascii="Arial" w:hAnsi="Arial" w:cs="Arial"/>
        </w:rPr>
        <w:t xml:space="preserve">London: </w:t>
      </w:r>
      <w:proofErr w:type="spellStart"/>
      <w:r w:rsidRPr="00414E1C">
        <w:rPr>
          <w:rFonts w:ascii="Arial" w:hAnsi="Arial" w:cs="Arial"/>
        </w:rPr>
        <w:t>Routledge</w:t>
      </w:r>
      <w:proofErr w:type="spellEnd"/>
      <w:r w:rsidRPr="00414E1C">
        <w:rPr>
          <w:rFonts w:ascii="Arial" w:hAnsi="Arial" w:cs="Arial"/>
        </w:rPr>
        <w:t xml:space="preserve">. </w:t>
      </w:r>
    </w:p>
    <w:p w14:paraId="4EABEE8D" w14:textId="627AE3A7" w:rsidR="00E61187" w:rsidRPr="00414E1C" w:rsidRDefault="00E61187" w:rsidP="00E61187">
      <w:pPr>
        <w:spacing w:line="360" w:lineRule="auto"/>
        <w:rPr>
          <w:rFonts w:ascii="Arial" w:hAnsi="Arial" w:cs="Arial"/>
        </w:rPr>
      </w:pPr>
      <w:proofErr w:type="spellStart"/>
      <w:proofErr w:type="gramStart"/>
      <w:r w:rsidRPr="00414E1C">
        <w:rPr>
          <w:rFonts w:ascii="Arial" w:hAnsi="Arial" w:cs="Arial"/>
        </w:rPr>
        <w:t>Koksal</w:t>
      </w:r>
      <w:proofErr w:type="spellEnd"/>
      <w:r w:rsidRPr="00414E1C">
        <w:rPr>
          <w:rFonts w:ascii="Arial" w:hAnsi="Arial" w:cs="Arial"/>
        </w:rPr>
        <w:t xml:space="preserve">, H. (2019) ‘An Exercise Regarding Values Education with An Authentic Learning Approach’ </w:t>
      </w:r>
      <w:r w:rsidRPr="00414E1C">
        <w:rPr>
          <w:rFonts w:ascii="Arial" w:hAnsi="Arial" w:cs="Arial"/>
          <w:i/>
        </w:rPr>
        <w:t>International Online Journal of Educational Sciences.</w:t>
      </w:r>
      <w:proofErr w:type="gramEnd"/>
      <w:r w:rsidRPr="00414E1C">
        <w:rPr>
          <w:rFonts w:ascii="Arial" w:hAnsi="Arial" w:cs="Arial"/>
          <w:i/>
        </w:rPr>
        <w:t xml:space="preserve"> </w:t>
      </w:r>
      <w:r w:rsidRPr="00414E1C">
        <w:rPr>
          <w:rFonts w:ascii="Arial" w:hAnsi="Arial" w:cs="Arial"/>
          <w:b/>
        </w:rPr>
        <w:t>11</w:t>
      </w:r>
      <w:r w:rsidRPr="00414E1C">
        <w:rPr>
          <w:rFonts w:ascii="Arial" w:hAnsi="Arial" w:cs="Arial"/>
        </w:rPr>
        <w:t xml:space="preserve">(4) PP. 311-329. </w:t>
      </w:r>
    </w:p>
    <w:p w14:paraId="488F66AC" w14:textId="1F7C7661" w:rsidR="00E61187" w:rsidRPr="00414E1C" w:rsidRDefault="00E61187" w:rsidP="00E61187">
      <w:pPr>
        <w:spacing w:line="360" w:lineRule="auto"/>
        <w:rPr>
          <w:rFonts w:ascii="Arial" w:hAnsi="Arial" w:cs="Arial"/>
        </w:rPr>
      </w:pPr>
      <w:proofErr w:type="spellStart"/>
      <w:r w:rsidRPr="00414E1C">
        <w:rPr>
          <w:rFonts w:ascii="Arial" w:hAnsi="Arial" w:cs="Arial"/>
        </w:rPr>
        <w:t>Koshy</w:t>
      </w:r>
      <w:proofErr w:type="spellEnd"/>
      <w:r w:rsidRPr="00414E1C">
        <w:rPr>
          <w:rFonts w:ascii="Arial" w:hAnsi="Arial" w:cs="Arial"/>
        </w:rPr>
        <w:t xml:space="preserve">, V. (2011) </w:t>
      </w:r>
      <w:r w:rsidRPr="00414E1C">
        <w:rPr>
          <w:rFonts w:ascii="Arial" w:hAnsi="Arial" w:cs="Arial"/>
          <w:i/>
        </w:rPr>
        <w:t xml:space="preserve">Action Research for Improving Educational Practice: a step-by-step guide. </w:t>
      </w:r>
      <w:r w:rsidRPr="00414E1C">
        <w:rPr>
          <w:rFonts w:ascii="Arial" w:hAnsi="Arial" w:cs="Arial"/>
        </w:rPr>
        <w:t>2</w:t>
      </w:r>
      <w:r w:rsidRPr="00414E1C">
        <w:rPr>
          <w:rFonts w:ascii="Arial" w:hAnsi="Arial" w:cs="Arial"/>
          <w:vertAlign w:val="superscript"/>
        </w:rPr>
        <w:t>nd</w:t>
      </w:r>
      <w:r w:rsidRPr="00414E1C">
        <w:rPr>
          <w:rFonts w:ascii="Arial" w:hAnsi="Arial" w:cs="Arial"/>
        </w:rPr>
        <w:t xml:space="preserve"> Ed. London: Sage.</w:t>
      </w:r>
    </w:p>
    <w:p w14:paraId="27671990" w14:textId="04D6329F" w:rsidR="00E61187" w:rsidRPr="00414E1C" w:rsidRDefault="00E61187" w:rsidP="00E61187">
      <w:pPr>
        <w:spacing w:line="360" w:lineRule="auto"/>
        <w:rPr>
          <w:rFonts w:ascii="Arial" w:hAnsi="Arial" w:cs="Arial"/>
        </w:rPr>
      </w:pPr>
      <w:proofErr w:type="spellStart"/>
      <w:proofErr w:type="gramStart"/>
      <w:r w:rsidRPr="00414E1C">
        <w:rPr>
          <w:rFonts w:ascii="Arial" w:hAnsi="Arial" w:cs="Arial"/>
        </w:rPr>
        <w:t>Laevers</w:t>
      </w:r>
      <w:proofErr w:type="spellEnd"/>
      <w:r w:rsidRPr="00414E1C">
        <w:rPr>
          <w:rFonts w:ascii="Arial" w:hAnsi="Arial" w:cs="Arial"/>
        </w:rPr>
        <w:t xml:space="preserve">, F. (1994) </w:t>
      </w:r>
      <w:r w:rsidRPr="00414E1C">
        <w:rPr>
          <w:rFonts w:ascii="Arial" w:hAnsi="Arial" w:cs="Arial"/>
          <w:i/>
        </w:rPr>
        <w:t>Defining and assessing quality in early childhood education.</w:t>
      </w:r>
      <w:proofErr w:type="gramEnd"/>
      <w:r w:rsidRPr="00414E1C">
        <w:rPr>
          <w:rFonts w:ascii="Arial" w:hAnsi="Arial" w:cs="Arial"/>
          <w:i/>
        </w:rPr>
        <w:t xml:space="preserve"> </w:t>
      </w:r>
      <w:r w:rsidRPr="00414E1C">
        <w:rPr>
          <w:rFonts w:ascii="Arial" w:hAnsi="Arial" w:cs="Arial"/>
        </w:rPr>
        <w:t xml:space="preserve">Leuven: Leuven University Press. </w:t>
      </w:r>
    </w:p>
    <w:p w14:paraId="4675CAAB" w14:textId="2860A6E6" w:rsidR="00E61187" w:rsidRPr="00414E1C" w:rsidRDefault="00E61187" w:rsidP="00E61187">
      <w:pPr>
        <w:spacing w:line="360" w:lineRule="auto"/>
        <w:rPr>
          <w:rFonts w:ascii="Arial" w:hAnsi="Arial" w:cs="Arial"/>
        </w:rPr>
      </w:pPr>
      <w:r w:rsidRPr="00414E1C">
        <w:rPr>
          <w:rFonts w:ascii="Arial" w:hAnsi="Arial" w:cs="Arial"/>
        </w:rPr>
        <w:t xml:space="preserve">Laws, S. Harper, C. Marcus, R. (2013) </w:t>
      </w:r>
      <w:r w:rsidRPr="00414E1C">
        <w:rPr>
          <w:rFonts w:ascii="Arial" w:hAnsi="Arial" w:cs="Arial"/>
          <w:i/>
        </w:rPr>
        <w:t xml:space="preserve">Research for Development: A Practical Guide. </w:t>
      </w:r>
      <w:r w:rsidRPr="00414E1C">
        <w:rPr>
          <w:rFonts w:ascii="Arial" w:hAnsi="Arial" w:cs="Arial"/>
        </w:rPr>
        <w:t>2</w:t>
      </w:r>
      <w:r w:rsidRPr="00414E1C">
        <w:rPr>
          <w:rFonts w:ascii="Arial" w:hAnsi="Arial" w:cs="Arial"/>
          <w:vertAlign w:val="superscript"/>
        </w:rPr>
        <w:t>nd</w:t>
      </w:r>
      <w:r w:rsidRPr="00414E1C">
        <w:rPr>
          <w:rFonts w:ascii="Arial" w:hAnsi="Arial" w:cs="Arial"/>
        </w:rPr>
        <w:t xml:space="preserve"> Ed. London: Sage.</w:t>
      </w:r>
    </w:p>
    <w:p w14:paraId="2D9F73F4" w14:textId="1EEF94AE" w:rsidR="00E61187" w:rsidRPr="00414E1C" w:rsidRDefault="00E61187" w:rsidP="00E61187">
      <w:pPr>
        <w:spacing w:line="360" w:lineRule="auto"/>
        <w:rPr>
          <w:rFonts w:ascii="Arial" w:hAnsi="Arial" w:cs="Arial"/>
        </w:rPr>
      </w:pPr>
      <w:proofErr w:type="spellStart"/>
      <w:r w:rsidRPr="00414E1C">
        <w:rPr>
          <w:rFonts w:ascii="Arial" w:hAnsi="Arial" w:cs="Arial"/>
        </w:rPr>
        <w:t>Lewin</w:t>
      </w:r>
      <w:proofErr w:type="spellEnd"/>
      <w:r w:rsidRPr="00414E1C">
        <w:rPr>
          <w:rFonts w:ascii="Arial" w:hAnsi="Arial" w:cs="Arial"/>
        </w:rPr>
        <w:t xml:space="preserve">, K. (1946) ‘Action research and minority problem.’ </w:t>
      </w:r>
      <w:r w:rsidRPr="00414E1C">
        <w:rPr>
          <w:rFonts w:ascii="Arial" w:hAnsi="Arial" w:cs="Arial"/>
          <w:i/>
        </w:rPr>
        <w:t xml:space="preserve">Journal of Social Issues </w:t>
      </w:r>
      <w:r w:rsidRPr="00414E1C">
        <w:rPr>
          <w:rFonts w:ascii="Arial" w:hAnsi="Arial" w:cs="Arial"/>
          <w:b/>
        </w:rPr>
        <w:t>2</w:t>
      </w:r>
      <w:r w:rsidRPr="00414E1C">
        <w:rPr>
          <w:rFonts w:ascii="Arial" w:hAnsi="Arial" w:cs="Arial"/>
        </w:rPr>
        <w:t>(4), pp-34-46.</w:t>
      </w:r>
    </w:p>
    <w:p w14:paraId="26A82739" w14:textId="6827A9DB" w:rsidR="00E61187" w:rsidRPr="00414E1C" w:rsidRDefault="00E61187" w:rsidP="00E61187">
      <w:pPr>
        <w:spacing w:line="360" w:lineRule="auto"/>
        <w:rPr>
          <w:rFonts w:ascii="Arial" w:hAnsi="Arial" w:cs="Arial"/>
        </w:rPr>
      </w:pPr>
      <w:proofErr w:type="spellStart"/>
      <w:proofErr w:type="gramStart"/>
      <w:r w:rsidRPr="00414E1C">
        <w:rPr>
          <w:rFonts w:ascii="Arial" w:hAnsi="Arial" w:cs="Arial"/>
        </w:rPr>
        <w:t>Lewin</w:t>
      </w:r>
      <w:proofErr w:type="spellEnd"/>
      <w:r w:rsidRPr="00414E1C">
        <w:rPr>
          <w:rFonts w:ascii="Arial" w:hAnsi="Arial" w:cs="Arial"/>
        </w:rPr>
        <w:t xml:space="preserve">, K. (1948) </w:t>
      </w:r>
      <w:r w:rsidRPr="00414E1C">
        <w:rPr>
          <w:rFonts w:ascii="Arial" w:hAnsi="Arial" w:cs="Arial"/>
          <w:i/>
        </w:rPr>
        <w:t>Resolving Social Conflicts.</w:t>
      </w:r>
      <w:proofErr w:type="gramEnd"/>
      <w:r w:rsidRPr="00414E1C">
        <w:rPr>
          <w:rFonts w:ascii="Arial" w:hAnsi="Arial" w:cs="Arial"/>
          <w:i/>
        </w:rPr>
        <w:t xml:space="preserve"> </w:t>
      </w:r>
      <w:r w:rsidRPr="00414E1C">
        <w:rPr>
          <w:rFonts w:ascii="Arial" w:hAnsi="Arial" w:cs="Arial"/>
        </w:rPr>
        <w:t>New York: Harper.</w:t>
      </w:r>
    </w:p>
    <w:p w14:paraId="3388A273" w14:textId="54AC1DCF" w:rsidR="00E61187" w:rsidRPr="00414E1C" w:rsidRDefault="00E61187" w:rsidP="00E61187">
      <w:pPr>
        <w:spacing w:line="360" w:lineRule="auto"/>
        <w:rPr>
          <w:rFonts w:ascii="Arial" w:hAnsi="Arial" w:cs="Arial"/>
        </w:rPr>
      </w:pPr>
      <w:r w:rsidRPr="00414E1C">
        <w:rPr>
          <w:rFonts w:ascii="Arial" w:hAnsi="Arial" w:cs="Arial"/>
        </w:rPr>
        <w:lastRenderedPageBreak/>
        <w:t xml:space="preserve">Lincoln, Y.S. and </w:t>
      </w:r>
      <w:proofErr w:type="spellStart"/>
      <w:r w:rsidRPr="00414E1C">
        <w:rPr>
          <w:rFonts w:ascii="Arial" w:hAnsi="Arial" w:cs="Arial"/>
        </w:rPr>
        <w:t>Guba</w:t>
      </w:r>
      <w:proofErr w:type="spellEnd"/>
      <w:r w:rsidRPr="00414E1C">
        <w:rPr>
          <w:rFonts w:ascii="Arial" w:hAnsi="Arial" w:cs="Arial"/>
        </w:rPr>
        <w:t xml:space="preserve">, E. (1985) </w:t>
      </w:r>
      <w:r w:rsidRPr="00414E1C">
        <w:rPr>
          <w:rFonts w:ascii="Arial" w:hAnsi="Arial" w:cs="Arial"/>
          <w:i/>
        </w:rPr>
        <w:t xml:space="preserve">Naturalistic Enquiry. </w:t>
      </w:r>
      <w:r w:rsidRPr="00414E1C">
        <w:rPr>
          <w:rFonts w:ascii="Arial" w:hAnsi="Arial" w:cs="Arial"/>
        </w:rPr>
        <w:t>Beverley Hills: Sage.</w:t>
      </w:r>
    </w:p>
    <w:p w14:paraId="2005D297" w14:textId="6A007393" w:rsidR="00E61187" w:rsidRPr="00414E1C" w:rsidRDefault="00E61187" w:rsidP="00E61187">
      <w:pPr>
        <w:spacing w:line="360" w:lineRule="auto"/>
        <w:rPr>
          <w:rFonts w:ascii="Arial" w:hAnsi="Arial" w:cs="Arial"/>
        </w:rPr>
      </w:pPr>
      <w:proofErr w:type="gramStart"/>
      <w:r w:rsidRPr="00414E1C">
        <w:rPr>
          <w:rFonts w:ascii="Arial" w:hAnsi="Arial" w:cs="Arial"/>
        </w:rPr>
        <w:t xml:space="preserve">Loxley, P. Dawes, L. Nicholls, L. and Bore, B. (2014) </w:t>
      </w:r>
      <w:r w:rsidRPr="00414E1C">
        <w:rPr>
          <w:rFonts w:ascii="Arial" w:hAnsi="Arial" w:cs="Arial"/>
          <w:i/>
        </w:rPr>
        <w:t>Teaching Primary Science.</w:t>
      </w:r>
      <w:proofErr w:type="gramEnd"/>
      <w:r w:rsidRPr="00414E1C">
        <w:rPr>
          <w:rFonts w:ascii="Arial" w:hAnsi="Arial" w:cs="Arial"/>
          <w:i/>
        </w:rPr>
        <w:t xml:space="preserve"> </w:t>
      </w:r>
      <w:r w:rsidRPr="00414E1C">
        <w:rPr>
          <w:rFonts w:ascii="Arial" w:hAnsi="Arial" w:cs="Arial"/>
        </w:rPr>
        <w:t>2</w:t>
      </w:r>
      <w:r w:rsidRPr="00414E1C">
        <w:rPr>
          <w:rFonts w:ascii="Arial" w:hAnsi="Arial" w:cs="Arial"/>
          <w:vertAlign w:val="superscript"/>
        </w:rPr>
        <w:t>nd</w:t>
      </w:r>
      <w:r w:rsidRPr="00414E1C">
        <w:rPr>
          <w:rFonts w:ascii="Arial" w:hAnsi="Arial" w:cs="Arial"/>
        </w:rPr>
        <w:t xml:space="preserve"> Ed. Oxon: </w:t>
      </w:r>
      <w:proofErr w:type="spellStart"/>
      <w:r w:rsidRPr="00414E1C">
        <w:rPr>
          <w:rFonts w:ascii="Arial" w:hAnsi="Arial" w:cs="Arial"/>
        </w:rPr>
        <w:t>Routledge</w:t>
      </w:r>
      <w:proofErr w:type="spellEnd"/>
      <w:r w:rsidRPr="00414E1C">
        <w:rPr>
          <w:rFonts w:ascii="Arial" w:hAnsi="Arial" w:cs="Arial"/>
        </w:rPr>
        <w:t>.</w:t>
      </w:r>
    </w:p>
    <w:p w14:paraId="566A18E0" w14:textId="2E5EC564" w:rsidR="00E61187" w:rsidRPr="00414E1C" w:rsidRDefault="00E61187" w:rsidP="00E61187">
      <w:pPr>
        <w:spacing w:line="360" w:lineRule="auto"/>
        <w:rPr>
          <w:rFonts w:ascii="Arial" w:hAnsi="Arial" w:cs="Arial"/>
        </w:rPr>
      </w:pPr>
      <w:proofErr w:type="spellStart"/>
      <w:r w:rsidRPr="00414E1C">
        <w:rPr>
          <w:rFonts w:ascii="Arial" w:hAnsi="Arial" w:cs="Arial"/>
        </w:rPr>
        <w:t>Meisels</w:t>
      </w:r>
      <w:proofErr w:type="spellEnd"/>
      <w:r w:rsidRPr="00414E1C">
        <w:rPr>
          <w:rFonts w:ascii="Arial" w:hAnsi="Arial" w:cs="Arial"/>
        </w:rPr>
        <w:t xml:space="preserve"> G.G. (2010) ‘Science Literacy: Hand in Glove with Numeracy’ </w:t>
      </w:r>
      <w:r w:rsidRPr="00414E1C">
        <w:rPr>
          <w:rFonts w:ascii="Arial" w:hAnsi="Arial" w:cs="Arial"/>
          <w:i/>
        </w:rPr>
        <w:t>Numeracy: Advancing Education in Quantitative Literacy.</w:t>
      </w:r>
      <w:r w:rsidRPr="00414E1C">
        <w:rPr>
          <w:rFonts w:ascii="Arial" w:hAnsi="Arial" w:cs="Arial"/>
        </w:rPr>
        <w:t xml:space="preserve"> </w:t>
      </w:r>
      <w:r w:rsidRPr="00414E1C">
        <w:rPr>
          <w:rFonts w:ascii="Arial" w:hAnsi="Arial" w:cs="Arial"/>
          <w:b/>
        </w:rPr>
        <w:t>3</w:t>
      </w:r>
      <w:r w:rsidRPr="00414E1C">
        <w:rPr>
          <w:rFonts w:ascii="Arial" w:hAnsi="Arial" w:cs="Arial"/>
        </w:rPr>
        <w:t xml:space="preserve">(2) pp. 1-5. </w:t>
      </w:r>
    </w:p>
    <w:p w14:paraId="73D8C6A6" w14:textId="04C751E4" w:rsidR="00E61187" w:rsidRPr="00414E1C" w:rsidRDefault="00E61187" w:rsidP="00E61187">
      <w:pPr>
        <w:spacing w:line="360" w:lineRule="auto"/>
        <w:rPr>
          <w:rFonts w:ascii="Arial" w:hAnsi="Arial" w:cs="Arial"/>
        </w:rPr>
      </w:pPr>
      <w:proofErr w:type="gramStart"/>
      <w:r w:rsidRPr="00414E1C">
        <w:rPr>
          <w:rFonts w:ascii="Arial" w:hAnsi="Arial" w:cs="Arial"/>
        </w:rPr>
        <w:t xml:space="preserve">Miller, P.H. (2010) </w:t>
      </w:r>
      <w:r w:rsidRPr="00414E1C">
        <w:rPr>
          <w:rFonts w:ascii="Arial" w:hAnsi="Arial" w:cs="Arial"/>
          <w:i/>
        </w:rPr>
        <w:t>Theories of Developmental Psychology.</w:t>
      </w:r>
      <w:proofErr w:type="gramEnd"/>
      <w:r w:rsidRPr="00414E1C">
        <w:rPr>
          <w:rFonts w:ascii="Arial" w:hAnsi="Arial" w:cs="Arial"/>
          <w:i/>
        </w:rPr>
        <w:t xml:space="preserve"> </w:t>
      </w:r>
      <w:r w:rsidRPr="00414E1C">
        <w:rPr>
          <w:rFonts w:ascii="Arial" w:hAnsi="Arial" w:cs="Arial"/>
        </w:rPr>
        <w:t>5</w:t>
      </w:r>
      <w:r w:rsidRPr="00414E1C">
        <w:rPr>
          <w:rFonts w:ascii="Arial" w:hAnsi="Arial" w:cs="Arial"/>
          <w:vertAlign w:val="superscript"/>
        </w:rPr>
        <w:t>th</w:t>
      </w:r>
      <w:r w:rsidRPr="00414E1C">
        <w:rPr>
          <w:rFonts w:ascii="Arial" w:hAnsi="Arial" w:cs="Arial"/>
        </w:rPr>
        <w:t xml:space="preserve"> Ed. New York: Worth. </w:t>
      </w:r>
    </w:p>
    <w:p w14:paraId="5072E3C0" w14:textId="6D9D5305" w:rsidR="00E61187" w:rsidRPr="00414E1C" w:rsidRDefault="00E61187" w:rsidP="00E61187">
      <w:pPr>
        <w:spacing w:line="360" w:lineRule="auto"/>
        <w:rPr>
          <w:rFonts w:ascii="Arial" w:hAnsi="Arial" w:cs="Arial"/>
        </w:rPr>
      </w:pPr>
      <w:proofErr w:type="gramStart"/>
      <w:r w:rsidRPr="00414E1C">
        <w:rPr>
          <w:rFonts w:ascii="Arial" w:hAnsi="Arial" w:cs="Arial"/>
        </w:rPr>
        <w:t xml:space="preserve">Miller, T. Birch, M. </w:t>
      </w:r>
      <w:proofErr w:type="spellStart"/>
      <w:r w:rsidRPr="00414E1C">
        <w:rPr>
          <w:rFonts w:ascii="Arial" w:hAnsi="Arial" w:cs="Arial"/>
        </w:rPr>
        <w:t>Mauthenr</w:t>
      </w:r>
      <w:proofErr w:type="spellEnd"/>
      <w:r w:rsidRPr="00414E1C">
        <w:rPr>
          <w:rFonts w:ascii="Arial" w:hAnsi="Arial" w:cs="Arial"/>
        </w:rPr>
        <w:t xml:space="preserve">, M. and Jessop, J. (2012) </w:t>
      </w:r>
      <w:r w:rsidRPr="00414E1C">
        <w:rPr>
          <w:rFonts w:ascii="Arial" w:hAnsi="Arial" w:cs="Arial"/>
          <w:i/>
        </w:rPr>
        <w:t>Ethics in Qualitative Research.</w:t>
      </w:r>
      <w:proofErr w:type="gramEnd"/>
      <w:r w:rsidRPr="00414E1C">
        <w:rPr>
          <w:rFonts w:ascii="Arial" w:hAnsi="Arial" w:cs="Arial"/>
          <w:i/>
        </w:rPr>
        <w:t xml:space="preserve"> </w:t>
      </w:r>
      <w:r w:rsidRPr="00414E1C">
        <w:rPr>
          <w:rFonts w:ascii="Arial" w:hAnsi="Arial" w:cs="Arial"/>
        </w:rPr>
        <w:t>2</w:t>
      </w:r>
      <w:r w:rsidRPr="00414E1C">
        <w:rPr>
          <w:rFonts w:ascii="Arial" w:hAnsi="Arial" w:cs="Arial"/>
          <w:vertAlign w:val="superscript"/>
        </w:rPr>
        <w:t>nd</w:t>
      </w:r>
      <w:r w:rsidRPr="00414E1C">
        <w:rPr>
          <w:rFonts w:ascii="Arial" w:hAnsi="Arial" w:cs="Arial"/>
        </w:rPr>
        <w:t xml:space="preserve"> Ed. London: Sage. </w:t>
      </w:r>
    </w:p>
    <w:p w14:paraId="7E965CCF" w14:textId="4786D3B0" w:rsidR="00E61187" w:rsidRPr="00414E1C" w:rsidRDefault="00E61187" w:rsidP="00E61187">
      <w:pPr>
        <w:spacing w:line="360" w:lineRule="auto"/>
        <w:rPr>
          <w:rFonts w:ascii="Arial" w:hAnsi="Arial" w:cs="Arial"/>
        </w:rPr>
      </w:pPr>
      <w:proofErr w:type="gramStart"/>
      <w:r w:rsidRPr="00414E1C">
        <w:rPr>
          <w:rFonts w:ascii="Arial" w:hAnsi="Arial" w:cs="Arial"/>
        </w:rPr>
        <w:t xml:space="preserve">Morrison, K.R.B. (1998) </w:t>
      </w:r>
      <w:r w:rsidRPr="00414E1C">
        <w:rPr>
          <w:rFonts w:ascii="Arial" w:hAnsi="Arial" w:cs="Arial"/>
          <w:i/>
        </w:rPr>
        <w:t>Management Theories for Educational Change.</w:t>
      </w:r>
      <w:proofErr w:type="gramEnd"/>
      <w:r w:rsidRPr="00414E1C">
        <w:rPr>
          <w:rFonts w:ascii="Arial" w:hAnsi="Arial" w:cs="Arial"/>
        </w:rPr>
        <w:t xml:space="preserve"> London: Paul Chapman.</w:t>
      </w:r>
    </w:p>
    <w:p w14:paraId="0DEEE171" w14:textId="1A73DDEF" w:rsidR="00E61187" w:rsidRPr="00414E1C" w:rsidRDefault="00E61187" w:rsidP="00E61187">
      <w:pPr>
        <w:spacing w:line="360" w:lineRule="auto"/>
        <w:rPr>
          <w:rFonts w:ascii="Arial" w:hAnsi="Arial" w:cs="Arial"/>
        </w:rPr>
      </w:pPr>
      <w:proofErr w:type="spellStart"/>
      <w:proofErr w:type="gramStart"/>
      <w:r w:rsidRPr="00414E1C">
        <w:rPr>
          <w:rFonts w:ascii="Arial" w:hAnsi="Arial" w:cs="Arial"/>
        </w:rPr>
        <w:t>McKernan</w:t>
      </w:r>
      <w:proofErr w:type="spellEnd"/>
      <w:r w:rsidRPr="00414E1C">
        <w:rPr>
          <w:rFonts w:ascii="Arial" w:hAnsi="Arial" w:cs="Arial"/>
        </w:rPr>
        <w:t xml:space="preserve">, J. (1991) </w:t>
      </w:r>
      <w:r w:rsidRPr="00414E1C">
        <w:rPr>
          <w:rFonts w:ascii="Arial" w:hAnsi="Arial" w:cs="Arial"/>
          <w:i/>
        </w:rPr>
        <w:t>Curriculum Action Research</w:t>
      </w:r>
      <w:r w:rsidRPr="00414E1C">
        <w:rPr>
          <w:rFonts w:ascii="Arial" w:hAnsi="Arial" w:cs="Arial"/>
        </w:rPr>
        <w:t>.</w:t>
      </w:r>
      <w:proofErr w:type="gramEnd"/>
      <w:r w:rsidRPr="00414E1C">
        <w:rPr>
          <w:rFonts w:ascii="Arial" w:hAnsi="Arial" w:cs="Arial"/>
        </w:rPr>
        <w:t xml:space="preserve"> London: </w:t>
      </w:r>
      <w:proofErr w:type="spellStart"/>
      <w:r w:rsidRPr="00414E1C">
        <w:rPr>
          <w:rFonts w:ascii="Arial" w:hAnsi="Arial" w:cs="Arial"/>
        </w:rPr>
        <w:t>Kogan</w:t>
      </w:r>
      <w:proofErr w:type="spellEnd"/>
      <w:r w:rsidRPr="00414E1C">
        <w:rPr>
          <w:rFonts w:ascii="Arial" w:hAnsi="Arial" w:cs="Arial"/>
        </w:rPr>
        <w:t xml:space="preserve"> Page.</w:t>
      </w:r>
    </w:p>
    <w:p w14:paraId="04FBC279" w14:textId="6A15C8E0" w:rsidR="00E61187" w:rsidRPr="00414E1C" w:rsidRDefault="00E61187" w:rsidP="00E61187">
      <w:pPr>
        <w:spacing w:line="360" w:lineRule="auto"/>
        <w:rPr>
          <w:rFonts w:ascii="Arial" w:hAnsi="Arial" w:cs="Arial"/>
        </w:rPr>
      </w:pPr>
      <w:proofErr w:type="spellStart"/>
      <w:r w:rsidRPr="00414E1C">
        <w:rPr>
          <w:rFonts w:ascii="Arial" w:hAnsi="Arial" w:cs="Arial"/>
        </w:rPr>
        <w:t>McNiff</w:t>
      </w:r>
      <w:proofErr w:type="spellEnd"/>
      <w:r w:rsidRPr="00414E1C">
        <w:rPr>
          <w:rFonts w:ascii="Arial" w:hAnsi="Arial" w:cs="Arial"/>
        </w:rPr>
        <w:t xml:space="preserve">, J. Whitehead, J. (2002) </w:t>
      </w:r>
      <w:r w:rsidRPr="00414E1C">
        <w:rPr>
          <w:rFonts w:ascii="Arial" w:hAnsi="Arial" w:cs="Arial"/>
          <w:i/>
        </w:rPr>
        <w:t xml:space="preserve">Action Research: Principles and Practice. </w:t>
      </w:r>
      <w:r w:rsidRPr="00414E1C">
        <w:rPr>
          <w:rFonts w:ascii="Arial" w:hAnsi="Arial" w:cs="Arial"/>
        </w:rPr>
        <w:t>2</w:t>
      </w:r>
      <w:r w:rsidRPr="00414E1C">
        <w:rPr>
          <w:rFonts w:ascii="Arial" w:hAnsi="Arial" w:cs="Arial"/>
          <w:vertAlign w:val="superscript"/>
        </w:rPr>
        <w:t>nd</w:t>
      </w:r>
      <w:r w:rsidRPr="00414E1C">
        <w:rPr>
          <w:rFonts w:ascii="Arial" w:hAnsi="Arial" w:cs="Arial"/>
        </w:rPr>
        <w:t xml:space="preserve"> Ed. London: </w:t>
      </w:r>
      <w:proofErr w:type="spellStart"/>
      <w:r w:rsidRPr="00414E1C">
        <w:rPr>
          <w:rFonts w:ascii="Arial" w:hAnsi="Arial" w:cs="Arial"/>
        </w:rPr>
        <w:t>Routledge</w:t>
      </w:r>
      <w:proofErr w:type="spellEnd"/>
      <w:r w:rsidRPr="00414E1C">
        <w:rPr>
          <w:rFonts w:ascii="Arial" w:hAnsi="Arial" w:cs="Arial"/>
        </w:rPr>
        <w:t xml:space="preserve">. </w:t>
      </w:r>
    </w:p>
    <w:p w14:paraId="0C5323D7" w14:textId="60C83C46" w:rsidR="00E61187" w:rsidRPr="00414E1C" w:rsidRDefault="00E61187" w:rsidP="00E61187">
      <w:pPr>
        <w:spacing w:line="360" w:lineRule="auto"/>
        <w:rPr>
          <w:rFonts w:ascii="Arial" w:hAnsi="Arial" w:cs="Arial"/>
        </w:rPr>
      </w:pPr>
      <w:r w:rsidRPr="00414E1C">
        <w:rPr>
          <w:rFonts w:ascii="Arial" w:hAnsi="Arial" w:cs="Arial"/>
        </w:rPr>
        <w:t xml:space="preserve">OECD (2019) </w:t>
      </w:r>
      <w:r w:rsidRPr="00414E1C">
        <w:rPr>
          <w:rFonts w:ascii="Arial" w:hAnsi="Arial" w:cs="Arial"/>
          <w:i/>
        </w:rPr>
        <w:t xml:space="preserve">PISA 2018 Results: What Students Know and Can Do. </w:t>
      </w:r>
      <w:r w:rsidRPr="00414E1C">
        <w:rPr>
          <w:rFonts w:ascii="Arial" w:hAnsi="Arial" w:cs="Arial"/>
        </w:rPr>
        <w:t xml:space="preserve">OECD: Paris. </w:t>
      </w:r>
    </w:p>
    <w:p w14:paraId="5020A38D" w14:textId="7CBD2FC7" w:rsidR="00E61187" w:rsidRPr="00414E1C" w:rsidRDefault="00E61187" w:rsidP="00E61187">
      <w:pPr>
        <w:spacing w:line="360" w:lineRule="auto"/>
        <w:rPr>
          <w:rFonts w:ascii="Arial" w:hAnsi="Arial" w:cs="Arial"/>
        </w:rPr>
      </w:pPr>
      <w:r w:rsidRPr="00414E1C">
        <w:rPr>
          <w:rFonts w:ascii="Arial" w:hAnsi="Arial" w:cs="Arial"/>
        </w:rPr>
        <w:t xml:space="preserve">Punch, K.F. (2014) </w:t>
      </w:r>
      <w:r w:rsidRPr="00414E1C">
        <w:rPr>
          <w:rFonts w:ascii="Arial" w:hAnsi="Arial" w:cs="Arial"/>
          <w:i/>
        </w:rPr>
        <w:t xml:space="preserve">Social Research: quantitative and qualitative approaches. </w:t>
      </w:r>
      <w:r w:rsidRPr="00414E1C">
        <w:rPr>
          <w:rFonts w:ascii="Arial" w:hAnsi="Arial" w:cs="Arial"/>
        </w:rPr>
        <w:t>3</w:t>
      </w:r>
      <w:r w:rsidRPr="00414E1C">
        <w:rPr>
          <w:rFonts w:ascii="Arial" w:hAnsi="Arial" w:cs="Arial"/>
          <w:vertAlign w:val="superscript"/>
        </w:rPr>
        <w:t>rd</w:t>
      </w:r>
      <w:r w:rsidRPr="00414E1C">
        <w:rPr>
          <w:rFonts w:ascii="Arial" w:hAnsi="Arial" w:cs="Arial"/>
        </w:rPr>
        <w:t xml:space="preserve"> Ed. London: Sage.</w:t>
      </w:r>
    </w:p>
    <w:p w14:paraId="213B9A81" w14:textId="00DEEA25" w:rsidR="00E61187" w:rsidRPr="00414E1C" w:rsidRDefault="00E61187" w:rsidP="00E61187">
      <w:pPr>
        <w:spacing w:line="360" w:lineRule="auto"/>
        <w:rPr>
          <w:rFonts w:ascii="Arial" w:hAnsi="Arial" w:cs="Arial"/>
        </w:rPr>
      </w:pPr>
      <w:r w:rsidRPr="00414E1C">
        <w:rPr>
          <w:rFonts w:ascii="Arial" w:hAnsi="Arial" w:cs="Arial"/>
        </w:rPr>
        <w:t xml:space="preserve">Riley, A. (2019) ‘Take Anxiety Out of the Equation’ </w:t>
      </w:r>
      <w:r w:rsidRPr="00414E1C">
        <w:rPr>
          <w:rFonts w:ascii="Arial" w:hAnsi="Arial" w:cs="Arial"/>
          <w:i/>
        </w:rPr>
        <w:t>Teach Secondary</w:t>
      </w:r>
      <w:r w:rsidRPr="00414E1C">
        <w:rPr>
          <w:rFonts w:ascii="Arial" w:hAnsi="Arial" w:cs="Arial"/>
        </w:rPr>
        <w:t xml:space="preserve"> November 2019, p. 62.</w:t>
      </w:r>
    </w:p>
    <w:p w14:paraId="367EA0DD" w14:textId="02C942DF" w:rsidR="00E61187" w:rsidRPr="00414E1C" w:rsidRDefault="00E61187" w:rsidP="00E61187">
      <w:pPr>
        <w:spacing w:line="360" w:lineRule="auto"/>
        <w:rPr>
          <w:rFonts w:ascii="Arial" w:hAnsi="Arial" w:cs="Arial"/>
        </w:rPr>
      </w:pPr>
      <w:proofErr w:type="gramStart"/>
      <w:r w:rsidRPr="00414E1C">
        <w:rPr>
          <w:rFonts w:ascii="Arial" w:hAnsi="Arial" w:cs="Arial"/>
        </w:rPr>
        <w:t xml:space="preserve">Rule, A. (2006) ‘The Components of Authentic Learning’ </w:t>
      </w:r>
      <w:r w:rsidRPr="00414E1C">
        <w:rPr>
          <w:rFonts w:ascii="Arial" w:hAnsi="Arial" w:cs="Arial"/>
          <w:i/>
        </w:rPr>
        <w:t>Journal of Authentic Learning</w:t>
      </w:r>
      <w:r w:rsidRPr="00414E1C">
        <w:rPr>
          <w:rFonts w:ascii="Arial" w:hAnsi="Arial" w:cs="Arial"/>
        </w:rPr>
        <w:t xml:space="preserve"> </w:t>
      </w:r>
      <w:r w:rsidRPr="00414E1C">
        <w:rPr>
          <w:rFonts w:ascii="Arial" w:hAnsi="Arial" w:cs="Arial"/>
          <w:b/>
        </w:rPr>
        <w:t>3</w:t>
      </w:r>
      <w:r w:rsidRPr="00414E1C">
        <w:rPr>
          <w:rFonts w:ascii="Arial" w:hAnsi="Arial" w:cs="Arial"/>
        </w:rPr>
        <w:t>(1) pp. 1-10.</w:t>
      </w:r>
      <w:proofErr w:type="gramEnd"/>
      <w:r w:rsidRPr="00414E1C">
        <w:rPr>
          <w:rFonts w:ascii="Arial" w:hAnsi="Arial" w:cs="Arial"/>
        </w:rPr>
        <w:t xml:space="preserve"> </w:t>
      </w:r>
    </w:p>
    <w:p w14:paraId="71432AC3" w14:textId="7E1705AE" w:rsidR="00E61187" w:rsidRPr="00414E1C" w:rsidRDefault="00E61187" w:rsidP="00E61187">
      <w:pPr>
        <w:spacing w:line="360" w:lineRule="auto"/>
        <w:rPr>
          <w:rFonts w:ascii="Arial" w:hAnsi="Arial" w:cs="Arial"/>
        </w:rPr>
      </w:pPr>
      <w:proofErr w:type="spellStart"/>
      <w:proofErr w:type="gramStart"/>
      <w:r w:rsidRPr="00414E1C">
        <w:rPr>
          <w:rFonts w:ascii="Arial" w:hAnsi="Arial" w:cs="Arial"/>
        </w:rPr>
        <w:t>Seimers</w:t>
      </w:r>
      <w:proofErr w:type="spellEnd"/>
      <w:r w:rsidRPr="00414E1C">
        <w:rPr>
          <w:rFonts w:ascii="Arial" w:hAnsi="Arial" w:cs="Arial"/>
        </w:rPr>
        <w:t xml:space="preserve">, C.M. Graves, E. </w:t>
      </w:r>
      <w:proofErr w:type="spellStart"/>
      <w:r w:rsidRPr="00414E1C">
        <w:rPr>
          <w:rFonts w:ascii="Arial" w:hAnsi="Arial" w:cs="Arial"/>
        </w:rPr>
        <w:t>Schroyer</w:t>
      </w:r>
      <w:proofErr w:type="spellEnd"/>
      <w:r w:rsidRPr="00414E1C">
        <w:rPr>
          <w:rFonts w:ascii="Arial" w:hAnsi="Arial" w:cs="Arial"/>
        </w:rPr>
        <w:t xml:space="preserve">, M.G. </w:t>
      </w:r>
      <w:proofErr w:type="spellStart"/>
      <w:r w:rsidRPr="00414E1C">
        <w:rPr>
          <w:rFonts w:ascii="Arial" w:hAnsi="Arial" w:cs="Arial"/>
        </w:rPr>
        <w:t>Staver</w:t>
      </w:r>
      <w:proofErr w:type="spellEnd"/>
      <w:r w:rsidRPr="00414E1C">
        <w:rPr>
          <w:rFonts w:ascii="Arial" w:hAnsi="Arial" w:cs="Arial"/>
        </w:rPr>
        <w:t xml:space="preserve">, J. (2012) ‘How Constructivist-Based Teaching Influences Students Learning Science’ </w:t>
      </w:r>
      <w:r w:rsidRPr="00414E1C">
        <w:rPr>
          <w:rFonts w:ascii="Arial" w:hAnsi="Arial" w:cs="Arial"/>
          <w:i/>
        </w:rPr>
        <w:t>The Educational Reform.</w:t>
      </w:r>
      <w:proofErr w:type="gramEnd"/>
      <w:r w:rsidRPr="00414E1C">
        <w:rPr>
          <w:rFonts w:ascii="Arial" w:hAnsi="Arial" w:cs="Arial"/>
          <w:i/>
        </w:rPr>
        <w:t xml:space="preserve"> </w:t>
      </w:r>
      <w:proofErr w:type="gramStart"/>
      <w:r w:rsidRPr="00414E1C">
        <w:rPr>
          <w:rFonts w:ascii="Arial" w:hAnsi="Arial" w:cs="Arial"/>
          <w:b/>
        </w:rPr>
        <w:t>76</w:t>
      </w:r>
      <w:r w:rsidRPr="00414E1C">
        <w:rPr>
          <w:rFonts w:ascii="Arial" w:hAnsi="Arial" w:cs="Arial"/>
        </w:rPr>
        <w:t xml:space="preserve">(2) </w:t>
      </w:r>
      <w:proofErr w:type="spellStart"/>
      <w:r w:rsidRPr="00414E1C">
        <w:rPr>
          <w:rFonts w:ascii="Arial" w:hAnsi="Arial" w:cs="Arial"/>
        </w:rPr>
        <w:t>pp</w:t>
      </w:r>
      <w:proofErr w:type="spellEnd"/>
      <w:r w:rsidRPr="00414E1C">
        <w:rPr>
          <w:rFonts w:ascii="Arial" w:hAnsi="Arial" w:cs="Arial"/>
        </w:rPr>
        <w:t>- 265-271.</w:t>
      </w:r>
      <w:proofErr w:type="gramEnd"/>
      <w:r w:rsidRPr="00414E1C">
        <w:rPr>
          <w:rFonts w:ascii="Arial" w:hAnsi="Arial" w:cs="Arial"/>
        </w:rPr>
        <w:t xml:space="preserve"> </w:t>
      </w:r>
    </w:p>
    <w:p w14:paraId="1690B2A5" w14:textId="5441D10B" w:rsidR="00E61187" w:rsidRPr="00414E1C" w:rsidRDefault="00E61187" w:rsidP="00E61187">
      <w:pPr>
        <w:spacing w:line="360" w:lineRule="auto"/>
        <w:rPr>
          <w:rFonts w:ascii="Arial" w:hAnsi="Arial" w:cs="Arial"/>
        </w:rPr>
      </w:pPr>
      <w:r w:rsidRPr="00414E1C">
        <w:rPr>
          <w:rFonts w:ascii="Arial" w:hAnsi="Arial" w:cs="Arial"/>
        </w:rPr>
        <w:t xml:space="preserve">Shaughnessy, J.J. </w:t>
      </w:r>
      <w:proofErr w:type="spellStart"/>
      <w:r w:rsidRPr="00414E1C">
        <w:rPr>
          <w:rFonts w:ascii="Arial" w:hAnsi="Arial" w:cs="Arial"/>
        </w:rPr>
        <w:t>Zechmeister</w:t>
      </w:r>
      <w:proofErr w:type="spellEnd"/>
      <w:r w:rsidRPr="00414E1C">
        <w:rPr>
          <w:rFonts w:ascii="Arial" w:hAnsi="Arial" w:cs="Arial"/>
        </w:rPr>
        <w:t xml:space="preserve">, E.B. and </w:t>
      </w:r>
      <w:proofErr w:type="spellStart"/>
      <w:r w:rsidRPr="00414E1C">
        <w:rPr>
          <w:rFonts w:ascii="Arial" w:hAnsi="Arial" w:cs="Arial"/>
        </w:rPr>
        <w:t>Zechmeister</w:t>
      </w:r>
      <w:proofErr w:type="spellEnd"/>
      <w:r w:rsidRPr="00414E1C">
        <w:rPr>
          <w:rFonts w:ascii="Arial" w:hAnsi="Arial" w:cs="Arial"/>
        </w:rPr>
        <w:t xml:space="preserve">, J.S.  </w:t>
      </w:r>
      <w:proofErr w:type="gramStart"/>
      <w:r w:rsidRPr="00414E1C">
        <w:rPr>
          <w:rFonts w:ascii="Arial" w:hAnsi="Arial" w:cs="Arial"/>
        </w:rPr>
        <w:t xml:space="preserve">(2003) </w:t>
      </w:r>
      <w:r w:rsidRPr="00414E1C">
        <w:rPr>
          <w:rFonts w:ascii="Arial" w:hAnsi="Arial" w:cs="Arial"/>
          <w:i/>
        </w:rPr>
        <w:t>Research Methods in Psychology.</w:t>
      </w:r>
      <w:proofErr w:type="gramEnd"/>
      <w:r w:rsidRPr="00414E1C">
        <w:rPr>
          <w:rFonts w:ascii="Arial" w:hAnsi="Arial" w:cs="Arial"/>
        </w:rPr>
        <w:t xml:space="preserve"> 6</w:t>
      </w:r>
      <w:r w:rsidRPr="00414E1C">
        <w:rPr>
          <w:rFonts w:ascii="Arial" w:hAnsi="Arial" w:cs="Arial"/>
          <w:vertAlign w:val="superscript"/>
        </w:rPr>
        <w:t>th</w:t>
      </w:r>
      <w:r w:rsidRPr="00414E1C">
        <w:rPr>
          <w:rFonts w:ascii="Arial" w:hAnsi="Arial" w:cs="Arial"/>
        </w:rPr>
        <w:t xml:space="preserve"> Ed. New York: McGraw-Hill. </w:t>
      </w:r>
    </w:p>
    <w:p w14:paraId="5F36D20D" w14:textId="7BFD62A4" w:rsidR="00E61187" w:rsidRPr="00414E1C" w:rsidRDefault="00E61187" w:rsidP="00E61187">
      <w:pPr>
        <w:spacing w:line="360" w:lineRule="auto"/>
        <w:rPr>
          <w:rFonts w:ascii="Arial" w:hAnsi="Arial" w:cs="Arial"/>
        </w:rPr>
      </w:pPr>
      <w:proofErr w:type="gramStart"/>
      <w:r w:rsidRPr="00414E1C">
        <w:rPr>
          <w:rFonts w:ascii="Arial" w:hAnsi="Arial" w:cs="Arial"/>
        </w:rPr>
        <w:t xml:space="preserve">Silverman, D. (1993) </w:t>
      </w:r>
      <w:r w:rsidRPr="00414E1C">
        <w:rPr>
          <w:rFonts w:ascii="Arial" w:hAnsi="Arial" w:cs="Arial"/>
          <w:i/>
        </w:rPr>
        <w:t>Interpreting Qualitative Data.</w:t>
      </w:r>
      <w:proofErr w:type="gramEnd"/>
      <w:r w:rsidRPr="00414E1C">
        <w:rPr>
          <w:rFonts w:ascii="Arial" w:hAnsi="Arial" w:cs="Arial"/>
          <w:i/>
        </w:rPr>
        <w:t xml:space="preserve"> </w:t>
      </w:r>
      <w:r w:rsidRPr="00414E1C">
        <w:rPr>
          <w:rFonts w:ascii="Arial" w:hAnsi="Arial" w:cs="Arial"/>
        </w:rPr>
        <w:t xml:space="preserve">London: Sage. </w:t>
      </w:r>
    </w:p>
    <w:p w14:paraId="0B60BE2B" w14:textId="42BE3101" w:rsidR="00E61187" w:rsidRPr="00414E1C" w:rsidRDefault="00E61187" w:rsidP="00E61187">
      <w:pPr>
        <w:spacing w:line="360" w:lineRule="auto"/>
        <w:rPr>
          <w:rFonts w:ascii="Arial" w:hAnsi="Arial" w:cs="Arial"/>
        </w:rPr>
      </w:pPr>
      <w:r w:rsidRPr="00414E1C">
        <w:rPr>
          <w:rFonts w:ascii="Arial" w:hAnsi="Arial" w:cs="Arial"/>
        </w:rPr>
        <w:t xml:space="preserve">Sparrow, L. (2008) ‘Chips, Cola, and Chocolate Biscuits: Purposeful Mathematics in the Classroom’ </w:t>
      </w:r>
      <w:r w:rsidRPr="00414E1C">
        <w:rPr>
          <w:rFonts w:ascii="Arial" w:hAnsi="Arial" w:cs="Arial"/>
          <w:i/>
        </w:rPr>
        <w:t xml:space="preserve">Cross Section. </w:t>
      </w:r>
      <w:r w:rsidRPr="00414E1C">
        <w:rPr>
          <w:rFonts w:ascii="Arial" w:hAnsi="Arial" w:cs="Arial"/>
          <w:b/>
        </w:rPr>
        <w:t>18</w:t>
      </w:r>
      <w:r w:rsidRPr="00414E1C">
        <w:rPr>
          <w:rFonts w:ascii="Arial" w:hAnsi="Arial" w:cs="Arial"/>
        </w:rPr>
        <w:t>(1) pp. 13-18.</w:t>
      </w:r>
    </w:p>
    <w:p w14:paraId="66A14589" w14:textId="156ABDEB" w:rsidR="00E61187" w:rsidRPr="00414E1C" w:rsidRDefault="00E61187" w:rsidP="00E61187">
      <w:pPr>
        <w:spacing w:line="360" w:lineRule="auto"/>
        <w:rPr>
          <w:rFonts w:ascii="Arial" w:hAnsi="Arial" w:cs="Arial"/>
        </w:rPr>
      </w:pPr>
      <w:r w:rsidRPr="00414E1C">
        <w:rPr>
          <w:rFonts w:ascii="Arial" w:hAnsi="Arial" w:cs="Arial"/>
        </w:rPr>
        <w:t xml:space="preserve">Thomas, G. (2013) </w:t>
      </w:r>
      <w:r w:rsidRPr="00414E1C">
        <w:rPr>
          <w:rFonts w:ascii="Arial" w:hAnsi="Arial" w:cs="Arial"/>
          <w:i/>
        </w:rPr>
        <w:t xml:space="preserve">How to </w:t>
      </w:r>
      <w:proofErr w:type="gramStart"/>
      <w:r w:rsidRPr="00414E1C">
        <w:rPr>
          <w:rFonts w:ascii="Arial" w:hAnsi="Arial" w:cs="Arial"/>
          <w:i/>
        </w:rPr>
        <w:t>do</w:t>
      </w:r>
      <w:proofErr w:type="gramEnd"/>
      <w:r w:rsidRPr="00414E1C">
        <w:rPr>
          <w:rFonts w:ascii="Arial" w:hAnsi="Arial" w:cs="Arial"/>
          <w:i/>
        </w:rPr>
        <w:t xml:space="preserve"> your Research Project. </w:t>
      </w:r>
      <w:r w:rsidRPr="00414E1C">
        <w:rPr>
          <w:rFonts w:ascii="Arial" w:hAnsi="Arial" w:cs="Arial"/>
        </w:rPr>
        <w:t>2</w:t>
      </w:r>
      <w:r w:rsidRPr="00414E1C">
        <w:rPr>
          <w:rFonts w:ascii="Arial" w:hAnsi="Arial" w:cs="Arial"/>
          <w:vertAlign w:val="superscript"/>
        </w:rPr>
        <w:t>nd</w:t>
      </w:r>
      <w:r w:rsidRPr="00414E1C">
        <w:rPr>
          <w:rFonts w:ascii="Arial" w:hAnsi="Arial" w:cs="Arial"/>
        </w:rPr>
        <w:t xml:space="preserve"> Ed. London: Sage. </w:t>
      </w:r>
    </w:p>
    <w:p w14:paraId="0D1D5B1C" w14:textId="3B04AFF2" w:rsidR="00E61187" w:rsidRPr="00414E1C" w:rsidRDefault="00E61187" w:rsidP="00E61187">
      <w:pPr>
        <w:spacing w:line="360" w:lineRule="auto"/>
        <w:rPr>
          <w:rFonts w:ascii="Arial" w:hAnsi="Arial" w:cs="Arial"/>
        </w:rPr>
      </w:pPr>
      <w:r w:rsidRPr="00414E1C">
        <w:rPr>
          <w:rFonts w:ascii="Arial" w:hAnsi="Arial" w:cs="Arial"/>
        </w:rPr>
        <w:lastRenderedPageBreak/>
        <w:t xml:space="preserve">Wellington, J. (1994) </w:t>
      </w:r>
      <w:r w:rsidRPr="00414E1C">
        <w:rPr>
          <w:rFonts w:ascii="Arial" w:hAnsi="Arial" w:cs="Arial"/>
          <w:i/>
        </w:rPr>
        <w:t>Secondary Science: Contemporary Issues and Practical Approaches.</w:t>
      </w:r>
      <w:r w:rsidRPr="00414E1C">
        <w:rPr>
          <w:rFonts w:ascii="Arial" w:hAnsi="Arial" w:cs="Arial"/>
        </w:rPr>
        <w:t xml:space="preserve"> London: </w:t>
      </w:r>
      <w:proofErr w:type="spellStart"/>
      <w:r w:rsidRPr="00414E1C">
        <w:rPr>
          <w:rFonts w:ascii="Arial" w:hAnsi="Arial" w:cs="Arial"/>
        </w:rPr>
        <w:t>Routledge</w:t>
      </w:r>
      <w:proofErr w:type="spellEnd"/>
      <w:r w:rsidRPr="00414E1C">
        <w:rPr>
          <w:rFonts w:ascii="Arial" w:hAnsi="Arial" w:cs="Arial"/>
        </w:rPr>
        <w:t xml:space="preserve">. </w:t>
      </w:r>
    </w:p>
    <w:p w14:paraId="51B2DCC2" w14:textId="3DDEAD02" w:rsidR="00E61187" w:rsidRPr="00414E1C" w:rsidRDefault="00E61187" w:rsidP="00E61187">
      <w:pPr>
        <w:spacing w:line="360" w:lineRule="auto"/>
        <w:rPr>
          <w:rFonts w:ascii="Arial" w:hAnsi="Arial" w:cs="Arial"/>
        </w:rPr>
      </w:pPr>
      <w:r w:rsidRPr="00414E1C">
        <w:rPr>
          <w:rFonts w:ascii="Arial" w:hAnsi="Arial" w:cs="Arial"/>
        </w:rPr>
        <w:t xml:space="preserve">Welsh Government (2013) </w:t>
      </w:r>
      <w:r w:rsidRPr="00414E1C">
        <w:rPr>
          <w:rFonts w:ascii="Arial" w:hAnsi="Arial" w:cs="Arial"/>
          <w:i/>
        </w:rPr>
        <w:t xml:space="preserve">National Literacy and Numeracy Framework: To support schools in introducing the National Literacy and Numeracy Framework. </w:t>
      </w:r>
      <w:r w:rsidRPr="00414E1C">
        <w:rPr>
          <w:rFonts w:ascii="Arial" w:hAnsi="Arial" w:cs="Arial"/>
        </w:rPr>
        <w:t xml:space="preserve">Available at: </w:t>
      </w:r>
      <w:hyperlink r:id="rId12" w:history="1">
        <w:r w:rsidRPr="00414E1C">
          <w:rPr>
            <w:rStyle w:val="Hyperlink"/>
            <w:rFonts w:ascii="Arial" w:hAnsi="Arial" w:cs="Arial"/>
          </w:rPr>
          <w:t>https://hwb.gov.wales/storage/64812b0e-3d20-4d10-94e8-68221e47a38d/to-support-schools-in-introducing-the-national-literacy-and-numeracy-framework.pdf</w:t>
        </w:r>
      </w:hyperlink>
      <w:r w:rsidRPr="00414E1C">
        <w:rPr>
          <w:rFonts w:ascii="Arial" w:hAnsi="Arial" w:cs="Arial"/>
        </w:rPr>
        <w:t xml:space="preserve"> (Accessed: 20.02.20). </w:t>
      </w:r>
    </w:p>
    <w:p w14:paraId="04C7C671" w14:textId="229FF441" w:rsidR="00E61187" w:rsidRPr="009F5C75" w:rsidRDefault="00E61187" w:rsidP="009F5C75">
      <w:pPr>
        <w:spacing w:line="360" w:lineRule="auto"/>
        <w:rPr>
          <w:rFonts w:ascii="Arial" w:hAnsi="Arial" w:cs="Arial"/>
        </w:rPr>
      </w:pPr>
      <w:r w:rsidRPr="00414E1C">
        <w:rPr>
          <w:rFonts w:ascii="Arial" w:hAnsi="Arial" w:cs="Arial"/>
        </w:rPr>
        <w:t xml:space="preserve">Winter, R. (1982) ‘Dilemma Analysis: a contribution to methodology for action research.’ </w:t>
      </w:r>
      <w:r w:rsidRPr="00414E1C">
        <w:rPr>
          <w:rFonts w:ascii="Arial" w:hAnsi="Arial" w:cs="Arial"/>
          <w:i/>
        </w:rPr>
        <w:t xml:space="preserve">Cambridge Journal of Education, </w:t>
      </w:r>
      <w:r w:rsidRPr="00414E1C">
        <w:rPr>
          <w:rFonts w:ascii="Arial" w:hAnsi="Arial" w:cs="Arial"/>
          <w:b/>
        </w:rPr>
        <w:t>12</w:t>
      </w:r>
      <w:r w:rsidRPr="00414E1C">
        <w:rPr>
          <w:rFonts w:ascii="Arial" w:hAnsi="Arial" w:cs="Arial"/>
        </w:rPr>
        <w:t xml:space="preserve">(3), </w:t>
      </w:r>
      <w:proofErr w:type="spellStart"/>
      <w:r w:rsidRPr="00414E1C">
        <w:rPr>
          <w:rFonts w:ascii="Arial" w:hAnsi="Arial" w:cs="Arial"/>
        </w:rPr>
        <w:t>pp</w:t>
      </w:r>
      <w:proofErr w:type="spellEnd"/>
      <w:r w:rsidRPr="00414E1C">
        <w:rPr>
          <w:rFonts w:ascii="Arial" w:hAnsi="Arial" w:cs="Arial"/>
        </w:rPr>
        <w:t>- 161-174.</w:t>
      </w:r>
    </w:p>
    <w:sectPr w:rsidR="00E61187" w:rsidRPr="009F5C75">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99D3B8F" w14:textId="77777777" w:rsidR="00431410" w:rsidRDefault="00431410" w:rsidP="00E611D9">
      <w:pPr>
        <w:spacing w:after="0" w:line="240" w:lineRule="auto"/>
      </w:pPr>
      <w:r>
        <w:separator/>
      </w:r>
    </w:p>
  </w:endnote>
  <w:endnote w:type="continuationSeparator" w:id="0">
    <w:p w14:paraId="05309DC8" w14:textId="77777777" w:rsidR="00431410" w:rsidRDefault="00431410"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游ゴシック Light">
    <w:panose1 w:val="00000000000000000000"/>
    <w:charset w:val="80"/>
    <w:family w:val="roman"/>
    <w:notTrueType/>
    <w:pitch w:val="default"/>
  </w:font>
  <w:font w:name="Calibri Light">
    <w:panose1 w:val="020F0302020204030204"/>
    <w:charset w:val="00"/>
    <w:family w:val="auto"/>
    <w:pitch w:val="variable"/>
    <w:sig w:usb0="A00002EF" w:usb1="4000207B" w:usb2="00000000" w:usb3="00000000" w:csb0="0000009F"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31959A" w14:textId="4CF3EC72" w:rsidR="00431410" w:rsidRDefault="00431410">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9F5C75">
          <w:rPr>
            <w:noProof/>
          </w:rPr>
          <w:t>17</w:t>
        </w:r>
        <w:r>
          <w:rPr>
            <w:noProof/>
          </w:rPr>
          <w:fldChar w:fldCharType="end"/>
        </w:r>
      </w:sdtContent>
    </w:sdt>
  </w:p>
  <w:p w14:paraId="00F27DC1" w14:textId="77777777" w:rsidR="00431410" w:rsidRDefault="0043141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6B2CC2D" w14:textId="77777777" w:rsidR="00431410" w:rsidRDefault="00431410" w:rsidP="00E611D9">
      <w:pPr>
        <w:spacing w:after="0" w:line="240" w:lineRule="auto"/>
      </w:pPr>
      <w:r>
        <w:separator/>
      </w:r>
    </w:p>
  </w:footnote>
  <w:footnote w:type="continuationSeparator" w:id="0">
    <w:p w14:paraId="4B28E783" w14:textId="77777777" w:rsidR="00431410" w:rsidRDefault="00431410" w:rsidP="00E611D9">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43CF72" w14:textId="04B0F91A" w:rsidR="00431410" w:rsidRDefault="00431410">
    <w:pPr>
      <w:pStyle w:val="Header"/>
    </w:pPr>
    <w:r>
      <w:t>ECAD7004/C</w:t>
    </w:r>
  </w:p>
  <w:p w14:paraId="31028CA5" w14:textId="60CD5227" w:rsidR="00431410" w:rsidRDefault="0043141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1240"/>
    <w:rsid w:val="002229F0"/>
    <w:rsid w:val="002D4622"/>
    <w:rsid w:val="00431410"/>
    <w:rsid w:val="00451532"/>
    <w:rsid w:val="004A3990"/>
    <w:rsid w:val="006419C3"/>
    <w:rsid w:val="006B5861"/>
    <w:rsid w:val="00755E37"/>
    <w:rsid w:val="00817F7A"/>
    <w:rsid w:val="00967CC4"/>
    <w:rsid w:val="009F5C75"/>
    <w:rsid w:val="00B457F0"/>
    <w:rsid w:val="00BC651E"/>
    <w:rsid w:val="00CD1240"/>
    <w:rsid w:val="00D638DF"/>
    <w:rsid w:val="00D83A40"/>
    <w:rsid w:val="00E0580F"/>
    <w:rsid w:val="00E61187"/>
    <w:rsid w:val="00E611D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02337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BC651E"/>
    <w:rPr>
      <w:b/>
      <w:i/>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BC651E"/>
    <w:rPr>
      <w:rFonts w:ascii="Arial" w:hAnsi="Arial"/>
      <w:b/>
      <w:i/>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755E3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61187"/>
    <w:rPr>
      <w:color w:val="0563C1"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BC651E"/>
    <w:rPr>
      <w:b/>
      <w:i/>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BC651E"/>
    <w:rPr>
      <w:rFonts w:ascii="Arial" w:hAnsi="Arial"/>
      <w:b/>
      <w:i/>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755E3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6118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3515258">
      <w:bodyDiv w:val="1"/>
      <w:marLeft w:val="0"/>
      <w:marRight w:val="0"/>
      <w:marTop w:val="0"/>
      <w:marBottom w:val="0"/>
      <w:divBdr>
        <w:top w:val="none" w:sz="0" w:space="0" w:color="auto"/>
        <w:left w:val="none" w:sz="0" w:space="0" w:color="auto"/>
        <w:bottom w:val="none" w:sz="0" w:space="0" w:color="auto"/>
        <w:right w:val="none" w:sz="0" w:space="0" w:color="auto"/>
      </w:divBdr>
    </w:div>
    <w:div w:id="1288198954">
      <w:bodyDiv w:val="1"/>
      <w:marLeft w:val="0"/>
      <w:marRight w:val="0"/>
      <w:marTop w:val="0"/>
      <w:marBottom w:val="0"/>
      <w:divBdr>
        <w:top w:val="none" w:sz="0" w:space="0" w:color="auto"/>
        <w:left w:val="none" w:sz="0" w:space="0" w:color="auto"/>
        <w:bottom w:val="none" w:sz="0" w:space="0" w:color="auto"/>
        <w:right w:val="none" w:sz="0" w:space="0" w:color="auto"/>
      </w:divBdr>
    </w:div>
    <w:div w:id="1477650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dera.ioe.ac.uk/22165/2/150225-successful-futures-en_Redacted.pdf" TargetMode="External"/><Relationship Id="rId12" Type="http://schemas.openxmlformats.org/officeDocument/2006/relationships/hyperlink" Target="https://hwb.gov.wales/storage/64812b0e-3d20-4d10-94e8-68221e47a38d/to-support-schools-in-introducing-the-national-literacy-and-numeracy-framework.pdf" TargetMode="External"/><Relationship Id="rId13" Type="http://schemas.openxmlformats.org/officeDocument/2006/relationships/header" Target="header1.xml"/><Relationship Id="rId14" Type="http://schemas.openxmlformats.org/officeDocument/2006/relationships/footer" Target="footer1.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styles" Target="styles.xml"/><Relationship Id="rId5" Type="http://schemas.microsoft.com/office/2007/relationships/stylesWithEffects" Target="stylesWithEffect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 Id="rId9" Type="http://schemas.openxmlformats.org/officeDocument/2006/relationships/endnotes" Target="endnotes.xml"/><Relationship Id="rId10" Type="http://schemas.openxmlformats.org/officeDocument/2006/relationships/hyperlink" Target="https://www.bera.ac.uk/publication/ethical-guidelines-for-educational-research-2018-onl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17</Pages>
  <Words>5968</Words>
  <Characters>34021</Characters>
  <Application>Microsoft Macintosh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Ellie McAdams</cp:lastModifiedBy>
  <cp:revision>2</cp:revision>
  <dcterms:created xsi:type="dcterms:W3CDTF">2020-02-23T16:06:00Z</dcterms:created>
  <dcterms:modified xsi:type="dcterms:W3CDTF">2020-02-23T16:06:00Z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