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1101215"/>
        <w:docPartObj>
          <w:docPartGallery w:val="Cover Pages"/>
          <w:docPartUnique/>
        </w:docPartObj>
      </w:sdtPr>
      <w:sdtContent>
        <w:p w14:paraId="5E57C634" w14:textId="75F08859" w:rsidR="0090081B" w:rsidRDefault="0090081B">
          <w:r>
            <w:rPr>
              <w:noProof/>
            </w:rPr>
            <mc:AlternateContent>
              <mc:Choice Requires="wps">
                <w:drawing>
                  <wp:anchor distT="0" distB="0" distL="114300" distR="114300" simplePos="0" relativeHeight="251659264" behindDoc="1" locked="0" layoutInCell="1" allowOverlap="0" wp14:anchorId="685B97F9" wp14:editId="73938610">
                    <wp:simplePos x="0" y="0"/>
                    <wp:positionH relativeFrom="page">
                      <wp:posOffset>350520</wp:posOffset>
                    </wp:positionH>
                    <wp:positionV relativeFrom="page">
                      <wp:posOffset>777240</wp:posOffset>
                    </wp:positionV>
                    <wp:extent cx="6858000" cy="9151620"/>
                    <wp:effectExtent l="0" t="0" r="0" b="1143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51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81B" w14:paraId="1F1AE2F8" w14:textId="77777777" w:rsidTr="0090081B">
                                  <w:trPr>
                                    <w:trHeight w:hRule="exact" w:val="8222"/>
                                  </w:trPr>
                                  <w:tc>
                                    <w:tcPr>
                                      <w:tcW w:w="5000" w:type="pct"/>
                                    </w:tcPr>
                                    <w:p w14:paraId="4AF11E0E" w14:textId="77777777" w:rsidR="0090081B" w:rsidRDefault="0090081B">
                                      <w:r>
                                        <w:rPr>
                                          <w:noProof/>
                                        </w:rPr>
                                        <w:drawing>
                                          <wp:inline distT="0" distB="0" distL="0" distR="0" wp14:anchorId="0CE6DDA0" wp14:editId="2AD61922">
                                            <wp:extent cx="6857563" cy="5212080"/>
                                            <wp:effectExtent l="0" t="0" r="635" b="762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62356" cy="5215723"/>
                                                    </a:xfrm>
                                                    <a:prstGeom prst="rect">
                                                      <a:avLst/>
                                                    </a:prstGeom>
                                                    <a:ln>
                                                      <a:noFill/>
                                                    </a:ln>
                                                    <a:extLst>
                                                      <a:ext uri="{53640926-AAD7-44D8-BBD7-CCE9431645EC}">
                                                        <a14:shadowObscured xmlns:a14="http://schemas.microsoft.com/office/drawing/2010/main"/>
                                                      </a:ext>
                                                    </a:extLst>
                                                  </pic:spPr>
                                                </pic:pic>
                                              </a:graphicData>
                                            </a:graphic>
                                          </wp:inline>
                                        </w:drawing>
                                      </w:r>
                                    </w:p>
                                  </w:tc>
                                </w:tr>
                                <w:tr w:rsidR="0090081B" w14:paraId="0C759B67" w14:textId="77777777">
                                  <w:trPr>
                                    <w:trHeight w:hRule="exact" w:val="4320"/>
                                  </w:trPr>
                                  <w:tc>
                                    <w:tcPr>
                                      <w:tcW w:w="5000" w:type="pct"/>
                                      <w:shd w:val="clear" w:color="auto" w:fill="156082" w:themeFill="accent1"/>
                                      <w:vAlign w:val="center"/>
                                    </w:tcPr>
                                    <w:p w14:paraId="6581FC70" w14:textId="443C0AA2" w:rsidR="0090081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81EC5">
                                            <w:rPr>
                                              <w:rFonts w:asciiTheme="majorHAnsi" w:hAnsiTheme="majorHAnsi"/>
                                              <w:color w:val="FFFFFF" w:themeColor="background1"/>
                                              <w:sz w:val="96"/>
                                              <w:szCs w:val="96"/>
                                            </w:rPr>
                                            <w:t>Portfolio four components</w:t>
                                          </w:r>
                                        </w:sdtContent>
                                      </w:sdt>
                                    </w:p>
                                    <w:p w14:paraId="42E691BB" w14:textId="579A9CB7" w:rsidR="0090081B" w:rsidRDefault="00000000">
                                      <w:pPr>
                                        <w:pStyle w:val="NoSpacing"/>
                                        <w:spacing w:before="240"/>
                                        <w:ind w:left="720" w:right="720"/>
                                        <w:rPr>
                                          <w:color w:val="FFFFFF" w:themeColor="background1"/>
                                          <w:sz w:val="36"/>
                                          <w:szCs w:val="36"/>
                                        </w:rPr>
                                      </w:pPr>
                                      <w:sdt>
                                        <w:sdtPr>
                                          <w:rPr>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81EC5">
                                            <w:rPr>
                                              <w:color w:val="FFFFFF" w:themeColor="background1"/>
                                              <w:sz w:val="36"/>
                                              <w:szCs w:val="36"/>
                                            </w:rPr>
                                            <w:t>Foreign Languages &amp; Cultural Awareness</w:t>
                                          </w:r>
                                        </w:sdtContent>
                                      </w:sdt>
                                      <w:r w:rsidR="0090081B" w:rsidRPr="0090081B">
                                        <w:rPr>
                                          <w:color w:val="FFFFFF" w:themeColor="background1"/>
                                          <w:sz w:val="36"/>
                                          <w:szCs w:val="36"/>
                                        </w:rPr>
                                        <w:t xml:space="preserve"> </w:t>
                                      </w:r>
                                    </w:p>
                                    <w:p w14:paraId="08C21B31" w14:textId="6D3C10C4" w:rsidR="00D64AA7" w:rsidRPr="0090081B" w:rsidRDefault="00D64AA7">
                                      <w:pPr>
                                        <w:pStyle w:val="NoSpacing"/>
                                        <w:spacing w:before="240"/>
                                        <w:ind w:left="720" w:right="720"/>
                                        <w:rPr>
                                          <w:color w:val="FFFFFF" w:themeColor="background1"/>
                                          <w:sz w:val="36"/>
                                          <w:szCs w:val="36"/>
                                        </w:rPr>
                                      </w:pPr>
                                      <w:r>
                                        <w:rPr>
                                          <w:color w:val="FFFFFF" w:themeColor="background1"/>
                                          <w:sz w:val="36"/>
                                          <w:szCs w:val="36"/>
                                        </w:rPr>
                                        <w:t>BMIH5003</w:t>
                                      </w:r>
                                    </w:p>
                                    <w:p w14:paraId="46BE454E" w14:textId="426BBE10" w:rsidR="0090081B" w:rsidRDefault="0090081B">
                                      <w:pPr>
                                        <w:pStyle w:val="NoSpacing"/>
                                        <w:spacing w:before="240"/>
                                        <w:ind w:left="720" w:right="720"/>
                                        <w:rPr>
                                          <w:color w:val="FFFFFF" w:themeColor="background1"/>
                                          <w:sz w:val="32"/>
                                          <w:szCs w:val="32"/>
                                        </w:rPr>
                                      </w:pPr>
                                      <w:r w:rsidRPr="0090081B">
                                        <w:rPr>
                                          <w:color w:val="FFFFFF" w:themeColor="background1"/>
                                          <w:sz w:val="36"/>
                                          <w:szCs w:val="36"/>
                                        </w:rPr>
                                        <w:t>Lecturer: Giulia Chifari</w:t>
                                      </w:r>
                                    </w:p>
                                  </w:tc>
                                </w:tr>
                                <w:tr w:rsidR="0090081B" w14:paraId="5D03171B"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81B" w14:paraId="65C99F8B" w14:textId="77777777" w:rsidTr="0090081B">
                                        <w:trPr>
                                          <w:trHeight w:hRule="exact" w:val="1772"/>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6D77EA2" w14:textId="04478DE2" w:rsidR="0090081B" w:rsidRDefault="0090081B" w:rsidP="0090081B">
                                                <w:pPr>
                                                  <w:pStyle w:val="NoSpacing"/>
                                                  <w:ind w:right="144"/>
                                                  <w:rPr>
                                                    <w:color w:val="FFFFFF" w:themeColor="background1"/>
                                                  </w:rPr>
                                                </w:pPr>
                                                <w:r>
                                                  <w:rPr>
                                                    <w:color w:val="FFFFFF" w:themeColor="background1"/>
                                                  </w:rPr>
                                                  <w:t>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421D9E0" w14:textId="77777777" w:rsidR="0090081B" w:rsidRDefault="0090081B">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1B05C17" w14:textId="77777777" w:rsidR="0090081B" w:rsidRDefault="0090081B">
                                                <w:pPr>
                                                  <w:pStyle w:val="NoSpacing"/>
                                                  <w:ind w:left="144" w:right="720"/>
                                                  <w:jc w:val="right"/>
                                                  <w:rPr>
                                                    <w:color w:val="FFFFFF" w:themeColor="background1"/>
                                                  </w:rPr>
                                                </w:pPr>
                                                <w:r>
                                                  <w:rPr>
                                                    <w:color w:val="FFFFFF" w:themeColor="background1"/>
                                                  </w:rPr>
                                                  <w:t>[Course title]</w:t>
                                                </w:r>
                                              </w:p>
                                            </w:tc>
                                          </w:sdtContent>
                                        </w:sdt>
                                      </w:tr>
                                    </w:tbl>
                                    <w:p w14:paraId="02FA7264" w14:textId="77777777" w:rsidR="0090081B" w:rsidRDefault="0090081B"/>
                                  </w:tc>
                                </w:tr>
                              </w:tbl>
                              <w:p w14:paraId="5A9A4A2A" w14:textId="2A4997B1" w:rsidR="0090081B" w:rsidRPr="0090081B" w:rsidRDefault="0090081B">
                                <w:pPr>
                                  <w:rPr>
                                    <w:b/>
                                    <w:bCs/>
                                    <w:sz w:val="32"/>
                                    <w:szCs w:val="32"/>
                                  </w:rPr>
                                </w:pPr>
                                <w:r w:rsidRPr="0090081B">
                                  <w:rPr>
                                    <w:b/>
                                    <w:bCs/>
                                    <w:sz w:val="32"/>
                                    <w:szCs w:val="32"/>
                                  </w:rPr>
                                  <w:t xml:space="preserve">COVASNEANU MARINELA        </w:t>
                                </w:r>
                              </w:p>
                              <w:p w14:paraId="01C3072D" w14:textId="79F8DDC9" w:rsidR="0090081B" w:rsidRPr="0090081B" w:rsidRDefault="0090081B">
                                <w:pPr>
                                  <w:rPr>
                                    <w:b/>
                                    <w:bCs/>
                                    <w:sz w:val="32"/>
                                    <w:szCs w:val="32"/>
                                  </w:rPr>
                                </w:pPr>
                                <w:r w:rsidRPr="0090081B">
                                  <w:rPr>
                                    <w:b/>
                                    <w:bCs/>
                                    <w:sz w:val="32"/>
                                    <w:szCs w:val="32"/>
                                  </w:rPr>
                                  <w:t>Student number: 1920078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5B97F9" id="_x0000_t202" coordsize="21600,21600" o:spt="202" path="m,l,21600r21600,l21600,xe">
                    <v:stroke joinstyle="miter"/>
                    <v:path gradientshapeok="t" o:connecttype="rect"/>
                  </v:shapetype>
                  <v:shape id="Text Box 1" o:spid="_x0000_s1026" type="#_x0000_t202" alt="Cover page layout" style="position:absolute;margin-left:27.6pt;margin-top:61.2pt;width:540pt;height:720.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81B" w14:paraId="1F1AE2F8" w14:textId="77777777" w:rsidTr="0090081B">
                            <w:trPr>
                              <w:trHeight w:hRule="exact" w:val="8222"/>
                            </w:trPr>
                            <w:tc>
                              <w:tcPr>
                                <w:tcW w:w="5000" w:type="pct"/>
                              </w:tcPr>
                              <w:p w14:paraId="4AF11E0E" w14:textId="77777777" w:rsidR="0090081B" w:rsidRDefault="0090081B">
                                <w:r>
                                  <w:rPr>
                                    <w:noProof/>
                                  </w:rPr>
                                  <w:drawing>
                                    <wp:inline distT="0" distB="0" distL="0" distR="0" wp14:anchorId="0CE6DDA0" wp14:editId="2AD61922">
                                      <wp:extent cx="6857563" cy="5212080"/>
                                      <wp:effectExtent l="0" t="0" r="635" b="762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62356" cy="5215723"/>
                                              </a:xfrm>
                                              <a:prstGeom prst="rect">
                                                <a:avLst/>
                                              </a:prstGeom>
                                              <a:ln>
                                                <a:noFill/>
                                              </a:ln>
                                              <a:extLst>
                                                <a:ext uri="{53640926-AAD7-44D8-BBD7-CCE9431645EC}">
                                                  <a14:shadowObscured xmlns:a14="http://schemas.microsoft.com/office/drawing/2010/main"/>
                                                </a:ext>
                                              </a:extLst>
                                            </pic:spPr>
                                          </pic:pic>
                                        </a:graphicData>
                                      </a:graphic>
                                    </wp:inline>
                                  </w:drawing>
                                </w:r>
                              </w:p>
                            </w:tc>
                          </w:tr>
                          <w:tr w:rsidR="0090081B" w14:paraId="0C759B67" w14:textId="77777777">
                            <w:trPr>
                              <w:trHeight w:hRule="exact" w:val="4320"/>
                            </w:trPr>
                            <w:tc>
                              <w:tcPr>
                                <w:tcW w:w="5000" w:type="pct"/>
                                <w:shd w:val="clear" w:color="auto" w:fill="156082" w:themeFill="accent1"/>
                                <w:vAlign w:val="center"/>
                              </w:tcPr>
                              <w:p w14:paraId="6581FC70" w14:textId="443C0AA2" w:rsidR="0090081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81EC5">
                                      <w:rPr>
                                        <w:rFonts w:asciiTheme="majorHAnsi" w:hAnsiTheme="majorHAnsi"/>
                                        <w:color w:val="FFFFFF" w:themeColor="background1"/>
                                        <w:sz w:val="96"/>
                                        <w:szCs w:val="96"/>
                                      </w:rPr>
                                      <w:t>Portfolio four components</w:t>
                                    </w:r>
                                  </w:sdtContent>
                                </w:sdt>
                              </w:p>
                              <w:p w14:paraId="42E691BB" w14:textId="579A9CB7" w:rsidR="0090081B" w:rsidRDefault="00000000">
                                <w:pPr>
                                  <w:pStyle w:val="NoSpacing"/>
                                  <w:spacing w:before="240"/>
                                  <w:ind w:left="720" w:right="720"/>
                                  <w:rPr>
                                    <w:color w:val="FFFFFF" w:themeColor="background1"/>
                                    <w:sz w:val="36"/>
                                    <w:szCs w:val="36"/>
                                  </w:rPr>
                                </w:pPr>
                                <w:sdt>
                                  <w:sdtPr>
                                    <w:rPr>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81EC5">
                                      <w:rPr>
                                        <w:color w:val="FFFFFF" w:themeColor="background1"/>
                                        <w:sz w:val="36"/>
                                        <w:szCs w:val="36"/>
                                      </w:rPr>
                                      <w:t>Foreign Languages &amp; Cultural Awareness</w:t>
                                    </w:r>
                                  </w:sdtContent>
                                </w:sdt>
                                <w:r w:rsidR="0090081B" w:rsidRPr="0090081B">
                                  <w:rPr>
                                    <w:color w:val="FFFFFF" w:themeColor="background1"/>
                                    <w:sz w:val="36"/>
                                    <w:szCs w:val="36"/>
                                  </w:rPr>
                                  <w:t xml:space="preserve"> </w:t>
                                </w:r>
                              </w:p>
                              <w:p w14:paraId="08C21B31" w14:textId="6D3C10C4" w:rsidR="00D64AA7" w:rsidRPr="0090081B" w:rsidRDefault="00D64AA7">
                                <w:pPr>
                                  <w:pStyle w:val="NoSpacing"/>
                                  <w:spacing w:before="240"/>
                                  <w:ind w:left="720" w:right="720"/>
                                  <w:rPr>
                                    <w:color w:val="FFFFFF" w:themeColor="background1"/>
                                    <w:sz w:val="36"/>
                                    <w:szCs w:val="36"/>
                                  </w:rPr>
                                </w:pPr>
                                <w:r>
                                  <w:rPr>
                                    <w:color w:val="FFFFFF" w:themeColor="background1"/>
                                    <w:sz w:val="36"/>
                                    <w:szCs w:val="36"/>
                                  </w:rPr>
                                  <w:t>BMIH5003</w:t>
                                </w:r>
                              </w:p>
                              <w:p w14:paraId="46BE454E" w14:textId="426BBE10" w:rsidR="0090081B" w:rsidRDefault="0090081B">
                                <w:pPr>
                                  <w:pStyle w:val="NoSpacing"/>
                                  <w:spacing w:before="240"/>
                                  <w:ind w:left="720" w:right="720"/>
                                  <w:rPr>
                                    <w:color w:val="FFFFFF" w:themeColor="background1"/>
                                    <w:sz w:val="32"/>
                                    <w:szCs w:val="32"/>
                                  </w:rPr>
                                </w:pPr>
                                <w:r w:rsidRPr="0090081B">
                                  <w:rPr>
                                    <w:color w:val="FFFFFF" w:themeColor="background1"/>
                                    <w:sz w:val="36"/>
                                    <w:szCs w:val="36"/>
                                  </w:rPr>
                                  <w:t>Lecturer: Giulia Chifari</w:t>
                                </w:r>
                              </w:p>
                            </w:tc>
                          </w:tr>
                          <w:tr w:rsidR="0090081B" w14:paraId="5D03171B"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81B" w14:paraId="65C99F8B" w14:textId="77777777" w:rsidTr="0090081B">
                                  <w:trPr>
                                    <w:trHeight w:hRule="exact" w:val="1772"/>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6D77EA2" w14:textId="04478DE2" w:rsidR="0090081B" w:rsidRDefault="0090081B" w:rsidP="0090081B">
                                          <w:pPr>
                                            <w:pStyle w:val="NoSpacing"/>
                                            <w:ind w:right="144"/>
                                            <w:rPr>
                                              <w:color w:val="FFFFFF" w:themeColor="background1"/>
                                            </w:rPr>
                                          </w:pPr>
                                          <w:r>
                                            <w:rPr>
                                              <w:color w:val="FFFFFF" w:themeColor="background1"/>
                                            </w:rPr>
                                            <w:t>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421D9E0" w14:textId="77777777" w:rsidR="0090081B" w:rsidRDefault="0090081B">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1B05C17" w14:textId="77777777" w:rsidR="0090081B" w:rsidRDefault="0090081B">
                                          <w:pPr>
                                            <w:pStyle w:val="NoSpacing"/>
                                            <w:ind w:left="144" w:right="720"/>
                                            <w:jc w:val="right"/>
                                            <w:rPr>
                                              <w:color w:val="FFFFFF" w:themeColor="background1"/>
                                            </w:rPr>
                                          </w:pPr>
                                          <w:r>
                                            <w:rPr>
                                              <w:color w:val="FFFFFF" w:themeColor="background1"/>
                                            </w:rPr>
                                            <w:t>[Course title]</w:t>
                                          </w:r>
                                        </w:p>
                                      </w:tc>
                                    </w:sdtContent>
                                  </w:sdt>
                                </w:tr>
                              </w:tbl>
                              <w:p w14:paraId="02FA7264" w14:textId="77777777" w:rsidR="0090081B" w:rsidRDefault="0090081B"/>
                            </w:tc>
                          </w:tr>
                        </w:tbl>
                        <w:p w14:paraId="5A9A4A2A" w14:textId="2A4997B1" w:rsidR="0090081B" w:rsidRPr="0090081B" w:rsidRDefault="0090081B">
                          <w:pPr>
                            <w:rPr>
                              <w:b/>
                              <w:bCs/>
                              <w:sz w:val="32"/>
                              <w:szCs w:val="32"/>
                            </w:rPr>
                          </w:pPr>
                          <w:r w:rsidRPr="0090081B">
                            <w:rPr>
                              <w:b/>
                              <w:bCs/>
                              <w:sz w:val="32"/>
                              <w:szCs w:val="32"/>
                            </w:rPr>
                            <w:t xml:space="preserve">COVASNEANU MARINELA        </w:t>
                          </w:r>
                        </w:p>
                        <w:p w14:paraId="01C3072D" w14:textId="79F8DDC9" w:rsidR="0090081B" w:rsidRPr="0090081B" w:rsidRDefault="0090081B">
                          <w:pPr>
                            <w:rPr>
                              <w:b/>
                              <w:bCs/>
                              <w:sz w:val="32"/>
                              <w:szCs w:val="32"/>
                            </w:rPr>
                          </w:pPr>
                          <w:r w:rsidRPr="0090081B">
                            <w:rPr>
                              <w:b/>
                              <w:bCs/>
                              <w:sz w:val="32"/>
                              <w:szCs w:val="32"/>
                            </w:rPr>
                            <w:t>Student number: 1920078</w:t>
                          </w:r>
                        </w:p>
                      </w:txbxContent>
                    </v:textbox>
                    <w10:wrap anchorx="page" anchory="page"/>
                  </v:shape>
                </w:pict>
              </mc:Fallback>
            </mc:AlternateContent>
          </w:r>
        </w:p>
        <w:p w14:paraId="791CEC3A" w14:textId="28D4C50C" w:rsidR="0090081B" w:rsidRDefault="0090081B">
          <w:r>
            <w:br w:type="page"/>
          </w:r>
        </w:p>
      </w:sdtContent>
    </w:sdt>
    <w:p w14:paraId="21022BC2" w14:textId="28CA9D00" w:rsidR="00D13621" w:rsidRPr="001F30F9" w:rsidRDefault="0090081B" w:rsidP="00F81EC5">
      <w:pPr>
        <w:spacing w:line="360" w:lineRule="auto"/>
        <w:jc w:val="both"/>
        <w:rPr>
          <w:rFonts w:ascii="Arial" w:hAnsi="Arial" w:cs="Arial"/>
          <w:b/>
          <w:bCs/>
        </w:rPr>
      </w:pPr>
      <w:r w:rsidRPr="001F30F9">
        <w:rPr>
          <w:rFonts w:ascii="Arial" w:hAnsi="Arial" w:cs="Arial"/>
          <w:b/>
          <w:bCs/>
        </w:rPr>
        <w:lastRenderedPageBreak/>
        <w:t xml:space="preserve">Component one- Professional reflection </w:t>
      </w:r>
    </w:p>
    <w:p w14:paraId="14C9CA0E" w14:textId="6B42D70C" w:rsidR="0090081B" w:rsidRPr="001F30F9" w:rsidRDefault="0090081B" w:rsidP="00F81EC5">
      <w:pPr>
        <w:spacing w:line="360" w:lineRule="auto"/>
        <w:jc w:val="both"/>
        <w:rPr>
          <w:rFonts w:ascii="Arial" w:hAnsi="Arial" w:cs="Arial"/>
          <w:b/>
          <w:bCs/>
        </w:rPr>
      </w:pPr>
      <w:r w:rsidRPr="001F30F9">
        <w:rPr>
          <w:rFonts w:ascii="Arial" w:hAnsi="Arial" w:cs="Arial"/>
          <w:b/>
          <w:bCs/>
        </w:rPr>
        <w:t>Word count</w:t>
      </w:r>
      <w:r w:rsidR="00132E84" w:rsidRPr="001F30F9">
        <w:rPr>
          <w:rFonts w:ascii="Arial" w:hAnsi="Arial" w:cs="Arial"/>
          <w:b/>
          <w:bCs/>
        </w:rPr>
        <w:t>: 657</w:t>
      </w:r>
    </w:p>
    <w:p w14:paraId="266C81C0" w14:textId="77777777" w:rsidR="00BD7C86" w:rsidRPr="001F30F9" w:rsidRDefault="00BD7C86" w:rsidP="00F81EC5">
      <w:pPr>
        <w:spacing w:line="360" w:lineRule="auto"/>
        <w:jc w:val="both"/>
        <w:rPr>
          <w:rFonts w:ascii="Arial" w:hAnsi="Arial" w:cs="Arial"/>
        </w:rPr>
      </w:pPr>
    </w:p>
    <w:p w14:paraId="6B9C0F6D" w14:textId="5CBA2461" w:rsidR="005463A8" w:rsidRPr="001F30F9" w:rsidRDefault="004B0197" w:rsidP="001E0D9D">
      <w:pPr>
        <w:spacing w:line="360" w:lineRule="auto"/>
        <w:jc w:val="both"/>
        <w:rPr>
          <w:rFonts w:ascii="Arial" w:hAnsi="Arial" w:cs="Arial"/>
        </w:rPr>
      </w:pPr>
      <w:r w:rsidRPr="001F30F9">
        <w:rPr>
          <w:rFonts w:ascii="Arial" w:hAnsi="Arial" w:cs="Arial"/>
        </w:rPr>
        <w:t>Dinner time in the hotel’s restaurant, we had a marriage proposal. Both were guests of our hotel, and they choose to book a table to celebrate. We decided to surprise them with a bottle of champagne, and we took it to the table to congratulate them. They looked surprised but at the same time offended. They</w:t>
      </w:r>
      <w:r w:rsidR="00734F7C" w:rsidRPr="001F30F9">
        <w:rPr>
          <w:rFonts w:ascii="Arial" w:hAnsi="Arial" w:cs="Arial"/>
        </w:rPr>
        <w:t xml:space="preserve"> told us </w:t>
      </w:r>
      <w:r w:rsidRPr="001F30F9">
        <w:rPr>
          <w:rFonts w:ascii="Arial" w:hAnsi="Arial" w:cs="Arial"/>
        </w:rPr>
        <w:t xml:space="preserve">that they are </w:t>
      </w:r>
      <w:r w:rsidR="00734F7C" w:rsidRPr="001F30F9">
        <w:rPr>
          <w:rFonts w:ascii="Arial" w:hAnsi="Arial" w:cs="Arial"/>
        </w:rPr>
        <w:t>Muslim,</w:t>
      </w:r>
      <w:r w:rsidRPr="001F30F9">
        <w:rPr>
          <w:rFonts w:ascii="Arial" w:hAnsi="Arial" w:cs="Arial"/>
        </w:rPr>
        <w:t xml:space="preserve"> </w:t>
      </w:r>
      <w:r w:rsidR="00734F7C" w:rsidRPr="001F30F9">
        <w:rPr>
          <w:rFonts w:ascii="Arial" w:hAnsi="Arial" w:cs="Arial"/>
        </w:rPr>
        <w:t>and they are not allowed alcohol due their religion. We have been asked to remove the bottle and told that they were touched by the gesture but can certainly not accept it</w:t>
      </w:r>
      <w:r w:rsidR="002045F6" w:rsidRPr="001F30F9">
        <w:rPr>
          <w:rFonts w:ascii="Arial" w:hAnsi="Arial" w:cs="Arial"/>
        </w:rPr>
        <w:t xml:space="preserve">. </w:t>
      </w:r>
    </w:p>
    <w:p w14:paraId="2A05D8A7" w14:textId="293706BF" w:rsidR="00BD7C86" w:rsidRPr="001F30F9" w:rsidRDefault="00BD7C86" w:rsidP="001E0D9D">
      <w:pPr>
        <w:spacing w:line="360" w:lineRule="auto"/>
        <w:jc w:val="both"/>
        <w:rPr>
          <w:rFonts w:ascii="Arial" w:hAnsi="Arial" w:cs="Arial"/>
        </w:rPr>
      </w:pPr>
      <w:r w:rsidRPr="001F30F9">
        <w:rPr>
          <w:rFonts w:ascii="Arial" w:hAnsi="Arial" w:cs="Arial"/>
        </w:rPr>
        <w:t xml:space="preserve">I realised that even though we are instructed to treat everyone in the same way, the unseen religious component often leads to confusing situations between persons with </w:t>
      </w:r>
      <w:r w:rsidR="002045F6" w:rsidRPr="001F30F9">
        <w:rPr>
          <w:rFonts w:ascii="Arial" w:hAnsi="Arial" w:cs="Arial"/>
        </w:rPr>
        <w:t xml:space="preserve">diverse backgrounds </w:t>
      </w:r>
      <w:r w:rsidRPr="001F30F9">
        <w:rPr>
          <w:rFonts w:ascii="Arial" w:hAnsi="Arial" w:cs="Arial"/>
        </w:rPr>
        <w:t>(De Casadevante, 2023)</w:t>
      </w:r>
      <w:r w:rsidR="002045F6" w:rsidRPr="001F30F9">
        <w:rPr>
          <w:rFonts w:ascii="Arial" w:hAnsi="Arial" w:cs="Arial"/>
        </w:rPr>
        <w:t>. Religion and culture</w:t>
      </w:r>
      <w:r w:rsidR="00B250B9" w:rsidRPr="001F30F9">
        <w:rPr>
          <w:rFonts w:ascii="Arial" w:hAnsi="Arial" w:cs="Arial"/>
        </w:rPr>
        <w:t xml:space="preserve"> go together and are inseparable and in hospitality industry is necessary to be familiar with the most important aspects of </w:t>
      </w:r>
      <w:r w:rsidR="00A7692F" w:rsidRPr="001F30F9">
        <w:rPr>
          <w:rFonts w:ascii="Arial" w:hAnsi="Arial" w:cs="Arial"/>
        </w:rPr>
        <w:t>divergent backgrounds</w:t>
      </w:r>
      <w:r w:rsidR="00B250B9" w:rsidRPr="001F30F9">
        <w:rPr>
          <w:rFonts w:ascii="Arial" w:hAnsi="Arial" w:cs="Arial"/>
        </w:rPr>
        <w:t xml:space="preserve"> to be able to be empathetic with it.</w:t>
      </w:r>
      <w:r w:rsidR="009D6F6C" w:rsidRPr="001F30F9">
        <w:rPr>
          <w:rFonts w:ascii="Arial" w:hAnsi="Arial" w:cs="Arial"/>
        </w:rPr>
        <w:t xml:space="preserve"> (Beech, 2023)</w:t>
      </w:r>
      <w:r w:rsidR="00B250B9" w:rsidRPr="001F30F9">
        <w:rPr>
          <w:rFonts w:ascii="Arial" w:hAnsi="Arial" w:cs="Arial"/>
        </w:rPr>
        <w:t xml:space="preserve"> </w:t>
      </w:r>
    </w:p>
    <w:p w14:paraId="0082C289" w14:textId="33101A2F" w:rsidR="009275CF" w:rsidRPr="001F30F9" w:rsidRDefault="007F37CC" w:rsidP="001E0D9D">
      <w:pPr>
        <w:spacing w:line="360" w:lineRule="auto"/>
        <w:jc w:val="both"/>
        <w:rPr>
          <w:rFonts w:ascii="Arial" w:hAnsi="Arial" w:cs="Arial"/>
        </w:rPr>
      </w:pPr>
      <w:r w:rsidRPr="001F30F9">
        <w:rPr>
          <w:rFonts w:ascii="Arial" w:hAnsi="Arial" w:cs="Arial"/>
        </w:rPr>
        <w:t xml:space="preserve">The way I see it cultural misunderstanding occurs when a gesture, a word, a social behaviour, intended or not, leads to complications and miscommunications between people from </w:t>
      </w:r>
      <w:r w:rsidR="00A7692F" w:rsidRPr="001F30F9">
        <w:rPr>
          <w:rFonts w:ascii="Arial" w:hAnsi="Arial" w:cs="Arial"/>
        </w:rPr>
        <w:t>unusual backgrounds</w:t>
      </w:r>
      <w:r w:rsidRPr="001F30F9">
        <w:rPr>
          <w:rFonts w:ascii="Arial" w:hAnsi="Arial" w:cs="Arial"/>
        </w:rPr>
        <w:t xml:space="preserve">. These can go from mild annoyance to extreme anger. </w:t>
      </w:r>
      <w:r w:rsidR="008451BF" w:rsidRPr="001F30F9">
        <w:rPr>
          <w:rFonts w:ascii="Arial" w:hAnsi="Arial" w:cs="Arial"/>
        </w:rPr>
        <w:t xml:space="preserve">I realised that when individuals from </w:t>
      </w:r>
      <w:proofErr w:type="gramStart"/>
      <w:r w:rsidR="00930AFA">
        <w:rPr>
          <w:rFonts w:ascii="Arial" w:hAnsi="Arial" w:cs="Arial"/>
        </w:rPr>
        <w:t xml:space="preserve">different </w:t>
      </w:r>
      <w:r w:rsidR="002045F6" w:rsidRPr="001F30F9">
        <w:rPr>
          <w:rFonts w:ascii="Arial" w:hAnsi="Arial" w:cs="Arial"/>
        </w:rPr>
        <w:t>cultures</w:t>
      </w:r>
      <w:proofErr w:type="gramEnd"/>
      <w:r w:rsidR="008451BF" w:rsidRPr="001F30F9">
        <w:rPr>
          <w:rFonts w:ascii="Arial" w:hAnsi="Arial" w:cs="Arial"/>
        </w:rPr>
        <w:t xml:space="preserve"> engage can reveille awkwardness in understanding each other’s emotions, norms, expressions, or religion. (Subramoney, 2024) </w:t>
      </w:r>
      <w:r w:rsidR="001525E7" w:rsidRPr="001F30F9">
        <w:rPr>
          <w:rFonts w:ascii="Arial" w:hAnsi="Arial" w:cs="Arial"/>
        </w:rPr>
        <w:t>We tend to</w:t>
      </w:r>
      <w:r w:rsidR="009275CF" w:rsidRPr="001F30F9">
        <w:rPr>
          <w:rFonts w:ascii="Arial" w:hAnsi="Arial" w:cs="Arial"/>
        </w:rPr>
        <w:t xml:space="preserve"> stereotype, to think that our ethnicity is superior to others, to make false assumptions without knowledge of everyone’s customs, to analyse different any body languages or facial expressions. All this can lead to cultural misunderstandings. (McGee, 2019) </w:t>
      </w:r>
    </w:p>
    <w:p w14:paraId="1BE2261D" w14:textId="1584121B" w:rsidR="001B2025" w:rsidRPr="001F30F9" w:rsidRDefault="009275CF" w:rsidP="001E0D9D">
      <w:pPr>
        <w:spacing w:line="360" w:lineRule="auto"/>
        <w:jc w:val="both"/>
        <w:rPr>
          <w:rFonts w:ascii="Arial" w:hAnsi="Arial" w:cs="Arial"/>
        </w:rPr>
      </w:pPr>
      <w:r w:rsidRPr="001F30F9">
        <w:rPr>
          <w:rFonts w:ascii="Arial" w:hAnsi="Arial" w:cs="Arial"/>
        </w:rPr>
        <w:t xml:space="preserve">To avoid our restaurant misunderstanding we needed first to revise the guests check in data and verify their traditions, religion and any indicators that can highlight that offering that attention would not offend or insult in any way. </w:t>
      </w:r>
      <w:r w:rsidR="006731BE" w:rsidRPr="001F30F9">
        <w:rPr>
          <w:rFonts w:ascii="Arial" w:hAnsi="Arial" w:cs="Arial"/>
        </w:rPr>
        <w:t xml:space="preserve">To prevent general culture confusions, we must learn about numerous nationalities and civilisations norms before engaging in a conversation with an individual from a different background. Picking </w:t>
      </w:r>
      <w:r w:rsidR="002045F6" w:rsidRPr="001F30F9">
        <w:rPr>
          <w:rFonts w:ascii="Arial" w:hAnsi="Arial" w:cs="Arial"/>
        </w:rPr>
        <w:t>up simple words</w:t>
      </w:r>
      <w:r w:rsidR="006731BE" w:rsidRPr="001F30F9">
        <w:rPr>
          <w:rFonts w:ascii="Arial" w:hAnsi="Arial" w:cs="Arial"/>
        </w:rPr>
        <w:t xml:space="preserve"> or phrases in someone’s native language also helps a lot. As well as keep a respectful distance, make brief, frequent eye contact, speak slowly and use simple language and address the person politely by their surname. (Henry et al, 2020) Also, we need diversity training to be educated about </w:t>
      </w:r>
      <w:r w:rsidR="002045F6" w:rsidRPr="001F30F9">
        <w:rPr>
          <w:rFonts w:ascii="Arial" w:hAnsi="Arial" w:cs="Arial"/>
        </w:rPr>
        <w:t>distinct cultures</w:t>
      </w:r>
      <w:r w:rsidR="006731BE" w:rsidRPr="001F30F9">
        <w:rPr>
          <w:rFonts w:ascii="Arial" w:hAnsi="Arial" w:cs="Arial"/>
        </w:rPr>
        <w:t xml:space="preserve">, how to put them in practice and we need to learn from each other experience with all diverse guests, </w:t>
      </w:r>
      <w:r w:rsidR="00E036AD" w:rsidRPr="001F30F9">
        <w:rPr>
          <w:rFonts w:ascii="Arial" w:hAnsi="Arial" w:cs="Arial"/>
        </w:rPr>
        <w:t>coworkers,</w:t>
      </w:r>
      <w:r w:rsidR="006731BE" w:rsidRPr="001F30F9">
        <w:rPr>
          <w:rFonts w:ascii="Arial" w:hAnsi="Arial" w:cs="Arial"/>
        </w:rPr>
        <w:t xml:space="preserve"> </w:t>
      </w:r>
      <w:r w:rsidR="00E036AD" w:rsidRPr="001F30F9">
        <w:rPr>
          <w:rFonts w:ascii="Arial" w:hAnsi="Arial" w:cs="Arial"/>
        </w:rPr>
        <w:t xml:space="preserve">or </w:t>
      </w:r>
      <w:r w:rsidR="006731BE" w:rsidRPr="001F30F9">
        <w:rPr>
          <w:rFonts w:ascii="Arial" w:hAnsi="Arial" w:cs="Arial"/>
        </w:rPr>
        <w:t>friends.</w:t>
      </w:r>
      <w:r w:rsidR="00E036AD" w:rsidRPr="001F30F9">
        <w:rPr>
          <w:rFonts w:ascii="Arial" w:hAnsi="Arial" w:cs="Arial"/>
        </w:rPr>
        <w:t xml:space="preserve"> In addition, organising celebrations for all religious significant dates in our workplace can be an </w:t>
      </w:r>
      <w:r w:rsidR="002045F6" w:rsidRPr="001F30F9">
        <w:rPr>
          <w:rFonts w:ascii="Arial" w:hAnsi="Arial" w:cs="Arial"/>
        </w:rPr>
        <w:t xml:space="preserve">opportunity to gain experience, learn </w:t>
      </w:r>
      <w:r w:rsidR="002045F6" w:rsidRPr="001F30F9">
        <w:rPr>
          <w:rFonts w:ascii="Arial" w:hAnsi="Arial" w:cs="Arial"/>
        </w:rPr>
        <w:lastRenderedPageBreak/>
        <w:t>about other civilisations,</w:t>
      </w:r>
      <w:r w:rsidR="00E036AD" w:rsidRPr="001F30F9">
        <w:rPr>
          <w:rFonts w:ascii="Arial" w:hAnsi="Arial" w:cs="Arial"/>
        </w:rPr>
        <w:t xml:space="preserve"> and make everyone feel welcome at the same time. (Hinnenkamp, 2023)</w:t>
      </w:r>
    </w:p>
    <w:p w14:paraId="72518B57" w14:textId="73DB3337" w:rsidR="00273205" w:rsidRPr="001F30F9" w:rsidRDefault="001B2025" w:rsidP="001E0D9D">
      <w:pPr>
        <w:spacing w:line="360" w:lineRule="auto"/>
        <w:jc w:val="both"/>
        <w:rPr>
          <w:rFonts w:ascii="Arial" w:hAnsi="Arial" w:cs="Arial"/>
        </w:rPr>
      </w:pPr>
      <w:r w:rsidRPr="001F30F9">
        <w:rPr>
          <w:rFonts w:ascii="Arial" w:hAnsi="Arial" w:cs="Arial"/>
        </w:rPr>
        <w:t xml:space="preserve">To create diversity in workplace and in general we need to develop an open mindedness for everyone. Also, to have a substantial knowledge about our own </w:t>
      </w:r>
      <w:r w:rsidR="00226F6E" w:rsidRPr="001F30F9">
        <w:rPr>
          <w:rFonts w:ascii="Arial" w:hAnsi="Arial" w:cs="Arial"/>
        </w:rPr>
        <w:t>culture and</w:t>
      </w:r>
      <w:r w:rsidRPr="001F30F9">
        <w:rPr>
          <w:rFonts w:ascii="Arial" w:hAnsi="Arial" w:cs="Arial"/>
        </w:rPr>
        <w:t xml:space="preserve"> how it influences our communication values, </w:t>
      </w:r>
      <w:r w:rsidR="00226F6E" w:rsidRPr="001F30F9">
        <w:rPr>
          <w:rFonts w:ascii="Arial" w:hAnsi="Arial" w:cs="Arial"/>
        </w:rPr>
        <w:t>style,</w:t>
      </w:r>
      <w:r w:rsidRPr="001F30F9">
        <w:rPr>
          <w:rFonts w:ascii="Arial" w:hAnsi="Arial" w:cs="Arial"/>
        </w:rPr>
        <w:t xml:space="preserve"> and expectation, to be able to identify the strengths, </w:t>
      </w:r>
      <w:r w:rsidR="00226F6E" w:rsidRPr="001F30F9">
        <w:rPr>
          <w:rFonts w:ascii="Arial" w:hAnsi="Arial" w:cs="Arial"/>
        </w:rPr>
        <w:t>weaknesses,</w:t>
      </w:r>
      <w:r w:rsidRPr="001F30F9">
        <w:rPr>
          <w:rFonts w:ascii="Arial" w:hAnsi="Arial" w:cs="Arial"/>
        </w:rPr>
        <w:t xml:space="preserve"> and the possible origins of misunderstandings. </w:t>
      </w:r>
      <w:r w:rsidR="00226F6E" w:rsidRPr="001F30F9">
        <w:rPr>
          <w:rFonts w:ascii="Arial" w:hAnsi="Arial" w:cs="Arial"/>
        </w:rPr>
        <w:t>Communication skills are essential in cultural diversity</w:t>
      </w:r>
      <w:r w:rsidR="002045F6" w:rsidRPr="001F30F9">
        <w:rPr>
          <w:rFonts w:ascii="Arial" w:hAnsi="Arial" w:cs="Arial"/>
        </w:rPr>
        <w:t xml:space="preserve">. </w:t>
      </w:r>
      <w:r w:rsidR="00226F6E" w:rsidRPr="001F30F9">
        <w:rPr>
          <w:rFonts w:ascii="Arial" w:hAnsi="Arial" w:cs="Arial"/>
        </w:rPr>
        <w:t xml:space="preserve">Adjusting our language, </w:t>
      </w:r>
      <w:r w:rsidR="00273205" w:rsidRPr="001F30F9">
        <w:rPr>
          <w:rFonts w:ascii="Arial" w:hAnsi="Arial" w:cs="Arial"/>
        </w:rPr>
        <w:t>tone,</w:t>
      </w:r>
      <w:r w:rsidR="00226F6E" w:rsidRPr="001F30F9">
        <w:rPr>
          <w:rFonts w:ascii="Arial" w:hAnsi="Arial" w:cs="Arial"/>
        </w:rPr>
        <w:t xml:space="preserve"> and gestures to match formality and politeness will originate credibility and reduce the risk of offence. (LinkedIn,2024) </w:t>
      </w:r>
      <w:r w:rsidR="00273205" w:rsidRPr="001F30F9">
        <w:rPr>
          <w:rFonts w:ascii="Arial" w:hAnsi="Arial" w:cs="Arial"/>
        </w:rPr>
        <w:t xml:space="preserve">Another important skill that </w:t>
      </w:r>
      <w:r w:rsidR="002045F6" w:rsidRPr="001F30F9">
        <w:rPr>
          <w:rFonts w:ascii="Arial" w:hAnsi="Arial" w:cs="Arial"/>
        </w:rPr>
        <w:t>can</w:t>
      </w:r>
      <w:r w:rsidR="00273205" w:rsidRPr="001F30F9">
        <w:rPr>
          <w:rFonts w:ascii="Arial" w:hAnsi="Arial" w:cs="Arial"/>
        </w:rPr>
        <w:t xml:space="preserve"> sustain cultural competence is the ability of being patient. This give you the possibility of listening carefully and be empathic with others to create a positive climate.</w:t>
      </w:r>
    </w:p>
    <w:p w14:paraId="1DF770C3" w14:textId="6D9F9D69" w:rsidR="008451BF" w:rsidRPr="001F30F9" w:rsidRDefault="00273205" w:rsidP="001E0D9D">
      <w:pPr>
        <w:spacing w:line="360" w:lineRule="auto"/>
        <w:jc w:val="both"/>
        <w:rPr>
          <w:rFonts w:ascii="Arial" w:hAnsi="Arial" w:cs="Arial"/>
        </w:rPr>
      </w:pPr>
      <w:r w:rsidRPr="001F30F9">
        <w:rPr>
          <w:rFonts w:ascii="Arial" w:hAnsi="Arial" w:cs="Arial"/>
        </w:rPr>
        <w:t xml:space="preserve"> Based on my personal experience be open to change and willing to learn are the two crucial skills in preventing cultural misunderstanding</w:t>
      </w:r>
      <w:r w:rsidR="002045F6" w:rsidRPr="001F30F9">
        <w:rPr>
          <w:rFonts w:ascii="Arial" w:hAnsi="Arial" w:cs="Arial"/>
        </w:rPr>
        <w:t xml:space="preserve">. </w:t>
      </w:r>
      <w:r w:rsidR="009C5391" w:rsidRPr="001F30F9">
        <w:rPr>
          <w:rFonts w:ascii="Arial" w:hAnsi="Arial" w:cs="Arial"/>
        </w:rPr>
        <w:t>Taking time to learn about the culture of our colleagues and customers by reading books, attending cultural events, or just asking questions, can be beneficial in educate us about different civilisations. This way we can understand them, and we can respond to specific situations, like the one describe at the beginning of this document, in a particular way. Also, we can avoid uncertainty and negative impact for them and at the same time for us and our company. (Hinner, 2017)</w:t>
      </w:r>
    </w:p>
    <w:p w14:paraId="4297A9BE" w14:textId="77777777" w:rsidR="00132E84" w:rsidRPr="001F30F9" w:rsidRDefault="00132E84" w:rsidP="001E0D9D">
      <w:pPr>
        <w:spacing w:line="360" w:lineRule="auto"/>
        <w:jc w:val="both"/>
        <w:rPr>
          <w:rFonts w:ascii="Arial" w:hAnsi="Arial" w:cs="Arial"/>
        </w:rPr>
      </w:pPr>
    </w:p>
    <w:p w14:paraId="7512957C" w14:textId="5F7C231B" w:rsidR="00132E84" w:rsidRPr="001F30F9" w:rsidRDefault="00132E84" w:rsidP="001E0D9D">
      <w:pPr>
        <w:spacing w:line="360" w:lineRule="auto"/>
        <w:jc w:val="both"/>
        <w:rPr>
          <w:rFonts w:ascii="Arial" w:hAnsi="Arial" w:cs="Arial"/>
        </w:rPr>
      </w:pPr>
      <w:r w:rsidRPr="001F30F9">
        <w:rPr>
          <w:rFonts w:ascii="Arial" w:hAnsi="Arial" w:cs="Arial"/>
        </w:rPr>
        <w:t>REFERENCES:</w:t>
      </w:r>
    </w:p>
    <w:p w14:paraId="2F13ACC7" w14:textId="77777777" w:rsidR="00132E84" w:rsidRPr="001F30F9" w:rsidRDefault="00132E84" w:rsidP="001E0D9D">
      <w:pPr>
        <w:spacing w:line="360" w:lineRule="auto"/>
        <w:jc w:val="both"/>
        <w:rPr>
          <w:rFonts w:ascii="Arial" w:hAnsi="Arial" w:cs="Arial"/>
        </w:rPr>
      </w:pPr>
    </w:p>
    <w:p w14:paraId="507940D4"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Beech, G. (2023) ‘Misunderstanding Misunderstanding: Exploring the Depth of Hindrance to Cross-Cultural Communications’, </w:t>
      </w:r>
      <w:r w:rsidRPr="001F30F9">
        <w:rPr>
          <w:rFonts w:ascii="Arial" w:hAnsi="Arial" w:cs="Arial"/>
          <w:i/>
          <w:iCs/>
        </w:rPr>
        <w:t>International bulletin of mission research,</w:t>
      </w:r>
      <w:r w:rsidRPr="001F30F9">
        <w:rPr>
          <w:rFonts w:ascii="Arial" w:hAnsi="Arial" w:cs="Arial"/>
        </w:rPr>
        <w:t xml:space="preserve"> 47(2), pp. 274–285. Available at: </w:t>
      </w:r>
      <w:hyperlink r:id="rId5" w:history="1">
        <w:r w:rsidRPr="001F30F9">
          <w:rPr>
            <w:rStyle w:val="Hyperlink"/>
            <w:rFonts w:ascii="Arial" w:hAnsi="Arial" w:cs="Arial"/>
          </w:rPr>
          <w:t>https://doi.org/10.1177/23969393221105220</w:t>
        </w:r>
      </w:hyperlink>
      <w:r w:rsidRPr="001F30F9">
        <w:rPr>
          <w:rFonts w:ascii="Arial" w:hAnsi="Arial" w:cs="Arial"/>
        </w:rPr>
        <w:t>. Accessed 08.05.2024.</w:t>
      </w:r>
    </w:p>
    <w:p w14:paraId="56B8E9F1"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Fernández de Casadevante, M. (2023) ‘Overcoming cultural barriers resulting from religious diversity’, Church, communication, and culture, 8(1), pp. 104–124. Available at: </w:t>
      </w:r>
      <w:hyperlink r:id="rId6" w:history="1">
        <w:r w:rsidRPr="001F30F9">
          <w:rPr>
            <w:rStyle w:val="Hyperlink"/>
            <w:rFonts w:ascii="Arial" w:hAnsi="Arial" w:cs="Arial"/>
          </w:rPr>
          <w:t>https://doi.org/10.1080/23753234.2023.2170898. Accessed 08.05.2024</w:t>
        </w:r>
      </w:hyperlink>
      <w:r w:rsidRPr="001F30F9">
        <w:rPr>
          <w:rFonts w:ascii="Arial" w:hAnsi="Arial" w:cs="Arial"/>
        </w:rPr>
        <w:t>.</w:t>
      </w:r>
    </w:p>
    <w:p w14:paraId="0EF3B618" w14:textId="77777777" w:rsidR="00132E84" w:rsidRPr="001F30F9" w:rsidRDefault="00132E84" w:rsidP="001E0D9D">
      <w:pPr>
        <w:spacing w:line="360" w:lineRule="auto"/>
        <w:jc w:val="both"/>
        <w:rPr>
          <w:rFonts w:ascii="Arial" w:hAnsi="Arial" w:cs="Arial"/>
        </w:rPr>
      </w:pPr>
      <w:bookmarkStart w:id="0" w:name="_Hlk166173654"/>
      <w:r w:rsidRPr="001F30F9">
        <w:rPr>
          <w:rFonts w:ascii="Arial" w:hAnsi="Arial" w:cs="Arial"/>
        </w:rPr>
        <w:t>Henry, A. et al. (2020) ‘Intercultural Team Challenges’</w:t>
      </w:r>
      <w:r w:rsidRPr="001F30F9">
        <w:rPr>
          <w:rFonts w:ascii="Arial" w:hAnsi="Arial" w:cs="Arial"/>
          <w:i/>
          <w:iCs/>
        </w:rPr>
        <w:t>, In Cross-Cultural Management Revisited.</w:t>
      </w:r>
      <w:r w:rsidRPr="001F30F9">
        <w:rPr>
          <w:rFonts w:ascii="Arial" w:hAnsi="Arial" w:cs="Arial"/>
        </w:rPr>
        <w:t xml:space="preserve"> Oxford: Oxford University Press. Available at: </w:t>
      </w:r>
      <w:hyperlink r:id="rId7" w:history="1">
        <w:r w:rsidRPr="001F30F9">
          <w:rPr>
            <w:rStyle w:val="Hyperlink"/>
            <w:rFonts w:ascii="Arial" w:hAnsi="Arial" w:cs="Arial"/>
          </w:rPr>
          <w:t>https://doi.org/10.1093/oso/9780198857471.003.0013</w:t>
        </w:r>
      </w:hyperlink>
      <w:r w:rsidRPr="001F30F9">
        <w:rPr>
          <w:rFonts w:ascii="Arial" w:hAnsi="Arial" w:cs="Arial"/>
        </w:rPr>
        <w:t>. Accessed 09.05.2024.</w:t>
      </w:r>
    </w:p>
    <w:p w14:paraId="369D6DA4"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Hinnenkamp, V. (2023) ‘The Notion of Misunderstanding in Intercultural Communication’, </w:t>
      </w:r>
      <w:r w:rsidRPr="001F30F9">
        <w:rPr>
          <w:rFonts w:ascii="Arial" w:hAnsi="Arial" w:cs="Arial"/>
          <w:i/>
          <w:iCs/>
        </w:rPr>
        <w:t>Journal of intercultural communication</w:t>
      </w:r>
      <w:r w:rsidRPr="001F30F9">
        <w:rPr>
          <w:rFonts w:ascii="Arial" w:hAnsi="Arial" w:cs="Arial"/>
        </w:rPr>
        <w:t xml:space="preserve">, 1(1), pp. 1–13. Available at: </w:t>
      </w:r>
      <w:hyperlink r:id="rId8" w:history="1">
        <w:r w:rsidRPr="001F30F9">
          <w:rPr>
            <w:rStyle w:val="Hyperlink"/>
            <w:rFonts w:ascii="Arial" w:hAnsi="Arial" w:cs="Arial"/>
          </w:rPr>
          <w:t>https://doi.org/10.36923/jicc.v1i1.350. Accessed 09.05.2024</w:t>
        </w:r>
      </w:hyperlink>
      <w:r w:rsidRPr="001F30F9">
        <w:rPr>
          <w:rFonts w:ascii="Arial" w:hAnsi="Arial" w:cs="Arial"/>
        </w:rPr>
        <w:t>.</w:t>
      </w:r>
    </w:p>
    <w:p w14:paraId="50840BE3" w14:textId="7832812A" w:rsidR="00132E84" w:rsidRPr="001F30F9" w:rsidRDefault="00132E84" w:rsidP="001E0D9D">
      <w:pPr>
        <w:spacing w:line="360" w:lineRule="auto"/>
        <w:jc w:val="both"/>
        <w:rPr>
          <w:rFonts w:ascii="Arial" w:hAnsi="Arial" w:cs="Arial"/>
        </w:rPr>
      </w:pPr>
      <w:r w:rsidRPr="001F30F9">
        <w:rPr>
          <w:rFonts w:ascii="Arial" w:hAnsi="Arial" w:cs="Arial"/>
        </w:rPr>
        <w:lastRenderedPageBreak/>
        <w:t>LinkedIn, (2024).</w:t>
      </w:r>
      <w:r w:rsidRPr="001F30F9">
        <w:rPr>
          <w:rFonts w:ascii="Arial" w:hAnsi="Arial" w:cs="Arial"/>
          <w:i/>
          <w:iCs/>
        </w:rPr>
        <w:t xml:space="preserve"> How can you avoid misunderstandings when communicating with people from </w:t>
      </w:r>
      <w:proofErr w:type="gramStart"/>
      <w:r w:rsidRPr="001F30F9">
        <w:rPr>
          <w:rFonts w:ascii="Arial" w:hAnsi="Arial" w:cs="Arial"/>
          <w:i/>
          <w:iCs/>
        </w:rPr>
        <w:t>different</w:t>
      </w:r>
      <w:r w:rsidR="00930AFA">
        <w:rPr>
          <w:rFonts w:ascii="Arial" w:hAnsi="Arial" w:cs="Arial"/>
          <w:i/>
          <w:iCs/>
        </w:rPr>
        <w:t xml:space="preserve"> </w:t>
      </w:r>
      <w:r w:rsidRPr="001F30F9">
        <w:rPr>
          <w:rFonts w:ascii="Arial" w:hAnsi="Arial" w:cs="Arial"/>
          <w:i/>
          <w:iCs/>
        </w:rPr>
        <w:t>cultures</w:t>
      </w:r>
      <w:proofErr w:type="gramEnd"/>
      <w:r w:rsidR="002045F6" w:rsidRPr="001F30F9">
        <w:rPr>
          <w:rFonts w:ascii="Arial" w:hAnsi="Arial" w:cs="Arial"/>
          <w:i/>
          <w:iCs/>
        </w:rPr>
        <w:t>?</w:t>
      </w:r>
      <w:r w:rsidR="002045F6" w:rsidRPr="001F30F9">
        <w:rPr>
          <w:rFonts w:ascii="Arial" w:hAnsi="Arial" w:cs="Arial"/>
        </w:rPr>
        <w:t xml:space="preserve"> </w:t>
      </w:r>
      <w:hyperlink r:id="rId9" w:history="1">
        <w:r w:rsidRPr="001F30F9">
          <w:rPr>
            <w:rStyle w:val="Hyperlink"/>
            <w:rFonts w:ascii="Arial" w:hAnsi="Arial" w:cs="Arial"/>
          </w:rPr>
          <w:t>https://www.linkedin.com/advice/0/how-can-you-avoid-misunderstandings-when-ulyce</w:t>
        </w:r>
      </w:hyperlink>
      <w:r w:rsidRPr="001F30F9">
        <w:rPr>
          <w:rFonts w:ascii="Arial" w:hAnsi="Arial" w:cs="Arial"/>
        </w:rPr>
        <w:t>, Accessed 10.05.2024.</w:t>
      </w:r>
    </w:p>
    <w:p w14:paraId="74C8DF19"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 Michael B Hinner (2017) </w:t>
      </w:r>
      <w:r w:rsidRPr="001F30F9">
        <w:rPr>
          <w:rFonts w:ascii="Arial" w:hAnsi="Arial" w:cs="Arial"/>
          <w:i/>
          <w:iCs/>
        </w:rPr>
        <w:t>‘INTERCULTURAL MISUNDERSTANDINGS: CAUSES AND SOLUTIONS’, Vestnik Rossijskogo universiteta družby narodov. Seriâ Lingvistika,</w:t>
      </w:r>
      <w:r w:rsidRPr="001F30F9">
        <w:rPr>
          <w:rFonts w:ascii="Arial" w:hAnsi="Arial" w:cs="Arial"/>
        </w:rPr>
        <w:t xml:space="preserve"> 21(4), pp. 885–909. Available at: </w:t>
      </w:r>
      <w:hyperlink r:id="rId10" w:history="1">
        <w:r w:rsidRPr="001F30F9">
          <w:rPr>
            <w:rStyle w:val="Hyperlink"/>
            <w:rFonts w:ascii="Arial" w:hAnsi="Arial" w:cs="Arial"/>
          </w:rPr>
          <w:t>https://doi.org/10.22363/2312-9182-2017-21-4-885-909</w:t>
        </w:r>
      </w:hyperlink>
      <w:r w:rsidRPr="001F30F9">
        <w:rPr>
          <w:rFonts w:ascii="Arial" w:hAnsi="Arial" w:cs="Arial"/>
        </w:rPr>
        <w:t>. Accessed 10.05.2024.</w:t>
      </w:r>
    </w:p>
    <w:p w14:paraId="5923C7E7" w14:textId="77777777" w:rsidR="00132E84" w:rsidRPr="001F30F9" w:rsidRDefault="00132E84" w:rsidP="001E0D9D">
      <w:pPr>
        <w:spacing w:line="360" w:lineRule="auto"/>
        <w:jc w:val="both"/>
        <w:rPr>
          <w:rFonts w:ascii="Arial" w:hAnsi="Arial" w:cs="Arial"/>
        </w:rPr>
      </w:pPr>
      <w:r w:rsidRPr="001F30F9">
        <w:rPr>
          <w:rFonts w:ascii="Arial" w:hAnsi="Arial" w:cs="Arial"/>
        </w:rPr>
        <w:t>Peter McGee (2019) ‘Cross-cultural pragmatic failure’</w:t>
      </w:r>
      <w:r w:rsidRPr="001F30F9">
        <w:rPr>
          <w:rFonts w:ascii="Arial" w:hAnsi="Arial" w:cs="Arial"/>
          <w:i/>
          <w:iCs/>
        </w:rPr>
        <w:t>, Training, language, and culture</w:t>
      </w:r>
      <w:r w:rsidRPr="001F30F9">
        <w:rPr>
          <w:rFonts w:ascii="Arial" w:hAnsi="Arial" w:cs="Arial"/>
        </w:rPr>
        <w:t xml:space="preserve"> (Online), 3(1), pp. 73–84. Available at: </w:t>
      </w:r>
      <w:hyperlink r:id="rId11" w:history="1">
        <w:r w:rsidRPr="001F30F9">
          <w:rPr>
            <w:rStyle w:val="Hyperlink"/>
            <w:rFonts w:ascii="Arial" w:hAnsi="Arial" w:cs="Arial"/>
          </w:rPr>
          <w:t>https://doi.org/10.29366/2019tlc.3.1.5</w:t>
        </w:r>
      </w:hyperlink>
      <w:r w:rsidRPr="001F30F9">
        <w:rPr>
          <w:rFonts w:ascii="Arial" w:hAnsi="Arial" w:cs="Arial"/>
        </w:rPr>
        <w:t>. Accessed 09.05.2024.</w:t>
      </w:r>
    </w:p>
    <w:p w14:paraId="4CB8D2A4" w14:textId="77777777" w:rsidR="00132E84" w:rsidRPr="001F30F9" w:rsidRDefault="00132E84" w:rsidP="001E0D9D">
      <w:pPr>
        <w:spacing w:line="360" w:lineRule="auto"/>
        <w:jc w:val="both"/>
        <w:rPr>
          <w:rFonts w:ascii="Arial" w:hAnsi="Arial" w:cs="Arial"/>
        </w:rPr>
      </w:pPr>
      <w:r w:rsidRPr="001F30F9">
        <w:rPr>
          <w:rFonts w:ascii="Arial" w:hAnsi="Arial" w:cs="Arial"/>
        </w:rPr>
        <w:t>Subramoney,</w:t>
      </w:r>
      <w:bookmarkEnd w:id="0"/>
      <w:r w:rsidRPr="001F30F9">
        <w:rPr>
          <w:rFonts w:ascii="Arial" w:hAnsi="Arial" w:cs="Arial"/>
        </w:rPr>
        <w:t xml:space="preserve"> S. et al. (2024) ‘Navigating intercultural misunderstandings: An examination of emotion brokering’, </w:t>
      </w:r>
      <w:r w:rsidRPr="001F30F9">
        <w:rPr>
          <w:rFonts w:ascii="Arial" w:hAnsi="Arial" w:cs="Arial"/>
          <w:i/>
          <w:iCs/>
        </w:rPr>
        <w:t>Cultural diversity &amp; ethnic minority psychology</w:t>
      </w:r>
      <w:r w:rsidRPr="001F30F9">
        <w:rPr>
          <w:rFonts w:ascii="Arial" w:hAnsi="Arial" w:cs="Arial"/>
        </w:rPr>
        <w:t xml:space="preserve"> [Preprint]. Available at: </w:t>
      </w:r>
      <w:hyperlink r:id="rId12" w:history="1">
        <w:r w:rsidRPr="001F30F9">
          <w:rPr>
            <w:rStyle w:val="Hyperlink"/>
            <w:rFonts w:ascii="Arial" w:hAnsi="Arial" w:cs="Arial"/>
          </w:rPr>
          <w:t>https://doi.org/10.1037/cdp0000652</w:t>
        </w:r>
      </w:hyperlink>
      <w:r w:rsidRPr="001F30F9">
        <w:rPr>
          <w:rFonts w:ascii="Arial" w:hAnsi="Arial" w:cs="Arial"/>
        </w:rPr>
        <w:t>. Accessed 09.05.2024.</w:t>
      </w:r>
    </w:p>
    <w:p w14:paraId="1DD0A5D0" w14:textId="77777777" w:rsidR="00132E84" w:rsidRPr="001F30F9" w:rsidRDefault="00132E84" w:rsidP="001E0D9D">
      <w:pPr>
        <w:spacing w:line="360" w:lineRule="auto"/>
        <w:jc w:val="both"/>
        <w:rPr>
          <w:rFonts w:ascii="Arial" w:hAnsi="Arial" w:cs="Arial"/>
        </w:rPr>
      </w:pPr>
    </w:p>
    <w:p w14:paraId="7FF9B74E" w14:textId="77777777" w:rsidR="00132E84" w:rsidRPr="001F30F9" w:rsidRDefault="00132E84" w:rsidP="001E0D9D">
      <w:pPr>
        <w:spacing w:line="360" w:lineRule="auto"/>
        <w:jc w:val="both"/>
        <w:rPr>
          <w:rFonts w:ascii="Arial" w:hAnsi="Arial" w:cs="Arial"/>
        </w:rPr>
      </w:pPr>
    </w:p>
    <w:p w14:paraId="7C14CE15" w14:textId="72DF2EEA" w:rsidR="00132E84" w:rsidRPr="001F30F9" w:rsidRDefault="00132E84" w:rsidP="001E0D9D">
      <w:pPr>
        <w:spacing w:line="360" w:lineRule="auto"/>
        <w:jc w:val="both"/>
        <w:rPr>
          <w:rFonts w:ascii="Arial" w:hAnsi="Arial" w:cs="Arial"/>
          <w:b/>
          <w:bCs/>
        </w:rPr>
      </w:pPr>
      <w:r w:rsidRPr="001F30F9">
        <w:rPr>
          <w:rFonts w:ascii="Arial" w:hAnsi="Arial" w:cs="Arial"/>
          <w:b/>
          <w:bCs/>
        </w:rPr>
        <w:t>Component two- Training plan</w:t>
      </w:r>
    </w:p>
    <w:p w14:paraId="184B904E" w14:textId="107BE83D" w:rsidR="00132E84" w:rsidRPr="001F30F9" w:rsidRDefault="00132E84" w:rsidP="001E0D9D">
      <w:pPr>
        <w:spacing w:line="360" w:lineRule="auto"/>
        <w:jc w:val="both"/>
        <w:rPr>
          <w:rFonts w:ascii="Arial" w:hAnsi="Arial" w:cs="Arial"/>
          <w:b/>
          <w:bCs/>
        </w:rPr>
      </w:pPr>
      <w:r w:rsidRPr="001F30F9">
        <w:rPr>
          <w:rFonts w:ascii="Arial" w:hAnsi="Arial" w:cs="Arial"/>
          <w:b/>
          <w:bCs/>
        </w:rPr>
        <w:t xml:space="preserve">Word count: </w:t>
      </w:r>
      <w:r w:rsidR="001E0D9D" w:rsidRPr="001F30F9">
        <w:rPr>
          <w:rFonts w:ascii="Arial" w:hAnsi="Arial" w:cs="Arial"/>
          <w:b/>
          <w:bCs/>
        </w:rPr>
        <w:t>598</w:t>
      </w:r>
    </w:p>
    <w:p w14:paraId="5299F6C7" w14:textId="28FF37B0" w:rsidR="00132E84" w:rsidRPr="001F30F9" w:rsidRDefault="00132E84" w:rsidP="001E0D9D">
      <w:pPr>
        <w:spacing w:line="360" w:lineRule="auto"/>
        <w:jc w:val="both"/>
        <w:rPr>
          <w:rFonts w:ascii="Arial" w:hAnsi="Arial" w:cs="Arial"/>
          <w:b/>
          <w:bCs/>
        </w:rPr>
      </w:pPr>
    </w:p>
    <w:p w14:paraId="6F5F0DA7" w14:textId="21D38718" w:rsidR="00132E84" w:rsidRPr="001F30F9" w:rsidRDefault="00132E84" w:rsidP="001E0D9D">
      <w:pPr>
        <w:spacing w:line="360" w:lineRule="auto"/>
        <w:jc w:val="both"/>
        <w:rPr>
          <w:rFonts w:ascii="Arial" w:hAnsi="Arial" w:cs="Arial"/>
        </w:rPr>
      </w:pPr>
      <w:r w:rsidRPr="001F30F9">
        <w:rPr>
          <w:rFonts w:ascii="Arial" w:hAnsi="Arial" w:cs="Arial"/>
        </w:rPr>
        <w:t xml:space="preserve">To avoid any cultural misunderstanding a training plan for our employees </w:t>
      </w:r>
      <w:r w:rsidR="007F3C94" w:rsidRPr="001F30F9">
        <w:rPr>
          <w:rFonts w:ascii="Arial" w:hAnsi="Arial" w:cs="Arial"/>
        </w:rPr>
        <w:t>must</w:t>
      </w:r>
      <w:r w:rsidRPr="001F30F9">
        <w:rPr>
          <w:rFonts w:ascii="Arial" w:hAnsi="Arial" w:cs="Arial"/>
        </w:rPr>
        <w:t xml:space="preserve"> be </w:t>
      </w:r>
      <w:r w:rsidR="007F3C94" w:rsidRPr="001F30F9">
        <w:rPr>
          <w:rFonts w:ascii="Arial" w:hAnsi="Arial" w:cs="Arial"/>
        </w:rPr>
        <w:t xml:space="preserve">implemented </w:t>
      </w:r>
      <w:r w:rsidRPr="001F30F9">
        <w:rPr>
          <w:rFonts w:ascii="Arial" w:hAnsi="Arial" w:cs="Arial"/>
        </w:rPr>
        <w:t>to ensure they are appropriate equipped to deal with any similar situations. First step</w:t>
      </w:r>
      <w:r w:rsidR="007F3C94" w:rsidRPr="001F30F9">
        <w:rPr>
          <w:rFonts w:ascii="Arial" w:hAnsi="Arial" w:cs="Arial"/>
        </w:rPr>
        <w:t xml:space="preserve"> must</w:t>
      </w:r>
      <w:r w:rsidRPr="001F30F9">
        <w:rPr>
          <w:rFonts w:ascii="Arial" w:hAnsi="Arial" w:cs="Arial"/>
        </w:rPr>
        <w:t xml:space="preserve"> be done before actual hiring the people. </w:t>
      </w:r>
      <w:r w:rsidR="007F3C94" w:rsidRPr="001F30F9">
        <w:rPr>
          <w:rFonts w:ascii="Arial" w:hAnsi="Arial" w:cs="Arial"/>
        </w:rPr>
        <w:t xml:space="preserve">In the job description should be specified that we are for persons with foreign languages knowledge, open mindedness, flexibility, and effective communications. Finding the right candidates with a wide range of desired skills will open a </w:t>
      </w:r>
      <w:r w:rsidR="009B0E28" w:rsidRPr="001F30F9">
        <w:rPr>
          <w:rFonts w:ascii="Arial" w:hAnsi="Arial" w:cs="Arial"/>
        </w:rPr>
        <w:t xml:space="preserve">path to </w:t>
      </w:r>
      <w:r w:rsidR="002045F6" w:rsidRPr="001F30F9">
        <w:rPr>
          <w:rFonts w:ascii="Arial" w:hAnsi="Arial" w:cs="Arial"/>
        </w:rPr>
        <w:t>an effortless way</w:t>
      </w:r>
      <w:r w:rsidR="009B0E28" w:rsidRPr="001F30F9">
        <w:rPr>
          <w:rFonts w:ascii="Arial" w:hAnsi="Arial" w:cs="Arial"/>
        </w:rPr>
        <w:t xml:space="preserve"> to </w:t>
      </w:r>
      <w:r w:rsidR="002045F6" w:rsidRPr="001F30F9">
        <w:rPr>
          <w:rFonts w:ascii="Arial" w:hAnsi="Arial" w:cs="Arial"/>
        </w:rPr>
        <w:t>successfully implement</w:t>
      </w:r>
      <w:r w:rsidR="009B0E28" w:rsidRPr="001F30F9">
        <w:rPr>
          <w:rFonts w:ascii="Arial" w:hAnsi="Arial" w:cs="Arial"/>
        </w:rPr>
        <w:t xml:space="preserve"> </w:t>
      </w:r>
      <w:r w:rsidR="00C91F79" w:rsidRPr="001F30F9">
        <w:rPr>
          <w:rFonts w:ascii="Arial" w:hAnsi="Arial" w:cs="Arial"/>
        </w:rPr>
        <w:t>a cross-cultural training to prevent frustration and stress between people due to a lack sensitivity to cultural norms. (Savin &amp; Cosma, 2020)</w:t>
      </w:r>
    </w:p>
    <w:p w14:paraId="2ED4FBA1" w14:textId="77777777" w:rsidR="00964189" w:rsidRPr="001F30F9" w:rsidRDefault="00964189" w:rsidP="001E0D9D">
      <w:pPr>
        <w:spacing w:line="360" w:lineRule="auto"/>
        <w:jc w:val="both"/>
        <w:rPr>
          <w:rFonts w:ascii="Arial" w:hAnsi="Arial" w:cs="Arial"/>
        </w:rPr>
      </w:pPr>
      <w:r w:rsidRPr="001F30F9">
        <w:rPr>
          <w:rFonts w:ascii="Arial" w:hAnsi="Arial" w:cs="Arial"/>
        </w:rPr>
        <w:t xml:space="preserve">First step is to assess the company culture to provide the values, behaviours, and norms within the organisation. This can be done through surveys to gather data to reveille in which areas the personnel need cross-cultural training. Also, through analysing the employees feedback, performance statistics and past intercultural incidents (Adekola &amp; Sergi, 2016). </w:t>
      </w:r>
    </w:p>
    <w:p w14:paraId="4FAF62DF" w14:textId="10C07FD1" w:rsidR="00964189" w:rsidRPr="001F30F9" w:rsidRDefault="00503E96" w:rsidP="001E0D9D">
      <w:pPr>
        <w:spacing w:line="360" w:lineRule="auto"/>
        <w:jc w:val="both"/>
        <w:rPr>
          <w:rFonts w:ascii="Arial" w:hAnsi="Arial" w:cs="Arial"/>
        </w:rPr>
      </w:pPr>
      <w:r w:rsidRPr="001F30F9">
        <w:rPr>
          <w:rFonts w:ascii="Arial" w:hAnsi="Arial" w:cs="Arial"/>
        </w:rPr>
        <w:t>Second, t</w:t>
      </w:r>
      <w:r w:rsidR="00964189" w:rsidRPr="001F30F9">
        <w:rPr>
          <w:rFonts w:ascii="Arial" w:hAnsi="Arial" w:cs="Arial"/>
        </w:rPr>
        <w:t xml:space="preserve">he most important aspect of training is to build awareness to recognise that differences exist and to find a way to allow us to gain control of our actions and behaviours </w:t>
      </w:r>
      <w:r w:rsidR="00964189" w:rsidRPr="001F30F9">
        <w:rPr>
          <w:rFonts w:ascii="Arial" w:hAnsi="Arial" w:cs="Arial"/>
        </w:rPr>
        <w:lastRenderedPageBreak/>
        <w:t xml:space="preserve">and adapt them to each other’s. </w:t>
      </w:r>
      <w:r w:rsidR="004F5DAB" w:rsidRPr="001F30F9">
        <w:rPr>
          <w:rFonts w:ascii="Arial" w:hAnsi="Arial" w:cs="Arial"/>
        </w:rPr>
        <w:t>A</w:t>
      </w:r>
      <w:r w:rsidR="00964189" w:rsidRPr="001F30F9">
        <w:rPr>
          <w:rFonts w:ascii="Arial" w:hAnsi="Arial" w:cs="Arial"/>
        </w:rPr>
        <w:t xml:space="preserve"> perfect way to achieve this </w:t>
      </w:r>
      <w:r w:rsidR="00DE6306" w:rsidRPr="001F30F9">
        <w:rPr>
          <w:rFonts w:ascii="Arial" w:hAnsi="Arial" w:cs="Arial"/>
        </w:rPr>
        <w:t xml:space="preserve">is to implement plans that summarise online sources, periodic lectures, meetings with presentations about </w:t>
      </w:r>
      <w:r w:rsidR="002045F6" w:rsidRPr="001F30F9">
        <w:rPr>
          <w:rFonts w:ascii="Arial" w:hAnsi="Arial" w:cs="Arial"/>
        </w:rPr>
        <w:t>distinct cultures</w:t>
      </w:r>
      <w:r w:rsidR="00DE6306" w:rsidRPr="001F30F9">
        <w:rPr>
          <w:rFonts w:ascii="Arial" w:hAnsi="Arial" w:cs="Arial"/>
        </w:rPr>
        <w:t xml:space="preserve">, recommend books and journals for extra data. Also, organise gatherings with people with </w:t>
      </w:r>
      <w:r w:rsidR="002045F6" w:rsidRPr="001F30F9">
        <w:rPr>
          <w:rFonts w:ascii="Arial" w:hAnsi="Arial" w:cs="Arial"/>
        </w:rPr>
        <w:t>unusual backgrounds</w:t>
      </w:r>
      <w:r w:rsidR="00DE6306" w:rsidRPr="001F30F9">
        <w:rPr>
          <w:rFonts w:ascii="Arial" w:hAnsi="Arial" w:cs="Arial"/>
        </w:rPr>
        <w:t xml:space="preserve"> to </w:t>
      </w:r>
      <w:r w:rsidR="006E2511" w:rsidRPr="001F30F9">
        <w:rPr>
          <w:rFonts w:ascii="Arial" w:hAnsi="Arial" w:cs="Arial"/>
        </w:rPr>
        <w:t>create a</w:t>
      </w:r>
      <w:r w:rsidR="00DE6306" w:rsidRPr="001F30F9">
        <w:rPr>
          <w:rFonts w:ascii="Arial" w:hAnsi="Arial" w:cs="Arial"/>
        </w:rPr>
        <w:t xml:space="preserve"> special and casual environment for them to interact and exchange opinions, expectations, experience and to practice having a dialogue with persons with </w:t>
      </w:r>
      <w:r w:rsidR="002045F6" w:rsidRPr="001F30F9">
        <w:rPr>
          <w:rFonts w:ascii="Arial" w:hAnsi="Arial" w:cs="Arial"/>
        </w:rPr>
        <w:t>not</w:t>
      </w:r>
      <w:r w:rsidR="00DE6306" w:rsidRPr="001F30F9">
        <w:rPr>
          <w:rFonts w:ascii="Arial" w:hAnsi="Arial" w:cs="Arial"/>
        </w:rPr>
        <w:t xml:space="preserve"> so good language knowledge. </w:t>
      </w:r>
      <w:r w:rsidR="006E2511" w:rsidRPr="001F30F9">
        <w:rPr>
          <w:rFonts w:ascii="Arial" w:hAnsi="Arial" w:cs="Arial"/>
        </w:rPr>
        <w:t>(Neverlien, 2022)</w:t>
      </w:r>
    </w:p>
    <w:p w14:paraId="7F6EAC59" w14:textId="43F43D15" w:rsidR="00503E96" w:rsidRPr="001F30F9" w:rsidRDefault="00503E96" w:rsidP="001E0D9D">
      <w:pPr>
        <w:spacing w:line="360" w:lineRule="auto"/>
        <w:jc w:val="both"/>
        <w:rPr>
          <w:rFonts w:ascii="Arial" w:hAnsi="Arial" w:cs="Arial"/>
        </w:rPr>
      </w:pPr>
      <w:r w:rsidRPr="001F30F9">
        <w:rPr>
          <w:rFonts w:ascii="Arial" w:hAnsi="Arial" w:cs="Arial"/>
        </w:rPr>
        <w:t xml:space="preserve">Third, </w:t>
      </w:r>
      <w:r w:rsidR="00B74EF3" w:rsidRPr="001F30F9">
        <w:rPr>
          <w:rFonts w:ascii="Arial" w:hAnsi="Arial" w:cs="Arial"/>
        </w:rPr>
        <w:t xml:space="preserve">create open lines of communications to encourage continuous learning, where employees can have respectful and transparent discussions. This way they will improve their active listening, any communication problems and learn about each other’s experience and customs. </w:t>
      </w:r>
      <w:r w:rsidR="009F29B8" w:rsidRPr="001F30F9">
        <w:rPr>
          <w:rFonts w:ascii="Arial" w:hAnsi="Arial" w:cs="Arial"/>
        </w:rPr>
        <w:t>(Kivenzor, 2018)</w:t>
      </w:r>
    </w:p>
    <w:p w14:paraId="0AA66BD6" w14:textId="41D32C44" w:rsidR="00002E59" w:rsidRPr="001F30F9" w:rsidRDefault="00002E59" w:rsidP="001E0D9D">
      <w:pPr>
        <w:spacing w:line="360" w:lineRule="auto"/>
        <w:jc w:val="both"/>
        <w:rPr>
          <w:rFonts w:ascii="Arial" w:hAnsi="Arial" w:cs="Arial"/>
        </w:rPr>
      </w:pPr>
      <w:r w:rsidRPr="001F30F9">
        <w:rPr>
          <w:rFonts w:ascii="Arial" w:hAnsi="Arial" w:cs="Arial"/>
        </w:rPr>
        <w:t>Training should also include examples of language that is not appropriate and let everyone know how important is to use of the right words and phrases.</w:t>
      </w:r>
      <w:r w:rsidR="009F29B8" w:rsidRPr="001F30F9">
        <w:rPr>
          <w:rFonts w:ascii="Arial" w:hAnsi="Arial" w:cs="Arial"/>
        </w:rPr>
        <w:t xml:space="preserve"> Give specific examples and explain why they are unacceptable so employees can develop a better understanding.</w:t>
      </w:r>
      <w:r w:rsidRPr="001F30F9">
        <w:rPr>
          <w:rFonts w:ascii="Arial" w:hAnsi="Arial" w:cs="Arial"/>
        </w:rPr>
        <w:t xml:space="preserve"> </w:t>
      </w:r>
      <w:r w:rsidR="009F29B8" w:rsidRPr="001F30F9">
        <w:rPr>
          <w:rFonts w:ascii="Arial" w:hAnsi="Arial" w:cs="Arial"/>
        </w:rPr>
        <w:t>Some verbal expressions can be fine for us but for other culture can be offensive (Minja et al, 2023)</w:t>
      </w:r>
      <w:r w:rsidR="00E17B3A" w:rsidRPr="001F30F9">
        <w:rPr>
          <w:rFonts w:ascii="Arial" w:hAnsi="Arial" w:cs="Arial"/>
        </w:rPr>
        <w:t xml:space="preserve">. By creating a cultural wellbeing team to </w:t>
      </w:r>
      <w:r w:rsidR="002045F6" w:rsidRPr="001F30F9">
        <w:rPr>
          <w:rFonts w:ascii="Arial" w:hAnsi="Arial" w:cs="Arial"/>
        </w:rPr>
        <w:t>oversee</w:t>
      </w:r>
      <w:r w:rsidR="00E17B3A" w:rsidRPr="001F30F9">
        <w:rPr>
          <w:rFonts w:ascii="Arial" w:hAnsi="Arial" w:cs="Arial"/>
        </w:rPr>
        <w:t xml:space="preserve"> that everyone is feeling comfortable to speak up about unacceptable behaviours and language, the company gives the opportunity to each person to be empowered, respected and to be part of </w:t>
      </w:r>
      <w:r w:rsidR="008C30C7" w:rsidRPr="001F30F9">
        <w:rPr>
          <w:rFonts w:ascii="Arial" w:hAnsi="Arial" w:cs="Arial"/>
        </w:rPr>
        <w:t xml:space="preserve">process of shaping </w:t>
      </w:r>
      <w:r w:rsidR="002045F6" w:rsidRPr="001F30F9">
        <w:rPr>
          <w:rFonts w:ascii="Arial" w:hAnsi="Arial" w:cs="Arial"/>
        </w:rPr>
        <w:t>an</w:t>
      </w:r>
      <w:r w:rsidR="008C30C7" w:rsidRPr="001F30F9">
        <w:rPr>
          <w:rFonts w:ascii="Arial" w:hAnsi="Arial" w:cs="Arial"/>
        </w:rPr>
        <w:t xml:space="preserve"> inclusive and diverse multicultural environment. (Henry et al, 2020)</w:t>
      </w:r>
    </w:p>
    <w:p w14:paraId="4864A056" w14:textId="4A0BF06E" w:rsidR="009F29B8" w:rsidRPr="001F30F9" w:rsidRDefault="00E17B3A" w:rsidP="001E0D9D">
      <w:pPr>
        <w:spacing w:line="360" w:lineRule="auto"/>
        <w:jc w:val="both"/>
        <w:rPr>
          <w:rFonts w:ascii="Arial" w:hAnsi="Arial" w:cs="Arial"/>
        </w:rPr>
      </w:pPr>
      <w:r w:rsidRPr="001F30F9">
        <w:rPr>
          <w:rFonts w:ascii="Arial" w:hAnsi="Arial" w:cs="Arial"/>
        </w:rPr>
        <w:t xml:space="preserve">Another part of training can include overseas business trips and by rotation people can attend different delegations to foreign countries locations to gain new perceptions from their workplace about local behaviours and norms. </w:t>
      </w:r>
    </w:p>
    <w:p w14:paraId="522944D8" w14:textId="41278591" w:rsidR="008C30C7" w:rsidRPr="001F30F9" w:rsidRDefault="008C30C7" w:rsidP="001E0D9D">
      <w:pPr>
        <w:spacing w:line="360" w:lineRule="auto"/>
        <w:jc w:val="both"/>
        <w:rPr>
          <w:rFonts w:ascii="Arial" w:hAnsi="Arial" w:cs="Arial"/>
        </w:rPr>
      </w:pPr>
      <w:r w:rsidRPr="001F30F9">
        <w:rPr>
          <w:rFonts w:ascii="Arial" w:hAnsi="Arial" w:cs="Arial"/>
        </w:rPr>
        <w:t xml:space="preserve">Not all of us know about religious or national heritages of our colleagues or guests. Planning celebrations for the most important dates, significant for </w:t>
      </w:r>
      <w:r w:rsidR="00A7692F" w:rsidRPr="001F30F9">
        <w:rPr>
          <w:rFonts w:ascii="Arial" w:hAnsi="Arial" w:cs="Arial"/>
        </w:rPr>
        <w:t>diverse backgrounds</w:t>
      </w:r>
      <w:r w:rsidRPr="001F30F9">
        <w:rPr>
          <w:rFonts w:ascii="Arial" w:hAnsi="Arial" w:cs="Arial"/>
        </w:rPr>
        <w:t xml:space="preserve">, as part of training plan, is an opportunity for people to interact and know each other. </w:t>
      </w:r>
      <w:r w:rsidR="002045F6" w:rsidRPr="001F30F9">
        <w:rPr>
          <w:rFonts w:ascii="Arial" w:hAnsi="Arial" w:cs="Arial"/>
        </w:rPr>
        <w:t>These activities</w:t>
      </w:r>
      <w:r w:rsidRPr="001F30F9">
        <w:rPr>
          <w:rFonts w:ascii="Arial" w:hAnsi="Arial" w:cs="Arial"/>
        </w:rPr>
        <w:t xml:space="preserve"> can boost their morale and trust, build connections</w:t>
      </w:r>
      <w:r w:rsidR="002045F6" w:rsidRPr="001F30F9">
        <w:rPr>
          <w:rFonts w:ascii="Arial" w:hAnsi="Arial" w:cs="Arial"/>
        </w:rPr>
        <w:t xml:space="preserve">, knowledge and make a path to break stereotypes or the wrong perception of unusual backgrounds, religions, and societies. </w:t>
      </w:r>
    </w:p>
    <w:p w14:paraId="35E3D764" w14:textId="72AE5ABA" w:rsidR="004D5FE0" w:rsidRPr="001F30F9" w:rsidRDefault="004D5FE0" w:rsidP="001E0D9D">
      <w:pPr>
        <w:spacing w:line="360" w:lineRule="auto"/>
        <w:jc w:val="both"/>
        <w:rPr>
          <w:rFonts w:ascii="Arial" w:hAnsi="Arial" w:cs="Arial"/>
        </w:rPr>
      </w:pPr>
      <w:r w:rsidRPr="001F30F9">
        <w:rPr>
          <w:rFonts w:ascii="Arial" w:hAnsi="Arial" w:cs="Arial"/>
        </w:rPr>
        <w:t xml:space="preserve">All </w:t>
      </w:r>
      <w:r w:rsidR="00A7692F" w:rsidRPr="001F30F9">
        <w:rPr>
          <w:rFonts w:ascii="Arial" w:hAnsi="Arial" w:cs="Arial"/>
        </w:rPr>
        <w:t>these methods</w:t>
      </w:r>
      <w:r w:rsidRPr="001F30F9">
        <w:rPr>
          <w:rFonts w:ascii="Arial" w:hAnsi="Arial" w:cs="Arial"/>
        </w:rPr>
        <w:t xml:space="preserve"> </w:t>
      </w:r>
      <w:r w:rsidR="00A7692F" w:rsidRPr="001F30F9">
        <w:rPr>
          <w:rFonts w:ascii="Arial" w:hAnsi="Arial" w:cs="Arial"/>
        </w:rPr>
        <w:t xml:space="preserve">of delivering cultural awareness must provide flexibility to ensure wider participation and engagement. It needs to be accessible for all people and to cater to different learning styles and preferences. </w:t>
      </w:r>
    </w:p>
    <w:p w14:paraId="77CBAE04" w14:textId="141D9EBE" w:rsidR="00A7692F" w:rsidRPr="001F30F9" w:rsidRDefault="00A7692F" w:rsidP="001E0D9D">
      <w:pPr>
        <w:spacing w:line="360" w:lineRule="auto"/>
        <w:jc w:val="both"/>
        <w:rPr>
          <w:rFonts w:ascii="Arial" w:hAnsi="Arial" w:cs="Arial"/>
        </w:rPr>
      </w:pPr>
      <w:r w:rsidRPr="001F30F9">
        <w:rPr>
          <w:rFonts w:ascii="Arial" w:hAnsi="Arial" w:cs="Arial"/>
        </w:rPr>
        <w:t xml:space="preserve">The last step so this training plan to be complete is to evaluate the results to see if it was effective and what impact had on the employee’s behaviour. Also, to reveille the necessary improvements to build a perfect capability for navigating through cultural differences in workplace. </w:t>
      </w:r>
      <w:r w:rsidR="001E0D9D" w:rsidRPr="001F30F9">
        <w:rPr>
          <w:rFonts w:ascii="Arial" w:hAnsi="Arial" w:cs="Arial"/>
        </w:rPr>
        <w:t>(Zhou, 2021)</w:t>
      </w:r>
    </w:p>
    <w:p w14:paraId="033A6BE9" w14:textId="352B6895" w:rsidR="00002E59" w:rsidRPr="001F30F9" w:rsidRDefault="00002E59" w:rsidP="001E0D9D">
      <w:pPr>
        <w:spacing w:line="360" w:lineRule="auto"/>
        <w:jc w:val="both"/>
        <w:rPr>
          <w:rFonts w:ascii="Arial" w:hAnsi="Arial" w:cs="Arial"/>
        </w:rPr>
      </w:pPr>
    </w:p>
    <w:p w14:paraId="11AC6678" w14:textId="77777777" w:rsidR="001E0D9D" w:rsidRPr="001F30F9" w:rsidRDefault="001E0D9D" w:rsidP="001E0D9D">
      <w:pPr>
        <w:spacing w:line="360" w:lineRule="auto"/>
        <w:jc w:val="both"/>
        <w:rPr>
          <w:rFonts w:ascii="Arial" w:hAnsi="Arial" w:cs="Arial"/>
        </w:rPr>
      </w:pPr>
    </w:p>
    <w:p w14:paraId="451B4A3D" w14:textId="36E63B7F" w:rsidR="001E0D9D" w:rsidRPr="001F30F9" w:rsidRDefault="001E0D9D" w:rsidP="001E0D9D">
      <w:pPr>
        <w:spacing w:line="360" w:lineRule="auto"/>
        <w:jc w:val="both"/>
        <w:rPr>
          <w:rFonts w:ascii="Arial" w:hAnsi="Arial" w:cs="Arial"/>
        </w:rPr>
      </w:pPr>
      <w:r w:rsidRPr="001F30F9">
        <w:rPr>
          <w:rFonts w:ascii="Arial" w:hAnsi="Arial" w:cs="Arial"/>
        </w:rPr>
        <w:t>REFERENCES:</w:t>
      </w:r>
    </w:p>
    <w:p w14:paraId="485B5131" w14:textId="77777777" w:rsidR="001E0D9D" w:rsidRPr="001F30F9" w:rsidRDefault="001E0D9D" w:rsidP="001E0D9D">
      <w:pPr>
        <w:spacing w:line="360" w:lineRule="auto"/>
        <w:jc w:val="both"/>
        <w:rPr>
          <w:rFonts w:ascii="Arial" w:hAnsi="Arial" w:cs="Arial"/>
        </w:rPr>
      </w:pPr>
    </w:p>
    <w:p w14:paraId="368EB21F"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Adekola, A. and Sergi, B.S. (2016) </w:t>
      </w:r>
      <w:r w:rsidRPr="001F30F9">
        <w:rPr>
          <w:rFonts w:ascii="Arial" w:hAnsi="Arial" w:cs="Arial"/>
          <w:i/>
          <w:iCs/>
        </w:rPr>
        <w:t>Global business management: a cross-cultural perspective.</w:t>
      </w:r>
      <w:r w:rsidRPr="001F30F9">
        <w:rPr>
          <w:rFonts w:ascii="Arial" w:hAnsi="Arial" w:cs="Arial"/>
        </w:rPr>
        <w:t xml:space="preserve"> London; Routledge. Available at: </w:t>
      </w:r>
      <w:hyperlink r:id="rId13" w:history="1">
        <w:r w:rsidRPr="001F30F9">
          <w:rPr>
            <w:rStyle w:val="Hyperlink"/>
            <w:rFonts w:ascii="Arial" w:hAnsi="Arial" w:cs="Arial"/>
          </w:rPr>
          <w:t>https://doi.org/10.4324/9781315584744</w:t>
        </w:r>
      </w:hyperlink>
      <w:r w:rsidRPr="001F30F9">
        <w:rPr>
          <w:rFonts w:ascii="Arial" w:hAnsi="Arial" w:cs="Arial"/>
        </w:rPr>
        <w:t>. Accessed 11.05.2024.</w:t>
      </w:r>
    </w:p>
    <w:p w14:paraId="1B542A9A" w14:textId="77777777" w:rsidR="001E0D9D" w:rsidRPr="001F30F9" w:rsidRDefault="001E0D9D" w:rsidP="001E0D9D">
      <w:pPr>
        <w:spacing w:line="360" w:lineRule="auto"/>
        <w:jc w:val="both"/>
        <w:rPr>
          <w:rFonts w:ascii="Arial" w:hAnsi="Arial" w:cs="Arial"/>
        </w:rPr>
      </w:pPr>
      <w:r w:rsidRPr="001F30F9">
        <w:rPr>
          <w:rFonts w:ascii="Arial" w:hAnsi="Arial" w:cs="Arial"/>
        </w:rPr>
        <w:t>Henry, A. et al. (2020) ‘</w:t>
      </w:r>
      <w:r w:rsidRPr="001F30F9">
        <w:rPr>
          <w:rFonts w:ascii="Arial" w:hAnsi="Arial" w:cs="Arial"/>
          <w:i/>
          <w:iCs/>
        </w:rPr>
        <w:t>Intercultural Team Challenges’, in Cross-Cultural Management Revisited.</w:t>
      </w:r>
      <w:r w:rsidRPr="001F30F9">
        <w:rPr>
          <w:rFonts w:ascii="Arial" w:hAnsi="Arial" w:cs="Arial"/>
        </w:rPr>
        <w:t xml:space="preserve"> Oxford: Oxford University Press. Available at: </w:t>
      </w:r>
      <w:hyperlink r:id="rId14" w:history="1">
        <w:r w:rsidRPr="001F30F9">
          <w:rPr>
            <w:rStyle w:val="Hyperlink"/>
            <w:rFonts w:ascii="Arial" w:hAnsi="Arial" w:cs="Arial"/>
          </w:rPr>
          <w:t>https://doi.org/10.1093/oso/9780198857471.003.0013</w:t>
        </w:r>
      </w:hyperlink>
      <w:r w:rsidRPr="001F30F9">
        <w:rPr>
          <w:rFonts w:ascii="Arial" w:hAnsi="Arial" w:cs="Arial"/>
        </w:rPr>
        <w:t>. Accessed 11.05.2024.</w:t>
      </w:r>
    </w:p>
    <w:p w14:paraId="06F31989" w14:textId="77777777" w:rsidR="001E0D9D" w:rsidRPr="001F30F9" w:rsidRDefault="001E0D9D" w:rsidP="001E0D9D">
      <w:pPr>
        <w:spacing w:line="360" w:lineRule="auto"/>
        <w:jc w:val="both"/>
        <w:rPr>
          <w:rFonts w:ascii="Arial" w:hAnsi="Arial" w:cs="Arial"/>
        </w:rPr>
      </w:pPr>
      <w:bookmarkStart w:id="1" w:name="_Hlk166338501"/>
      <w:r w:rsidRPr="001F30F9">
        <w:rPr>
          <w:rFonts w:ascii="Arial" w:hAnsi="Arial" w:cs="Arial"/>
        </w:rPr>
        <w:t xml:space="preserve">Kivenzor, G.J. (2018) </w:t>
      </w:r>
      <w:bookmarkEnd w:id="1"/>
      <w:r w:rsidRPr="001F30F9">
        <w:rPr>
          <w:rFonts w:ascii="Arial" w:hAnsi="Arial" w:cs="Arial"/>
        </w:rPr>
        <w:t xml:space="preserve">‘Why cross-cultural issues in management and marketing are that important and worth our undivided attention?’, </w:t>
      </w:r>
      <w:r w:rsidRPr="001F30F9">
        <w:rPr>
          <w:rFonts w:ascii="Arial" w:hAnsi="Arial" w:cs="Arial"/>
          <w:i/>
          <w:iCs/>
        </w:rPr>
        <w:t>Journal of Management and Training for Industries</w:t>
      </w:r>
      <w:r w:rsidRPr="001F30F9">
        <w:rPr>
          <w:rFonts w:ascii="Arial" w:hAnsi="Arial" w:cs="Arial"/>
        </w:rPr>
        <w:t xml:space="preserve">, 5(3), pp. 1–12. Available at: </w:t>
      </w:r>
      <w:hyperlink r:id="rId15" w:history="1">
        <w:r w:rsidRPr="001F30F9">
          <w:rPr>
            <w:rStyle w:val="Hyperlink"/>
            <w:rFonts w:ascii="Arial" w:hAnsi="Arial" w:cs="Arial"/>
          </w:rPr>
          <w:t>https://doi.org/10.12792/JMTI.5.3.1</w:t>
        </w:r>
      </w:hyperlink>
      <w:r w:rsidRPr="001F30F9">
        <w:rPr>
          <w:rFonts w:ascii="Arial" w:hAnsi="Arial" w:cs="Arial"/>
        </w:rPr>
        <w:t xml:space="preserve">. Accessed 11.05.2024. </w:t>
      </w:r>
    </w:p>
    <w:p w14:paraId="37274A1A"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Lupton, R. and Hayes, D. (2021) </w:t>
      </w:r>
      <w:r w:rsidRPr="001F30F9">
        <w:rPr>
          <w:rFonts w:ascii="Arial" w:hAnsi="Arial" w:cs="Arial"/>
          <w:i/>
          <w:iCs/>
        </w:rPr>
        <w:t>Great mistakes in education policy: and how to avoid them in the future.</w:t>
      </w:r>
      <w:r w:rsidRPr="001F30F9">
        <w:rPr>
          <w:rFonts w:ascii="Arial" w:hAnsi="Arial" w:cs="Arial"/>
        </w:rPr>
        <w:t xml:space="preserve"> 1st ed. Bristol: Policy Press. Available at: </w:t>
      </w:r>
      <w:hyperlink r:id="rId16" w:history="1">
        <w:r w:rsidRPr="001F30F9">
          <w:rPr>
            <w:rStyle w:val="Hyperlink"/>
            <w:rFonts w:ascii="Arial" w:hAnsi="Arial" w:cs="Arial"/>
          </w:rPr>
          <w:t>https://doi.org/10.56687/9781447352464.  Accessed 11.05.2024</w:t>
        </w:r>
      </w:hyperlink>
    </w:p>
    <w:p w14:paraId="79529D29" w14:textId="77777777" w:rsidR="001E0D9D" w:rsidRPr="001F30F9" w:rsidRDefault="001E0D9D" w:rsidP="001E0D9D">
      <w:pPr>
        <w:spacing w:line="360" w:lineRule="auto"/>
        <w:jc w:val="both"/>
        <w:rPr>
          <w:rFonts w:ascii="Arial" w:hAnsi="Arial" w:cs="Arial"/>
          <w:i/>
          <w:iCs/>
        </w:rPr>
      </w:pPr>
      <w:r w:rsidRPr="001F30F9">
        <w:rPr>
          <w:rFonts w:ascii="Arial" w:hAnsi="Arial" w:cs="Arial"/>
        </w:rPr>
        <w:t>Neverlien, M. (2022</w:t>
      </w:r>
      <w:r w:rsidRPr="001F30F9">
        <w:rPr>
          <w:rFonts w:ascii="Arial" w:hAnsi="Arial" w:cs="Arial"/>
          <w:i/>
          <w:iCs/>
        </w:rPr>
        <w:t>) Predeparture Cross-Cultural Training and International Success.</w:t>
      </w:r>
    </w:p>
    <w:p w14:paraId="7164264D" w14:textId="77777777" w:rsidR="001E0D9D" w:rsidRPr="001F30F9" w:rsidRDefault="001E0D9D" w:rsidP="001E0D9D">
      <w:pPr>
        <w:spacing w:line="360" w:lineRule="auto"/>
        <w:jc w:val="both"/>
        <w:rPr>
          <w:rFonts w:ascii="Arial" w:hAnsi="Arial" w:cs="Arial"/>
        </w:rPr>
      </w:pPr>
      <w:r w:rsidRPr="001F30F9">
        <w:rPr>
          <w:rFonts w:ascii="Arial" w:hAnsi="Arial" w:cs="Arial"/>
        </w:rPr>
        <w:t>Savin, M. and Cosma, A. (2020) ‘</w:t>
      </w:r>
      <w:r w:rsidRPr="001F30F9">
        <w:rPr>
          <w:rFonts w:ascii="Arial" w:hAnsi="Arial" w:cs="Arial"/>
          <w:i/>
          <w:iCs/>
        </w:rPr>
        <w:t>The importance of diversity management, creativity and innovation in creating a successful company’</w:t>
      </w:r>
      <w:r w:rsidRPr="001F30F9">
        <w:rPr>
          <w:rFonts w:ascii="Arial" w:hAnsi="Arial" w:cs="Arial"/>
        </w:rPr>
        <w:t>, Manager (Bucureşti), (32), pp. 87–97.</w:t>
      </w:r>
    </w:p>
    <w:p w14:paraId="2A1E5448"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Vlajković Minja, Ilievska-Kostadinović Marija and Kostadinović Gruja (2023) </w:t>
      </w:r>
      <w:r w:rsidRPr="001F30F9">
        <w:rPr>
          <w:rFonts w:ascii="Arial" w:hAnsi="Arial" w:cs="Arial"/>
          <w:i/>
          <w:iCs/>
        </w:rPr>
        <w:t>‘Cultural aspects of business communication’</w:t>
      </w:r>
      <w:r w:rsidRPr="001F30F9">
        <w:rPr>
          <w:rFonts w:ascii="Arial" w:hAnsi="Arial" w:cs="Arial"/>
        </w:rPr>
        <w:t xml:space="preserve">, Ekonomski signali (Leposavić.), 18(1), pp. 69–82. Available at: </w:t>
      </w:r>
      <w:hyperlink r:id="rId17" w:history="1">
        <w:r w:rsidRPr="001F30F9">
          <w:rPr>
            <w:rStyle w:val="Hyperlink"/>
            <w:rFonts w:ascii="Arial" w:hAnsi="Arial" w:cs="Arial"/>
          </w:rPr>
          <w:t>https://doi.org/10.5937/ekonsig2301069V. Accessed 11.05.2024</w:t>
        </w:r>
      </w:hyperlink>
      <w:r w:rsidRPr="001F30F9">
        <w:rPr>
          <w:rFonts w:ascii="Arial" w:hAnsi="Arial" w:cs="Arial"/>
        </w:rPr>
        <w:t>.</w:t>
      </w:r>
    </w:p>
    <w:p w14:paraId="68940ED1"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Zhou, L. (2021) </w:t>
      </w:r>
      <w:r w:rsidRPr="001F30F9">
        <w:rPr>
          <w:rFonts w:ascii="Arial" w:hAnsi="Arial" w:cs="Arial"/>
          <w:i/>
          <w:iCs/>
        </w:rPr>
        <w:t xml:space="preserve">‘Cross-Cultural Mentoring: Cultural Awareness &amp; Identity Empowerment’, </w:t>
      </w:r>
      <w:r w:rsidRPr="001F30F9">
        <w:rPr>
          <w:rFonts w:ascii="Arial" w:hAnsi="Arial" w:cs="Arial"/>
        </w:rPr>
        <w:t xml:space="preserve">Interactions (Los Angeles, Calif.), 17(1). Available at: </w:t>
      </w:r>
      <w:hyperlink r:id="rId18" w:history="1">
        <w:r w:rsidRPr="001F30F9">
          <w:rPr>
            <w:rStyle w:val="Hyperlink"/>
            <w:rFonts w:ascii="Arial" w:hAnsi="Arial" w:cs="Arial"/>
          </w:rPr>
          <w:t>https://doi.org/10.5070/D417150292</w:t>
        </w:r>
      </w:hyperlink>
      <w:r w:rsidRPr="001F30F9">
        <w:rPr>
          <w:rFonts w:ascii="Arial" w:hAnsi="Arial" w:cs="Arial"/>
        </w:rPr>
        <w:t>. Accessed 12.05.2024.</w:t>
      </w:r>
    </w:p>
    <w:p w14:paraId="1D2949C2" w14:textId="77777777" w:rsidR="001E0D9D" w:rsidRPr="001F30F9" w:rsidRDefault="001E0D9D" w:rsidP="001E0D9D">
      <w:pPr>
        <w:spacing w:line="360" w:lineRule="auto"/>
        <w:jc w:val="both"/>
        <w:rPr>
          <w:rFonts w:ascii="Arial" w:hAnsi="Arial" w:cs="Arial"/>
        </w:rPr>
      </w:pPr>
    </w:p>
    <w:p w14:paraId="0A39E244" w14:textId="77777777" w:rsidR="006E2511" w:rsidRPr="001F30F9" w:rsidRDefault="006E2511" w:rsidP="001E0D9D">
      <w:pPr>
        <w:spacing w:line="360" w:lineRule="auto"/>
        <w:jc w:val="both"/>
        <w:rPr>
          <w:rFonts w:ascii="Arial" w:hAnsi="Arial" w:cs="Arial"/>
        </w:rPr>
      </w:pPr>
    </w:p>
    <w:p w14:paraId="4C615AC6" w14:textId="77777777" w:rsidR="001E0D9D" w:rsidRPr="001F30F9" w:rsidRDefault="001E0D9D" w:rsidP="001E0D9D">
      <w:pPr>
        <w:spacing w:line="360" w:lineRule="auto"/>
        <w:jc w:val="both"/>
        <w:rPr>
          <w:rFonts w:ascii="Arial" w:hAnsi="Arial" w:cs="Arial"/>
          <w:b/>
          <w:bCs/>
        </w:rPr>
      </w:pPr>
    </w:p>
    <w:p w14:paraId="47C08C4A" w14:textId="26CF6672" w:rsidR="001E0D9D" w:rsidRPr="001F30F9" w:rsidRDefault="001E0D9D" w:rsidP="001E0D9D">
      <w:pPr>
        <w:spacing w:line="360" w:lineRule="auto"/>
        <w:jc w:val="both"/>
        <w:rPr>
          <w:rFonts w:ascii="Arial" w:hAnsi="Arial" w:cs="Arial"/>
          <w:b/>
          <w:bCs/>
        </w:rPr>
      </w:pPr>
      <w:r w:rsidRPr="001F30F9">
        <w:rPr>
          <w:rFonts w:ascii="Arial" w:hAnsi="Arial" w:cs="Arial"/>
          <w:b/>
          <w:bCs/>
        </w:rPr>
        <w:t>Component three-Student self-reflection</w:t>
      </w:r>
    </w:p>
    <w:p w14:paraId="12D58EFE" w14:textId="2D15B844" w:rsidR="001E0D9D" w:rsidRPr="001F30F9" w:rsidRDefault="001E0D9D" w:rsidP="001E0D9D">
      <w:pPr>
        <w:spacing w:line="360" w:lineRule="auto"/>
        <w:jc w:val="both"/>
        <w:rPr>
          <w:rFonts w:ascii="Arial" w:hAnsi="Arial" w:cs="Arial"/>
          <w:b/>
          <w:bCs/>
        </w:rPr>
      </w:pPr>
      <w:r w:rsidRPr="001F30F9">
        <w:rPr>
          <w:rFonts w:ascii="Arial" w:hAnsi="Arial" w:cs="Arial"/>
          <w:b/>
          <w:bCs/>
        </w:rPr>
        <w:t>Word count:</w:t>
      </w:r>
      <w:r w:rsidR="004E0970" w:rsidRPr="001F30F9">
        <w:rPr>
          <w:rFonts w:ascii="Arial" w:hAnsi="Arial" w:cs="Arial"/>
          <w:b/>
          <w:bCs/>
        </w:rPr>
        <w:t xml:space="preserve"> 591</w:t>
      </w:r>
    </w:p>
    <w:p w14:paraId="34C0342E" w14:textId="77777777" w:rsidR="001E0D9D" w:rsidRPr="001F30F9" w:rsidRDefault="001E0D9D" w:rsidP="001E0D9D">
      <w:pPr>
        <w:spacing w:line="360" w:lineRule="auto"/>
        <w:jc w:val="both"/>
        <w:rPr>
          <w:rFonts w:ascii="Arial" w:hAnsi="Arial" w:cs="Arial"/>
          <w:b/>
          <w:bCs/>
        </w:rPr>
      </w:pPr>
    </w:p>
    <w:p w14:paraId="7A846746" w14:textId="39FBCB8B" w:rsidR="001E0D9D" w:rsidRPr="001F30F9" w:rsidRDefault="0029762B" w:rsidP="001E0D9D">
      <w:pPr>
        <w:spacing w:line="360" w:lineRule="auto"/>
        <w:jc w:val="both"/>
        <w:rPr>
          <w:rFonts w:ascii="Arial" w:hAnsi="Arial" w:cs="Arial"/>
        </w:rPr>
      </w:pPr>
      <w:r w:rsidRPr="001F30F9">
        <w:rPr>
          <w:rFonts w:ascii="Arial" w:hAnsi="Arial" w:cs="Arial"/>
        </w:rPr>
        <w:t xml:space="preserve">A current trend that is having an impressive impact on the hospitality industry is globalisation. Today I have seen people from different background working together, sharing the same passion, and thriving for the same goals within the companies. Having diversity is bringing new perspective, ideas, and points of view in a business but also a risk of cultural conflicts. (Malik, 2017) I have seen, during my long time working in the industry multiple cases of cultural misunderstandings. Hospitality is a continuous culture exchange between employees, employees and guests, and between guests themselves. Engaging through discussions, when booking a room or ordering a meal, or even to an open and relax dialogue, they can share specific cultural perceptions arising from their history, cuisine, traditions, music, and appearances. (Hornsby, 2020) That is why I think that cultural awareness is essential and should be implemented from the first shift. Because people have </w:t>
      </w:r>
      <w:r w:rsidR="00BD3B82" w:rsidRPr="001F30F9">
        <w:rPr>
          <w:rFonts w:ascii="Arial" w:hAnsi="Arial" w:cs="Arial"/>
        </w:rPr>
        <w:t>unique way</w:t>
      </w:r>
      <w:r w:rsidRPr="001F30F9">
        <w:rPr>
          <w:rFonts w:ascii="Arial" w:hAnsi="Arial" w:cs="Arial"/>
        </w:rPr>
        <w:t xml:space="preserve"> of understanding facts, </w:t>
      </w:r>
      <w:r w:rsidR="00BD3B82" w:rsidRPr="001F30F9">
        <w:rPr>
          <w:rFonts w:ascii="Arial" w:hAnsi="Arial" w:cs="Arial"/>
        </w:rPr>
        <w:t>norms,</w:t>
      </w:r>
      <w:r w:rsidRPr="001F30F9">
        <w:rPr>
          <w:rFonts w:ascii="Arial" w:hAnsi="Arial" w:cs="Arial"/>
        </w:rPr>
        <w:t xml:space="preserve"> and language, and from the lack of knowledge, a respectful discussion or a friendly talk can lead to min</w:t>
      </w:r>
      <w:r w:rsidR="009F1832" w:rsidRPr="001F30F9">
        <w:rPr>
          <w:rFonts w:ascii="Arial" w:hAnsi="Arial" w:cs="Arial"/>
        </w:rPr>
        <w:t>o</w:t>
      </w:r>
      <w:r w:rsidRPr="001F30F9">
        <w:rPr>
          <w:rFonts w:ascii="Arial" w:hAnsi="Arial" w:cs="Arial"/>
        </w:rPr>
        <w:t xml:space="preserve">r conflicts or to </w:t>
      </w:r>
      <w:r w:rsidR="009F1832" w:rsidRPr="001F30F9">
        <w:rPr>
          <w:rFonts w:ascii="Arial" w:hAnsi="Arial" w:cs="Arial"/>
        </w:rPr>
        <w:t xml:space="preserve">extreme anger. </w:t>
      </w:r>
      <w:r w:rsidR="00BD3B82" w:rsidRPr="001F30F9">
        <w:rPr>
          <w:rFonts w:ascii="Arial" w:hAnsi="Arial" w:cs="Arial"/>
        </w:rPr>
        <w:t xml:space="preserve">(Channel 1, 2021) </w:t>
      </w:r>
    </w:p>
    <w:p w14:paraId="2B6743BF" w14:textId="2994DF4C" w:rsidR="00484264" w:rsidRPr="001F30F9" w:rsidRDefault="00DC4E44" w:rsidP="001E0D9D">
      <w:pPr>
        <w:spacing w:line="360" w:lineRule="auto"/>
        <w:jc w:val="both"/>
        <w:rPr>
          <w:rFonts w:ascii="Arial" w:hAnsi="Arial" w:cs="Arial"/>
        </w:rPr>
      </w:pPr>
      <w:r w:rsidRPr="001F30F9">
        <w:rPr>
          <w:rFonts w:ascii="Arial" w:hAnsi="Arial" w:cs="Arial"/>
        </w:rPr>
        <w:t xml:space="preserve">But I was not thinking always like that. Before I came to this country, I did not have many interactions with people from another background. So, everything I knew about different societies I learned from news, </w:t>
      </w:r>
      <w:r w:rsidR="00484264" w:rsidRPr="001F30F9">
        <w:rPr>
          <w:rFonts w:ascii="Arial" w:hAnsi="Arial" w:cs="Arial"/>
        </w:rPr>
        <w:t>books,</w:t>
      </w:r>
      <w:r w:rsidRPr="001F30F9">
        <w:rPr>
          <w:rFonts w:ascii="Arial" w:hAnsi="Arial" w:cs="Arial"/>
        </w:rPr>
        <w:t xml:space="preserve"> or</w:t>
      </w:r>
      <w:r w:rsidR="00484264" w:rsidRPr="001F30F9">
        <w:rPr>
          <w:rFonts w:ascii="Arial" w:hAnsi="Arial" w:cs="Arial"/>
        </w:rPr>
        <w:t xml:space="preserve"> school information. M</w:t>
      </w:r>
      <w:r w:rsidRPr="001F30F9">
        <w:rPr>
          <w:rFonts w:ascii="Arial" w:hAnsi="Arial" w:cs="Arial"/>
        </w:rPr>
        <w:t>y opinions were form based on stereotypes that were formed with time. Coming to UK was a complete shock for me. All my perception about other cultures took an essential turn. Beside realising that I was wrong to stereotype persons without researching first or get to know them, I faced this diversity through my workplace, where I met incredible people with amazing traditions, norms, and languages.</w:t>
      </w:r>
    </w:p>
    <w:p w14:paraId="3A9E3E8A" w14:textId="74674CD7" w:rsidR="00484264" w:rsidRPr="001F30F9" w:rsidRDefault="00DC4E44" w:rsidP="00484264">
      <w:pPr>
        <w:spacing w:line="360" w:lineRule="auto"/>
        <w:rPr>
          <w:rFonts w:ascii="Arial" w:hAnsi="Arial" w:cs="Arial"/>
        </w:rPr>
      </w:pPr>
      <w:r w:rsidRPr="001F30F9">
        <w:rPr>
          <w:rFonts w:ascii="Arial" w:hAnsi="Arial" w:cs="Arial"/>
        </w:rPr>
        <w:t xml:space="preserve"> </w:t>
      </w:r>
      <w:r w:rsidR="00484264" w:rsidRPr="001F30F9">
        <w:rPr>
          <w:rFonts w:ascii="Arial" w:hAnsi="Arial" w:cs="Arial"/>
        </w:rPr>
        <w:t>I realised that having cultural awareness, I can make others feel respected, valued, and supported for who they are. Also, I discovered defining characteristics of different cultures, the way I can adapt to its demands and changed my attitude toward diversity and inclusion. (Lu &amp; Wan, 2018)</w:t>
      </w:r>
    </w:p>
    <w:p w14:paraId="35198E16" w14:textId="7B1121A6" w:rsidR="00DC4E44" w:rsidRPr="001F30F9" w:rsidRDefault="00DC4E44" w:rsidP="001E0D9D">
      <w:pPr>
        <w:spacing w:line="360" w:lineRule="auto"/>
        <w:jc w:val="both"/>
        <w:rPr>
          <w:rFonts w:ascii="Arial" w:hAnsi="Arial" w:cs="Arial"/>
        </w:rPr>
      </w:pPr>
      <w:r w:rsidRPr="001F30F9">
        <w:rPr>
          <w:rFonts w:ascii="Arial" w:hAnsi="Arial" w:cs="Arial"/>
        </w:rPr>
        <w:t>The experience that I described</w:t>
      </w:r>
      <w:r w:rsidR="00CA750A" w:rsidRPr="001F30F9">
        <w:rPr>
          <w:rFonts w:ascii="Arial" w:hAnsi="Arial" w:cs="Arial"/>
        </w:rPr>
        <w:t xml:space="preserve">, relating to the couple that were celebrating their proposal in marriage, among others experience regarding cultural misunderstanding that I </w:t>
      </w:r>
      <w:r w:rsidR="00930AFA" w:rsidRPr="001F30F9">
        <w:rPr>
          <w:rFonts w:ascii="Arial" w:hAnsi="Arial" w:cs="Arial"/>
        </w:rPr>
        <w:t>engaged in</w:t>
      </w:r>
      <w:r w:rsidR="00CA750A" w:rsidRPr="001F30F9">
        <w:rPr>
          <w:rFonts w:ascii="Arial" w:hAnsi="Arial" w:cs="Arial"/>
        </w:rPr>
        <w:t>, made me aware that not everything you see, think or feel is right for everyone. I learned that first you check and then you act, making sure your actions do not hurt or humiliate. Also, I felt disappointed that I did not have enough knowledge</w:t>
      </w:r>
      <w:r w:rsidR="000F217C" w:rsidRPr="001F30F9">
        <w:rPr>
          <w:rFonts w:ascii="Arial" w:hAnsi="Arial" w:cs="Arial"/>
        </w:rPr>
        <w:t>.</w:t>
      </w:r>
      <w:r w:rsidR="00CA750A" w:rsidRPr="001F30F9">
        <w:rPr>
          <w:rFonts w:ascii="Arial" w:hAnsi="Arial" w:cs="Arial"/>
        </w:rPr>
        <w:t xml:space="preserve"> </w:t>
      </w:r>
    </w:p>
    <w:p w14:paraId="76BD8448" w14:textId="6C8F677D" w:rsidR="00484264" w:rsidRPr="001F30F9" w:rsidRDefault="00484264" w:rsidP="001E0D9D">
      <w:pPr>
        <w:spacing w:line="360" w:lineRule="auto"/>
        <w:jc w:val="both"/>
        <w:rPr>
          <w:rFonts w:ascii="Arial" w:hAnsi="Arial" w:cs="Arial"/>
        </w:rPr>
      </w:pPr>
      <w:r w:rsidRPr="001F30F9">
        <w:rPr>
          <w:rFonts w:ascii="Arial" w:hAnsi="Arial" w:cs="Arial"/>
        </w:rPr>
        <w:t xml:space="preserve">For me now having culture awareness is crucial. It made me aware that a person’s culture is not just the way they eat, dress, or the colour of their skin. </w:t>
      </w:r>
      <w:r w:rsidR="00066973" w:rsidRPr="001F30F9">
        <w:rPr>
          <w:rFonts w:ascii="Arial" w:hAnsi="Arial" w:cs="Arial"/>
        </w:rPr>
        <w:t xml:space="preserve">(Sharma, 2018) </w:t>
      </w:r>
      <w:r w:rsidRPr="001F30F9">
        <w:rPr>
          <w:rFonts w:ascii="Arial" w:hAnsi="Arial" w:cs="Arial"/>
        </w:rPr>
        <w:t xml:space="preserve">It is also about religion, traditions, experiences, and everything is not seen through our eyes. I am not afraid anymore to ask questions, to go to different venues with diverse food or activities and to listen to </w:t>
      </w:r>
      <w:r w:rsidR="00E51BAB" w:rsidRPr="001F30F9">
        <w:rPr>
          <w:rFonts w:ascii="Arial" w:hAnsi="Arial" w:cs="Arial"/>
        </w:rPr>
        <w:t xml:space="preserve">remarkable </w:t>
      </w:r>
      <w:r w:rsidRPr="001F30F9">
        <w:rPr>
          <w:rFonts w:ascii="Arial" w:hAnsi="Arial" w:cs="Arial"/>
        </w:rPr>
        <w:t xml:space="preserve">stories or life experiences </w:t>
      </w:r>
      <w:r w:rsidR="00E51BAB" w:rsidRPr="001F30F9">
        <w:rPr>
          <w:rFonts w:ascii="Arial" w:hAnsi="Arial" w:cs="Arial"/>
        </w:rPr>
        <w:t xml:space="preserve">from a foreign background. This way I can discover </w:t>
      </w:r>
      <w:r w:rsidR="00E51BAB" w:rsidRPr="001F30F9">
        <w:rPr>
          <w:rFonts w:ascii="Arial" w:hAnsi="Arial" w:cs="Arial"/>
        </w:rPr>
        <w:lastRenderedPageBreak/>
        <w:t xml:space="preserve">and appreciate other people’s values, </w:t>
      </w:r>
      <w:r w:rsidR="000F217C" w:rsidRPr="001F30F9">
        <w:rPr>
          <w:rFonts w:ascii="Arial" w:hAnsi="Arial" w:cs="Arial"/>
        </w:rPr>
        <w:t>beliefs,</w:t>
      </w:r>
      <w:r w:rsidR="00E51BAB" w:rsidRPr="001F30F9">
        <w:rPr>
          <w:rFonts w:ascii="Arial" w:hAnsi="Arial" w:cs="Arial"/>
        </w:rPr>
        <w:t xml:space="preserve"> and customs, and we can get together without judgement or prejudice. </w:t>
      </w:r>
      <w:r w:rsidR="00860438" w:rsidRPr="001F30F9">
        <w:rPr>
          <w:rFonts w:ascii="Arial" w:hAnsi="Arial" w:cs="Arial"/>
        </w:rPr>
        <w:t>(Henry et al, 2020)</w:t>
      </w:r>
    </w:p>
    <w:p w14:paraId="2EDE0D9C" w14:textId="2526095B" w:rsidR="00860438" w:rsidRPr="001F30F9" w:rsidRDefault="00860438" w:rsidP="001E0D9D">
      <w:pPr>
        <w:spacing w:line="360" w:lineRule="auto"/>
        <w:jc w:val="both"/>
        <w:rPr>
          <w:rFonts w:ascii="Arial" w:hAnsi="Arial" w:cs="Arial"/>
        </w:rPr>
      </w:pPr>
      <w:r w:rsidRPr="001F30F9">
        <w:rPr>
          <w:rFonts w:ascii="Arial" w:hAnsi="Arial" w:cs="Arial"/>
        </w:rPr>
        <w:t xml:space="preserve">Being part of lots of cultural misunderstanding inspire me to join this course and to research more about different cultures to make me able to </w:t>
      </w:r>
      <w:r w:rsidR="00E4489B" w:rsidRPr="001F30F9">
        <w:rPr>
          <w:rFonts w:ascii="Arial" w:hAnsi="Arial" w:cs="Arial"/>
        </w:rPr>
        <w:t xml:space="preserve">avoid </w:t>
      </w:r>
      <w:r w:rsidR="004E0970" w:rsidRPr="001F30F9">
        <w:rPr>
          <w:rFonts w:ascii="Arial" w:hAnsi="Arial" w:cs="Arial"/>
        </w:rPr>
        <w:t>misjudging someone</w:t>
      </w:r>
      <w:r w:rsidR="00E4489B" w:rsidRPr="001F30F9">
        <w:rPr>
          <w:rFonts w:ascii="Arial" w:hAnsi="Arial" w:cs="Arial"/>
        </w:rPr>
        <w:t xml:space="preserve"> who is different, to learn how to communicate and build a stronger relation with the others and to make it easy for me to explore the world through its people culture. </w:t>
      </w:r>
      <w:r w:rsidR="004E0970" w:rsidRPr="001F30F9">
        <w:rPr>
          <w:rFonts w:ascii="Arial" w:hAnsi="Arial" w:cs="Arial"/>
        </w:rPr>
        <w:t xml:space="preserve">I am sure that being more cultural aware I am part of people who are contributing into make the world a better place. </w:t>
      </w:r>
    </w:p>
    <w:p w14:paraId="101EF701" w14:textId="77777777" w:rsidR="004E0970" w:rsidRPr="001F30F9" w:rsidRDefault="004E0970" w:rsidP="001E0D9D">
      <w:pPr>
        <w:spacing w:line="360" w:lineRule="auto"/>
        <w:jc w:val="both"/>
        <w:rPr>
          <w:rFonts w:ascii="Arial" w:hAnsi="Arial" w:cs="Arial"/>
        </w:rPr>
      </w:pPr>
    </w:p>
    <w:p w14:paraId="27CC6A58" w14:textId="77777777" w:rsidR="004E0970" w:rsidRPr="001F30F9" w:rsidRDefault="004E0970" w:rsidP="001E0D9D">
      <w:pPr>
        <w:spacing w:line="360" w:lineRule="auto"/>
        <w:jc w:val="both"/>
        <w:rPr>
          <w:rFonts w:ascii="Arial" w:hAnsi="Arial" w:cs="Arial"/>
        </w:rPr>
      </w:pPr>
    </w:p>
    <w:p w14:paraId="0B87406A" w14:textId="296B64F7" w:rsidR="004E0970" w:rsidRPr="001F30F9" w:rsidRDefault="004E0970" w:rsidP="001E0D9D">
      <w:pPr>
        <w:spacing w:line="360" w:lineRule="auto"/>
        <w:jc w:val="both"/>
        <w:rPr>
          <w:rFonts w:ascii="Arial" w:hAnsi="Arial" w:cs="Arial"/>
        </w:rPr>
      </w:pPr>
      <w:r w:rsidRPr="001F30F9">
        <w:rPr>
          <w:rFonts w:ascii="Arial" w:hAnsi="Arial" w:cs="Arial"/>
        </w:rPr>
        <w:t>REFERENCES:</w:t>
      </w:r>
    </w:p>
    <w:p w14:paraId="4CFCE22B" w14:textId="77777777" w:rsidR="004E0970" w:rsidRPr="001F30F9" w:rsidRDefault="004E0970" w:rsidP="001E0D9D">
      <w:pPr>
        <w:spacing w:line="360" w:lineRule="auto"/>
        <w:jc w:val="both"/>
        <w:rPr>
          <w:rFonts w:ascii="Arial" w:hAnsi="Arial" w:cs="Arial"/>
        </w:rPr>
      </w:pPr>
    </w:p>
    <w:p w14:paraId="3C258099" w14:textId="3263DC63" w:rsidR="00066973" w:rsidRPr="001F30F9" w:rsidRDefault="00066973" w:rsidP="00066973">
      <w:pPr>
        <w:spacing w:line="360" w:lineRule="auto"/>
        <w:jc w:val="both"/>
        <w:rPr>
          <w:rFonts w:ascii="Arial" w:hAnsi="Arial" w:cs="Arial"/>
        </w:rPr>
      </w:pPr>
      <w:r w:rsidRPr="001F30F9">
        <w:rPr>
          <w:rFonts w:ascii="Arial" w:hAnsi="Arial" w:cs="Arial"/>
        </w:rPr>
        <w:t xml:space="preserve">Henry, A. et al. (2020) ‘Intercultural Team Challenges’, </w:t>
      </w:r>
      <w:r w:rsidRPr="001F30F9">
        <w:rPr>
          <w:rFonts w:ascii="Arial" w:hAnsi="Arial" w:cs="Arial"/>
          <w:i/>
          <w:iCs/>
        </w:rPr>
        <w:t>In Cross-Cultural Management Revisited.</w:t>
      </w:r>
      <w:r w:rsidRPr="001F30F9">
        <w:rPr>
          <w:rFonts w:ascii="Arial" w:hAnsi="Arial" w:cs="Arial"/>
        </w:rPr>
        <w:t xml:space="preserve"> Oxford: Oxford University Press. Available at: </w:t>
      </w:r>
      <w:hyperlink r:id="rId19" w:history="1">
        <w:r w:rsidRPr="001F30F9">
          <w:rPr>
            <w:rStyle w:val="Hyperlink"/>
            <w:rFonts w:ascii="Arial" w:hAnsi="Arial" w:cs="Arial"/>
          </w:rPr>
          <w:t>https://doi.org/10.1093/oso/9780198857471.003.0013</w:t>
        </w:r>
      </w:hyperlink>
      <w:r w:rsidR="00930AFA" w:rsidRPr="001F30F9">
        <w:rPr>
          <w:rFonts w:ascii="Arial" w:hAnsi="Arial" w:cs="Arial"/>
        </w:rPr>
        <w:t xml:space="preserve">. </w:t>
      </w:r>
      <w:r w:rsidRPr="001F30F9">
        <w:rPr>
          <w:rFonts w:ascii="Arial" w:hAnsi="Arial" w:cs="Arial"/>
        </w:rPr>
        <w:t>Accessed 13.05.2024.</w:t>
      </w:r>
    </w:p>
    <w:p w14:paraId="05C33478"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Hornsby, G. (2020) ‘Exploring Minority Sense of Belongingness and Satisfaction in U.S. Hospitality Programs: An Examination of Departmental Cultural Climate’, The </w:t>
      </w:r>
      <w:r w:rsidRPr="001F30F9">
        <w:rPr>
          <w:rFonts w:ascii="Arial" w:hAnsi="Arial" w:cs="Arial"/>
          <w:i/>
          <w:iCs/>
        </w:rPr>
        <w:t>Consortium journal of hospitality and tourism</w:t>
      </w:r>
      <w:r w:rsidRPr="001F30F9">
        <w:rPr>
          <w:rFonts w:ascii="Arial" w:hAnsi="Arial" w:cs="Arial"/>
        </w:rPr>
        <w:t xml:space="preserve">, 22(1), pp. 3-. </w:t>
      </w:r>
    </w:p>
    <w:p w14:paraId="2CC08CA1"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Lu, C. and Wan, C. (2018) ‘Cultural Self-Awareness as Awareness of Culture’s Influence on the Self: Implications for Cultural Identification and Well-Being’, </w:t>
      </w:r>
      <w:r w:rsidRPr="001F30F9">
        <w:rPr>
          <w:rFonts w:ascii="Arial" w:hAnsi="Arial" w:cs="Arial"/>
          <w:i/>
          <w:iCs/>
        </w:rPr>
        <w:t>Personality &amp; social psychology bulletin</w:t>
      </w:r>
      <w:r w:rsidRPr="001F30F9">
        <w:rPr>
          <w:rFonts w:ascii="Arial" w:hAnsi="Arial" w:cs="Arial"/>
        </w:rPr>
        <w:t xml:space="preserve">, 44(6), pp. 823–837. Available at: </w:t>
      </w:r>
      <w:hyperlink r:id="rId20" w:history="1">
        <w:r w:rsidRPr="001F30F9">
          <w:rPr>
            <w:rStyle w:val="Hyperlink"/>
            <w:rFonts w:ascii="Arial" w:hAnsi="Arial" w:cs="Arial"/>
          </w:rPr>
          <w:t>https://doi.org/10.1177/0146167217752117</w:t>
        </w:r>
      </w:hyperlink>
      <w:r w:rsidRPr="001F30F9">
        <w:rPr>
          <w:rFonts w:ascii="Arial" w:hAnsi="Arial" w:cs="Arial"/>
        </w:rPr>
        <w:t>. Accessed 13.05.2024.</w:t>
      </w:r>
    </w:p>
    <w:p w14:paraId="71DFB655"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Malik, R., Madappa, T. and Chitranshi, J. (2017) </w:t>
      </w:r>
      <w:r w:rsidRPr="001F30F9">
        <w:rPr>
          <w:rFonts w:ascii="Arial" w:hAnsi="Arial" w:cs="Arial"/>
          <w:i/>
          <w:iCs/>
        </w:rPr>
        <w:t>‘Diversity management in tourism and hospitality: an exploratory study’</w:t>
      </w:r>
      <w:r w:rsidRPr="001F30F9">
        <w:rPr>
          <w:rFonts w:ascii="Arial" w:hAnsi="Arial" w:cs="Arial"/>
        </w:rPr>
        <w:t xml:space="preserve">, Foresight (Cambridge), 19(3), pp. 323–336. Available at: </w:t>
      </w:r>
      <w:hyperlink r:id="rId21" w:history="1">
        <w:r w:rsidRPr="001F30F9">
          <w:rPr>
            <w:rStyle w:val="Hyperlink"/>
            <w:rFonts w:ascii="Arial" w:hAnsi="Arial" w:cs="Arial"/>
          </w:rPr>
          <w:t>https://doi.org/10.1108/FS-12-2016-0058</w:t>
        </w:r>
      </w:hyperlink>
      <w:r w:rsidRPr="001F30F9">
        <w:rPr>
          <w:rFonts w:ascii="Arial" w:hAnsi="Arial" w:cs="Arial"/>
        </w:rPr>
        <w:t>. Accessed 12.05.2024.</w:t>
      </w:r>
    </w:p>
    <w:p w14:paraId="2E62BD69"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Sharma, N. (2018) </w:t>
      </w:r>
      <w:r w:rsidRPr="001F30F9">
        <w:rPr>
          <w:rFonts w:ascii="Arial" w:hAnsi="Arial" w:cs="Arial"/>
          <w:i/>
          <w:iCs/>
        </w:rPr>
        <w:t>Management techniques for a diverse and cross-cultural workforce</w:t>
      </w:r>
      <w:r w:rsidRPr="001F30F9">
        <w:rPr>
          <w:rFonts w:ascii="Arial" w:hAnsi="Arial" w:cs="Arial"/>
        </w:rPr>
        <w:t xml:space="preserve">. Edited by N. Sharma, V.K. (Vinod K. Singh, and S. Pathak. Hershey, Pennsylvania: IGI Global. Available at: </w:t>
      </w:r>
      <w:hyperlink r:id="rId22" w:history="1">
        <w:r w:rsidRPr="001F30F9">
          <w:rPr>
            <w:rStyle w:val="Hyperlink"/>
            <w:rFonts w:ascii="Arial" w:hAnsi="Arial" w:cs="Arial"/>
          </w:rPr>
          <w:t>https://doi.org/10.4018/978-1-5225-4933-8</w:t>
        </w:r>
      </w:hyperlink>
      <w:r w:rsidRPr="001F30F9">
        <w:rPr>
          <w:rFonts w:ascii="Arial" w:hAnsi="Arial" w:cs="Arial"/>
        </w:rPr>
        <w:t>. Accessed 13.05.2024.</w:t>
      </w:r>
    </w:p>
    <w:p w14:paraId="1D093997" w14:textId="77777777" w:rsidR="00066973" w:rsidRPr="001F30F9" w:rsidRDefault="00066973" w:rsidP="00066973">
      <w:pPr>
        <w:spacing w:line="360" w:lineRule="auto"/>
        <w:jc w:val="both"/>
        <w:rPr>
          <w:rFonts w:ascii="Arial" w:hAnsi="Arial" w:cs="Arial"/>
        </w:rPr>
      </w:pPr>
      <w:r w:rsidRPr="001F30F9">
        <w:rPr>
          <w:rFonts w:ascii="Arial" w:hAnsi="Arial" w:cs="Arial"/>
          <w:i/>
          <w:iCs/>
        </w:rPr>
        <w:t>Social &amp; cultural awareness</w:t>
      </w:r>
      <w:r w:rsidRPr="001F30F9">
        <w:rPr>
          <w:rFonts w:ascii="Arial" w:hAnsi="Arial" w:cs="Arial"/>
        </w:rPr>
        <w:t xml:space="preserve"> (2021). Dandenong, Victoria, Australia: Channel 1 Creative Media.</w:t>
      </w:r>
    </w:p>
    <w:p w14:paraId="1E9797A7" w14:textId="77777777" w:rsidR="00066973" w:rsidRPr="001F30F9" w:rsidRDefault="00066973" w:rsidP="001E0D9D">
      <w:pPr>
        <w:spacing w:line="360" w:lineRule="auto"/>
        <w:jc w:val="both"/>
        <w:rPr>
          <w:rFonts w:ascii="Arial" w:hAnsi="Arial" w:cs="Arial"/>
        </w:rPr>
      </w:pPr>
    </w:p>
    <w:p w14:paraId="11D54F9A" w14:textId="77777777" w:rsidR="004E0970" w:rsidRPr="001F30F9" w:rsidRDefault="004E0970" w:rsidP="001E0D9D">
      <w:pPr>
        <w:spacing w:line="360" w:lineRule="auto"/>
        <w:jc w:val="both"/>
        <w:rPr>
          <w:rFonts w:ascii="Arial" w:hAnsi="Arial" w:cs="Arial"/>
        </w:rPr>
      </w:pPr>
    </w:p>
    <w:p w14:paraId="0E28F35C" w14:textId="1D6B4709" w:rsidR="004E0970" w:rsidRDefault="00994734" w:rsidP="001E0D9D">
      <w:pPr>
        <w:spacing w:line="360" w:lineRule="auto"/>
        <w:jc w:val="both"/>
        <w:rPr>
          <w:rFonts w:ascii="Arial" w:hAnsi="Arial" w:cs="Arial"/>
          <w:b/>
          <w:bCs/>
        </w:rPr>
      </w:pPr>
      <w:r w:rsidRPr="00994734">
        <w:rPr>
          <w:rFonts w:ascii="Arial" w:hAnsi="Arial" w:cs="Arial"/>
          <w:b/>
          <w:bCs/>
        </w:rPr>
        <w:lastRenderedPageBreak/>
        <w:t>Component four- Training presentation</w:t>
      </w:r>
    </w:p>
    <w:p w14:paraId="4F603621" w14:textId="24B7D1E9" w:rsidR="00994734" w:rsidRDefault="00E20CDE" w:rsidP="001E0D9D">
      <w:pPr>
        <w:spacing w:line="360" w:lineRule="auto"/>
        <w:jc w:val="both"/>
        <w:rPr>
          <w:rFonts w:ascii="Arial" w:hAnsi="Arial" w:cs="Arial"/>
          <w:b/>
          <w:bCs/>
        </w:rPr>
      </w:pPr>
      <w:r>
        <w:rPr>
          <w:rFonts w:ascii="Arial" w:hAnsi="Arial" w:cs="Arial"/>
          <w:b/>
          <w:bCs/>
        </w:rPr>
        <w:t>1</w:t>
      </w:r>
    </w:p>
    <w:p w14:paraId="3A4A4EE3" w14:textId="777AE858" w:rsidR="00994734" w:rsidRPr="00994734" w:rsidRDefault="00B353D3" w:rsidP="001E0D9D">
      <w:pPr>
        <w:spacing w:line="360" w:lineRule="auto"/>
        <w:jc w:val="both"/>
        <w:rPr>
          <w:rFonts w:ascii="Arial" w:hAnsi="Arial" w:cs="Arial"/>
          <w:b/>
          <w:bCs/>
        </w:rPr>
      </w:pPr>
      <w:r w:rsidRPr="00B353D3">
        <w:rPr>
          <w:rFonts w:ascii="Arial" w:hAnsi="Arial" w:cs="Arial"/>
          <w:b/>
          <w:bCs/>
        </w:rPr>
        <w:drawing>
          <wp:inline distT="0" distB="0" distL="0" distR="0" wp14:anchorId="4130600B" wp14:editId="1F64353D">
            <wp:extent cx="5731510" cy="3223895"/>
            <wp:effectExtent l="0" t="0" r="2540" b="0"/>
            <wp:docPr id="546262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2626" name="Picture 1" descr="A white paper with black text&#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04D03CE5" w14:textId="77777777" w:rsidR="00BD3B82" w:rsidRDefault="00BD3B82" w:rsidP="001E0D9D">
      <w:pPr>
        <w:spacing w:line="360" w:lineRule="auto"/>
        <w:jc w:val="both"/>
        <w:rPr>
          <w:rFonts w:ascii="Arial" w:hAnsi="Arial" w:cs="Arial"/>
        </w:rPr>
      </w:pPr>
    </w:p>
    <w:p w14:paraId="75B2B134" w14:textId="77777777" w:rsidR="00E20CDE" w:rsidRPr="001F30F9" w:rsidRDefault="00E20CDE" w:rsidP="001E0D9D">
      <w:pPr>
        <w:spacing w:line="360" w:lineRule="auto"/>
        <w:jc w:val="both"/>
        <w:rPr>
          <w:rFonts w:ascii="Arial" w:hAnsi="Arial" w:cs="Arial"/>
        </w:rPr>
      </w:pPr>
    </w:p>
    <w:p w14:paraId="314CE199" w14:textId="3AFCA040" w:rsidR="006E2511" w:rsidRPr="001F30F9" w:rsidRDefault="00E20CDE" w:rsidP="001E0D9D">
      <w:pPr>
        <w:spacing w:line="360" w:lineRule="auto"/>
        <w:jc w:val="both"/>
        <w:rPr>
          <w:rFonts w:ascii="Arial" w:hAnsi="Arial" w:cs="Arial"/>
        </w:rPr>
      </w:pPr>
      <w:r>
        <w:rPr>
          <w:rFonts w:ascii="Arial" w:hAnsi="Arial" w:cs="Arial"/>
        </w:rPr>
        <w:t>2</w:t>
      </w:r>
    </w:p>
    <w:p w14:paraId="40E8BDF9" w14:textId="198F85AC" w:rsidR="00C91F79"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3207C6B1" wp14:editId="0B4A0781">
            <wp:extent cx="5731510" cy="3223895"/>
            <wp:effectExtent l="0" t="0" r="2540" b="0"/>
            <wp:docPr id="1869681873" name="Picture 1" descr="A close-up of a conten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81873" name="Picture 1" descr="A close-up of a content table&#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6BA06F23" w14:textId="77777777" w:rsidR="00E20CDE" w:rsidRDefault="00E20CDE" w:rsidP="001E0D9D">
      <w:pPr>
        <w:spacing w:line="360" w:lineRule="auto"/>
        <w:jc w:val="both"/>
        <w:rPr>
          <w:rFonts w:ascii="Arial" w:hAnsi="Arial" w:cs="Arial"/>
        </w:rPr>
      </w:pPr>
    </w:p>
    <w:p w14:paraId="79855061" w14:textId="0A698464" w:rsidR="00E20CDE" w:rsidRDefault="00E20CDE" w:rsidP="001E0D9D">
      <w:pPr>
        <w:spacing w:line="360" w:lineRule="auto"/>
        <w:jc w:val="both"/>
        <w:rPr>
          <w:rFonts w:ascii="Arial" w:hAnsi="Arial" w:cs="Arial"/>
        </w:rPr>
      </w:pPr>
      <w:r>
        <w:rPr>
          <w:rFonts w:ascii="Arial" w:hAnsi="Arial" w:cs="Arial"/>
        </w:rPr>
        <w:lastRenderedPageBreak/>
        <w:t>3</w:t>
      </w:r>
    </w:p>
    <w:p w14:paraId="68312A16" w14:textId="31A1738B"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19DA6EBE" wp14:editId="5C5927BF">
            <wp:extent cx="5731510" cy="3223895"/>
            <wp:effectExtent l="0" t="0" r="2540" b="0"/>
            <wp:docPr id="4202805" name="Picture 1" descr="A close-up of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805" name="Picture 1" descr="A close-up of a few words&#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0D4EBD9A" w14:textId="77777777" w:rsidR="00E20CDE" w:rsidRDefault="00E20CDE" w:rsidP="001E0D9D">
      <w:pPr>
        <w:spacing w:line="360" w:lineRule="auto"/>
        <w:jc w:val="both"/>
        <w:rPr>
          <w:rFonts w:ascii="Arial" w:hAnsi="Arial" w:cs="Arial"/>
        </w:rPr>
      </w:pPr>
    </w:p>
    <w:p w14:paraId="5C2D25FC" w14:textId="77777777" w:rsidR="00E20CDE" w:rsidRDefault="00E20CDE" w:rsidP="001E0D9D">
      <w:pPr>
        <w:spacing w:line="360" w:lineRule="auto"/>
        <w:jc w:val="both"/>
        <w:rPr>
          <w:rFonts w:ascii="Arial" w:hAnsi="Arial" w:cs="Arial"/>
        </w:rPr>
      </w:pPr>
    </w:p>
    <w:p w14:paraId="516CBCA8" w14:textId="0D089A37" w:rsidR="00E20CDE" w:rsidRDefault="00E20CDE" w:rsidP="001E0D9D">
      <w:pPr>
        <w:spacing w:line="360" w:lineRule="auto"/>
        <w:jc w:val="both"/>
        <w:rPr>
          <w:rFonts w:ascii="Arial" w:hAnsi="Arial" w:cs="Arial"/>
        </w:rPr>
      </w:pPr>
      <w:r>
        <w:rPr>
          <w:rFonts w:ascii="Arial" w:hAnsi="Arial" w:cs="Arial"/>
        </w:rPr>
        <w:t>4</w:t>
      </w:r>
    </w:p>
    <w:p w14:paraId="197ABF3E" w14:textId="102AAB0C"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4FF09698" wp14:editId="4347696A">
            <wp:extent cx="5731510" cy="3223895"/>
            <wp:effectExtent l="0" t="0" r="2540" b="0"/>
            <wp:docPr id="1751332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32942"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19F4F16C" w14:textId="77777777" w:rsidR="00E20CDE" w:rsidRDefault="00E20CDE" w:rsidP="001E0D9D">
      <w:pPr>
        <w:spacing w:line="360" w:lineRule="auto"/>
        <w:jc w:val="both"/>
        <w:rPr>
          <w:rFonts w:ascii="Arial" w:hAnsi="Arial" w:cs="Arial"/>
        </w:rPr>
      </w:pPr>
    </w:p>
    <w:p w14:paraId="462B16DF" w14:textId="77777777" w:rsidR="00E20CDE" w:rsidRDefault="00E20CDE" w:rsidP="001E0D9D">
      <w:pPr>
        <w:spacing w:line="360" w:lineRule="auto"/>
        <w:jc w:val="both"/>
        <w:rPr>
          <w:rFonts w:ascii="Arial" w:hAnsi="Arial" w:cs="Arial"/>
        </w:rPr>
      </w:pPr>
    </w:p>
    <w:p w14:paraId="2CB5D962" w14:textId="1E10F810" w:rsidR="00E20CDE" w:rsidRDefault="00E20CDE" w:rsidP="001E0D9D">
      <w:pPr>
        <w:spacing w:line="360" w:lineRule="auto"/>
        <w:jc w:val="both"/>
        <w:rPr>
          <w:rFonts w:ascii="Arial" w:hAnsi="Arial" w:cs="Arial"/>
        </w:rPr>
      </w:pPr>
      <w:r>
        <w:rPr>
          <w:rFonts w:ascii="Arial" w:hAnsi="Arial" w:cs="Arial"/>
        </w:rPr>
        <w:lastRenderedPageBreak/>
        <w:t>5</w:t>
      </w:r>
    </w:p>
    <w:p w14:paraId="4A9107D4" w14:textId="39237D2C"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2185D86E" wp14:editId="749C2156">
            <wp:extent cx="5731510" cy="3223895"/>
            <wp:effectExtent l="0" t="0" r="2540" b="0"/>
            <wp:docPr id="931632691" name="Picture 1" descr="A person writing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32691" name="Picture 1" descr="A person writing on a screen&#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5BF344AB" w14:textId="77777777" w:rsidR="00E20CDE" w:rsidRDefault="00E20CDE" w:rsidP="001E0D9D">
      <w:pPr>
        <w:spacing w:line="360" w:lineRule="auto"/>
        <w:jc w:val="both"/>
        <w:rPr>
          <w:rFonts w:ascii="Arial" w:hAnsi="Arial" w:cs="Arial"/>
        </w:rPr>
      </w:pPr>
    </w:p>
    <w:p w14:paraId="37896EB1" w14:textId="77777777" w:rsidR="00E20CDE" w:rsidRDefault="00E20CDE" w:rsidP="001E0D9D">
      <w:pPr>
        <w:spacing w:line="360" w:lineRule="auto"/>
        <w:jc w:val="both"/>
        <w:rPr>
          <w:rFonts w:ascii="Arial" w:hAnsi="Arial" w:cs="Arial"/>
        </w:rPr>
      </w:pPr>
    </w:p>
    <w:p w14:paraId="735BB925" w14:textId="20DAB2DC" w:rsidR="00E20CDE" w:rsidRDefault="00E20CDE" w:rsidP="001E0D9D">
      <w:pPr>
        <w:spacing w:line="360" w:lineRule="auto"/>
        <w:jc w:val="both"/>
        <w:rPr>
          <w:rFonts w:ascii="Arial" w:hAnsi="Arial" w:cs="Arial"/>
        </w:rPr>
      </w:pPr>
      <w:r>
        <w:rPr>
          <w:rFonts w:ascii="Arial" w:hAnsi="Arial" w:cs="Arial"/>
        </w:rPr>
        <w:t>6</w:t>
      </w:r>
    </w:p>
    <w:p w14:paraId="5351636A" w14:textId="51BF65A0"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36AA9BD1" wp14:editId="0B962824">
            <wp:extent cx="5731510" cy="3223895"/>
            <wp:effectExtent l="0" t="0" r="2540" b="0"/>
            <wp:docPr id="168843774" name="Picture 1" descr="A white bo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3774" name="Picture 1" descr="A white board with black text&#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6D225436" w14:textId="77777777" w:rsidR="00E20CDE" w:rsidRDefault="00E20CDE" w:rsidP="001E0D9D">
      <w:pPr>
        <w:spacing w:line="360" w:lineRule="auto"/>
        <w:jc w:val="both"/>
        <w:rPr>
          <w:rFonts w:ascii="Arial" w:hAnsi="Arial" w:cs="Arial"/>
        </w:rPr>
      </w:pPr>
    </w:p>
    <w:p w14:paraId="460F8648" w14:textId="77777777" w:rsidR="00E20CDE" w:rsidRDefault="00E20CDE" w:rsidP="001E0D9D">
      <w:pPr>
        <w:spacing w:line="360" w:lineRule="auto"/>
        <w:jc w:val="both"/>
        <w:rPr>
          <w:rFonts w:ascii="Arial" w:hAnsi="Arial" w:cs="Arial"/>
        </w:rPr>
      </w:pPr>
    </w:p>
    <w:p w14:paraId="676711D1" w14:textId="78235C22" w:rsidR="00E20CDE" w:rsidRDefault="00E20CDE" w:rsidP="001E0D9D">
      <w:pPr>
        <w:spacing w:line="360" w:lineRule="auto"/>
        <w:jc w:val="both"/>
        <w:rPr>
          <w:rFonts w:ascii="Arial" w:hAnsi="Arial" w:cs="Arial"/>
        </w:rPr>
      </w:pPr>
      <w:r>
        <w:rPr>
          <w:rFonts w:ascii="Arial" w:hAnsi="Arial" w:cs="Arial"/>
        </w:rPr>
        <w:lastRenderedPageBreak/>
        <w:t>7</w:t>
      </w:r>
    </w:p>
    <w:p w14:paraId="32BA8FEC" w14:textId="1CBE68E9"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4FCB678B" wp14:editId="43513AED">
            <wp:extent cx="5731510" cy="3223895"/>
            <wp:effectExtent l="0" t="0" r="2540" b="0"/>
            <wp:docPr id="1371611697"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11697" name="Picture 1" descr="A close-up of a website&#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42CCF47D" w14:textId="77777777" w:rsidR="00E20CDE" w:rsidRDefault="00E20CDE" w:rsidP="001E0D9D">
      <w:pPr>
        <w:spacing w:line="360" w:lineRule="auto"/>
        <w:jc w:val="both"/>
        <w:rPr>
          <w:rFonts w:ascii="Arial" w:hAnsi="Arial" w:cs="Arial"/>
        </w:rPr>
      </w:pPr>
    </w:p>
    <w:p w14:paraId="73F6C6D8" w14:textId="77777777" w:rsidR="00E20CDE" w:rsidRDefault="00E20CDE" w:rsidP="001E0D9D">
      <w:pPr>
        <w:spacing w:line="360" w:lineRule="auto"/>
        <w:jc w:val="both"/>
        <w:rPr>
          <w:rFonts w:ascii="Arial" w:hAnsi="Arial" w:cs="Arial"/>
        </w:rPr>
      </w:pPr>
    </w:p>
    <w:p w14:paraId="2A12BBDC" w14:textId="2BBDBF7D" w:rsidR="00E20CDE" w:rsidRDefault="00E20CDE" w:rsidP="001E0D9D">
      <w:pPr>
        <w:spacing w:line="360" w:lineRule="auto"/>
        <w:jc w:val="both"/>
        <w:rPr>
          <w:rFonts w:ascii="Arial" w:hAnsi="Arial" w:cs="Arial"/>
        </w:rPr>
      </w:pPr>
      <w:r>
        <w:rPr>
          <w:rFonts w:ascii="Arial" w:hAnsi="Arial" w:cs="Arial"/>
        </w:rPr>
        <w:t>8</w:t>
      </w:r>
    </w:p>
    <w:p w14:paraId="12F0D4D7" w14:textId="763A92C6"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401D9A09" wp14:editId="69EE8890">
            <wp:extent cx="5731510" cy="3223895"/>
            <wp:effectExtent l="0" t="0" r="2540" b="0"/>
            <wp:docPr id="1417489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89061"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69E4E08" w14:textId="77777777" w:rsidR="00E20CDE" w:rsidRDefault="00E20CDE" w:rsidP="001E0D9D">
      <w:pPr>
        <w:spacing w:line="360" w:lineRule="auto"/>
        <w:jc w:val="both"/>
        <w:rPr>
          <w:rFonts w:ascii="Arial" w:hAnsi="Arial" w:cs="Arial"/>
        </w:rPr>
      </w:pPr>
    </w:p>
    <w:p w14:paraId="18C4CCDF" w14:textId="77777777" w:rsidR="00E20CDE" w:rsidRDefault="00E20CDE" w:rsidP="001E0D9D">
      <w:pPr>
        <w:spacing w:line="360" w:lineRule="auto"/>
        <w:jc w:val="both"/>
        <w:rPr>
          <w:rFonts w:ascii="Arial" w:hAnsi="Arial" w:cs="Arial"/>
        </w:rPr>
      </w:pPr>
    </w:p>
    <w:p w14:paraId="4748FE7E" w14:textId="5657FE77" w:rsidR="00E20CDE" w:rsidRDefault="00E20CDE" w:rsidP="001E0D9D">
      <w:pPr>
        <w:spacing w:line="360" w:lineRule="auto"/>
        <w:jc w:val="both"/>
        <w:rPr>
          <w:rFonts w:ascii="Arial" w:hAnsi="Arial" w:cs="Arial"/>
        </w:rPr>
      </w:pPr>
      <w:r>
        <w:rPr>
          <w:rFonts w:ascii="Arial" w:hAnsi="Arial" w:cs="Arial"/>
        </w:rPr>
        <w:lastRenderedPageBreak/>
        <w:t>9</w:t>
      </w:r>
    </w:p>
    <w:p w14:paraId="47B45ABC" w14:textId="52D280FA"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70AAD2C1" wp14:editId="4A66EEFD">
            <wp:extent cx="5731510" cy="3223895"/>
            <wp:effectExtent l="0" t="0" r="2540" b="0"/>
            <wp:docPr id="1045123008" name="Picture 1" descr="A close-up of a white and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23008" name="Picture 1" descr="A close-up of a white and blue background&#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00F38257" w14:textId="77777777" w:rsidR="00E20CDE" w:rsidRDefault="00E20CDE" w:rsidP="001E0D9D">
      <w:pPr>
        <w:spacing w:line="360" w:lineRule="auto"/>
        <w:jc w:val="both"/>
        <w:rPr>
          <w:rFonts w:ascii="Arial" w:hAnsi="Arial" w:cs="Arial"/>
        </w:rPr>
      </w:pPr>
    </w:p>
    <w:p w14:paraId="4763CC2B" w14:textId="77777777" w:rsidR="00E20CDE" w:rsidRDefault="00E20CDE" w:rsidP="001E0D9D">
      <w:pPr>
        <w:spacing w:line="360" w:lineRule="auto"/>
        <w:jc w:val="both"/>
        <w:rPr>
          <w:rFonts w:ascii="Arial" w:hAnsi="Arial" w:cs="Arial"/>
        </w:rPr>
      </w:pPr>
    </w:p>
    <w:p w14:paraId="3BEB0AA5" w14:textId="113A263B" w:rsidR="00E20CDE" w:rsidRDefault="00E20CDE" w:rsidP="001E0D9D">
      <w:pPr>
        <w:spacing w:line="360" w:lineRule="auto"/>
        <w:jc w:val="both"/>
        <w:rPr>
          <w:rFonts w:ascii="Arial" w:hAnsi="Arial" w:cs="Arial"/>
        </w:rPr>
      </w:pPr>
      <w:r>
        <w:rPr>
          <w:rFonts w:ascii="Arial" w:hAnsi="Arial" w:cs="Arial"/>
        </w:rPr>
        <w:t>10</w:t>
      </w:r>
    </w:p>
    <w:p w14:paraId="751D5E54" w14:textId="4DE4D587" w:rsidR="00E20CDE" w:rsidRDefault="00E20CDE" w:rsidP="001E0D9D">
      <w:pPr>
        <w:spacing w:line="360" w:lineRule="auto"/>
        <w:jc w:val="both"/>
        <w:rPr>
          <w:rFonts w:ascii="Arial" w:hAnsi="Arial" w:cs="Arial"/>
        </w:rPr>
      </w:pPr>
      <w:r w:rsidRPr="00E20CDE">
        <w:rPr>
          <w:rFonts w:ascii="Arial" w:hAnsi="Arial" w:cs="Arial"/>
          <w:noProof/>
        </w:rPr>
        <w:drawing>
          <wp:inline distT="0" distB="0" distL="0" distR="0" wp14:anchorId="5EE072BC" wp14:editId="2A90152A">
            <wp:extent cx="5731510" cy="3223895"/>
            <wp:effectExtent l="0" t="0" r="2540" b="0"/>
            <wp:docPr id="12360861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86116"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3928382D" w14:textId="77777777" w:rsidR="00E20CDE" w:rsidRDefault="00E20CDE" w:rsidP="001E0D9D">
      <w:pPr>
        <w:spacing w:line="360" w:lineRule="auto"/>
        <w:jc w:val="both"/>
        <w:rPr>
          <w:rFonts w:ascii="Arial" w:hAnsi="Arial" w:cs="Arial"/>
        </w:rPr>
      </w:pPr>
    </w:p>
    <w:p w14:paraId="31E247CD" w14:textId="77777777" w:rsidR="00E20CDE" w:rsidRDefault="00E20CDE" w:rsidP="001E0D9D">
      <w:pPr>
        <w:spacing w:line="360" w:lineRule="auto"/>
        <w:jc w:val="both"/>
        <w:rPr>
          <w:rFonts w:ascii="Arial" w:hAnsi="Arial" w:cs="Arial"/>
        </w:rPr>
      </w:pPr>
    </w:p>
    <w:p w14:paraId="24B04C19" w14:textId="0EF77610" w:rsidR="00E20CDE" w:rsidRDefault="00E20CDE" w:rsidP="001E0D9D">
      <w:pPr>
        <w:spacing w:line="360" w:lineRule="auto"/>
        <w:jc w:val="both"/>
        <w:rPr>
          <w:rFonts w:ascii="Arial" w:hAnsi="Arial" w:cs="Arial"/>
        </w:rPr>
      </w:pPr>
      <w:r>
        <w:rPr>
          <w:rFonts w:ascii="Arial" w:hAnsi="Arial" w:cs="Arial"/>
        </w:rPr>
        <w:lastRenderedPageBreak/>
        <w:t>11</w:t>
      </w:r>
      <w:r w:rsidRPr="00E20CDE">
        <w:rPr>
          <w:rFonts w:ascii="Arial" w:hAnsi="Arial" w:cs="Arial"/>
          <w:noProof/>
        </w:rPr>
        <w:drawing>
          <wp:inline distT="0" distB="0" distL="0" distR="0" wp14:anchorId="4679048D" wp14:editId="5DF37EF3">
            <wp:extent cx="5731510" cy="3223895"/>
            <wp:effectExtent l="0" t="0" r="2540" b="0"/>
            <wp:docPr id="2032618563" name="Picture 1"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18563" name="Picture 1" descr="A close up of a note&#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56419DA5" w14:textId="77777777" w:rsidR="00E20CDE" w:rsidRPr="001F30F9" w:rsidRDefault="00E20CDE" w:rsidP="001E0D9D">
      <w:pPr>
        <w:spacing w:line="360" w:lineRule="auto"/>
        <w:jc w:val="both"/>
        <w:rPr>
          <w:rFonts w:ascii="Arial" w:hAnsi="Arial" w:cs="Arial"/>
        </w:rPr>
      </w:pPr>
    </w:p>
    <w:sectPr w:rsidR="00E20CDE" w:rsidRPr="001F30F9" w:rsidSect="00373A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1B"/>
    <w:rsid w:val="00002E59"/>
    <w:rsid w:val="00056A14"/>
    <w:rsid w:val="00066973"/>
    <w:rsid w:val="000759FF"/>
    <w:rsid w:val="000F217C"/>
    <w:rsid w:val="00132E84"/>
    <w:rsid w:val="001525E7"/>
    <w:rsid w:val="001B2025"/>
    <w:rsid w:val="001E0D9D"/>
    <w:rsid w:val="001F30F9"/>
    <w:rsid w:val="002045F6"/>
    <w:rsid w:val="00226F6E"/>
    <w:rsid w:val="00273205"/>
    <w:rsid w:val="0029762B"/>
    <w:rsid w:val="002B6AFD"/>
    <w:rsid w:val="00373AEE"/>
    <w:rsid w:val="003D28D7"/>
    <w:rsid w:val="00484264"/>
    <w:rsid w:val="004A470F"/>
    <w:rsid w:val="004B0197"/>
    <w:rsid w:val="004D5FE0"/>
    <w:rsid w:val="004E0970"/>
    <w:rsid w:val="004F5DAB"/>
    <w:rsid w:val="00503E96"/>
    <w:rsid w:val="005463A8"/>
    <w:rsid w:val="006731BE"/>
    <w:rsid w:val="006D48C0"/>
    <w:rsid w:val="006E2511"/>
    <w:rsid w:val="006E5030"/>
    <w:rsid w:val="00734F7C"/>
    <w:rsid w:val="007F37CC"/>
    <w:rsid w:val="007F3C94"/>
    <w:rsid w:val="008451BF"/>
    <w:rsid w:val="00860438"/>
    <w:rsid w:val="008C30C7"/>
    <w:rsid w:val="0090081B"/>
    <w:rsid w:val="00907E4D"/>
    <w:rsid w:val="009275CF"/>
    <w:rsid w:val="00930AFA"/>
    <w:rsid w:val="00964189"/>
    <w:rsid w:val="00994734"/>
    <w:rsid w:val="009B0E28"/>
    <w:rsid w:val="009C5391"/>
    <w:rsid w:val="009D5CAE"/>
    <w:rsid w:val="009D6F6C"/>
    <w:rsid w:val="009F1832"/>
    <w:rsid w:val="009F29B8"/>
    <w:rsid w:val="00A11AF5"/>
    <w:rsid w:val="00A7692F"/>
    <w:rsid w:val="00B250B9"/>
    <w:rsid w:val="00B353D3"/>
    <w:rsid w:val="00B74EF3"/>
    <w:rsid w:val="00BC6214"/>
    <w:rsid w:val="00BD3B82"/>
    <w:rsid w:val="00BD7C86"/>
    <w:rsid w:val="00C91F79"/>
    <w:rsid w:val="00CA750A"/>
    <w:rsid w:val="00D13621"/>
    <w:rsid w:val="00D64AA7"/>
    <w:rsid w:val="00DC4E44"/>
    <w:rsid w:val="00DE6306"/>
    <w:rsid w:val="00E036AD"/>
    <w:rsid w:val="00E17B3A"/>
    <w:rsid w:val="00E20CDE"/>
    <w:rsid w:val="00E252D0"/>
    <w:rsid w:val="00E34BBD"/>
    <w:rsid w:val="00E37FDC"/>
    <w:rsid w:val="00E4489B"/>
    <w:rsid w:val="00E4546D"/>
    <w:rsid w:val="00E51BAB"/>
    <w:rsid w:val="00E97283"/>
    <w:rsid w:val="00F0480A"/>
    <w:rsid w:val="00F81EC5"/>
    <w:rsid w:val="00FA5CC5"/>
    <w:rsid w:val="00FC4B37"/>
    <w:rsid w:val="00FE7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0C7CC"/>
  <w15:chartTrackingRefBased/>
  <w15:docId w15:val="{67587841-B3A1-4ACE-B79C-B5CD50BA1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8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8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8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8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8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8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8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8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8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8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8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8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8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8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8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8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81B"/>
    <w:rPr>
      <w:rFonts w:eastAsiaTheme="majorEastAsia" w:cstheme="majorBidi"/>
      <w:color w:val="272727" w:themeColor="text1" w:themeTint="D8"/>
    </w:rPr>
  </w:style>
  <w:style w:type="paragraph" w:styleId="Title">
    <w:name w:val="Title"/>
    <w:basedOn w:val="Normal"/>
    <w:next w:val="Normal"/>
    <w:link w:val="TitleChar"/>
    <w:uiPriority w:val="10"/>
    <w:qFormat/>
    <w:rsid w:val="009008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8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8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8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81B"/>
    <w:pPr>
      <w:spacing w:before="160"/>
      <w:jc w:val="center"/>
    </w:pPr>
    <w:rPr>
      <w:i/>
      <w:iCs/>
      <w:color w:val="404040" w:themeColor="text1" w:themeTint="BF"/>
    </w:rPr>
  </w:style>
  <w:style w:type="character" w:customStyle="1" w:styleId="QuoteChar">
    <w:name w:val="Quote Char"/>
    <w:basedOn w:val="DefaultParagraphFont"/>
    <w:link w:val="Quote"/>
    <w:uiPriority w:val="29"/>
    <w:rsid w:val="0090081B"/>
    <w:rPr>
      <w:i/>
      <w:iCs/>
      <w:color w:val="404040" w:themeColor="text1" w:themeTint="BF"/>
    </w:rPr>
  </w:style>
  <w:style w:type="paragraph" w:styleId="ListParagraph">
    <w:name w:val="List Paragraph"/>
    <w:basedOn w:val="Normal"/>
    <w:uiPriority w:val="34"/>
    <w:qFormat/>
    <w:rsid w:val="0090081B"/>
    <w:pPr>
      <w:ind w:left="720"/>
      <w:contextualSpacing/>
    </w:pPr>
  </w:style>
  <w:style w:type="character" w:styleId="IntenseEmphasis">
    <w:name w:val="Intense Emphasis"/>
    <w:basedOn w:val="DefaultParagraphFont"/>
    <w:uiPriority w:val="21"/>
    <w:qFormat/>
    <w:rsid w:val="0090081B"/>
    <w:rPr>
      <w:i/>
      <w:iCs/>
      <w:color w:val="0F4761" w:themeColor="accent1" w:themeShade="BF"/>
    </w:rPr>
  </w:style>
  <w:style w:type="paragraph" w:styleId="IntenseQuote">
    <w:name w:val="Intense Quote"/>
    <w:basedOn w:val="Normal"/>
    <w:next w:val="Normal"/>
    <w:link w:val="IntenseQuoteChar"/>
    <w:uiPriority w:val="30"/>
    <w:qFormat/>
    <w:rsid w:val="009008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81B"/>
    <w:rPr>
      <w:i/>
      <w:iCs/>
      <w:color w:val="0F4761" w:themeColor="accent1" w:themeShade="BF"/>
    </w:rPr>
  </w:style>
  <w:style w:type="character" w:styleId="IntenseReference">
    <w:name w:val="Intense Reference"/>
    <w:basedOn w:val="DefaultParagraphFont"/>
    <w:uiPriority w:val="32"/>
    <w:qFormat/>
    <w:rsid w:val="0090081B"/>
    <w:rPr>
      <w:b/>
      <w:bCs/>
      <w:smallCaps/>
      <w:color w:val="0F4761" w:themeColor="accent1" w:themeShade="BF"/>
      <w:spacing w:val="5"/>
    </w:rPr>
  </w:style>
  <w:style w:type="paragraph" w:styleId="NoSpacing">
    <w:name w:val="No Spacing"/>
    <w:uiPriority w:val="1"/>
    <w:qFormat/>
    <w:rsid w:val="0090081B"/>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132E84"/>
    <w:rPr>
      <w:color w:val="467886" w:themeColor="hyperlink"/>
      <w:u w:val="single"/>
    </w:rPr>
  </w:style>
  <w:style w:type="character" w:styleId="UnresolvedMention">
    <w:name w:val="Unresolved Mention"/>
    <w:basedOn w:val="DefaultParagraphFont"/>
    <w:uiPriority w:val="99"/>
    <w:semiHidden/>
    <w:unhideWhenUsed/>
    <w:rsid w:val="000669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584744" TargetMode="External"/><Relationship Id="rId18" Type="http://schemas.openxmlformats.org/officeDocument/2006/relationships/hyperlink" Target="https://doi.org/10.5070/D417150292" TargetMode="External"/><Relationship Id="rId26"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hyperlink" Target="https://doi.org/10.1108/FS-12-2016-0058" TargetMode="External"/><Relationship Id="rId34" Type="http://schemas.openxmlformats.org/officeDocument/2006/relationships/fontTable" Target="fontTable.xml"/><Relationship Id="rId7" Type="http://schemas.openxmlformats.org/officeDocument/2006/relationships/hyperlink" Target="https://doi.org/10.1093/oso/9780198857471.003.0013" TargetMode="External"/><Relationship Id="rId12" Type="http://schemas.openxmlformats.org/officeDocument/2006/relationships/hyperlink" Target="https://doi.org/10.1037/cdp0000652" TargetMode="External"/><Relationship Id="rId17" Type="http://schemas.openxmlformats.org/officeDocument/2006/relationships/hyperlink" Target="https://doi.org/10.5937/ekonsig2301069V.%20Accessed%2011.05.2024" TargetMode="External"/><Relationship Id="rId25" Type="http://schemas.openxmlformats.org/officeDocument/2006/relationships/image" Target="media/image4.png"/><Relationship Id="rId33"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hyperlink" Target="https://doi.org/10.56687/9781447352464.%20%20Accessed%2011.05.2024" TargetMode="External"/><Relationship Id="rId20" Type="http://schemas.openxmlformats.org/officeDocument/2006/relationships/hyperlink" Target="https://doi.org/10.1177/0146167217752117" TargetMode="External"/><Relationship Id="rId29" Type="http://schemas.openxmlformats.org/officeDocument/2006/relationships/image" Target="media/image8.png"/><Relationship Id="rId1" Type="http://schemas.openxmlformats.org/officeDocument/2006/relationships/styles" Target="styles.xml"/><Relationship Id="rId6" Type="http://schemas.openxmlformats.org/officeDocument/2006/relationships/hyperlink" Target="https://doi.org/10.1080/23753234.2023.2170898.%20Accessed%2008.05.2024" TargetMode="External"/><Relationship Id="rId11" Type="http://schemas.openxmlformats.org/officeDocument/2006/relationships/hyperlink" Target="https://doi.org/10.29366/2019tlc.3.1.5" TargetMode="External"/><Relationship Id="rId24" Type="http://schemas.openxmlformats.org/officeDocument/2006/relationships/image" Target="media/image3.png"/><Relationship Id="rId32" Type="http://schemas.openxmlformats.org/officeDocument/2006/relationships/image" Target="media/image11.png"/><Relationship Id="rId5" Type="http://schemas.openxmlformats.org/officeDocument/2006/relationships/hyperlink" Target="https://doi.org/10.1177/23969393221105220" TargetMode="External"/><Relationship Id="rId15" Type="http://schemas.openxmlformats.org/officeDocument/2006/relationships/hyperlink" Target="https://doi.org/10.12792/JMTI.5.3.1"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s://doi.org/10.22363/2312-9182-2017-21-4-885-909" TargetMode="External"/><Relationship Id="rId19" Type="http://schemas.openxmlformats.org/officeDocument/2006/relationships/hyperlink" Target="https://doi.org/10.1093/oso/9780198857471.003.0013" TargetMode="External"/><Relationship Id="rId31" Type="http://schemas.openxmlformats.org/officeDocument/2006/relationships/image" Target="media/image10.png"/><Relationship Id="rId4" Type="http://schemas.openxmlformats.org/officeDocument/2006/relationships/image" Target="media/image1.jpg"/><Relationship Id="rId9" Type="http://schemas.openxmlformats.org/officeDocument/2006/relationships/hyperlink" Target="https://www.linkedin.com/advice/0/how-can-you-avoid-misunderstandings-when-ulyce" TargetMode="External"/><Relationship Id="rId14" Type="http://schemas.openxmlformats.org/officeDocument/2006/relationships/hyperlink" Target="https://doi.org/10.1093/oso/9780198857471.003.0013" TargetMode="External"/><Relationship Id="rId22" Type="http://schemas.openxmlformats.org/officeDocument/2006/relationships/hyperlink" Target="https://doi.org/10.4018/978-1-5225-4933-8"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hyperlink" Target="https://doi.org/10.36923/jicc.v1i1.350.%20Accessed%2009.05.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1070</TotalTime>
  <Pages>1</Pages>
  <Words>2668</Words>
  <Characters>15210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Portfolio four components</vt:lpstr>
    </vt:vector>
  </TitlesOfParts>
  <Company/>
  <LinksUpToDate>false</LinksUpToDate>
  <CharactersWithSpaces>17843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four components</dc:title>
  <dc:subject>Foreign Languages &amp; Cultural Awareness</dc:subject>
  <dc:creator>u</dc:creator>
  <cp:keywords/>
  <dc:description/>
  <cp:lastModifiedBy>Marinela Covasneanu</cp:lastModifiedBy>
  <cp:revision>21</cp:revision>
  <dcterms:created xsi:type="dcterms:W3CDTF">2024-05-07T08:24:00Z</dcterms:created>
  <dcterms:modified xsi:type="dcterms:W3CDTF">2024-05-16T15:45:00Z</dcterms:modified>
</cp:coreProperties>
</file>