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249B1" w14:textId="4643473B" w:rsidR="00DD3AD0" w:rsidRDefault="00434107">
      <w:r>
        <w:rPr>
          <w:noProof/>
        </w:rPr>
        <w:drawing>
          <wp:inline distT="0" distB="0" distL="0" distR="0" wp14:anchorId="4C0682CE" wp14:editId="1510F2E7">
            <wp:extent cx="1810385" cy="725170"/>
            <wp:effectExtent l="0" t="0" r="0" b="0"/>
            <wp:docPr id="54565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53CCC9B" w14:textId="71713EE7" w:rsidR="00434107" w:rsidRDefault="00A37CB1">
      <w:pPr>
        <w:rPr>
          <w:rFonts w:ascii="Times New Roman" w:hAnsi="Times New Roman" w:cs="Times New Roman"/>
          <w:sz w:val="36"/>
          <w:szCs w:val="36"/>
        </w:rPr>
      </w:pPr>
      <w:r>
        <w:rPr>
          <w:rFonts w:ascii="Times New Roman" w:hAnsi="Times New Roman" w:cs="Times New Roman"/>
          <w:sz w:val="36"/>
          <w:szCs w:val="36"/>
        </w:rPr>
        <w:t xml:space="preserve">     </w:t>
      </w:r>
      <w:r w:rsidR="00434107" w:rsidRPr="00434107">
        <w:rPr>
          <w:rFonts w:ascii="Times New Roman" w:hAnsi="Times New Roman" w:cs="Times New Roman"/>
          <w:sz w:val="36"/>
          <w:szCs w:val="36"/>
        </w:rPr>
        <w:t>Programme: BA Business</w:t>
      </w:r>
      <w:r>
        <w:rPr>
          <w:rFonts w:ascii="Times New Roman" w:hAnsi="Times New Roman" w:cs="Times New Roman"/>
          <w:sz w:val="36"/>
          <w:szCs w:val="36"/>
        </w:rPr>
        <w:t xml:space="preserve"> </w:t>
      </w:r>
      <w:r w:rsidR="00434107" w:rsidRPr="00434107">
        <w:rPr>
          <w:rFonts w:ascii="Times New Roman" w:hAnsi="Times New Roman" w:cs="Times New Roman"/>
          <w:sz w:val="36"/>
          <w:szCs w:val="36"/>
        </w:rPr>
        <w:t>Management</w:t>
      </w:r>
    </w:p>
    <w:p w14:paraId="154E7BAD" w14:textId="77777777" w:rsidR="007F75CC" w:rsidRDefault="007F75CC">
      <w:pPr>
        <w:rPr>
          <w:rFonts w:ascii="Times New Roman" w:hAnsi="Times New Roman" w:cs="Times New Roman"/>
          <w:sz w:val="36"/>
          <w:szCs w:val="36"/>
        </w:rPr>
      </w:pPr>
    </w:p>
    <w:p w14:paraId="030C4E22" w14:textId="02AFBFFF" w:rsidR="00710D8F" w:rsidRDefault="00F87649">
      <w:pPr>
        <w:rPr>
          <w:rFonts w:ascii="Times New Roman" w:hAnsi="Times New Roman" w:cs="Times New Roman"/>
          <w:sz w:val="36"/>
          <w:szCs w:val="36"/>
        </w:rPr>
      </w:pPr>
      <w:r>
        <w:rPr>
          <w:rFonts w:ascii="Times New Roman" w:hAnsi="Times New Roman" w:cs="Times New Roman"/>
          <w:sz w:val="36"/>
          <w:szCs w:val="36"/>
        </w:rPr>
        <w:t>Student name:</w:t>
      </w:r>
      <w:r w:rsidR="00AA1600">
        <w:rPr>
          <w:rFonts w:ascii="Times New Roman" w:hAnsi="Times New Roman" w:cs="Times New Roman"/>
          <w:sz w:val="36"/>
          <w:szCs w:val="36"/>
        </w:rPr>
        <w:t xml:space="preserve"> </w:t>
      </w:r>
      <w:proofErr w:type="spellStart"/>
      <w:r w:rsidR="00AA1600">
        <w:rPr>
          <w:rFonts w:ascii="Times New Roman" w:hAnsi="Times New Roman" w:cs="Times New Roman"/>
          <w:sz w:val="36"/>
          <w:szCs w:val="36"/>
        </w:rPr>
        <w:t>Iuliana</w:t>
      </w:r>
      <w:proofErr w:type="spellEnd"/>
      <w:r w:rsidR="00AA1600">
        <w:rPr>
          <w:rFonts w:ascii="Times New Roman" w:hAnsi="Times New Roman" w:cs="Times New Roman"/>
          <w:sz w:val="36"/>
          <w:szCs w:val="36"/>
        </w:rPr>
        <w:t xml:space="preserve"> </w:t>
      </w:r>
      <w:proofErr w:type="spellStart"/>
      <w:r w:rsidR="00AA1600">
        <w:rPr>
          <w:rFonts w:ascii="Times New Roman" w:hAnsi="Times New Roman" w:cs="Times New Roman"/>
          <w:sz w:val="36"/>
          <w:szCs w:val="36"/>
        </w:rPr>
        <w:t>Luminita</w:t>
      </w:r>
      <w:proofErr w:type="spellEnd"/>
      <w:r w:rsidR="00AA1600">
        <w:rPr>
          <w:rFonts w:ascii="Times New Roman" w:hAnsi="Times New Roman" w:cs="Times New Roman"/>
          <w:sz w:val="36"/>
          <w:szCs w:val="36"/>
        </w:rPr>
        <w:t xml:space="preserve"> Nica</w:t>
      </w:r>
    </w:p>
    <w:p w14:paraId="688B605D" w14:textId="431234F8" w:rsidR="009B3B52" w:rsidRDefault="009B3B52">
      <w:pPr>
        <w:rPr>
          <w:rFonts w:ascii="Times New Roman" w:hAnsi="Times New Roman" w:cs="Times New Roman"/>
          <w:sz w:val="36"/>
          <w:szCs w:val="36"/>
        </w:rPr>
      </w:pPr>
      <w:r>
        <w:rPr>
          <w:rFonts w:ascii="Times New Roman" w:hAnsi="Times New Roman" w:cs="Times New Roman"/>
          <w:sz w:val="36"/>
          <w:szCs w:val="36"/>
        </w:rPr>
        <w:t>Student Number</w:t>
      </w:r>
      <w:r w:rsidR="00C53782">
        <w:rPr>
          <w:rFonts w:ascii="Times New Roman" w:hAnsi="Times New Roman" w:cs="Times New Roman"/>
          <w:sz w:val="36"/>
          <w:szCs w:val="36"/>
        </w:rPr>
        <w:t>:2244846</w:t>
      </w:r>
    </w:p>
    <w:p w14:paraId="59602C90" w14:textId="77777777" w:rsidR="007F75CC" w:rsidRPr="00434107" w:rsidRDefault="007F75CC">
      <w:pPr>
        <w:rPr>
          <w:rFonts w:ascii="Times New Roman" w:hAnsi="Times New Roman" w:cs="Times New Roman"/>
          <w:sz w:val="36"/>
          <w:szCs w:val="36"/>
        </w:rPr>
      </w:pPr>
    </w:p>
    <w:p w14:paraId="69C03BCF" w14:textId="2CF31CAB" w:rsidR="00434107" w:rsidRPr="00434107" w:rsidRDefault="00434107">
      <w:pPr>
        <w:rPr>
          <w:rFonts w:ascii="Times New Roman" w:hAnsi="Times New Roman" w:cs="Times New Roman"/>
          <w:sz w:val="36"/>
          <w:szCs w:val="36"/>
        </w:rPr>
      </w:pPr>
      <w:r w:rsidRPr="00434107">
        <w:rPr>
          <w:rFonts w:ascii="Times New Roman" w:hAnsi="Times New Roman" w:cs="Times New Roman"/>
          <w:sz w:val="36"/>
          <w:szCs w:val="36"/>
        </w:rPr>
        <w:t>Module Name: Managing People</w:t>
      </w:r>
    </w:p>
    <w:p w14:paraId="55F9DF35" w14:textId="5310CBEA" w:rsidR="00434107" w:rsidRPr="00434107" w:rsidRDefault="00434107">
      <w:pPr>
        <w:rPr>
          <w:rFonts w:ascii="Times New Roman" w:hAnsi="Times New Roman" w:cs="Times New Roman"/>
          <w:sz w:val="36"/>
          <w:szCs w:val="36"/>
        </w:rPr>
      </w:pPr>
      <w:r w:rsidRPr="00434107">
        <w:rPr>
          <w:rFonts w:ascii="Times New Roman" w:hAnsi="Times New Roman" w:cs="Times New Roman"/>
          <w:sz w:val="36"/>
          <w:szCs w:val="36"/>
        </w:rPr>
        <w:t>Module Code: LCBB5004</w:t>
      </w:r>
    </w:p>
    <w:p w14:paraId="2EE09328" w14:textId="30616370" w:rsidR="00434107" w:rsidRDefault="00434107" w:rsidP="00434107">
      <w:pPr>
        <w:rPr>
          <w:rFonts w:ascii="Times New Roman" w:hAnsi="Times New Roman" w:cs="Times New Roman"/>
          <w:sz w:val="36"/>
          <w:szCs w:val="36"/>
        </w:rPr>
      </w:pPr>
      <w:r w:rsidRPr="00434107">
        <w:rPr>
          <w:rFonts w:ascii="Times New Roman" w:hAnsi="Times New Roman" w:cs="Times New Roman"/>
          <w:sz w:val="36"/>
          <w:szCs w:val="36"/>
        </w:rPr>
        <w:t xml:space="preserve">Assignment Title: Assessment Component 2/ Essay </w:t>
      </w:r>
    </w:p>
    <w:p w14:paraId="777456F0" w14:textId="77777777" w:rsidR="00434107" w:rsidRDefault="00434107" w:rsidP="00434107">
      <w:pPr>
        <w:rPr>
          <w:rFonts w:ascii="Times New Roman" w:hAnsi="Times New Roman" w:cs="Times New Roman"/>
          <w:sz w:val="36"/>
          <w:szCs w:val="36"/>
        </w:rPr>
      </w:pPr>
    </w:p>
    <w:p w14:paraId="1548D2FA" w14:textId="77777777" w:rsidR="00434107" w:rsidRPr="00434107" w:rsidRDefault="00434107" w:rsidP="00434107">
      <w:pPr>
        <w:rPr>
          <w:rFonts w:ascii="Times New Roman" w:hAnsi="Times New Roman" w:cs="Times New Roman"/>
          <w:sz w:val="36"/>
          <w:szCs w:val="36"/>
        </w:rPr>
      </w:pPr>
    </w:p>
    <w:p w14:paraId="7354E6FD" w14:textId="6D8F5924" w:rsidR="00434107" w:rsidRPr="00434107" w:rsidRDefault="00434107" w:rsidP="00434107">
      <w:pPr>
        <w:jc w:val="center"/>
        <w:rPr>
          <w:rFonts w:ascii="Times New Roman" w:hAnsi="Times New Roman" w:cs="Times New Roman"/>
          <w:b/>
          <w:bCs/>
          <w:sz w:val="36"/>
          <w:szCs w:val="36"/>
          <w:u w:val="single"/>
        </w:rPr>
      </w:pPr>
      <w:r w:rsidRPr="00434107">
        <w:rPr>
          <w:rFonts w:ascii="Times New Roman" w:hAnsi="Times New Roman" w:cs="Times New Roman"/>
          <w:b/>
          <w:bCs/>
          <w:sz w:val="36"/>
          <w:szCs w:val="36"/>
          <w:u w:val="single"/>
        </w:rPr>
        <w:t>Flexible Working Strategies at VialTech</w:t>
      </w:r>
    </w:p>
    <w:p w14:paraId="2DA7D6B5" w14:textId="77777777" w:rsidR="00434107" w:rsidRDefault="00434107" w:rsidP="00434107">
      <w:pPr>
        <w:jc w:val="center"/>
        <w:rPr>
          <w:rFonts w:ascii="Times New Roman" w:hAnsi="Times New Roman" w:cs="Times New Roman"/>
          <w:b/>
          <w:bCs/>
          <w:sz w:val="36"/>
          <w:szCs w:val="36"/>
          <w:u w:val="single"/>
        </w:rPr>
      </w:pPr>
    </w:p>
    <w:p w14:paraId="1662722C" w14:textId="77777777" w:rsidR="00434107" w:rsidRDefault="00434107" w:rsidP="00434107">
      <w:pPr>
        <w:jc w:val="center"/>
        <w:rPr>
          <w:rFonts w:ascii="Times New Roman" w:hAnsi="Times New Roman" w:cs="Times New Roman"/>
          <w:b/>
          <w:bCs/>
          <w:sz w:val="36"/>
          <w:szCs w:val="36"/>
          <w:u w:val="single"/>
        </w:rPr>
      </w:pPr>
    </w:p>
    <w:p w14:paraId="1E2E1C3D" w14:textId="77777777" w:rsidR="00434107" w:rsidRDefault="00434107" w:rsidP="00434107">
      <w:pPr>
        <w:jc w:val="center"/>
        <w:rPr>
          <w:rFonts w:ascii="Times New Roman" w:hAnsi="Times New Roman" w:cs="Times New Roman"/>
          <w:b/>
          <w:bCs/>
          <w:sz w:val="36"/>
          <w:szCs w:val="36"/>
          <w:u w:val="single"/>
        </w:rPr>
      </w:pPr>
    </w:p>
    <w:p w14:paraId="5439CF38" w14:textId="77777777" w:rsidR="00434107" w:rsidRDefault="00434107" w:rsidP="00434107">
      <w:pPr>
        <w:jc w:val="center"/>
        <w:rPr>
          <w:rFonts w:ascii="Times New Roman" w:hAnsi="Times New Roman" w:cs="Times New Roman"/>
          <w:b/>
          <w:bCs/>
          <w:sz w:val="36"/>
          <w:szCs w:val="36"/>
          <w:u w:val="single"/>
        </w:rPr>
      </w:pPr>
    </w:p>
    <w:p w14:paraId="58755269" w14:textId="77777777" w:rsidR="00434107" w:rsidRDefault="00434107" w:rsidP="00434107">
      <w:pPr>
        <w:jc w:val="center"/>
        <w:rPr>
          <w:rFonts w:ascii="Times New Roman" w:hAnsi="Times New Roman" w:cs="Times New Roman"/>
          <w:b/>
          <w:bCs/>
          <w:sz w:val="36"/>
          <w:szCs w:val="36"/>
          <w:u w:val="single"/>
        </w:rPr>
      </w:pPr>
    </w:p>
    <w:p w14:paraId="736B2BEE" w14:textId="77777777" w:rsidR="00434107" w:rsidRDefault="00434107" w:rsidP="00434107">
      <w:pPr>
        <w:jc w:val="center"/>
        <w:rPr>
          <w:rFonts w:ascii="Times New Roman" w:hAnsi="Times New Roman" w:cs="Times New Roman"/>
          <w:b/>
          <w:bCs/>
          <w:sz w:val="36"/>
          <w:szCs w:val="36"/>
          <w:u w:val="single"/>
        </w:rPr>
      </w:pPr>
    </w:p>
    <w:p w14:paraId="06B4BECA" w14:textId="77777777" w:rsidR="00434107" w:rsidRDefault="00434107" w:rsidP="00434107">
      <w:pPr>
        <w:jc w:val="center"/>
        <w:rPr>
          <w:rFonts w:ascii="Times New Roman" w:hAnsi="Times New Roman" w:cs="Times New Roman"/>
          <w:b/>
          <w:bCs/>
          <w:sz w:val="36"/>
          <w:szCs w:val="36"/>
          <w:u w:val="single"/>
        </w:rPr>
      </w:pPr>
    </w:p>
    <w:p w14:paraId="504A9549" w14:textId="77777777" w:rsidR="00434107" w:rsidRDefault="00434107" w:rsidP="00434107">
      <w:pPr>
        <w:jc w:val="center"/>
        <w:rPr>
          <w:rFonts w:ascii="Times New Roman" w:hAnsi="Times New Roman" w:cs="Times New Roman"/>
          <w:b/>
          <w:bCs/>
          <w:sz w:val="36"/>
          <w:szCs w:val="36"/>
          <w:u w:val="single"/>
        </w:rPr>
      </w:pPr>
    </w:p>
    <w:p w14:paraId="3EA74CFA" w14:textId="77777777" w:rsidR="00434107" w:rsidRDefault="00434107" w:rsidP="00434107">
      <w:pPr>
        <w:jc w:val="center"/>
        <w:rPr>
          <w:rFonts w:ascii="Times New Roman" w:hAnsi="Times New Roman" w:cs="Times New Roman"/>
          <w:b/>
          <w:bCs/>
          <w:sz w:val="36"/>
          <w:szCs w:val="36"/>
          <w:u w:val="single"/>
        </w:rPr>
      </w:pPr>
    </w:p>
    <w:p w14:paraId="5AE0F6CB" w14:textId="77777777" w:rsidR="00434107" w:rsidRDefault="00434107" w:rsidP="00434107">
      <w:pPr>
        <w:jc w:val="center"/>
        <w:rPr>
          <w:rFonts w:ascii="Times New Roman" w:hAnsi="Times New Roman" w:cs="Times New Roman"/>
          <w:b/>
          <w:bCs/>
          <w:sz w:val="36"/>
          <w:szCs w:val="36"/>
          <w:u w:val="single"/>
        </w:rPr>
      </w:pPr>
    </w:p>
    <w:p w14:paraId="608C40D6" w14:textId="77777777" w:rsidR="00434107" w:rsidRDefault="00434107" w:rsidP="00434107">
      <w:pPr>
        <w:jc w:val="center"/>
        <w:rPr>
          <w:rFonts w:ascii="Times New Roman" w:hAnsi="Times New Roman" w:cs="Times New Roman"/>
          <w:b/>
          <w:bCs/>
          <w:sz w:val="36"/>
          <w:szCs w:val="36"/>
          <w:u w:val="single"/>
        </w:rPr>
      </w:pPr>
    </w:p>
    <w:p w14:paraId="3F05412E" w14:textId="77777777" w:rsidR="00434107" w:rsidRDefault="00434107" w:rsidP="00434107">
      <w:pPr>
        <w:jc w:val="center"/>
        <w:rPr>
          <w:rFonts w:ascii="Times New Roman" w:hAnsi="Times New Roman" w:cs="Times New Roman"/>
          <w:b/>
          <w:bCs/>
          <w:sz w:val="36"/>
          <w:szCs w:val="36"/>
          <w:u w:val="single"/>
        </w:rPr>
      </w:pPr>
    </w:p>
    <w:p w14:paraId="3A8802EE" w14:textId="77777777" w:rsidR="00434107" w:rsidRDefault="00434107" w:rsidP="00434107">
      <w:pPr>
        <w:jc w:val="center"/>
        <w:rPr>
          <w:rFonts w:ascii="Times New Roman" w:hAnsi="Times New Roman" w:cs="Times New Roman"/>
          <w:b/>
          <w:bCs/>
          <w:sz w:val="36"/>
          <w:szCs w:val="36"/>
          <w:u w:val="single"/>
        </w:rPr>
      </w:pPr>
    </w:p>
    <w:p w14:paraId="30222B45" w14:textId="77777777" w:rsidR="00434107" w:rsidRDefault="00434107" w:rsidP="00434107">
      <w:pPr>
        <w:jc w:val="center"/>
        <w:rPr>
          <w:rFonts w:ascii="Times New Roman" w:hAnsi="Times New Roman" w:cs="Times New Roman"/>
          <w:b/>
          <w:bCs/>
          <w:sz w:val="36"/>
          <w:szCs w:val="36"/>
          <w:u w:val="single"/>
        </w:rPr>
      </w:pPr>
    </w:p>
    <w:p w14:paraId="78A5DE9F" w14:textId="6418BE60" w:rsidR="00434107" w:rsidRPr="00CD7BE1" w:rsidRDefault="00434107" w:rsidP="00CD7BE1">
      <w:pPr>
        <w:rPr>
          <w:rFonts w:ascii="Times New Roman" w:hAnsi="Times New Roman" w:cs="Times New Roman"/>
          <w:sz w:val="32"/>
          <w:szCs w:val="32"/>
        </w:rPr>
      </w:pPr>
      <w:r w:rsidRPr="00CD7BE1">
        <w:rPr>
          <w:rFonts w:ascii="Times New Roman" w:hAnsi="Times New Roman" w:cs="Times New Roman"/>
          <w:sz w:val="32"/>
          <w:szCs w:val="32"/>
        </w:rPr>
        <w:t xml:space="preserve">Introduction </w:t>
      </w:r>
    </w:p>
    <w:p w14:paraId="1A43C855" w14:textId="4C87975A" w:rsidR="00714819" w:rsidRPr="00714819" w:rsidRDefault="00714819" w:rsidP="00714819">
      <w:pPr>
        <w:spacing w:line="360" w:lineRule="auto"/>
        <w:jc w:val="both"/>
        <w:rPr>
          <w:rFonts w:ascii="Times New Roman" w:hAnsi="Times New Roman" w:cs="Times New Roman"/>
          <w:sz w:val="24"/>
          <w:szCs w:val="24"/>
        </w:rPr>
      </w:pPr>
      <w:r w:rsidRPr="00714819">
        <w:rPr>
          <w:rFonts w:ascii="Times New Roman" w:hAnsi="Times New Roman" w:cs="Times New Roman"/>
          <w:sz w:val="24"/>
          <w:szCs w:val="24"/>
        </w:rPr>
        <w:t>A lot of company’s adapt flexi time due to COVID-19 pandemic, especially ViatTech Ltd, who design and provide diagnostics test equipment to the National Health Service NHS and commercial hospitals. This essay will discuss the benefits and drawbacks of being on flexi time as an employee. The main problems are job completion, wage losses and decrease in employee morale. However, with a successful forgeable working, ViatTech can take advantage of it by increasing the performance and moral of employees</w:t>
      </w:r>
      <w:r w:rsidR="003943BB">
        <w:rPr>
          <w:rFonts w:ascii="Times New Roman" w:hAnsi="Times New Roman" w:cs="Times New Roman"/>
          <w:sz w:val="24"/>
          <w:szCs w:val="24"/>
        </w:rPr>
        <w:t xml:space="preserve"> (</w:t>
      </w:r>
      <w:r w:rsidR="003943BB" w:rsidRPr="003943BB">
        <w:rPr>
          <w:rFonts w:ascii="Times New Roman" w:hAnsi="Times New Roman" w:cs="Times New Roman"/>
          <w:i/>
          <w:iCs/>
          <w:sz w:val="24"/>
          <w:szCs w:val="24"/>
        </w:rPr>
        <w:t>Lewis, 2003).</w:t>
      </w:r>
      <w:r w:rsidR="003943BB">
        <w:rPr>
          <w:rFonts w:ascii="Times New Roman" w:hAnsi="Times New Roman" w:cs="Times New Roman"/>
          <w:sz w:val="24"/>
          <w:szCs w:val="24"/>
        </w:rPr>
        <w:t xml:space="preserve"> </w:t>
      </w:r>
    </w:p>
    <w:p w14:paraId="2009713A" w14:textId="07F0E2B4" w:rsidR="00434107" w:rsidRDefault="00714819" w:rsidP="00714819">
      <w:pPr>
        <w:spacing w:line="360" w:lineRule="auto"/>
        <w:jc w:val="both"/>
        <w:rPr>
          <w:rFonts w:ascii="Times New Roman" w:hAnsi="Times New Roman" w:cs="Times New Roman"/>
          <w:sz w:val="24"/>
          <w:szCs w:val="24"/>
        </w:rPr>
      </w:pPr>
      <w:r w:rsidRPr="00714819">
        <w:rPr>
          <w:rFonts w:ascii="Times New Roman" w:hAnsi="Times New Roman" w:cs="Times New Roman"/>
          <w:sz w:val="24"/>
          <w:szCs w:val="24"/>
        </w:rPr>
        <w:t xml:space="preserve">To achieve this, there are three steps to implement. </w:t>
      </w:r>
      <w:r>
        <w:rPr>
          <w:rFonts w:ascii="Times New Roman" w:hAnsi="Times New Roman" w:cs="Times New Roman"/>
          <w:sz w:val="24"/>
          <w:szCs w:val="24"/>
        </w:rPr>
        <w:t xml:space="preserve"> Therefore, </w:t>
      </w:r>
      <w:r w:rsidRPr="00714819">
        <w:rPr>
          <w:rFonts w:ascii="Times New Roman" w:hAnsi="Times New Roman" w:cs="Times New Roman"/>
          <w:sz w:val="24"/>
          <w:szCs w:val="24"/>
        </w:rPr>
        <w:t>ViatTech needs to set a date to be a flexi hours company. In this case, staff can choose to start work from 7am and 8am, but if they work over 37.5 hours, they shall work for free. However, there needs to be a supervisor to monitor the work process</w:t>
      </w:r>
      <w:r w:rsidR="003943BB">
        <w:rPr>
          <w:rFonts w:ascii="Times New Roman" w:hAnsi="Times New Roman" w:cs="Times New Roman"/>
          <w:sz w:val="24"/>
          <w:szCs w:val="24"/>
        </w:rPr>
        <w:t xml:space="preserve"> (</w:t>
      </w:r>
      <w:r w:rsidR="003943BB" w:rsidRPr="003943BB">
        <w:rPr>
          <w:rFonts w:ascii="Times New Roman" w:hAnsi="Times New Roman" w:cs="Times New Roman"/>
          <w:i/>
          <w:iCs/>
          <w:sz w:val="24"/>
          <w:szCs w:val="24"/>
        </w:rPr>
        <w:t>Harris, et. Al., 2010).</w:t>
      </w:r>
      <w:r w:rsidR="003943BB">
        <w:rPr>
          <w:rFonts w:ascii="Times New Roman" w:hAnsi="Times New Roman" w:cs="Times New Roman"/>
          <w:sz w:val="24"/>
          <w:szCs w:val="24"/>
        </w:rPr>
        <w:t xml:space="preserve"> </w:t>
      </w:r>
      <w:r w:rsidRPr="00714819">
        <w:rPr>
          <w:rFonts w:ascii="Times New Roman" w:hAnsi="Times New Roman" w:cs="Times New Roman"/>
          <w:sz w:val="24"/>
          <w:szCs w:val="24"/>
        </w:rPr>
        <w:t xml:space="preserve"> Moreover, staff can work from anytime from home, but manager should be careful and pay attention to those who are struggling</w:t>
      </w:r>
      <w:r>
        <w:rPr>
          <w:rFonts w:ascii="Times New Roman" w:hAnsi="Times New Roman" w:cs="Times New Roman"/>
          <w:sz w:val="24"/>
          <w:szCs w:val="24"/>
        </w:rPr>
        <w:t xml:space="preserve">. However, </w:t>
      </w:r>
      <w:r w:rsidRPr="00714819">
        <w:rPr>
          <w:rFonts w:ascii="Times New Roman" w:hAnsi="Times New Roman" w:cs="Times New Roman"/>
          <w:sz w:val="24"/>
          <w:szCs w:val="24"/>
        </w:rPr>
        <w:t>employees shall experience a boost of their work morale and the productivity shall increase dramatically.</w:t>
      </w:r>
    </w:p>
    <w:p w14:paraId="12B8F6B6" w14:textId="792A2CDA" w:rsidR="00714819" w:rsidRPr="000E47EE" w:rsidRDefault="00714819" w:rsidP="00714819">
      <w:pPr>
        <w:spacing w:line="360" w:lineRule="auto"/>
        <w:jc w:val="both"/>
        <w:rPr>
          <w:rFonts w:ascii="Times New Roman" w:hAnsi="Times New Roman" w:cs="Times New Roman"/>
          <w:b/>
          <w:bCs/>
          <w:sz w:val="24"/>
          <w:szCs w:val="24"/>
        </w:rPr>
      </w:pPr>
      <w:r w:rsidRPr="000E47EE">
        <w:rPr>
          <w:rFonts w:ascii="Times New Roman" w:hAnsi="Times New Roman" w:cs="Times New Roman"/>
          <w:b/>
          <w:bCs/>
          <w:sz w:val="24"/>
          <w:szCs w:val="24"/>
        </w:rPr>
        <w:t>Advantages of Applying Flexible Working Approaches</w:t>
      </w:r>
    </w:p>
    <w:p w14:paraId="3CAED8FC" w14:textId="6669051E" w:rsidR="000E47EE" w:rsidRPr="000E47EE" w:rsidRDefault="000E47EE" w:rsidP="000E47EE">
      <w:pPr>
        <w:spacing w:line="360" w:lineRule="auto"/>
        <w:jc w:val="both"/>
        <w:rPr>
          <w:rFonts w:ascii="Times New Roman" w:hAnsi="Times New Roman" w:cs="Times New Roman"/>
          <w:sz w:val="24"/>
          <w:szCs w:val="24"/>
        </w:rPr>
      </w:pPr>
      <w:r w:rsidRPr="000E47EE">
        <w:rPr>
          <w:rFonts w:ascii="Times New Roman" w:hAnsi="Times New Roman" w:cs="Times New Roman"/>
          <w:sz w:val="24"/>
          <w:szCs w:val="24"/>
        </w:rPr>
        <w:t>These changes related to the COVID-19 epidemic have resulted in the adoption of flexible working practices for many individuals and, as such, have had a profound impact on the nature of traditional working environments and conventions</w:t>
      </w:r>
      <w:r w:rsidR="00C3645D">
        <w:rPr>
          <w:rFonts w:ascii="Times New Roman" w:hAnsi="Times New Roman" w:cs="Times New Roman"/>
          <w:sz w:val="24"/>
          <w:szCs w:val="24"/>
        </w:rPr>
        <w:t xml:space="preserve"> (</w:t>
      </w:r>
      <w:r w:rsidR="00C3645D" w:rsidRPr="00C3645D">
        <w:rPr>
          <w:rFonts w:ascii="Times New Roman" w:hAnsi="Times New Roman" w:cs="Times New Roman"/>
          <w:i/>
          <w:iCs/>
          <w:sz w:val="24"/>
          <w:szCs w:val="24"/>
        </w:rPr>
        <w:t xml:space="preserve">Kaya, </w:t>
      </w:r>
      <w:proofErr w:type="spellStart"/>
      <w:r w:rsidR="00C3645D" w:rsidRPr="00C3645D">
        <w:rPr>
          <w:rFonts w:ascii="Times New Roman" w:hAnsi="Times New Roman" w:cs="Times New Roman"/>
          <w:i/>
          <w:iCs/>
          <w:sz w:val="24"/>
          <w:szCs w:val="24"/>
        </w:rPr>
        <w:t>İleri</w:t>
      </w:r>
      <w:proofErr w:type="spellEnd"/>
      <w:r w:rsidR="00C3645D" w:rsidRPr="00C3645D">
        <w:rPr>
          <w:rFonts w:ascii="Times New Roman" w:hAnsi="Times New Roman" w:cs="Times New Roman"/>
          <w:i/>
          <w:iCs/>
          <w:sz w:val="24"/>
          <w:szCs w:val="24"/>
        </w:rPr>
        <w:t xml:space="preserve"> and Kara, 2022).</w:t>
      </w:r>
      <w:r w:rsidR="00C3645D">
        <w:rPr>
          <w:rFonts w:ascii="Times New Roman" w:hAnsi="Times New Roman" w:cs="Times New Roman"/>
          <w:sz w:val="24"/>
          <w:szCs w:val="24"/>
        </w:rPr>
        <w:t xml:space="preserve"> </w:t>
      </w:r>
      <w:r w:rsidRPr="000E47EE">
        <w:rPr>
          <w:rFonts w:ascii="Times New Roman" w:hAnsi="Times New Roman" w:cs="Times New Roman"/>
          <w:sz w:val="24"/>
          <w:szCs w:val="24"/>
        </w:rPr>
        <w:t>VialTech, the company that I work for, and which provides NHS and private-user diagnostic testing services, could potentially benefit from the implementation of flexible working practices. Some of the advantages that might ensue as a result of adopting this approach are as follows: timesaving, better levels of enjoyment among employees, increased attractiveness as an employer for the best candidates, and cost-reduction, all of which ultimately benefit the company’s performance.</w:t>
      </w:r>
    </w:p>
    <w:p w14:paraId="1B40970D" w14:textId="7353B8DD" w:rsidR="000E47EE" w:rsidRPr="000E47EE" w:rsidRDefault="000E47EE" w:rsidP="000E47EE">
      <w:pPr>
        <w:spacing w:line="360" w:lineRule="auto"/>
        <w:jc w:val="both"/>
        <w:rPr>
          <w:rFonts w:ascii="Times New Roman" w:hAnsi="Times New Roman" w:cs="Times New Roman"/>
          <w:sz w:val="24"/>
          <w:szCs w:val="24"/>
        </w:rPr>
      </w:pPr>
      <w:r w:rsidRPr="000E47EE">
        <w:rPr>
          <w:rFonts w:ascii="Times New Roman" w:hAnsi="Times New Roman" w:cs="Times New Roman"/>
          <w:sz w:val="24"/>
          <w:szCs w:val="24"/>
        </w:rPr>
        <w:t xml:space="preserve"> Labour productivity is one of the many advantages of flexible working. As workers are able to schedule their work according to their most productive part of the day, they will be able to function at optimal stage in delivering their work, thus making the job more productive and effective. There have been findings that when workers are given the autonomy in planning their working hours, productivity is increased as the highest quality of work is produced from workers. The study by </w:t>
      </w:r>
      <w:r w:rsidR="00B56FA7" w:rsidRPr="00B56FA7">
        <w:rPr>
          <w:rFonts w:ascii="Times New Roman" w:hAnsi="Times New Roman" w:cs="Times New Roman"/>
          <w:i/>
          <w:iCs/>
          <w:sz w:val="24"/>
          <w:szCs w:val="24"/>
        </w:rPr>
        <w:t>Robertson, Wenzel and Thompson (2017</w:t>
      </w:r>
      <w:r w:rsidR="00B56FA7">
        <w:rPr>
          <w:rFonts w:ascii="Times New Roman" w:hAnsi="Times New Roman" w:cs="Times New Roman"/>
          <w:sz w:val="24"/>
          <w:szCs w:val="24"/>
        </w:rPr>
        <w:t xml:space="preserve">) </w:t>
      </w:r>
      <w:r w:rsidRPr="000E47EE">
        <w:rPr>
          <w:rFonts w:ascii="Times New Roman" w:hAnsi="Times New Roman" w:cs="Times New Roman"/>
          <w:sz w:val="24"/>
          <w:szCs w:val="24"/>
        </w:rPr>
        <w:t>showed that workers who worked remotely were 13% more productive than their office-bound colleagues</w:t>
      </w:r>
      <w:r w:rsidR="00C3645D">
        <w:rPr>
          <w:rFonts w:ascii="Times New Roman" w:hAnsi="Times New Roman" w:cs="Times New Roman"/>
          <w:sz w:val="24"/>
          <w:szCs w:val="24"/>
        </w:rPr>
        <w:t xml:space="preserve">. </w:t>
      </w:r>
      <w:r w:rsidRPr="000E47EE">
        <w:rPr>
          <w:rFonts w:ascii="Times New Roman" w:hAnsi="Times New Roman" w:cs="Times New Roman"/>
          <w:sz w:val="24"/>
          <w:szCs w:val="24"/>
        </w:rPr>
        <w:t>The increased productivity might be attributed to the fact that they had fewer disruptions, were working in a more pleasant environment, and were rid of the prolonged travelling time that would have taken away time from them. This means they could start working earlier and with a fresher outlook. Another benefit of flexible working is that it tends to improve the work-life balance of workers</w:t>
      </w:r>
      <w:r w:rsidR="00C3645D">
        <w:rPr>
          <w:rFonts w:ascii="Times New Roman" w:hAnsi="Times New Roman" w:cs="Times New Roman"/>
          <w:sz w:val="24"/>
          <w:szCs w:val="24"/>
        </w:rPr>
        <w:t xml:space="preserve"> (</w:t>
      </w:r>
      <w:r w:rsidR="00C3645D" w:rsidRPr="00C3645D">
        <w:rPr>
          <w:rFonts w:ascii="Times New Roman" w:hAnsi="Times New Roman" w:cs="Times New Roman"/>
          <w:i/>
          <w:iCs/>
          <w:sz w:val="24"/>
          <w:szCs w:val="24"/>
        </w:rPr>
        <w:t>Wang and Kazi, 2022</w:t>
      </w:r>
      <w:r w:rsidR="00C3645D">
        <w:rPr>
          <w:rFonts w:ascii="Times New Roman" w:hAnsi="Times New Roman" w:cs="Times New Roman"/>
          <w:sz w:val="24"/>
          <w:szCs w:val="24"/>
        </w:rPr>
        <w:t xml:space="preserve">). </w:t>
      </w:r>
      <w:r w:rsidRPr="000E47EE">
        <w:rPr>
          <w:rFonts w:ascii="Times New Roman" w:hAnsi="Times New Roman" w:cs="Times New Roman"/>
          <w:sz w:val="24"/>
          <w:szCs w:val="24"/>
        </w:rPr>
        <w:t>The provision of flexible working conditions helps people to better balance their work and personal obligations, hence reducing stress and reducing burnout. With this better balance, it also leads to higher job satisfaction and well-being at work. In a study by</w:t>
      </w:r>
      <w:r w:rsidRPr="000E47EE">
        <w:rPr>
          <w:rFonts w:ascii="Times New Roman" w:hAnsi="Times New Roman" w:cs="Times New Roman"/>
          <w:i/>
          <w:iCs/>
          <w:sz w:val="24"/>
          <w:szCs w:val="24"/>
        </w:rPr>
        <w:t>,</w:t>
      </w:r>
      <w:r w:rsidRPr="000E47EE">
        <w:rPr>
          <w:rFonts w:ascii="Times New Roman" w:hAnsi="Times New Roman" w:cs="Times New Roman"/>
          <w:sz w:val="24"/>
          <w:szCs w:val="24"/>
        </w:rPr>
        <w:t xml:space="preserve"> </w:t>
      </w:r>
      <w:r w:rsidR="00C3645D" w:rsidRPr="00C3645D">
        <w:rPr>
          <w:rFonts w:ascii="Times New Roman" w:hAnsi="Times New Roman" w:cs="Times New Roman"/>
          <w:i/>
          <w:iCs/>
          <w:sz w:val="24"/>
          <w:szCs w:val="24"/>
        </w:rPr>
        <w:t>Wahyuadianto (2021</w:t>
      </w:r>
      <w:r w:rsidR="00C3645D">
        <w:rPr>
          <w:rFonts w:ascii="Times New Roman" w:hAnsi="Times New Roman" w:cs="Times New Roman"/>
          <w:sz w:val="24"/>
          <w:szCs w:val="24"/>
        </w:rPr>
        <w:t xml:space="preserve">) </w:t>
      </w:r>
      <w:r w:rsidRPr="000E47EE">
        <w:rPr>
          <w:rFonts w:ascii="Times New Roman" w:hAnsi="Times New Roman" w:cs="Times New Roman"/>
          <w:sz w:val="24"/>
          <w:szCs w:val="24"/>
        </w:rPr>
        <w:t>flexible workers reported less stress and greater job satisfaction than those who had a rigid schedule (). VialTech could help to improve performance and productivity by promoting a better work-life balance, leading to a happier and more engaged workforce.</w:t>
      </w:r>
    </w:p>
    <w:p w14:paraId="17EF938F" w14:textId="023869DE" w:rsidR="000E47EE" w:rsidRPr="000E47EE" w:rsidRDefault="000E47EE" w:rsidP="000E47EE">
      <w:pPr>
        <w:spacing w:line="360" w:lineRule="auto"/>
        <w:jc w:val="both"/>
        <w:rPr>
          <w:rFonts w:ascii="Times New Roman" w:hAnsi="Times New Roman" w:cs="Times New Roman"/>
          <w:sz w:val="24"/>
          <w:szCs w:val="24"/>
        </w:rPr>
      </w:pPr>
      <w:r w:rsidRPr="000E47EE">
        <w:rPr>
          <w:rFonts w:ascii="Times New Roman" w:hAnsi="Times New Roman" w:cs="Times New Roman"/>
          <w:sz w:val="24"/>
          <w:szCs w:val="24"/>
        </w:rPr>
        <w:t xml:space="preserve"> Flexible working also enhances VialTech’s capacity to attract and retain senior staff. Providing flexibility in the way that staff work is an attractive benefit for gaining access to the high-skill labour market. Offering work flexibility is an influential factor when recruiting for highly educated work.</w:t>
      </w:r>
      <w:r w:rsidR="00C3645D" w:rsidRPr="00C3645D">
        <w:rPr>
          <w:rFonts w:ascii="Times New Roman" w:hAnsi="Times New Roman" w:cs="Times New Roman"/>
          <w:sz w:val="24"/>
          <w:szCs w:val="24"/>
        </w:rPr>
        <w:t xml:space="preserve"> </w:t>
      </w:r>
      <w:r w:rsidR="00C3645D" w:rsidRPr="00C3645D">
        <w:rPr>
          <w:rFonts w:ascii="Times New Roman" w:hAnsi="Times New Roman" w:cs="Times New Roman"/>
          <w:i/>
          <w:iCs/>
          <w:sz w:val="24"/>
          <w:szCs w:val="24"/>
        </w:rPr>
        <w:t>Botrel Vilela (2021)</w:t>
      </w:r>
      <w:r w:rsidRPr="000E47EE">
        <w:rPr>
          <w:rFonts w:ascii="Times New Roman" w:hAnsi="Times New Roman" w:cs="Times New Roman"/>
          <w:sz w:val="24"/>
          <w:szCs w:val="24"/>
        </w:rPr>
        <w:t xml:space="preserve"> explains that offering flexibility in working arrangements are factors that prospective workers are willing to exchange for access to attractive work opportunities and may increase employee retention rates. Offering flexible working arrangements by VialTech improves its image as an employer of choice and minimises workforce turnover, hence highly skilled staff.</w:t>
      </w:r>
    </w:p>
    <w:p w14:paraId="5C45F370" w14:textId="2EBF1FA6" w:rsidR="00714819" w:rsidRPr="004F2143" w:rsidRDefault="000E47EE" w:rsidP="000E47EE">
      <w:pPr>
        <w:spacing w:line="360" w:lineRule="auto"/>
        <w:jc w:val="both"/>
        <w:rPr>
          <w:rFonts w:ascii="Times New Roman" w:hAnsi="Times New Roman" w:cs="Times New Roman"/>
          <w:i/>
          <w:iCs/>
          <w:sz w:val="24"/>
          <w:szCs w:val="24"/>
        </w:rPr>
      </w:pPr>
      <w:r w:rsidRPr="000E47EE">
        <w:rPr>
          <w:rFonts w:ascii="Times New Roman" w:hAnsi="Times New Roman" w:cs="Times New Roman"/>
          <w:sz w:val="24"/>
          <w:szCs w:val="24"/>
        </w:rPr>
        <w:t xml:space="preserve"> There are considerable cost savings from flexible working. A reduction of the number of employees on-site tends to reduce the staff required to service the office, or in other terms, the amount of physical space needed, and consequently, the associated expenses. The organisation's workspaces could be scaled down, giving notable cost savings. It is reported by </w:t>
      </w:r>
      <w:r w:rsidRPr="00C3645D">
        <w:rPr>
          <w:rFonts w:ascii="Times New Roman" w:hAnsi="Times New Roman" w:cs="Times New Roman"/>
          <w:i/>
          <w:iCs/>
          <w:sz w:val="24"/>
          <w:szCs w:val="24"/>
        </w:rPr>
        <w:t>Global Workplace Analytics (2021)</w:t>
      </w:r>
      <w:r w:rsidRPr="000E47EE">
        <w:rPr>
          <w:rFonts w:ascii="Times New Roman" w:hAnsi="Times New Roman" w:cs="Times New Roman"/>
          <w:sz w:val="24"/>
          <w:szCs w:val="24"/>
        </w:rPr>
        <w:t xml:space="preserve"> that companies that adopt flexible working may incur annual cost savings of $11,000 per person who works from home half the time</w:t>
      </w:r>
      <w:r>
        <w:rPr>
          <w:rFonts w:ascii="Times New Roman" w:hAnsi="Times New Roman" w:cs="Times New Roman"/>
          <w:sz w:val="24"/>
          <w:szCs w:val="24"/>
        </w:rPr>
        <w:t xml:space="preserve">. </w:t>
      </w:r>
      <w:r w:rsidRPr="000E47EE">
        <w:rPr>
          <w:rFonts w:ascii="Times New Roman" w:hAnsi="Times New Roman" w:cs="Times New Roman"/>
          <w:sz w:val="24"/>
          <w:szCs w:val="24"/>
        </w:rPr>
        <w:t>The resources can be used for other important areas like research and development, staff training, or improving customer services.</w:t>
      </w:r>
      <w:r>
        <w:rPr>
          <w:rFonts w:ascii="Times New Roman" w:hAnsi="Times New Roman" w:cs="Times New Roman"/>
          <w:sz w:val="24"/>
          <w:szCs w:val="24"/>
        </w:rPr>
        <w:t xml:space="preserve"> Therefore</w:t>
      </w:r>
      <w:r w:rsidRPr="000E47EE">
        <w:rPr>
          <w:rFonts w:ascii="Times New Roman" w:hAnsi="Times New Roman" w:cs="Times New Roman"/>
          <w:sz w:val="24"/>
          <w:szCs w:val="24"/>
        </w:rPr>
        <w:t>, the implementation of the flexible working solutions at VialTech provides several advantages, such as high productivity, better work-life balance, better recruitment and retention, and the most significant savings in terms of money.</w:t>
      </w:r>
      <w:r>
        <w:rPr>
          <w:rFonts w:ascii="Times New Roman" w:hAnsi="Times New Roman" w:cs="Times New Roman"/>
          <w:sz w:val="24"/>
          <w:szCs w:val="24"/>
        </w:rPr>
        <w:t xml:space="preserve"> However, i</w:t>
      </w:r>
      <w:r w:rsidRPr="000E47EE">
        <w:rPr>
          <w:rFonts w:ascii="Times New Roman" w:hAnsi="Times New Roman" w:cs="Times New Roman"/>
          <w:sz w:val="24"/>
          <w:szCs w:val="24"/>
        </w:rPr>
        <w:t>mplementing flexible work practices at VialTech might lead to a highly dynamic and motivated working team, and thus to higher efficiency and competitiveness within the diagnostic testing business</w:t>
      </w:r>
      <w:r w:rsidR="004F2143">
        <w:rPr>
          <w:rFonts w:ascii="Times New Roman" w:hAnsi="Times New Roman" w:cs="Times New Roman"/>
          <w:sz w:val="24"/>
          <w:szCs w:val="24"/>
        </w:rPr>
        <w:t xml:space="preserve"> (</w:t>
      </w:r>
      <w:r w:rsidR="004F2143" w:rsidRPr="004F2143">
        <w:rPr>
          <w:rFonts w:ascii="Times New Roman" w:hAnsi="Times New Roman" w:cs="Times New Roman"/>
          <w:i/>
          <w:iCs/>
          <w:sz w:val="24"/>
          <w:szCs w:val="24"/>
        </w:rPr>
        <w:t>Wang and Kazi, 2022).</w:t>
      </w:r>
    </w:p>
    <w:p w14:paraId="34F71556" w14:textId="7CE1A0CF" w:rsidR="000E47EE" w:rsidRPr="000E47EE" w:rsidRDefault="000E47EE" w:rsidP="000E47EE">
      <w:pPr>
        <w:spacing w:line="360" w:lineRule="auto"/>
        <w:jc w:val="both"/>
        <w:rPr>
          <w:rFonts w:ascii="Times New Roman" w:hAnsi="Times New Roman" w:cs="Times New Roman"/>
          <w:b/>
          <w:bCs/>
          <w:sz w:val="24"/>
          <w:szCs w:val="24"/>
        </w:rPr>
      </w:pPr>
      <w:r w:rsidRPr="000E47EE">
        <w:rPr>
          <w:rFonts w:ascii="Times New Roman" w:hAnsi="Times New Roman" w:cs="Times New Roman"/>
          <w:b/>
          <w:bCs/>
          <w:sz w:val="24"/>
          <w:szCs w:val="24"/>
        </w:rPr>
        <w:t>Concerns before applying flexible working</w:t>
      </w:r>
    </w:p>
    <w:p w14:paraId="0DD47BAF" w14:textId="1B543C56" w:rsidR="000E47EE" w:rsidRPr="004F2143" w:rsidRDefault="000E47EE" w:rsidP="000E47EE">
      <w:pPr>
        <w:spacing w:line="360" w:lineRule="auto"/>
        <w:jc w:val="both"/>
        <w:rPr>
          <w:rFonts w:ascii="Times New Roman" w:hAnsi="Times New Roman" w:cs="Times New Roman"/>
          <w:i/>
          <w:iCs/>
          <w:sz w:val="24"/>
          <w:szCs w:val="24"/>
        </w:rPr>
      </w:pPr>
      <w:r w:rsidRPr="000E47EE">
        <w:rPr>
          <w:rFonts w:ascii="Times New Roman" w:hAnsi="Times New Roman" w:cs="Times New Roman"/>
          <w:sz w:val="24"/>
          <w:szCs w:val="24"/>
        </w:rPr>
        <w:t>There are a few things to consider before implementing flexible working at VialTech a company that offers diagnostic testing to both NHS and private customers  in order to transition and integrate it effectively</w:t>
      </w:r>
      <w:r w:rsidR="004F2143">
        <w:rPr>
          <w:rFonts w:ascii="Times New Roman" w:hAnsi="Times New Roman" w:cs="Times New Roman"/>
          <w:sz w:val="24"/>
          <w:szCs w:val="24"/>
        </w:rPr>
        <w:t xml:space="preserve"> (</w:t>
      </w:r>
      <w:r w:rsidR="004F2143" w:rsidRPr="004F2143">
        <w:rPr>
          <w:rFonts w:ascii="Times New Roman" w:hAnsi="Times New Roman" w:cs="Times New Roman"/>
          <w:i/>
          <w:iCs/>
          <w:sz w:val="24"/>
          <w:szCs w:val="24"/>
        </w:rPr>
        <w:t>Merkel, Ruokolainen and Holman,  2019).</w:t>
      </w:r>
      <w:r w:rsidR="004F2143">
        <w:rPr>
          <w:rFonts w:ascii="Times New Roman" w:hAnsi="Times New Roman" w:cs="Times New Roman"/>
          <w:sz w:val="24"/>
          <w:szCs w:val="24"/>
        </w:rPr>
        <w:t xml:space="preserve"> </w:t>
      </w:r>
      <w:r w:rsidRPr="000E47EE">
        <w:rPr>
          <w:rFonts w:ascii="Times New Roman" w:hAnsi="Times New Roman" w:cs="Times New Roman"/>
          <w:sz w:val="24"/>
          <w:szCs w:val="24"/>
        </w:rPr>
        <w:t xml:space="preserve">Flexible working has many benefits, but it is important that careful planning is </w:t>
      </w:r>
      <w:r w:rsidR="004F2143" w:rsidRPr="000E47EE">
        <w:rPr>
          <w:rFonts w:ascii="Times New Roman" w:hAnsi="Times New Roman" w:cs="Times New Roman"/>
          <w:sz w:val="24"/>
          <w:szCs w:val="24"/>
        </w:rPr>
        <w:t>done,</w:t>
      </w:r>
      <w:r w:rsidRPr="000E47EE">
        <w:rPr>
          <w:rFonts w:ascii="Times New Roman" w:hAnsi="Times New Roman" w:cs="Times New Roman"/>
          <w:sz w:val="24"/>
          <w:szCs w:val="24"/>
        </w:rPr>
        <w:t xml:space="preserve"> and that organisations and employees needs are looked at in detail. This article goes through the key components that VialTech needs to consider before flexible working implementation. These are the work itself and how it is done, the technology needed, employee preferences and finally legal requirements</w:t>
      </w:r>
      <w:r w:rsidR="004F2143">
        <w:rPr>
          <w:rFonts w:ascii="Times New Roman" w:hAnsi="Times New Roman" w:cs="Times New Roman"/>
          <w:sz w:val="24"/>
          <w:szCs w:val="24"/>
        </w:rPr>
        <w:t xml:space="preserve"> (</w:t>
      </w:r>
      <w:r w:rsidR="004F2143" w:rsidRPr="004F2143">
        <w:rPr>
          <w:rFonts w:ascii="Times New Roman" w:hAnsi="Times New Roman" w:cs="Times New Roman"/>
          <w:i/>
          <w:iCs/>
          <w:sz w:val="24"/>
          <w:szCs w:val="24"/>
        </w:rPr>
        <w:t xml:space="preserve">Harrington, Linehan and Cross, 2008). </w:t>
      </w:r>
    </w:p>
    <w:p w14:paraId="74F08B2A" w14:textId="5178F76E" w:rsidR="000E47EE" w:rsidRPr="007C6FA2" w:rsidRDefault="000E47EE" w:rsidP="000E47EE">
      <w:pPr>
        <w:spacing w:line="360" w:lineRule="auto"/>
        <w:jc w:val="both"/>
        <w:rPr>
          <w:rFonts w:ascii="Times New Roman" w:hAnsi="Times New Roman" w:cs="Times New Roman"/>
          <w:i/>
          <w:iCs/>
          <w:sz w:val="24"/>
          <w:szCs w:val="24"/>
        </w:rPr>
      </w:pPr>
      <w:r w:rsidRPr="000E47EE">
        <w:rPr>
          <w:rFonts w:ascii="Times New Roman" w:hAnsi="Times New Roman" w:cs="Times New Roman"/>
          <w:sz w:val="24"/>
          <w:szCs w:val="24"/>
        </w:rPr>
        <w:t xml:space="preserve"> One critical consideration is the type of work being done by each team within VialTech. The organisation employs administrators, lab technicians and customer-facing workers, and different jobs require different qualifications and tasks. While the role of an administrator is more suited to remote working, laboratory technicians and customer-facing employees would need to be present in the testing facilities to be able to perform their jobs. Hence, a one-size-fits-all approach to flexible working would not be suitable at VialTech. Instead of implementing universal flexible working, the organisation might adopt a hybrid approach, allowing for telecommuting for jobs that can be done remotely, and offering flexibility in terms of scheduling and shift arrangements for workers who need to be physically present at their workplaces (</w:t>
      </w:r>
      <w:r w:rsidR="004F2143" w:rsidRPr="004F2143">
        <w:rPr>
          <w:rFonts w:ascii="Times New Roman" w:hAnsi="Times New Roman" w:cs="Times New Roman"/>
          <w:i/>
          <w:iCs/>
          <w:sz w:val="24"/>
          <w:szCs w:val="24"/>
        </w:rPr>
        <w:t>Merkel, Ruokolainen and Holman,  2019</w:t>
      </w:r>
      <w:r w:rsidR="004F2143">
        <w:rPr>
          <w:rFonts w:ascii="Times New Roman" w:hAnsi="Times New Roman" w:cs="Times New Roman"/>
          <w:sz w:val="24"/>
          <w:szCs w:val="24"/>
        </w:rPr>
        <w:t>).</w:t>
      </w:r>
    </w:p>
    <w:p w14:paraId="4B17BBC6" w14:textId="5691A3F6" w:rsidR="000E47EE" w:rsidRPr="004F2143" w:rsidRDefault="000E47EE" w:rsidP="000E47EE">
      <w:pPr>
        <w:spacing w:line="360" w:lineRule="auto"/>
        <w:jc w:val="both"/>
        <w:rPr>
          <w:rFonts w:ascii="Times New Roman" w:hAnsi="Times New Roman" w:cs="Times New Roman"/>
          <w:i/>
          <w:iCs/>
          <w:sz w:val="24"/>
          <w:szCs w:val="24"/>
        </w:rPr>
      </w:pPr>
      <w:r w:rsidRPr="000E47EE">
        <w:rPr>
          <w:rFonts w:ascii="Times New Roman" w:hAnsi="Times New Roman" w:cs="Times New Roman"/>
          <w:sz w:val="24"/>
          <w:szCs w:val="24"/>
        </w:rPr>
        <w:t xml:space="preserve"> Plenty of technological infrastructure needs to be in place for flexible working to run smoothly. If flexible working is to be adopted as a strategy, workers need to be equipped with the relevant tools and resources, namely reliable access to the enterprise systems, a proper stable internet connection, and suitable hardware such as laptops, tablets, and mobile phones. Likewise, a good IT help desk is required to help with any possible issues that may pop up</w:t>
      </w:r>
      <w:r w:rsidR="00CD7BE1">
        <w:rPr>
          <w:rFonts w:ascii="Times New Roman" w:hAnsi="Times New Roman" w:cs="Times New Roman"/>
          <w:sz w:val="24"/>
          <w:szCs w:val="24"/>
        </w:rPr>
        <w:t xml:space="preserve"> (</w:t>
      </w:r>
      <w:r w:rsidR="00CD7BE1" w:rsidRPr="00CD7BE1">
        <w:rPr>
          <w:rFonts w:ascii="Times New Roman" w:hAnsi="Times New Roman" w:cs="Times New Roman"/>
          <w:i/>
          <w:iCs/>
          <w:sz w:val="24"/>
          <w:szCs w:val="24"/>
        </w:rPr>
        <w:t>Mousa and Othman, 2020</w:t>
      </w:r>
      <w:r w:rsidR="00CD7BE1">
        <w:rPr>
          <w:rFonts w:ascii="Times New Roman" w:hAnsi="Times New Roman" w:cs="Times New Roman"/>
          <w:sz w:val="24"/>
          <w:szCs w:val="24"/>
        </w:rPr>
        <w:t>).</w:t>
      </w:r>
      <w:r w:rsidRPr="000E47EE">
        <w:rPr>
          <w:rFonts w:ascii="Times New Roman" w:hAnsi="Times New Roman" w:cs="Times New Roman"/>
          <w:sz w:val="24"/>
          <w:szCs w:val="24"/>
        </w:rPr>
        <w:t xml:space="preserve"> As with many businesses, VitalTech is likely to involve a significant number of patients’ health information. As such, maintaining confidentiality of sensitive personal data must be of prime importance when adopting any ICTs that involve the usage of cloud or other similar technology infrastructures such as video conferencing. The resources needed must be sufficient to put in place a reliable secure communication channel and to ensure the provision of privacy </w:t>
      </w:r>
      <w:r w:rsidR="004F2143" w:rsidRPr="004F2143">
        <w:rPr>
          <w:rFonts w:ascii="Times New Roman" w:hAnsi="Times New Roman" w:cs="Times New Roman"/>
          <w:i/>
          <w:iCs/>
          <w:sz w:val="24"/>
          <w:szCs w:val="24"/>
        </w:rPr>
        <w:t xml:space="preserve">(Scott, Colquitt and Koopman, 2017). </w:t>
      </w:r>
    </w:p>
    <w:p w14:paraId="0B1D7EEB" w14:textId="52BDF251" w:rsidR="000E47EE" w:rsidRPr="004F2143" w:rsidRDefault="000E47EE" w:rsidP="000E47EE">
      <w:pPr>
        <w:spacing w:line="360" w:lineRule="auto"/>
        <w:jc w:val="both"/>
        <w:rPr>
          <w:rFonts w:ascii="Times New Roman" w:hAnsi="Times New Roman" w:cs="Times New Roman"/>
          <w:i/>
          <w:iCs/>
          <w:sz w:val="24"/>
          <w:szCs w:val="24"/>
        </w:rPr>
      </w:pPr>
      <w:r w:rsidRPr="000E47EE">
        <w:rPr>
          <w:rFonts w:ascii="Times New Roman" w:hAnsi="Times New Roman" w:cs="Times New Roman"/>
          <w:sz w:val="24"/>
          <w:szCs w:val="24"/>
        </w:rPr>
        <w:t xml:space="preserve"> Information about employee preferences is also crucial to develop an effective flexible working scheme. From conducting surveys and meetings with employees, enterprises could be informed about their preference of working from home or a different type of flexible working hours. The information gained could be applied by the enterprises as they tailor the working flexibility scheme to the various demands and preference of employees. It could be expected that through this way, employees could be made satisfied and more productive. Besides, the involvement of workers in the planning process could also build the ownership feeling of the flexible working </w:t>
      </w:r>
      <w:r w:rsidR="007C6FA2" w:rsidRPr="000E47EE">
        <w:rPr>
          <w:rFonts w:ascii="Times New Roman" w:hAnsi="Times New Roman" w:cs="Times New Roman"/>
          <w:sz w:val="24"/>
          <w:szCs w:val="24"/>
        </w:rPr>
        <w:t>system and</w:t>
      </w:r>
      <w:r w:rsidRPr="000E47EE">
        <w:rPr>
          <w:rFonts w:ascii="Times New Roman" w:hAnsi="Times New Roman" w:cs="Times New Roman"/>
          <w:sz w:val="24"/>
          <w:szCs w:val="24"/>
        </w:rPr>
        <w:t xml:space="preserve"> enhance employees’ willingness to accept it </w:t>
      </w:r>
      <w:r w:rsidRPr="004F2143">
        <w:rPr>
          <w:rFonts w:ascii="Times New Roman" w:hAnsi="Times New Roman" w:cs="Times New Roman"/>
          <w:i/>
          <w:iCs/>
          <w:sz w:val="24"/>
          <w:szCs w:val="24"/>
        </w:rPr>
        <w:t>(</w:t>
      </w:r>
      <w:r w:rsidR="004F2143" w:rsidRPr="004F2143">
        <w:rPr>
          <w:rFonts w:ascii="Times New Roman" w:hAnsi="Times New Roman" w:cs="Times New Roman"/>
          <w:i/>
          <w:iCs/>
          <w:sz w:val="24"/>
          <w:szCs w:val="24"/>
        </w:rPr>
        <w:t xml:space="preserve">Archer, Lewis,  </w:t>
      </w:r>
      <w:proofErr w:type="spellStart"/>
      <w:r w:rsidR="004F2143" w:rsidRPr="004F2143">
        <w:rPr>
          <w:rFonts w:ascii="Times New Roman" w:hAnsi="Times New Roman" w:cs="Times New Roman"/>
          <w:i/>
          <w:iCs/>
          <w:sz w:val="24"/>
          <w:szCs w:val="24"/>
        </w:rPr>
        <w:t>Yarker</w:t>
      </w:r>
      <w:proofErr w:type="spellEnd"/>
      <w:r w:rsidR="004F2143" w:rsidRPr="004F2143">
        <w:rPr>
          <w:rFonts w:ascii="Times New Roman" w:hAnsi="Times New Roman" w:cs="Times New Roman"/>
          <w:i/>
          <w:iCs/>
          <w:sz w:val="24"/>
          <w:szCs w:val="24"/>
        </w:rPr>
        <w:t xml:space="preserve"> and </w:t>
      </w:r>
      <w:proofErr w:type="spellStart"/>
      <w:r w:rsidR="004F2143" w:rsidRPr="004F2143">
        <w:rPr>
          <w:rFonts w:ascii="Times New Roman" w:hAnsi="Times New Roman" w:cs="Times New Roman"/>
          <w:i/>
          <w:iCs/>
          <w:sz w:val="24"/>
          <w:szCs w:val="24"/>
        </w:rPr>
        <w:t>Zernerova</w:t>
      </w:r>
      <w:proofErr w:type="spellEnd"/>
      <w:r w:rsidR="004F2143" w:rsidRPr="004F2143">
        <w:rPr>
          <w:rFonts w:ascii="Times New Roman" w:hAnsi="Times New Roman" w:cs="Times New Roman"/>
          <w:i/>
          <w:iCs/>
          <w:sz w:val="24"/>
          <w:szCs w:val="24"/>
        </w:rPr>
        <w:t>, 2024</w:t>
      </w:r>
      <w:r w:rsidRPr="004F2143">
        <w:rPr>
          <w:rFonts w:ascii="Times New Roman" w:hAnsi="Times New Roman" w:cs="Times New Roman"/>
          <w:i/>
          <w:iCs/>
          <w:sz w:val="24"/>
          <w:szCs w:val="24"/>
        </w:rPr>
        <w:t xml:space="preserve">). </w:t>
      </w:r>
    </w:p>
    <w:p w14:paraId="0BCA6530" w14:textId="2D0E711B" w:rsidR="000E47EE" w:rsidRPr="007C6FA2" w:rsidRDefault="000E47EE" w:rsidP="000E47EE">
      <w:pPr>
        <w:spacing w:line="360" w:lineRule="auto"/>
        <w:jc w:val="both"/>
        <w:rPr>
          <w:rFonts w:ascii="Times New Roman" w:hAnsi="Times New Roman" w:cs="Times New Roman"/>
          <w:i/>
          <w:iCs/>
          <w:sz w:val="24"/>
          <w:szCs w:val="24"/>
        </w:rPr>
      </w:pPr>
      <w:r w:rsidRPr="000E47EE">
        <w:rPr>
          <w:rFonts w:ascii="Times New Roman" w:hAnsi="Times New Roman" w:cs="Times New Roman"/>
          <w:sz w:val="24"/>
          <w:szCs w:val="24"/>
        </w:rPr>
        <w:t xml:space="preserve"> Labour law compliance is a must when embracing flexible working, which means that VialTech needs to design any flexible working arrangements to be aligned with all national and local labour law requirements. These include working hours and overtime, health and safety, and employee rights. Industry-specific requirements also need to be considered, particularly in the healthcare sector, where a number of regulatory rules apply to the management of patient information (</w:t>
      </w:r>
      <w:proofErr w:type="spellStart"/>
      <w:r w:rsidRPr="000E47EE">
        <w:rPr>
          <w:rFonts w:ascii="Times New Roman" w:hAnsi="Times New Roman" w:cs="Times New Roman"/>
          <w:sz w:val="24"/>
          <w:szCs w:val="24"/>
        </w:rPr>
        <w:t>eg</w:t>
      </w:r>
      <w:proofErr w:type="spellEnd"/>
      <w:r w:rsidRPr="000E47EE">
        <w:rPr>
          <w:rFonts w:ascii="Times New Roman" w:hAnsi="Times New Roman" w:cs="Times New Roman"/>
          <w:sz w:val="24"/>
          <w:szCs w:val="24"/>
        </w:rPr>
        <w:t xml:space="preserve"> confidentiality) and service delivery. Advice from legal practitioners and human resource personnel will ensure all legal obligations are met and reduce any legal liabilities </w:t>
      </w:r>
      <w:r w:rsidR="0098052A" w:rsidRPr="0098052A">
        <w:rPr>
          <w:rFonts w:ascii="Times New Roman" w:hAnsi="Times New Roman" w:cs="Times New Roman"/>
          <w:sz w:val="24"/>
          <w:szCs w:val="24"/>
        </w:rPr>
        <w:t xml:space="preserve"> </w:t>
      </w:r>
      <w:r w:rsidR="0098052A" w:rsidRPr="0098052A">
        <w:rPr>
          <w:rFonts w:ascii="Times New Roman" w:hAnsi="Times New Roman" w:cs="Times New Roman"/>
          <w:i/>
          <w:iCs/>
          <w:sz w:val="24"/>
          <w:szCs w:val="24"/>
        </w:rPr>
        <w:t>(Kinman, 2019</w:t>
      </w:r>
      <w:r w:rsidRPr="0098052A">
        <w:rPr>
          <w:rFonts w:ascii="Times New Roman" w:hAnsi="Times New Roman" w:cs="Times New Roman"/>
          <w:i/>
          <w:iCs/>
          <w:sz w:val="24"/>
          <w:szCs w:val="24"/>
        </w:rPr>
        <w:t>).</w:t>
      </w:r>
    </w:p>
    <w:p w14:paraId="19463498" w14:textId="216C08DF" w:rsidR="000E47EE" w:rsidRDefault="007C6FA2" w:rsidP="000E47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0E47EE" w:rsidRPr="000E47EE">
        <w:rPr>
          <w:rFonts w:ascii="Times New Roman" w:hAnsi="Times New Roman" w:cs="Times New Roman"/>
          <w:sz w:val="24"/>
          <w:szCs w:val="24"/>
        </w:rPr>
        <w:t>VialTech has a wide range of jobs, technology infrastructure and employees, all of which have different characteristics and preferences. They also have the applicable rules to follow. Thoughtful consideration of these factors and the effective management of them might enable VialTech to provide work flexibility for all staff in a way that improves productivity, employee well-being and organisational flexibility</w:t>
      </w:r>
      <w:r w:rsidR="0098052A">
        <w:rPr>
          <w:rFonts w:ascii="Times New Roman" w:hAnsi="Times New Roman" w:cs="Times New Roman"/>
          <w:sz w:val="24"/>
          <w:szCs w:val="24"/>
        </w:rPr>
        <w:t xml:space="preserve"> (</w:t>
      </w:r>
      <w:r w:rsidR="0098052A" w:rsidRPr="0098052A">
        <w:rPr>
          <w:rFonts w:ascii="Times New Roman" w:hAnsi="Times New Roman" w:cs="Times New Roman"/>
          <w:i/>
          <w:iCs/>
          <w:sz w:val="24"/>
          <w:szCs w:val="24"/>
        </w:rPr>
        <w:t>Reynoso, 2023).</w:t>
      </w:r>
      <w:r w:rsidR="0098052A">
        <w:rPr>
          <w:rFonts w:ascii="Times New Roman" w:hAnsi="Times New Roman" w:cs="Times New Roman"/>
          <w:sz w:val="24"/>
          <w:szCs w:val="24"/>
        </w:rPr>
        <w:t xml:space="preserve"> </w:t>
      </w:r>
      <w:r>
        <w:rPr>
          <w:rFonts w:ascii="Times New Roman" w:hAnsi="Times New Roman" w:cs="Times New Roman"/>
          <w:sz w:val="24"/>
          <w:szCs w:val="24"/>
        </w:rPr>
        <w:t>However, t</w:t>
      </w:r>
      <w:r w:rsidR="000E47EE" w:rsidRPr="000E47EE">
        <w:rPr>
          <w:rFonts w:ascii="Times New Roman" w:hAnsi="Times New Roman" w:cs="Times New Roman"/>
          <w:sz w:val="24"/>
          <w:szCs w:val="24"/>
        </w:rPr>
        <w:t>he process of implementing flexible work will require careful planning and the active involvement of different stakeholders. In the end, a combination of proper planning and the right leadership might yield benefits for the firm and employees.</w:t>
      </w:r>
    </w:p>
    <w:p w14:paraId="52082E7B" w14:textId="4C74E89F" w:rsidR="007C6FA2" w:rsidRPr="007C6FA2" w:rsidRDefault="007C6FA2" w:rsidP="000E47EE">
      <w:pPr>
        <w:spacing w:line="360" w:lineRule="auto"/>
        <w:jc w:val="both"/>
        <w:rPr>
          <w:rFonts w:ascii="Times New Roman" w:hAnsi="Times New Roman" w:cs="Times New Roman"/>
          <w:b/>
          <w:bCs/>
          <w:sz w:val="24"/>
          <w:szCs w:val="24"/>
        </w:rPr>
      </w:pPr>
      <w:r w:rsidRPr="007C6FA2">
        <w:rPr>
          <w:rFonts w:ascii="Times New Roman" w:hAnsi="Times New Roman" w:cs="Times New Roman"/>
          <w:b/>
          <w:bCs/>
          <w:sz w:val="24"/>
          <w:szCs w:val="24"/>
        </w:rPr>
        <w:t>Reconfiguring the Pay Structure</w:t>
      </w:r>
    </w:p>
    <w:p w14:paraId="69AD8899" w14:textId="58377BB7" w:rsidR="007C6FA2" w:rsidRPr="0098052A" w:rsidRDefault="007C6FA2" w:rsidP="007C6FA2">
      <w:pPr>
        <w:spacing w:line="360" w:lineRule="auto"/>
        <w:jc w:val="both"/>
        <w:rPr>
          <w:rFonts w:ascii="Times New Roman" w:hAnsi="Times New Roman" w:cs="Times New Roman"/>
          <w:i/>
          <w:iCs/>
          <w:sz w:val="24"/>
          <w:szCs w:val="24"/>
        </w:rPr>
      </w:pPr>
      <w:r w:rsidRPr="007C6FA2">
        <w:rPr>
          <w:rFonts w:ascii="Times New Roman" w:hAnsi="Times New Roman" w:cs="Times New Roman"/>
          <w:sz w:val="24"/>
          <w:szCs w:val="24"/>
        </w:rPr>
        <w:t>Because VialTech is also moving towards a flexible working paradigm a reorganisation which, along with the banding structure, must completely reconstruct the compensation structure</w:t>
      </w:r>
      <w:r>
        <w:rPr>
          <w:rFonts w:ascii="Times New Roman" w:hAnsi="Times New Roman" w:cs="Times New Roman"/>
          <w:sz w:val="24"/>
          <w:szCs w:val="24"/>
        </w:rPr>
        <w:t>. S</w:t>
      </w:r>
      <w:r w:rsidRPr="007C6FA2">
        <w:rPr>
          <w:rFonts w:ascii="Times New Roman" w:hAnsi="Times New Roman" w:cs="Times New Roman"/>
          <w:sz w:val="24"/>
          <w:szCs w:val="24"/>
        </w:rPr>
        <w:t>o</w:t>
      </w:r>
      <w:r>
        <w:rPr>
          <w:rFonts w:ascii="Times New Roman" w:hAnsi="Times New Roman" w:cs="Times New Roman"/>
          <w:sz w:val="24"/>
          <w:szCs w:val="24"/>
        </w:rPr>
        <w:t>,</w:t>
      </w:r>
      <w:r w:rsidRPr="007C6FA2">
        <w:rPr>
          <w:rFonts w:ascii="Times New Roman" w:hAnsi="Times New Roman" w:cs="Times New Roman"/>
          <w:sz w:val="24"/>
          <w:szCs w:val="24"/>
        </w:rPr>
        <w:t xml:space="preserve"> that on-site and remote workers are treated identically and paid equitably the same detailed audit of underlying roles and responsibilities must also ensure that pay is linked to what people do, not where they do it</w:t>
      </w:r>
      <w:r w:rsidR="0098052A">
        <w:rPr>
          <w:rFonts w:ascii="Times New Roman" w:hAnsi="Times New Roman" w:cs="Times New Roman"/>
          <w:sz w:val="24"/>
          <w:szCs w:val="24"/>
        </w:rPr>
        <w:t xml:space="preserve"> </w:t>
      </w:r>
      <w:r w:rsidR="0098052A" w:rsidRPr="0098052A">
        <w:rPr>
          <w:rFonts w:ascii="Times New Roman" w:hAnsi="Times New Roman" w:cs="Times New Roman"/>
          <w:i/>
          <w:iCs/>
          <w:sz w:val="24"/>
          <w:szCs w:val="24"/>
        </w:rPr>
        <w:t>(Franco, Bennett and Kanfer, 2002).</w:t>
      </w:r>
    </w:p>
    <w:p w14:paraId="2F78FA7F" w14:textId="77777777" w:rsidR="007C6FA2" w:rsidRDefault="007C6FA2" w:rsidP="007C6FA2">
      <w:pPr>
        <w:spacing w:line="360" w:lineRule="auto"/>
        <w:jc w:val="both"/>
        <w:rPr>
          <w:rFonts w:ascii="Times New Roman" w:hAnsi="Times New Roman" w:cs="Times New Roman"/>
          <w:sz w:val="24"/>
          <w:szCs w:val="24"/>
        </w:rPr>
      </w:pPr>
      <w:r w:rsidRPr="007C6FA2">
        <w:rPr>
          <w:rFonts w:ascii="Times New Roman" w:hAnsi="Times New Roman" w:cs="Times New Roman"/>
          <w:sz w:val="24"/>
          <w:szCs w:val="24"/>
        </w:rPr>
        <w:t xml:space="preserve"> In some cases, pay-for-performance seems like a good system in freelance work. If </w:t>
      </w:r>
      <w:r>
        <w:rPr>
          <w:rFonts w:ascii="Times New Roman" w:hAnsi="Times New Roman" w:cs="Times New Roman"/>
          <w:sz w:val="24"/>
          <w:szCs w:val="24"/>
        </w:rPr>
        <w:t>a company</w:t>
      </w:r>
      <w:r w:rsidRPr="007C6FA2">
        <w:rPr>
          <w:rFonts w:ascii="Times New Roman" w:hAnsi="Times New Roman" w:cs="Times New Roman"/>
          <w:sz w:val="24"/>
          <w:szCs w:val="24"/>
        </w:rPr>
        <w:t xml:space="preserve"> pay </w:t>
      </w:r>
      <w:r>
        <w:rPr>
          <w:rFonts w:ascii="Times New Roman" w:hAnsi="Times New Roman" w:cs="Times New Roman"/>
          <w:sz w:val="24"/>
          <w:szCs w:val="24"/>
        </w:rPr>
        <w:t>the</w:t>
      </w:r>
      <w:r w:rsidRPr="007C6FA2">
        <w:rPr>
          <w:rFonts w:ascii="Times New Roman" w:hAnsi="Times New Roman" w:cs="Times New Roman"/>
          <w:sz w:val="24"/>
          <w:szCs w:val="24"/>
        </w:rPr>
        <w:t xml:space="preserve"> workers by the task, they should be doing it to the best of their abilities, and, more importantly perhaps, in a way that is aligned with and achieves company goals. Performance measures must be clear, measurable, and aligned with the company’s higher objectives. For instance, a payment scheme for websites should reward more downloads without fiddling the stats</w:t>
      </w:r>
      <w:r>
        <w:rPr>
          <w:rFonts w:ascii="Times New Roman" w:hAnsi="Times New Roman" w:cs="Times New Roman"/>
          <w:sz w:val="24"/>
          <w:szCs w:val="24"/>
        </w:rPr>
        <w:t>.</w:t>
      </w:r>
    </w:p>
    <w:p w14:paraId="5AE307D6" w14:textId="50F2075F" w:rsidR="007C6FA2" w:rsidRPr="0098052A" w:rsidRDefault="007C6FA2" w:rsidP="007C6FA2">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However, </w:t>
      </w:r>
      <w:r w:rsidRPr="007C6FA2">
        <w:rPr>
          <w:rFonts w:ascii="Times New Roman" w:hAnsi="Times New Roman" w:cs="Times New Roman"/>
          <w:sz w:val="24"/>
          <w:szCs w:val="24"/>
        </w:rPr>
        <w:t>the cost of living for remote workers must be adjusted. If some employees live in a more expensive city, adjustment in salary may be needed. However, those who live in a low-cost area may not need such adjustment. This is fair treatment and cost-wise.</w:t>
      </w:r>
      <w:r w:rsidR="00981944">
        <w:rPr>
          <w:rFonts w:ascii="Times New Roman" w:hAnsi="Times New Roman" w:cs="Times New Roman"/>
          <w:sz w:val="24"/>
          <w:szCs w:val="24"/>
        </w:rPr>
        <w:t xml:space="preserve"> Therefore</w:t>
      </w:r>
      <w:r w:rsidRPr="007C6FA2">
        <w:rPr>
          <w:rFonts w:ascii="Times New Roman" w:hAnsi="Times New Roman" w:cs="Times New Roman"/>
          <w:sz w:val="24"/>
          <w:szCs w:val="24"/>
        </w:rPr>
        <w:t>, to make the pay system of VialTech work better for flexible working, we need to make sure everyone is paid equally and fairly, pay people enough to be rewarding for their performance, and also make cost-of-living adjustments to make flexible working better, fairer and more rewarding at VialTech</w:t>
      </w:r>
      <w:r w:rsidR="0098052A">
        <w:rPr>
          <w:rFonts w:ascii="Times New Roman" w:hAnsi="Times New Roman" w:cs="Times New Roman"/>
          <w:sz w:val="24"/>
          <w:szCs w:val="24"/>
        </w:rPr>
        <w:t xml:space="preserve"> (</w:t>
      </w:r>
      <w:r w:rsidR="0098052A" w:rsidRPr="0098052A">
        <w:rPr>
          <w:rFonts w:ascii="Times New Roman" w:hAnsi="Times New Roman" w:cs="Times New Roman"/>
          <w:i/>
          <w:iCs/>
          <w:sz w:val="24"/>
          <w:szCs w:val="24"/>
        </w:rPr>
        <w:t xml:space="preserve">Hamel,  Roland and Campbell, 2014). </w:t>
      </w:r>
    </w:p>
    <w:p w14:paraId="7CB7A2F3" w14:textId="69E531F3" w:rsidR="00981944" w:rsidRPr="00981944" w:rsidRDefault="00981944" w:rsidP="007C6FA2">
      <w:pPr>
        <w:spacing w:line="360" w:lineRule="auto"/>
        <w:jc w:val="both"/>
        <w:rPr>
          <w:rFonts w:ascii="Times New Roman" w:hAnsi="Times New Roman" w:cs="Times New Roman"/>
          <w:b/>
          <w:bCs/>
          <w:sz w:val="24"/>
          <w:szCs w:val="24"/>
        </w:rPr>
      </w:pPr>
      <w:r w:rsidRPr="00981944">
        <w:rPr>
          <w:rFonts w:ascii="Times New Roman" w:hAnsi="Times New Roman" w:cs="Times New Roman"/>
          <w:b/>
          <w:bCs/>
          <w:sz w:val="24"/>
          <w:szCs w:val="24"/>
        </w:rPr>
        <w:t>Approaches to Progress Employee Commitment</w:t>
      </w:r>
    </w:p>
    <w:p w14:paraId="470AF4E0" w14:textId="77777777" w:rsidR="00981944" w:rsidRPr="00981944" w:rsidRDefault="00981944" w:rsidP="00981944">
      <w:pPr>
        <w:spacing w:line="360" w:lineRule="auto"/>
        <w:jc w:val="both"/>
        <w:rPr>
          <w:rFonts w:ascii="Times New Roman" w:hAnsi="Times New Roman" w:cs="Times New Roman"/>
          <w:sz w:val="24"/>
          <w:szCs w:val="24"/>
        </w:rPr>
      </w:pPr>
      <w:r w:rsidRPr="00981944">
        <w:rPr>
          <w:rFonts w:ascii="Times New Roman" w:hAnsi="Times New Roman" w:cs="Times New Roman"/>
          <w:sz w:val="24"/>
          <w:szCs w:val="24"/>
        </w:rPr>
        <w:t>Since employee engagement is a crucial requirement for VialTech's flexible working plan, workers need to be more inspired to perform better in their job. Higher level of engagement leads to increased productivity and happiness, which eventually contributes to company loyalty. Here are some possible techniques to stir participation during this shift.</w:t>
      </w:r>
    </w:p>
    <w:p w14:paraId="3F1EEBFE" w14:textId="5A7828A6" w:rsidR="00981944" w:rsidRPr="00981944" w:rsidRDefault="00981944" w:rsidP="00981944">
      <w:pPr>
        <w:spacing w:line="360" w:lineRule="auto"/>
        <w:jc w:val="both"/>
        <w:rPr>
          <w:rFonts w:ascii="Times New Roman" w:hAnsi="Times New Roman" w:cs="Times New Roman"/>
          <w:sz w:val="24"/>
          <w:szCs w:val="24"/>
        </w:rPr>
      </w:pPr>
      <w:r w:rsidRPr="00981944">
        <w:rPr>
          <w:rFonts w:ascii="Times New Roman" w:hAnsi="Times New Roman" w:cs="Times New Roman"/>
          <w:sz w:val="24"/>
          <w:szCs w:val="24"/>
        </w:rPr>
        <w:t>But first, communication has to be clear and steady. Current information about law changes, future outcomes and corporate goals are sent out to all personnel on a regular basis. Emails, video calls and corporate newsletters make sure that all employees around the globe get the information they need as soon as possible (</w:t>
      </w:r>
      <w:r w:rsidR="0098052A" w:rsidRPr="0098052A">
        <w:rPr>
          <w:rFonts w:ascii="Times New Roman" w:hAnsi="Times New Roman" w:cs="Times New Roman"/>
          <w:i/>
          <w:iCs/>
          <w:sz w:val="24"/>
          <w:szCs w:val="24"/>
        </w:rPr>
        <w:t>Bach, 2003).</w:t>
      </w:r>
      <w:r w:rsidR="0098052A">
        <w:rPr>
          <w:rFonts w:ascii="Times New Roman" w:hAnsi="Times New Roman" w:cs="Times New Roman"/>
          <w:sz w:val="24"/>
          <w:szCs w:val="24"/>
        </w:rPr>
        <w:t xml:space="preserve"> </w:t>
      </w:r>
    </w:p>
    <w:p w14:paraId="75EC6B1E" w14:textId="77777777" w:rsidR="00981944" w:rsidRPr="00981944" w:rsidRDefault="00981944" w:rsidP="00981944">
      <w:pPr>
        <w:spacing w:line="360" w:lineRule="auto"/>
        <w:jc w:val="both"/>
        <w:rPr>
          <w:rFonts w:ascii="Times New Roman" w:hAnsi="Times New Roman" w:cs="Times New Roman"/>
          <w:sz w:val="24"/>
          <w:szCs w:val="24"/>
        </w:rPr>
      </w:pPr>
      <w:r w:rsidRPr="00981944">
        <w:rPr>
          <w:rFonts w:ascii="Times New Roman" w:hAnsi="Times New Roman" w:cs="Times New Roman"/>
          <w:sz w:val="24"/>
          <w:szCs w:val="24"/>
        </w:rPr>
        <w:t xml:space="preserve"> Moreover, training and development programs should be implemented to improve it. New technologies, work in remote settings and time management training should help people to work in flexible time regime. Spending money for professional development courses will prove that company cares not only about its employees’ productivity but also about their personal growth. </w:t>
      </w:r>
    </w:p>
    <w:p w14:paraId="53C6A6D3" w14:textId="2A5AF5AB" w:rsidR="00981944" w:rsidRPr="00981944" w:rsidRDefault="00981944" w:rsidP="00981944">
      <w:pPr>
        <w:spacing w:line="360" w:lineRule="auto"/>
        <w:jc w:val="both"/>
        <w:rPr>
          <w:rFonts w:ascii="Times New Roman" w:hAnsi="Times New Roman" w:cs="Times New Roman"/>
          <w:sz w:val="24"/>
          <w:szCs w:val="24"/>
        </w:rPr>
      </w:pPr>
      <w:r w:rsidRPr="00981944">
        <w:rPr>
          <w:rFonts w:ascii="Times New Roman" w:hAnsi="Times New Roman" w:cs="Times New Roman"/>
          <w:sz w:val="24"/>
          <w:szCs w:val="24"/>
        </w:rPr>
        <w:t xml:space="preserve"> Furthermore, an employee recognition scheme can increase morale. Giving employees awards and praise, or an incentive scheme, encourages employees because it shows them that they are valuable to the company, and they should work hard for it </w:t>
      </w:r>
      <w:r w:rsidR="0098052A">
        <w:rPr>
          <w:rFonts w:ascii="Times New Roman" w:hAnsi="Times New Roman" w:cs="Times New Roman"/>
          <w:sz w:val="24"/>
          <w:szCs w:val="24"/>
        </w:rPr>
        <w:t>(</w:t>
      </w:r>
      <w:proofErr w:type="spellStart"/>
      <w:r w:rsidR="0098052A" w:rsidRPr="0098052A">
        <w:rPr>
          <w:rFonts w:ascii="Times New Roman" w:hAnsi="Times New Roman" w:cs="Times New Roman"/>
          <w:i/>
          <w:iCs/>
          <w:sz w:val="24"/>
          <w:szCs w:val="24"/>
        </w:rPr>
        <w:t>Dugalić</w:t>
      </w:r>
      <w:proofErr w:type="spellEnd"/>
      <w:r w:rsidR="0098052A" w:rsidRPr="0098052A">
        <w:rPr>
          <w:rFonts w:ascii="Times New Roman" w:hAnsi="Times New Roman" w:cs="Times New Roman"/>
          <w:i/>
          <w:iCs/>
          <w:sz w:val="24"/>
          <w:szCs w:val="24"/>
        </w:rPr>
        <w:t xml:space="preserve">, </w:t>
      </w:r>
      <w:proofErr w:type="spellStart"/>
      <w:r w:rsidR="0098052A" w:rsidRPr="0098052A">
        <w:rPr>
          <w:rFonts w:ascii="Times New Roman" w:hAnsi="Times New Roman" w:cs="Times New Roman"/>
          <w:i/>
          <w:iCs/>
          <w:sz w:val="24"/>
          <w:szCs w:val="24"/>
        </w:rPr>
        <w:t>Šantrić</w:t>
      </w:r>
      <w:proofErr w:type="spellEnd"/>
      <w:r w:rsidR="0098052A" w:rsidRPr="0098052A">
        <w:rPr>
          <w:rFonts w:ascii="Times New Roman" w:hAnsi="Times New Roman" w:cs="Times New Roman"/>
          <w:i/>
          <w:iCs/>
          <w:sz w:val="24"/>
          <w:szCs w:val="24"/>
        </w:rPr>
        <w:t xml:space="preserve"> and </w:t>
      </w:r>
      <w:proofErr w:type="spellStart"/>
      <w:r w:rsidR="0098052A" w:rsidRPr="0098052A">
        <w:rPr>
          <w:rFonts w:ascii="Times New Roman" w:hAnsi="Times New Roman" w:cs="Times New Roman"/>
          <w:i/>
          <w:iCs/>
          <w:sz w:val="24"/>
          <w:szCs w:val="24"/>
        </w:rPr>
        <w:t>Stanisavljević</w:t>
      </w:r>
      <w:proofErr w:type="spellEnd"/>
      <w:r w:rsidR="0098052A" w:rsidRPr="0098052A">
        <w:rPr>
          <w:rFonts w:ascii="Times New Roman" w:hAnsi="Times New Roman" w:cs="Times New Roman"/>
          <w:i/>
          <w:iCs/>
          <w:sz w:val="24"/>
          <w:szCs w:val="24"/>
        </w:rPr>
        <w:t>, 2022).</w:t>
      </w:r>
      <w:r w:rsidR="0098052A">
        <w:rPr>
          <w:rFonts w:ascii="Times New Roman" w:hAnsi="Times New Roman" w:cs="Times New Roman"/>
          <w:sz w:val="24"/>
          <w:szCs w:val="24"/>
        </w:rPr>
        <w:t xml:space="preserve"> </w:t>
      </w:r>
      <w:r w:rsidRPr="00981944">
        <w:rPr>
          <w:rFonts w:ascii="Times New Roman" w:hAnsi="Times New Roman" w:cs="Times New Roman"/>
          <w:sz w:val="24"/>
          <w:szCs w:val="24"/>
        </w:rPr>
        <w:t>However, providing the mental health services, having flexible working schedules and working for the right work-life balance may help the employees to balance their life. This support can make them happy in the jobs and make them loyal to the company</w:t>
      </w:r>
      <w:r w:rsidR="0098052A">
        <w:rPr>
          <w:rFonts w:ascii="Times New Roman" w:hAnsi="Times New Roman" w:cs="Times New Roman"/>
          <w:sz w:val="24"/>
          <w:szCs w:val="24"/>
        </w:rPr>
        <w:t xml:space="preserve">. </w:t>
      </w:r>
      <w:r w:rsidRPr="00981944">
        <w:rPr>
          <w:rFonts w:ascii="Times New Roman" w:hAnsi="Times New Roman" w:cs="Times New Roman"/>
          <w:sz w:val="24"/>
          <w:szCs w:val="24"/>
        </w:rPr>
        <w:t xml:space="preserve"> </w:t>
      </w:r>
    </w:p>
    <w:p w14:paraId="43297B1E" w14:textId="5D970A5C" w:rsidR="00981944" w:rsidRPr="00CD7BE1" w:rsidRDefault="00981944" w:rsidP="00981944">
      <w:pPr>
        <w:spacing w:line="360" w:lineRule="auto"/>
        <w:jc w:val="both"/>
        <w:rPr>
          <w:rFonts w:ascii="Times New Roman" w:hAnsi="Times New Roman" w:cs="Times New Roman"/>
          <w:i/>
          <w:iCs/>
          <w:sz w:val="24"/>
          <w:szCs w:val="24"/>
        </w:rPr>
      </w:pPr>
      <w:r w:rsidRPr="00981944">
        <w:rPr>
          <w:rFonts w:ascii="Times New Roman" w:hAnsi="Times New Roman" w:cs="Times New Roman"/>
          <w:sz w:val="24"/>
          <w:szCs w:val="24"/>
        </w:rPr>
        <w:t>Therefore,  if an employer wants to encourage their employee’s involvement in a flexible working, the communication have to be effective, the training must be considerable, the efforts must be acknowledged, and the help to manage work-life balance must be given. These suggestions will contribute to motivate, to produce, and to keep the VialTech employee.</w:t>
      </w:r>
      <w:r w:rsidR="00CD7BE1" w:rsidRPr="00CD7BE1">
        <w:rPr>
          <w:rFonts w:ascii="Times New Roman" w:hAnsi="Times New Roman" w:cs="Times New Roman"/>
          <w:sz w:val="24"/>
          <w:szCs w:val="24"/>
        </w:rPr>
        <w:t xml:space="preserve"> </w:t>
      </w:r>
      <w:r w:rsidR="00CD7BE1" w:rsidRPr="00CD7BE1">
        <w:rPr>
          <w:rFonts w:ascii="Times New Roman" w:hAnsi="Times New Roman" w:cs="Times New Roman"/>
          <w:i/>
          <w:iCs/>
          <w:sz w:val="24"/>
          <w:szCs w:val="24"/>
        </w:rPr>
        <w:t>(</w:t>
      </w:r>
      <w:proofErr w:type="spellStart"/>
      <w:r w:rsidR="00CD7BE1" w:rsidRPr="00CD7BE1">
        <w:rPr>
          <w:rFonts w:ascii="Times New Roman" w:hAnsi="Times New Roman" w:cs="Times New Roman"/>
          <w:i/>
          <w:iCs/>
          <w:sz w:val="24"/>
          <w:szCs w:val="24"/>
        </w:rPr>
        <w:t>Lekara</w:t>
      </w:r>
      <w:proofErr w:type="spellEnd"/>
      <w:r w:rsidR="00CD7BE1" w:rsidRPr="00CD7BE1">
        <w:rPr>
          <w:rFonts w:ascii="Times New Roman" w:hAnsi="Times New Roman" w:cs="Times New Roman"/>
          <w:i/>
          <w:iCs/>
          <w:sz w:val="24"/>
          <w:szCs w:val="24"/>
        </w:rPr>
        <w:t xml:space="preserve"> and  </w:t>
      </w:r>
      <w:proofErr w:type="spellStart"/>
      <w:r w:rsidR="00CD7BE1" w:rsidRPr="00CD7BE1">
        <w:rPr>
          <w:rFonts w:ascii="Times New Roman" w:hAnsi="Times New Roman" w:cs="Times New Roman"/>
          <w:i/>
          <w:iCs/>
          <w:sz w:val="24"/>
          <w:szCs w:val="24"/>
        </w:rPr>
        <w:t>LongJohn</w:t>
      </w:r>
      <w:proofErr w:type="spellEnd"/>
      <w:r w:rsidR="00CD7BE1" w:rsidRPr="00CD7BE1">
        <w:rPr>
          <w:rFonts w:ascii="Times New Roman" w:hAnsi="Times New Roman" w:cs="Times New Roman"/>
          <w:i/>
          <w:iCs/>
          <w:sz w:val="24"/>
          <w:szCs w:val="24"/>
        </w:rPr>
        <w:t xml:space="preserve">, 2022). </w:t>
      </w:r>
    </w:p>
    <w:p w14:paraId="05848BA4" w14:textId="61231A45" w:rsidR="00981944" w:rsidRPr="00981944" w:rsidRDefault="00981944" w:rsidP="00981944">
      <w:pPr>
        <w:spacing w:line="360" w:lineRule="auto"/>
        <w:jc w:val="both"/>
        <w:rPr>
          <w:rFonts w:ascii="Times New Roman" w:hAnsi="Times New Roman" w:cs="Times New Roman"/>
          <w:b/>
          <w:bCs/>
          <w:sz w:val="24"/>
          <w:szCs w:val="24"/>
        </w:rPr>
      </w:pPr>
      <w:r w:rsidRPr="00981944">
        <w:rPr>
          <w:rFonts w:ascii="Times New Roman" w:hAnsi="Times New Roman" w:cs="Times New Roman"/>
          <w:b/>
          <w:bCs/>
          <w:sz w:val="24"/>
          <w:szCs w:val="24"/>
        </w:rPr>
        <w:t xml:space="preserve">Conclusion </w:t>
      </w:r>
    </w:p>
    <w:p w14:paraId="7D34B9A2" w14:textId="587A0574" w:rsidR="00981944" w:rsidRDefault="00981944" w:rsidP="00981944">
      <w:pPr>
        <w:spacing w:line="360" w:lineRule="auto"/>
        <w:jc w:val="both"/>
        <w:rPr>
          <w:rFonts w:ascii="Times New Roman" w:hAnsi="Times New Roman" w:cs="Times New Roman"/>
          <w:sz w:val="24"/>
          <w:szCs w:val="24"/>
        </w:rPr>
      </w:pPr>
      <w:r w:rsidRPr="00981944">
        <w:rPr>
          <w:rFonts w:ascii="Times New Roman" w:hAnsi="Times New Roman" w:cs="Times New Roman"/>
          <w:sz w:val="24"/>
          <w:szCs w:val="24"/>
        </w:rPr>
        <w:t>Flexible working schemes at VialTech could lead to many benefits for the organisation: increased efficiency, better work/life balance, lower costs. But to ensure this, the specifics of the job, the technology, the workers and how they like to work, as well as adherence to the rules, need to be carefully considered. Any changes to pay will need to ensure fairness and equality between workers. Ensuring that the workers themselves can have their say in how the schemes work, through open and transparent communication, proper training, recognition and help with work/life balance, will be key to making this happen.</w:t>
      </w:r>
    </w:p>
    <w:p w14:paraId="276F170A" w14:textId="77777777" w:rsidR="00CD7BE1" w:rsidRDefault="00CD7BE1" w:rsidP="00981944">
      <w:pPr>
        <w:spacing w:line="360" w:lineRule="auto"/>
        <w:jc w:val="both"/>
        <w:rPr>
          <w:rFonts w:ascii="Times New Roman" w:hAnsi="Times New Roman" w:cs="Times New Roman"/>
          <w:sz w:val="24"/>
          <w:szCs w:val="24"/>
        </w:rPr>
      </w:pPr>
    </w:p>
    <w:p w14:paraId="336EDB40" w14:textId="77777777" w:rsidR="00CD7BE1" w:rsidRDefault="00CD7BE1" w:rsidP="00981944">
      <w:pPr>
        <w:spacing w:line="360" w:lineRule="auto"/>
        <w:jc w:val="both"/>
        <w:rPr>
          <w:rFonts w:ascii="Times New Roman" w:hAnsi="Times New Roman" w:cs="Times New Roman"/>
          <w:sz w:val="24"/>
          <w:szCs w:val="24"/>
        </w:rPr>
      </w:pPr>
    </w:p>
    <w:p w14:paraId="65B64406" w14:textId="77777777" w:rsidR="00CD7BE1" w:rsidRDefault="00CD7BE1" w:rsidP="00981944">
      <w:pPr>
        <w:spacing w:line="360" w:lineRule="auto"/>
        <w:jc w:val="both"/>
        <w:rPr>
          <w:rFonts w:ascii="Times New Roman" w:hAnsi="Times New Roman" w:cs="Times New Roman"/>
          <w:sz w:val="24"/>
          <w:szCs w:val="24"/>
        </w:rPr>
      </w:pPr>
    </w:p>
    <w:p w14:paraId="278A340D" w14:textId="77777777" w:rsidR="00CD7BE1" w:rsidRDefault="00CD7BE1" w:rsidP="00981944">
      <w:pPr>
        <w:spacing w:line="360" w:lineRule="auto"/>
        <w:jc w:val="both"/>
        <w:rPr>
          <w:rFonts w:ascii="Times New Roman" w:hAnsi="Times New Roman" w:cs="Times New Roman"/>
          <w:sz w:val="24"/>
          <w:szCs w:val="24"/>
        </w:rPr>
      </w:pPr>
    </w:p>
    <w:p w14:paraId="7F94EE4B" w14:textId="77777777" w:rsidR="00CD7BE1" w:rsidRDefault="00CD7BE1" w:rsidP="00981944">
      <w:pPr>
        <w:spacing w:line="360" w:lineRule="auto"/>
        <w:jc w:val="both"/>
        <w:rPr>
          <w:rFonts w:ascii="Times New Roman" w:hAnsi="Times New Roman" w:cs="Times New Roman"/>
          <w:sz w:val="24"/>
          <w:szCs w:val="24"/>
        </w:rPr>
      </w:pPr>
    </w:p>
    <w:p w14:paraId="3EB3081C" w14:textId="77777777" w:rsidR="00CD7BE1" w:rsidRDefault="00CD7BE1" w:rsidP="00981944">
      <w:pPr>
        <w:spacing w:line="360" w:lineRule="auto"/>
        <w:jc w:val="both"/>
        <w:rPr>
          <w:rFonts w:ascii="Times New Roman" w:hAnsi="Times New Roman" w:cs="Times New Roman"/>
          <w:sz w:val="24"/>
          <w:szCs w:val="24"/>
        </w:rPr>
      </w:pPr>
    </w:p>
    <w:p w14:paraId="56AE1234" w14:textId="77777777" w:rsidR="00CD7BE1" w:rsidRDefault="00CD7BE1" w:rsidP="00981944">
      <w:pPr>
        <w:spacing w:line="360" w:lineRule="auto"/>
        <w:jc w:val="both"/>
        <w:rPr>
          <w:rFonts w:ascii="Times New Roman" w:hAnsi="Times New Roman" w:cs="Times New Roman"/>
          <w:sz w:val="24"/>
          <w:szCs w:val="24"/>
        </w:rPr>
      </w:pPr>
    </w:p>
    <w:p w14:paraId="00FF58BB" w14:textId="77777777" w:rsidR="00CD7BE1" w:rsidRDefault="00CD7BE1" w:rsidP="00981944">
      <w:pPr>
        <w:spacing w:line="360" w:lineRule="auto"/>
        <w:jc w:val="both"/>
        <w:rPr>
          <w:rFonts w:ascii="Times New Roman" w:hAnsi="Times New Roman" w:cs="Times New Roman"/>
          <w:sz w:val="24"/>
          <w:szCs w:val="24"/>
        </w:rPr>
      </w:pPr>
    </w:p>
    <w:p w14:paraId="7A1F4BD0" w14:textId="77777777" w:rsidR="00CD7BE1" w:rsidRDefault="00CD7BE1" w:rsidP="00981944">
      <w:pPr>
        <w:spacing w:line="360" w:lineRule="auto"/>
        <w:jc w:val="both"/>
        <w:rPr>
          <w:rFonts w:ascii="Times New Roman" w:hAnsi="Times New Roman" w:cs="Times New Roman"/>
          <w:sz w:val="24"/>
          <w:szCs w:val="24"/>
        </w:rPr>
      </w:pPr>
    </w:p>
    <w:p w14:paraId="7988DE88" w14:textId="77777777" w:rsidR="00CD7BE1" w:rsidRDefault="00CD7BE1" w:rsidP="00981944">
      <w:pPr>
        <w:spacing w:line="360" w:lineRule="auto"/>
        <w:jc w:val="both"/>
        <w:rPr>
          <w:rFonts w:ascii="Times New Roman" w:hAnsi="Times New Roman" w:cs="Times New Roman"/>
          <w:sz w:val="24"/>
          <w:szCs w:val="24"/>
        </w:rPr>
      </w:pPr>
    </w:p>
    <w:p w14:paraId="04856351" w14:textId="77777777" w:rsidR="00CD7BE1" w:rsidRDefault="00CD7BE1" w:rsidP="00981944">
      <w:pPr>
        <w:spacing w:line="360" w:lineRule="auto"/>
        <w:jc w:val="both"/>
        <w:rPr>
          <w:rFonts w:ascii="Times New Roman" w:hAnsi="Times New Roman" w:cs="Times New Roman"/>
          <w:sz w:val="24"/>
          <w:szCs w:val="24"/>
        </w:rPr>
      </w:pPr>
    </w:p>
    <w:p w14:paraId="07DBFC4F" w14:textId="77777777" w:rsidR="00CD7BE1" w:rsidRDefault="00CD7BE1" w:rsidP="00981944">
      <w:pPr>
        <w:spacing w:line="360" w:lineRule="auto"/>
        <w:jc w:val="both"/>
        <w:rPr>
          <w:rFonts w:ascii="Times New Roman" w:hAnsi="Times New Roman" w:cs="Times New Roman"/>
          <w:sz w:val="24"/>
          <w:szCs w:val="24"/>
        </w:rPr>
      </w:pPr>
    </w:p>
    <w:p w14:paraId="2EFF7C60" w14:textId="77777777" w:rsidR="00CD7BE1" w:rsidRDefault="00CD7BE1" w:rsidP="00981944">
      <w:pPr>
        <w:spacing w:line="360" w:lineRule="auto"/>
        <w:jc w:val="both"/>
        <w:rPr>
          <w:rFonts w:ascii="Times New Roman" w:hAnsi="Times New Roman" w:cs="Times New Roman"/>
          <w:sz w:val="24"/>
          <w:szCs w:val="24"/>
        </w:rPr>
      </w:pPr>
    </w:p>
    <w:p w14:paraId="07980BFA" w14:textId="77777777" w:rsidR="00CD7BE1" w:rsidRDefault="00CD7BE1" w:rsidP="00981944">
      <w:pPr>
        <w:spacing w:line="360" w:lineRule="auto"/>
        <w:jc w:val="both"/>
        <w:rPr>
          <w:rFonts w:ascii="Times New Roman" w:hAnsi="Times New Roman" w:cs="Times New Roman"/>
          <w:sz w:val="24"/>
          <w:szCs w:val="24"/>
        </w:rPr>
      </w:pPr>
    </w:p>
    <w:p w14:paraId="5907860C" w14:textId="77777777" w:rsidR="00CD7BE1" w:rsidRDefault="00CD7BE1" w:rsidP="00981944">
      <w:pPr>
        <w:spacing w:line="360" w:lineRule="auto"/>
        <w:jc w:val="both"/>
        <w:rPr>
          <w:rFonts w:ascii="Times New Roman" w:hAnsi="Times New Roman" w:cs="Times New Roman"/>
          <w:sz w:val="24"/>
          <w:szCs w:val="24"/>
        </w:rPr>
      </w:pPr>
    </w:p>
    <w:p w14:paraId="63D67458" w14:textId="77777777" w:rsidR="00CD7BE1" w:rsidRDefault="00CD7BE1" w:rsidP="00981944">
      <w:pPr>
        <w:spacing w:line="360" w:lineRule="auto"/>
        <w:jc w:val="both"/>
        <w:rPr>
          <w:rFonts w:ascii="Times New Roman" w:hAnsi="Times New Roman" w:cs="Times New Roman"/>
          <w:sz w:val="24"/>
          <w:szCs w:val="24"/>
        </w:rPr>
      </w:pPr>
    </w:p>
    <w:p w14:paraId="3DE14D94" w14:textId="05DD3FCE" w:rsidR="003943BB" w:rsidRDefault="003943BB" w:rsidP="009819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p w14:paraId="53C8C59A"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 xml:space="preserve">Archer, R., Lewis, R., Yarker, J., </w:t>
      </w:r>
      <w:proofErr w:type="spellStart"/>
      <w:r w:rsidRPr="00CD7BE1">
        <w:rPr>
          <w:rFonts w:ascii="Times New Roman" w:hAnsi="Times New Roman" w:cs="Times New Roman"/>
          <w:sz w:val="24"/>
          <w:szCs w:val="24"/>
        </w:rPr>
        <w:t>Zernerova</w:t>
      </w:r>
      <w:proofErr w:type="spellEnd"/>
      <w:r w:rsidRPr="00CD7BE1">
        <w:rPr>
          <w:rFonts w:ascii="Times New Roman" w:hAnsi="Times New Roman" w:cs="Times New Roman"/>
          <w:sz w:val="24"/>
          <w:szCs w:val="24"/>
        </w:rPr>
        <w:t>, L. and Flaxman, P.E., (2024). Increasing workforce psychological flexibility through organization-wide training: Influence on stress resilience, job burnout, and performance. </w:t>
      </w:r>
      <w:r w:rsidRPr="00CD7BE1">
        <w:rPr>
          <w:rFonts w:ascii="Times New Roman" w:hAnsi="Times New Roman" w:cs="Times New Roman"/>
          <w:i/>
          <w:iCs/>
          <w:sz w:val="24"/>
          <w:szCs w:val="24"/>
        </w:rPr>
        <w:t xml:space="preserve">Journal of Contextual </w:t>
      </w:r>
      <w:proofErr w:type="spellStart"/>
      <w:r w:rsidRPr="00CD7BE1">
        <w:rPr>
          <w:rFonts w:ascii="Times New Roman" w:hAnsi="Times New Roman" w:cs="Times New Roman"/>
          <w:i/>
          <w:iCs/>
          <w:sz w:val="24"/>
          <w:szCs w:val="24"/>
        </w:rPr>
        <w:t>Behavioral</w:t>
      </w:r>
      <w:proofErr w:type="spellEnd"/>
      <w:r w:rsidRPr="00CD7BE1">
        <w:rPr>
          <w:rFonts w:ascii="Times New Roman" w:hAnsi="Times New Roman" w:cs="Times New Roman"/>
          <w:i/>
          <w:iCs/>
          <w:sz w:val="24"/>
          <w:szCs w:val="24"/>
        </w:rPr>
        <w:t xml:space="preserve"> Science</w:t>
      </w:r>
      <w:r w:rsidRPr="00CD7BE1">
        <w:rPr>
          <w:rFonts w:ascii="Times New Roman" w:hAnsi="Times New Roman" w:cs="Times New Roman"/>
          <w:sz w:val="24"/>
          <w:szCs w:val="24"/>
        </w:rPr>
        <w:t>, p.100799.</w:t>
      </w:r>
    </w:p>
    <w:p w14:paraId="58519915"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Botrel Vilela, A., (202)1. </w:t>
      </w:r>
      <w:r w:rsidRPr="00CD7BE1">
        <w:rPr>
          <w:rFonts w:ascii="Times New Roman" w:hAnsi="Times New Roman" w:cs="Times New Roman"/>
          <w:i/>
          <w:iCs/>
          <w:sz w:val="24"/>
          <w:szCs w:val="24"/>
        </w:rPr>
        <w:t>Impact of flexible working arrangements on employee’s engagement and satisfaction: An exploratory study of employee age and gender</w:t>
      </w:r>
      <w:r w:rsidRPr="00CD7BE1">
        <w:rPr>
          <w:rFonts w:ascii="Times New Roman" w:hAnsi="Times New Roman" w:cs="Times New Roman"/>
          <w:sz w:val="24"/>
          <w:szCs w:val="24"/>
        </w:rPr>
        <w:t> (Doctoral dissertation, Dublin, National College of Ireland).</w:t>
      </w:r>
    </w:p>
    <w:p w14:paraId="4D6AA94C"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Bach, S., (2003). Human resources and new approaches to public sector management: improving human resources management capacity. </w:t>
      </w:r>
      <w:r w:rsidRPr="00CD7BE1">
        <w:rPr>
          <w:rFonts w:ascii="Times New Roman" w:hAnsi="Times New Roman" w:cs="Times New Roman"/>
          <w:i/>
          <w:iCs/>
          <w:sz w:val="24"/>
          <w:szCs w:val="24"/>
        </w:rPr>
        <w:t>Studies in HSO&amp;P</w:t>
      </w:r>
      <w:r w:rsidRPr="00CD7BE1">
        <w:rPr>
          <w:rFonts w:ascii="Times New Roman" w:hAnsi="Times New Roman" w:cs="Times New Roman"/>
          <w:sz w:val="24"/>
          <w:szCs w:val="24"/>
        </w:rPr>
        <w:t>, </w:t>
      </w:r>
      <w:r w:rsidRPr="00CD7BE1">
        <w:rPr>
          <w:rFonts w:ascii="Times New Roman" w:hAnsi="Times New Roman" w:cs="Times New Roman"/>
          <w:i/>
          <w:iCs/>
          <w:sz w:val="24"/>
          <w:szCs w:val="24"/>
        </w:rPr>
        <w:t>21</w:t>
      </w:r>
      <w:r w:rsidRPr="00CD7BE1">
        <w:rPr>
          <w:rFonts w:ascii="Times New Roman" w:hAnsi="Times New Roman" w:cs="Times New Roman"/>
          <w:sz w:val="24"/>
          <w:szCs w:val="24"/>
        </w:rPr>
        <w:t>, p.105.</w:t>
      </w:r>
    </w:p>
    <w:p w14:paraId="0FEDAD51"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 xml:space="preserve">Dugalić, S., </w:t>
      </w:r>
      <w:proofErr w:type="spellStart"/>
      <w:r w:rsidRPr="00CD7BE1">
        <w:rPr>
          <w:rFonts w:ascii="Times New Roman" w:hAnsi="Times New Roman" w:cs="Times New Roman"/>
          <w:sz w:val="24"/>
          <w:szCs w:val="24"/>
        </w:rPr>
        <w:t>Šantrić</w:t>
      </w:r>
      <w:proofErr w:type="spellEnd"/>
      <w:r w:rsidRPr="00CD7BE1">
        <w:rPr>
          <w:rFonts w:ascii="Times New Roman" w:hAnsi="Times New Roman" w:cs="Times New Roman"/>
          <w:sz w:val="24"/>
          <w:szCs w:val="24"/>
        </w:rPr>
        <w:t xml:space="preserve">, M.M., </w:t>
      </w:r>
      <w:proofErr w:type="spellStart"/>
      <w:r w:rsidRPr="00CD7BE1">
        <w:rPr>
          <w:rFonts w:ascii="Times New Roman" w:hAnsi="Times New Roman" w:cs="Times New Roman"/>
          <w:sz w:val="24"/>
          <w:szCs w:val="24"/>
        </w:rPr>
        <w:t>Stanisavljević</w:t>
      </w:r>
      <w:proofErr w:type="spellEnd"/>
      <w:r w:rsidRPr="00CD7BE1">
        <w:rPr>
          <w:rFonts w:ascii="Times New Roman" w:hAnsi="Times New Roman" w:cs="Times New Roman"/>
          <w:sz w:val="24"/>
          <w:szCs w:val="24"/>
        </w:rPr>
        <w:t xml:space="preserve">, D., </w:t>
      </w:r>
      <w:proofErr w:type="spellStart"/>
      <w:r w:rsidRPr="00CD7BE1">
        <w:rPr>
          <w:rFonts w:ascii="Times New Roman" w:hAnsi="Times New Roman" w:cs="Times New Roman"/>
          <w:sz w:val="24"/>
          <w:szCs w:val="24"/>
        </w:rPr>
        <w:t>Gutić</w:t>
      </w:r>
      <w:proofErr w:type="spellEnd"/>
      <w:r w:rsidRPr="00CD7BE1">
        <w:rPr>
          <w:rFonts w:ascii="Times New Roman" w:hAnsi="Times New Roman" w:cs="Times New Roman"/>
          <w:sz w:val="24"/>
          <w:szCs w:val="24"/>
        </w:rPr>
        <w:t xml:space="preserve">, V.B., </w:t>
      </w:r>
      <w:proofErr w:type="spellStart"/>
      <w:r w:rsidRPr="00CD7BE1">
        <w:rPr>
          <w:rFonts w:ascii="Times New Roman" w:hAnsi="Times New Roman" w:cs="Times New Roman"/>
          <w:sz w:val="24"/>
          <w:szCs w:val="24"/>
        </w:rPr>
        <w:t>Gojnić</w:t>
      </w:r>
      <w:proofErr w:type="spellEnd"/>
      <w:r w:rsidRPr="00CD7BE1">
        <w:rPr>
          <w:rFonts w:ascii="Times New Roman" w:hAnsi="Times New Roman" w:cs="Times New Roman"/>
          <w:sz w:val="24"/>
          <w:szCs w:val="24"/>
        </w:rPr>
        <w:t xml:space="preserve">, M., Macura, M., Božić, D., </w:t>
      </w:r>
      <w:proofErr w:type="spellStart"/>
      <w:r w:rsidRPr="00CD7BE1">
        <w:rPr>
          <w:rFonts w:ascii="Times New Roman" w:hAnsi="Times New Roman" w:cs="Times New Roman"/>
          <w:sz w:val="24"/>
          <w:szCs w:val="24"/>
        </w:rPr>
        <w:t>Stanisavljević</w:t>
      </w:r>
      <w:proofErr w:type="spellEnd"/>
      <w:r w:rsidRPr="00CD7BE1">
        <w:rPr>
          <w:rFonts w:ascii="Times New Roman" w:hAnsi="Times New Roman" w:cs="Times New Roman"/>
          <w:sz w:val="24"/>
          <w:szCs w:val="24"/>
        </w:rPr>
        <w:t xml:space="preserve">, T., </w:t>
      </w:r>
      <w:proofErr w:type="spellStart"/>
      <w:r w:rsidRPr="00CD7BE1">
        <w:rPr>
          <w:rFonts w:ascii="Times New Roman" w:hAnsi="Times New Roman" w:cs="Times New Roman"/>
          <w:sz w:val="24"/>
          <w:szCs w:val="24"/>
        </w:rPr>
        <w:t>Petronijević</w:t>
      </w:r>
      <w:proofErr w:type="spellEnd"/>
      <w:r w:rsidRPr="00CD7BE1">
        <w:rPr>
          <w:rFonts w:ascii="Times New Roman" w:hAnsi="Times New Roman" w:cs="Times New Roman"/>
          <w:sz w:val="24"/>
          <w:szCs w:val="24"/>
        </w:rPr>
        <w:t xml:space="preserve">, M., </w:t>
      </w:r>
      <w:proofErr w:type="spellStart"/>
      <w:r w:rsidRPr="00CD7BE1">
        <w:rPr>
          <w:rFonts w:ascii="Times New Roman" w:hAnsi="Times New Roman" w:cs="Times New Roman"/>
          <w:sz w:val="24"/>
          <w:szCs w:val="24"/>
        </w:rPr>
        <w:t>Vrzić</w:t>
      </w:r>
      <w:proofErr w:type="spellEnd"/>
      <w:r w:rsidRPr="00CD7BE1">
        <w:rPr>
          <w:rFonts w:ascii="Times New Roman" w:hAnsi="Times New Roman" w:cs="Times New Roman"/>
          <w:sz w:val="24"/>
          <w:szCs w:val="24"/>
        </w:rPr>
        <w:t xml:space="preserve">, P.S. and </w:t>
      </w:r>
      <w:proofErr w:type="spellStart"/>
      <w:r w:rsidRPr="00CD7BE1">
        <w:rPr>
          <w:rFonts w:ascii="Times New Roman" w:hAnsi="Times New Roman" w:cs="Times New Roman"/>
          <w:sz w:val="24"/>
          <w:szCs w:val="24"/>
        </w:rPr>
        <w:t>Petronijević</w:t>
      </w:r>
      <w:proofErr w:type="spellEnd"/>
      <w:r w:rsidRPr="00CD7BE1">
        <w:rPr>
          <w:rFonts w:ascii="Times New Roman" w:hAnsi="Times New Roman" w:cs="Times New Roman"/>
          <w:sz w:val="24"/>
          <w:szCs w:val="24"/>
        </w:rPr>
        <w:t xml:space="preserve">, M., (2022). </w:t>
      </w:r>
      <w:r w:rsidRPr="00CD7BE1">
        <w:rPr>
          <w:rFonts w:ascii="Times New Roman" w:hAnsi="Times New Roman" w:cs="Times New Roman"/>
          <w:i/>
          <w:iCs/>
          <w:sz w:val="24"/>
          <w:szCs w:val="24"/>
        </w:rPr>
        <w:t xml:space="preserve">Organizational commitment of healthcare employees in a private sector. </w:t>
      </w:r>
      <w:proofErr w:type="spellStart"/>
      <w:r w:rsidRPr="00CD7BE1">
        <w:rPr>
          <w:rFonts w:ascii="Times New Roman" w:hAnsi="Times New Roman" w:cs="Times New Roman"/>
          <w:i/>
          <w:iCs/>
          <w:sz w:val="24"/>
          <w:szCs w:val="24"/>
        </w:rPr>
        <w:t>Medicinska</w:t>
      </w:r>
      <w:proofErr w:type="spellEnd"/>
      <w:r w:rsidRPr="00CD7BE1">
        <w:rPr>
          <w:rFonts w:ascii="Times New Roman" w:hAnsi="Times New Roman" w:cs="Times New Roman"/>
          <w:i/>
          <w:iCs/>
          <w:sz w:val="24"/>
          <w:szCs w:val="24"/>
        </w:rPr>
        <w:t xml:space="preserve"> </w:t>
      </w:r>
      <w:proofErr w:type="spellStart"/>
      <w:r w:rsidRPr="00CD7BE1">
        <w:rPr>
          <w:rFonts w:ascii="Times New Roman" w:hAnsi="Times New Roman" w:cs="Times New Roman"/>
          <w:i/>
          <w:iCs/>
          <w:sz w:val="24"/>
          <w:szCs w:val="24"/>
        </w:rPr>
        <w:t>istraživanja</w:t>
      </w:r>
      <w:proofErr w:type="spellEnd"/>
      <w:r w:rsidRPr="00CD7BE1">
        <w:rPr>
          <w:rFonts w:ascii="Times New Roman" w:hAnsi="Times New Roman" w:cs="Times New Roman"/>
          <w:sz w:val="24"/>
          <w:szCs w:val="24"/>
        </w:rPr>
        <w:t>, 55(3), pp.71-78.</w:t>
      </w:r>
    </w:p>
    <w:p w14:paraId="2C1EB4B3"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Franco, L.M., Bennett, S. and Kanfer, R., (2002). Health sector reform and public sector health worker motivation: a conceptual framework. </w:t>
      </w:r>
      <w:r w:rsidRPr="00CD7BE1">
        <w:rPr>
          <w:rFonts w:ascii="Times New Roman" w:hAnsi="Times New Roman" w:cs="Times New Roman"/>
          <w:i/>
          <w:iCs/>
          <w:sz w:val="24"/>
          <w:szCs w:val="24"/>
        </w:rPr>
        <w:t>Social science &amp; medicine</w:t>
      </w:r>
      <w:r w:rsidRPr="00CD7BE1">
        <w:rPr>
          <w:rFonts w:ascii="Times New Roman" w:hAnsi="Times New Roman" w:cs="Times New Roman"/>
          <w:sz w:val="24"/>
          <w:szCs w:val="24"/>
        </w:rPr>
        <w:t>, </w:t>
      </w:r>
      <w:r w:rsidRPr="00CD7BE1">
        <w:rPr>
          <w:rFonts w:ascii="Times New Roman" w:hAnsi="Times New Roman" w:cs="Times New Roman"/>
          <w:i/>
          <w:iCs/>
          <w:sz w:val="24"/>
          <w:szCs w:val="24"/>
        </w:rPr>
        <w:t>54</w:t>
      </w:r>
      <w:r w:rsidRPr="00CD7BE1">
        <w:rPr>
          <w:rFonts w:ascii="Times New Roman" w:hAnsi="Times New Roman" w:cs="Times New Roman"/>
          <w:sz w:val="24"/>
          <w:szCs w:val="24"/>
        </w:rPr>
        <w:t>(8), pp.1255-1266.</w:t>
      </w:r>
    </w:p>
    <w:p w14:paraId="3106FA50"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 xml:space="preserve">Global Workplace Analytics (2021). Available online: </w:t>
      </w:r>
      <w:hyperlink r:id="rId5" w:history="1">
        <w:r w:rsidRPr="00CD7BE1">
          <w:rPr>
            <w:rStyle w:val="Hyperlink"/>
            <w:rFonts w:ascii="Times New Roman" w:hAnsi="Times New Roman" w:cs="Times New Roman"/>
            <w:sz w:val="24"/>
            <w:szCs w:val="24"/>
          </w:rPr>
          <w:t>https://globalworkplaceanalytics.com/</w:t>
        </w:r>
      </w:hyperlink>
      <w:r w:rsidRPr="00CD7BE1">
        <w:rPr>
          <w:rFonts w:ascii="Times New Roman" w:hAnsi="Times New Roman" w:cs="Times New Roman"/>
          <w:sz w:val="24"/>
          <w:szCs w:val="24"/>
        </w:rPr>
        <w:t xml:space="preserve">  ( Accessed 18/07/2024) </w:t>
      </w:r>
    </w:p>
    <w:p w14:paraId="73BDAD3F"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br/>
        <w:t>Harris, R., Bennett, J., Davey, B. and Ross, F., (2010). Flexible working and the contribution of nurses in mid-life to the workforce: A qualitative study. </w:t>
      </w:r>
      <w:r w:rsidRPr="00CD7BE1">
        <w:rPr>
          <w:rFonts w:ascii="Times New Roman" w:hAnsi="Times New Roman" w:cs="Times New Roman"/>
          <w:i/>
          <w:iCs/>
          <w:sz w:val="24"/>
          <w:szCs w:val="24"/>
        </w:rPr>
        <w:t>International journal of nursing studies</w:t>
      </w:r>
      <w:r w:rsidRPr="00CD7BE1">
        <w:rPr>
          <w:rFonts w:ascii="Times New Roman" w:hAnsi="Times New Roman" w:cs="Times New Roman"/>
          <w:sz w:val="24"/>
          <w:szCs w:val="24"/>
        </w:rPr>
        <w:t>, </w:t>
      </w:r>
      <w:r w:rsidRPr="00CD7BE1">
        <w:rPr>
          <w:rFonts w:ascii="Times New Roman" w:hAnsi="Times New Roman" w:cs="Times New Roman"/>
          <w:i/>
          <w:iCs/>
          <w:sz w:val="24"/>
          <w:szCs w:val="24"/>
        </w:rPr>
        <w:t>47</w:t>
      </w:r>
      <w:r w:rsidRPr="00CD7BE1">
        <w:rPr>
          <w:rFonts w:ascii="Times New Roman" w:hAnsi="Times New Roman" w:cs="Times New Roman"/>
          <w:sz w:val="24"/>
          <w:szCs w:val="24"/>
        </w:rPr>
        <w:t>(4), pp.418-426.</w:t>
      </w:r>
    </w:p>
    <w:p w14:paraId="4EAC3017"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Hamel, M.B., Roland, M. and Campbell, S., (2014). Successes and failures of pay for performance in the United Kingdom. </w:t>
      </w:r>
      <w:r w:rsidRPr="00CD7BE1">
        <w:rPr>
          <w:rFonts w:ascii="Times New Roman" w:hAnsi="Times New Roman" w:cs="Times New Roman"/>
          <w:i/>
          <w:iCs/>
          <w:sz w:val="24"/>
          <w:szCs w:val="24"/>
        </w:rPr>
        <w:t>The New England journal of medicine</w:t>
      </w:r>
      <w:r w:rsidRPr="00CD7BE1">
        <w:rPr>
          <w:rFonts w:ascii="Times New Roman" w:hAnsi="Times New Roman" w:cs="Times New Roman"/>
          <w:sz w:val="24"/>
          <w:szCs w:val="24"/>
        </w:rPr>
        <w:t>, </w:t>
      </w:r>
      <w:r w:rsidRPr="00CD7BE1">
        <w:rPr>
          <w:rFonts w:ascii="Times New Roman" w:hAnsi="Times New Roman" w:cs="Times New Roman"/>
          <w:i/>
          <w:iCs/>
          <w:sz w:val="24"/>
          <w:szCs w:val="24"/>
        </w:rPr>
        <w:t>370</w:t>
      </w:r>
      <w:r w:rsidRPr="00CD7BE1">
        <w:rPr>
          <w:rFonts w:ascii="Times New Roman" w:hAnsi="Times New Roman" w:cs="Times New Roman"/>
          <w:sz w:val="24"/>
          <w:szCs w:val="24"/>
        </w:rPr>
        <w:t>(20), p.1944.</w:t>
      </w:r>
    </w:p>
    <w:p w14:paraId="3EBDB2E7"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Harrington, D., Linehan, M. and Cross, C., (2008). Flexible working in an Irish public sector organisation: still a gender issue. </w:t>
      </w:r>
      <w:r w:rsidRPr="00CD7BE1">
        <w:rPr>
          <w:rFonts w:ascii="Times New Roman" w:hAnsi="Times New Roman" w:cs="Times New Roman"/>
          <w:i/>
          <w:iCs/>
          <w:sz w:val="24"/>
          <w:szCs w:val="24"/>
        </w:rPr>
        <w:t>International Journal of Business and Management</w:t>
      </w:r>
      <w:r w:rsidRPr="00CD7BE1">
        <w:rPr>
          <w:rFonts w:ascii="Times New Roman" w:hAnsi="Times New Roman" w:cs="Times New Roman"/>
          <w:sz w:val="24"/>
          <w:szCs w:val="24"/>
        </w:rPr>
        <w:t>, </w:t>
      </w:r>
      <w:r w:rsidRPr="00CD7BE1">
        <w:rPr>
          <w:rFonts w:ascii="Times New Roman" w:hAnsi="Times New Roman" w:cs="Times New Roman"/>
          <w:i/>
          <w:iCs/>
          <w:sz w:val="24"/>
          <w:szCs w:val="24"/>
        </w:rPr>
        <w:t>3</w:t>
      </w:r>
      <w:r w:rsidRPr="00CD7BE1">
        <w:rPr>
          <w:rFonts w:ascii="Times New Roman" w:hAnsi="Times New Roman" w:cs="Times New Roman"/>
          <w:sz w:val="24"/>
          <w:szCs w:val="24"/>
        </w:rPr>
        <w:t>(9), pp.166-78.</w:t>
      </w:r>
    </w:p>
    <w:p w14:paraId="0E852BE0"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Kinman, G., (2019). Sickness presenteeism at work: prevalence, costs and management. </w:t>
      </w:r>
      <w:r w:rsidRPr="00CD7BE1">
        <w:rPr>
          <w:rFonts w:ascii="Times New Roman" w:hAnsi="Times New Roman" w:cs="Times New Roman"/>
          <w:i/>
          <w:iCs/>
          <w:sz w:val="24"/>
          <w:szCs w:val="24"/>
        </w:rPr>
        <w:t>British medical bulletin</w:t>
      </w:r>
      <w:r w:rsidRPr="00CD7BE1">
        <w:rPr>
          <w:rFonts w:ascii="Times New Roman" w:hAnsi="Times New Roman" w:cs="Times New Roman"/>
          <w:sz w:val="24"/>
          <w:szCs w:val="24"/>
        </w:rPr>
        <w:t>, </w:t>
      </w:r>
      <w:r w:rsidRPr="00CD7BE1">
        <w:rPr>
          <w:rFonts w:ascii="Times New Roman" w:hAnsi="Times New Roman" w:cs="Times New Roman"/>
          <w:i/>
          <w:iCs/>
          <w:sz w:val="24"/>
          <w:szCs w:val="24"/>
        </w:rPr>
        <w:t>129</w:t>
      </w:r>
      <w:r w:rsidRPr="00CD7BE1">
        <w:rPr>
          <w:rFonts w:ascii="Times New Roman" w:hAnsi="Times New Roman" w:cs="Times New Roman"/>
          <w:sz w:val="24"/>
          <w:szCs w:val="24"/>
        </w:rPr>
        <w:t>(1), pp.69-78.</w:t>
      </w:r>
    </w:p>
    <w:p w14:paraId="25F0EFB1"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 xml:space="preserve">Kaya, Ş.D., </w:t>
      </w:r>
      <w:proofErr w:type="spellStart"/>
      <w:r w:rsidRPr="00CD7BE1">
        <w:rPr>
          <w:rFonts w:ascii="Times New Roman" w:hAnsi="Times New Roman" w:cs="Times New Roman"/>
          <w:sz w:val="24"/>
          <w:szCs w:val="24"/>
        </w:rPr>
        <w:t>İleri</w:t>
      </w:r>
      <w:proofErr w:type="spellEnd"/>
      <w:r w:rsidRPr="00CD7BE1">
        <w:rPr>
          <w:rFonts w:ascii="Times New Roman" w:hAnsi="Times New Roman" w:cs="Times New Roman"/>
          <w:sz w:val="24"/>
          <w:szCs w:val="24"/>
        </w:rPr>
        <w:t>, Y.Y. and Kara, B., (2022). Benefits of flexible working system during Covid-19 pandemic: A field study in Turkey. </w:t>
      </w:r>
      <w:proofErr w:type="spellStart"/>
      <w:r w:rsidRPr="00CD7BE1">
        <w:rPr>
          <w:rFonts w:ascii="Times New Roman" w:hAnsi="Times New Roman" w:cs="Times New Roman"/>
          <w:i/>
          <w:iCs/>
          <w:sz w:val="24"/>
          <w:szCs w:val="24"/>
        </w:rPr>
        <w:t>Ege</w:t>
      </w:r>
      <w:proofErr w:type="spellEnd"/>
      <w:r w:rsidRPr="00CD7BE1">
        <w:rPr>
          <w:rFonts w:ascii="Times New Roman" w:hAnsi="Times New Roman" w:cs="Times New Roman"/>
          <w:i/>
          <w:iCs/>
          <w:sz w:val="24"/>
          <w:szCs w:val="24"/>
        </w:rPr>
        <w:t xml:space="preserve"> Academic Review</w:t>
      </w:r>
      <w:r w:rsidRPr="00CD7BE1">
        <w:rPr>
          <w:rFonts w:ascii="Times New Roman" w:hAnsi="Times New Roman" w:cs="Times New Roman"/>
          <w:sz w:val="24"/>
          <w:szCs w:val="24"/>
        </w:rPr>
        <w:t>, </w:t>
      </w:r>
      <w:r w:rsidRPr="00CD7BE1">
        <w:rPr>
          <w:rFonts w:ascii="Times New Roman" w:hAnsi="Times New Roman" w:cs="Times New Roman"/>
          <w:i/>
          <w:iCs/>
          <w:sz w:val="24"/>
          <w:szCs w:val="24"/>
        </w:rPr>
        <w:t>22</w:t>
      </w:r>
      <w:r w:rsidRPr="00CD7BE1">
        <w:rPr>
          <w:rFonts w:ascii="Times New Roman" w:hAnsi="Times New Roman" w:cs="Times New Roman"/>
          <w:sz w:val="24"/>
          <w:szCs w:val="24"/>
        </w:rPr>
        <w:t>(3), pp.253-270.</w:t>
      </w:r>
    </w:p>
    <w:p w14:paraId="27281F6F" w14:textId="77777777" w:rsidR="00CD7BE1" w:rsidRPr="00CD7BE1" w:rsidRDefault="00CD7BE1" w:rsidP="00CD7BE1">
      <w:pPr>
        <w:spacing w:line="360" w:lineRule="auto"/>
        <w:jc w:val="both"/>
        <w:rPr>
          <w:rFonts w:ascii="Times New Roman" w:hAnsi="Times New Roman" w:cs="Times New Roman"/>
          <w:sz w:val="24"/>
          <w:szCs w:val="24"/>
        </w:rPr>
      </w:pPr>
      <w:proofErr w:type="spellStart"/>
      <w:r w:rsidRPr="00CD7BE1">
        <w:rPr>
          <w:rFonts w:ascii="Times New Roman" w:hAnsi="Times New Roman" w:cs="Times New Roman"/>
          <w:sz w:val="24"/>
          <w:szCs w:val="24"/>
        </w:rPr>
        <w:t>Lekara</w:t>
      </w:r>
      <w:proofErr w:type="spellEnd"/>
      <w:r w:rsidRPr="00CD7BE1">
        <w:rPr>
          <w:rFonts w:ascii="Times New Roman" w:hAnsi="Times New Roman" w:cs="Times New Roman"/>
          <w:sz w:val="24"/>
          <w:szCs w:val="24"/>
        </w:rPr>
        <w:t xml:space="preserve">, B.P. and </w:t>
      </w:r>
      <w:proofErr w:type="spellStart"/>
      <w:r w:rsidRPr="00CD7BE1">
        <w:rPr>
          <w:rFonts w:ascii="Times New Roman" w:hAnsi="Times New Roman" w:cs="Times New Roman"/>
          <w:sz w:val="24"/>
          <w:szCs w:val="24"/>
        </w:rPr>
        <w:t>LongJohn</w:t>
      </w:r>
      <w:proofErr w:type="spellEnd"/>
      <w:r w:rsidRPr="00CD7BE1">
        <w:rPr>
          <w:rFonts w:ascii="Times New Roman" w:hAnsi="Times New Roman" w:cs="Times New Roman"/>
          <w:sz w:val="24"/>
          <w:szCs w:val="24"/>
        </w:rPr>
        <w:t>, D.A., (2022). RELATIONSHIP MANAGEMENT AND EMPLOYEES’COMMITMENT IN PUBLIC HOSPITALS IN PORT HARCOURT.</w:t>
      </w:r>
    </w:p>
    <w:p w14:paraId="494ABFC3"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Lewis, S., (2003). FLEXIBLE WORKING ARRANGEMENTS: IMPLEMENTATION, OUTCOMES, AND MANAGEMENT. </w:t>
      </w:r>
      <w:r w:rsidRPr="00CD7BE1">
        <w:rPr>
          <w:rFonts w:ascii="Times New Roman" w:hAnsi="Times New Roman" w:cs="Times New Roman"/>
          <w:i/>
          <w:iCs/>
          <w:sz w:val="24"/>
          <w:szCs w:val="24"/>
        </w:rPr>
        <w:t>International Review of Industrial and Organizational Psychology 2003 Volume 18</w:t>
      </w:r>
      <w:r w:rsidRPr="00CD7BE1">
        <w:rPr>
          <w:rFonts w:ascii="Times New Roman" w:hAnsi="Times New Roman" w:cs="Times New Roman"/>
          <w:sz w:val="24"/>
          <w:szCs w:val="24"/>
        </w:rPr>
        <w:t>, </w:t>
      </w:r>
      <w:r w:rsidRPr="00CD7BE1">
        <w:rPr>
          <w:rFonts w:ascii="Times New Roman" w:hAnsi="Times New Roman" w:cs="Times New Roman"/>
          <w:i/>
          <w:iCs/>
          <w:sz w:val="24"/>
          <w:szCs w:val="24"/>
        </w:rPr>
        <w:t>18</w:t>
      </w:r>
      <w:r w:rsidRPr="00CD7BE1">
        <w:rPr>
          <w:rFonts w:ascii="Times New Roman" w:hAnsi="Times New Roman" w:cs="Times New Roman"/>
          <w:sz w:val="24"/>
          <w:szCs w:val="24"/>
        </w:rPr>
        <w:t>, p.1.</w:t>
      </w:r>
    </w:p>
    <w:p w14:paraId="53AB7EE5"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Merkel, S., Ruokolainen, M. and Holman, D., (2019). Challenges and practices in promoting (ageing) employees working career in the health care sector-case studies from Germany, Finland and the UK.</w:t>
      </w:r>
    </w:p>
    <w:p w14:paraId="752FF5F9"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Matta, F.K., Scott, B.A., Colquitt, J.A., Koopman, J. and Passantino, L.G., (2017). Is consistently unfair better than sporadically fair? An investigation of justice variability and stress. </w:t>
      </w:r>
      <w:r w:rsidRPr="00CD7BE1">
        <w:rPr>
          <w:rFonts w:ascii="Times New Roman" w:hAnsi="Times New Roman" w:cs="Times New Roman"/>
          <w:i/>
          <w:iCs/>
          <w:sz w:val="24"/>
          <w:szCs w:val="24"/>
        </w:rPr>
        <w:t>Academy of Management Journal</w:t>
      </w:r>
      <w:r w:rsidRPr="00CD7BE1">
        <w:rPr>
          <w:rFonts w:ascii="Times New Roman" w:hAnsi="Times New Roman" w:cs="Times New Roman"/>
          <w:sz w:val="24"/>
          <w:szCs w:val="24"/>
        </w:rPr>
        <w:t>, </w:t>
      </w:r>
      <w:r w:rsidRPr="00CD7BE1">
        <w:rPr>
          <w:rFonts w:ascii="Times New Roman" w:hAnsi="Times New Roman" w:cs="Times New Roman"/>
          <w:i/>
          <w:iCs/>
          <w:sz w:val="24"/>
          <w:szCs w:val="24"/>
        </w:rPr>
        <w:t>60</w:t>
      </w:r>
      <w:r w:rsidRPr="00CD7BE1">
        <w:rPr>
          <w:rFonts w:ascii="Times New Roman" w:hAnsi="Times New Roman" w:cs="Times New Roman"/>
          <w:sz w:val="24"/>
          <w:szCs w:val="24"/>
        </w:rPr>
        <w:t>(2), pp.743-770.</w:t>
      </w:r>
    </w:p>
    <w:p w14:paraId="4BFC490B"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Mousa, S.K. and Othman, M., (2020). The impact of green human resource management practices on sustainable performance in healthcare organisations: A conceptual framework. </w:t>
      </w:r>
      <w:r w:rsidRPr="00CD7BE1">
        <w:rPr>
          <w:rFonts w:ascii="Times New Roman" w:hAnsi="Times New Roman" w:cs="Times New Roman"/>
          <w:i/>
          <w:iCs/>
          <w:sz w:val="24"/>
          <w:szCs w:val="24"/>
        </w:rPr>
        <w:t>Journal of cleaner production</w:t>
      </w:r>
      <w:r w:rsidRPr="00CD7BE1">
        <w:rPr>
          <w:rFonts w:ascii="Times New Roman" w:hAnsi="Times New Roman" w:cs="Times New Roman"/>
          <w:sz w:val="24"/>
          <w:szCs w:val="24"/>
        </w:rPr>
        <w:t>, </w:t>
      </w:r>
      <w:r w:rsidRPr="00CD7BE1">
        <w:rPr>
          <w:rFonts w:ascii="Times New Roman" w:hAnsi="Times New Roman" w:cs="Times New Roman"/>
          <w:i/>
          <w:iCs/>
          <w:sz w:val="24"/>
          <w:szCs w:val="24"/>
        </w:rPr>
        <w:t>243</w:t>
      </w:r>
      <w:r w:rsidRPr="00CD7BE1">
        <w:rPr>
          <w:rFonts w:ascii="Times New Roman" w:hAnsi="Times New Roman" w:cs="Times New Roman"/>
          <w:sz w:val="24"/>
          <w:szCs w:val="24"/>
        </w:rPr>
        <w:t>, p.118595.</w:t>
      </w:r>
    </w:p>
    <w:p w14:paraId="288B00F1"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Reynoso, A., (2023). </w:t>
      </w:r>
      <w:r w:rsidRPr="00CD7BE1">
        <w:rPr>
          <w:rFonts w:ascii="Times New Roman" w:hAnsi="Times New Roman" w:cs="Times New Roman"/>
          <w:i/>
          <w:iCs/>
          <w:sz w:val="24"/>
          <w:szCs w:val="24"/>
        </w:rPr>
        <w:t>The Influence of Human Resource Management Practices on Public Service Employees' Performance</w:t>
      </w:r>
      <w:r w:rsidRPr="00CD7BE1">
        <w:rPr>
          <w:rFonts w:ascii="Times New Roman" w:hAnsi="Times New Roman" w:cs="Times New Roman"/>
          <w:sz w:val="24"/>
          <w:szCs w:val="24"/>
        </w:rPr>
        <w:t> (Doctoral dissertation, CALIFORNIA STATE UNIVERSITY, NORTHRIDGE).</w:t>
      </w:r>
    </w:p>
    <w:p w14:paraId="77AFDE23"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Robertson, R., Wenzel, L., Thompson, J. and Charles, A., (2017). Understanding NHS financial pressures. </w:t>
      </w:r>
      <w:r w:rsidRPr="00CD7BE1">
        <w:rPr>
          <w:rFonts w:ascii="Times New Roman" w:hAnsi="Times New Roman" w:cs="Times New Roman"/>
          <w:i/>
          <w:iCs/>
          <w:sz w:val="24"/>
          <w:szCs w:val="24"/>
        </w:rPr>
        <w:t>How are they affecting patient care</w:t>
      </w:r>
      <w:r w:rsidRPr="00CD7BE1">
        <w:rPr>
          <w:rFonts w:ascii="Times New Roman" w:hAnsi="Times New Roman" w:cs="Times New Roman"/>
          <w:sz w:val="24"/>
          <w:szCs w:val="24"/>
        </w:rPr>
        <w:t>.</w:t>
      </w:r>
    </w:p>
    <w:p w14:paraId="30E9D496"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Wang, S. and Kazi, S., (2022). Flexible work management and work-life balance.</w:t>
      </w:r>
    </w:p>
    <w:p w14:paraId="158D3950" w14:textId="77777777" w:rsidR="00CD7BE1" w:rsidRPr="00CD7BE1" w:rsidRDefault="00CD7BE1" w:rsidP="00CD7BE1">
      <w:pPr>
        <w:spacing w:line="360" w:lineRule="auto"/>
        <w:jc w:val="both"/>
        <w:rPr>
          <w:rFonts w:ascii="Times New Roman" w:hAnsi="Times New Roman" w:cs="Times New Roman"/>
          <w:sz w:val="24"/>
          <w:szCs w:val="24"/>
        </w:rPr>
      </w:pPr>
      <w:r w:rsidRPr="00CD7BE1">
        <w:rPr>
          <w:rFonts w:ascii="Times New Roman" w:hAnsi="Times New Roman" w:cs="Times New Roman"/>
          <w:sz w:val="24"/>
          <w:szCs w:val="24"/>
        </w:rPr>
        <w:t>Wahyuadianto, A., (2021). Evaluation Study of the Implementation of Flexible Working Arrangement in Public Sector Organization during Covid-19 Pandemic. </w:t>
      </w:r>
      <w:proofErr w:type="spellStart"/>
      <w:r w:rsidRPr="00CD7BE1">
        <w:rPr>
          <w:rFonts w:ascii="Times New Roman" w:hAnsi="Times New Roman" w:cs="Times New Roman"/>
          <w:i/>
          <w:iCs/>
          <w:sz w:val="24"/>
          <w:szCs w:val="24"/>
        </w:rPr>
        <w:t>Bisnis</w:t>
      </w:r>
      <w:proofErr w:type="spellEnd"/>
      <w:r w:rsidRPr="00CD7BE1">
        <w:rPr>
          <w:rFonts w:ascii="Times New Roman" w:hAnsi="Times New Roman" w:cs="Times New Roman"/>
          <w:i/>
          <w:iCs/>
          <w:sz w:val="24"/>
          <w:szCs w:val="24"/>
        </w:rPr>
        <w:t xml:space="preserve"> &amp; </w:t>
      </w:r>
      <w:proofErr w:type="spellStart"/>
      <w:r w:rsidRPr="00CD7BE1">
        <w:rPr>
          <w:rFonts w:ascii="Times New Roman" w:hAnsi="Times New Roman" w:cs="Times New Roman"/>
          <w:i/>
          <w:iCs/>
          <w:sz w:val="24"/>
          <w:szCs w:val="24"/>
        </w:rPr>
        <w:t>Birokrasi</w:t>
      </w:r>
      <w:proofErr w:type="spellEnd"/>
      <w:r w:rsidRPr="00CD7BE1">
        <w:rPr>
          <w:rFonts w:ascii="Times New Roman" w:hAnsi="Times New Roman" w:cs="Times New Roman"/>
          <w:sz w:val="24"/>
          <w:szCs w:val="24"/>
        </w:rPr>
        <w:t>, </w:t>
      </w:r>
      <w:r w:rsidRPr="00CD7BE1">
        <w:rPr>
          <w:rFonts w:ascii="Times New Roman" w:hAnsi="Times New Roman" w:cs="Times New Roman"/>
          <w:i/>
          <w:iCs/>
          <w:sz w:val="24"/>
          <w:szCs w:val="24"/>
        </w:rPr>
        <w:t>28</w:t>
      </w:r>
      <w:r w:rsidRPr="00CD7BE1">
        <w:rPr>
          <w:rFonts w:ascii="Times New Roman" w:hAnsi="Times New Roman" w:cs="Times New Roman"/>
          <w:sz w:val="24"/>
          <w:szCs w:val="24"/>
        </w:rPr>
        <w:t>(3), pp.143-157.</w:t>
      </w:r>
    </w:p>
    <w:p w14:paraId="67AC6EE2" w14:textId="77777777" w:rsidR="003943BB" w:rsidRPr="00981944" w:rsidRDefault="003943BB" w:rsidP="00981944">
      <w:pPr>
        <w:spacing w:line="360" w:lineRule="auto"/>
        <w:jc w:val="both"/>
        <w:rPr>
          <w:rFonts w:ascii="Times New Roman" w:hAnsi="Times New Roman" w:cs="Times New Roman"/>
          <w:sz w:val="24"/>
          <w:szCs w:val="24"/>
        </w:rPr>
      </w:pPr>
    </w:p>
    <w:p w14:paraId="5BE2CE2B" w14:textId="77777777" w:rsidR="00714819" w:rsidRPr="00714819" w:rsidRDefault="00714819" w:rsidP="00714819">
      <w:pPr>
        <w:spacing w:line="360" w:lineRule="auto"/>
        <w:jc w:val="both"/>
        <w:rPr>
          <w:rFonts w:ascii="Times New Roman" w:hAnsi="Times New Roman" w:cs="Times New Roman"/>
          <w:sz w:val="24"/>
          <w:szCs w:val="24"/>
        </w:rPr>
      </w:pPr>
    </w:p>
    <w:sectPr w:rsidR="00714819" w:rsidRPr="00714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107"/>
    <w:rsid w:val="000E47EE"/>
    <w:rsid w:val="002828CE"/>
    <w:rsid w:val="003943BB"/>
    <w:rsid w:val="003E3653"/>
    <w:rsid w:val="00416938"/>
    <w:rsid w:val="00434107"/>
    <w:rsid w:val="004F2143"/>
    <w:rsid w:val="00710D8F"/>
    <w:rsid w:val="00714819"/>
    <w:rsid w:val="007C6FA2"/>
    <w:rsid w:val="007F75CC"/>
    <w:rsid w:val="008B18EC"/>
    <w:rsid w:val="0098052A"/>
    <w:rsid w:val="00981944"/>
    <w:rsid w:val="009B3B52"/>
    <w:rsid w:val="00A37CB1"/>
    <w:rsid w:val="00AA1600"/>
    <w:rsid w:val="00AA5242"/>
    <w:rsid w:val="00B56FA7"/>
    <w:rsid w:val="00BF30FF"/>
    <w:rsid w:val="00C3645D"/>
    <w:rsid w:val="00C53782"/>
    <w:rsid w:val="00CD7BE1"/>
    <w:rsid w:val="00DD3AD0"/>
    <w:rsid w:val="00F87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DDDE"/>
  <w15:chartTrackingRefBased/>
  <w15:docId w15:val="{D4D95A2B-D0E3-46CD-B34B-D029D683D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1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41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41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41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41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41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1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1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1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1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41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41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41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41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41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1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1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107"/>
    <w:rPr>
      <w:rFonts w:eastAsiaTheme="majorEastAsia" w:cstheme="majorBidi"/>
      <w:color w:val="272727" w:themeColor="text1" w:themeTint="D8"/>
    </w:rPr>
  </w:style>
  <w:style w:type="paragraph" w:styleId="Title">
    <w:name w:val="Title"/>
    <w:basedOn w:val="Normal"/>
    <w:next w:val="Normal"/>
    <w:link w:val="TitleChar"/>
    <w:uiPriority w:val="10"/>
    <w:qFormat/>
    <w:rsid w:val="004341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1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1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1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107"/>
    <w:pPr>
      <w:spacing w:before="160"/>
      <w:jc w:val="center"/>
    </w:pPr>
    <w:rPr>
      <w:i/>
      <w:iCs/>
      <w:color w:val="404040" w:themeColor="text1" w:themeTint="BF"/>
    </w:rPr>
  </w:style>
  <w:style w:type="character" w:customStyle="1" w:styleId="QuoteChar">
    <w:name w:val="Quote Char"/>
    <w:basedOn w:val="DefaultParagraphFont"/>
    <w:link w:val="Quote"/>
    <w:uiPriority w:val="29"/>
    <w:rsid w:val="00434107"/>
    <w:rPr>
      <w:i/>
      <w:iCs/>
      <w:color w:val="404040" w:themeColor="text1" w:themeTint="BF"/>
    </w:rPr>
  </w:style>
  <w:style w:type="paragraph" w:styleId="ListParagraph">
    <w:name w:val="List Paragraph"/>
    <w:basedOn w:val="Normal"/>
    <w:uiPriority w:val="34"/>
    <w:qFormat/>
    <w:rsid w:val="00434107"/>
    <w:pPr>
      <w:ind w:left="720"/>
      <w:contextualSpacing/>
    </w:pPr>
  </w:style>
  <w:style w:type="character" w:styleId="IntenseEmphasis">
    <w:name w:val="Intense Emphasis"/>
    <w:basedOn w:val="DefaultParagraphFont"/>
    <w:uiPriority w:val="21"/>
    <w:qFormat/>
    <w:rsid w:val="00434107"/>
    <w:rPr>
      <w:i/>
      <w:iCs/>
      <w:color w:val="2F5496" w:themeColor="accent1" w:themeShade="BF"/>
    </w:rPr>
  </w:style>
  <w:style w:type="paragraph" w:styleId="IntenseQuote">
    <w:name w:val="Intense Quote"/>
    <w:basedOn w:val="Normal"/>
    <w:next w:val="Normal"/>
    <w:link w:val="IntenseQuoteChar"/>
    <w:uiPriority w:val="30"/>
    <w:qFormat/>
    <w:rsid w:val="004341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4107"/>
    <w:rPr>
      <w:i/>
      <w:iCs/>
      <w:color w:val="2F5496" w:themeColor="accent1" w:themeShade="BF"/>
    </w:rPr>
  </w:style>
  <w:style w:type="character" w:styleId="IntenseReference">
    <w:name w:val="Intense Reference"/>
    <w:basedOn w:val="DefaultParagraphFont"/>
    <w:uiPriority w:val="32"/>
    <w:qFormat/>
    <w:rsid w:val="00434107"/>
    <w:rPr>
      <w:b/>
      <w:bCs/>
      <w:smallCaps/>
      <w:color w:val="2F5496" w:themeColor="accent1" w:themeShade="BF"/>
      <w:spacing w:val="5"/>
    </w:rPr>
  </w:style>
  <w:style w:type="character" w:styleId="Hyperlink">
    <w:name w:val="Hyperlink"/>
    <w:basedOn w:val="DefaultParagraphFont"/>
    <w:uiPriority w:val="99"/>
    <w:unhideWhenUsed/>
    <w:rsid w:val="00CD7BE1"/>
    <w:rPr>
      <w:color w:val="0563C1" w:themeColor="hyperlink"/>
      <w:u w:val="single"/>
    </w:rPr>
  </w:style>
  <w:style w:type="character" w:styleId="UnresolvedMention">
    <w:name w:val="Unresolved Mention"/>
    <w:basedOn w:val="DefaultParagraphFont"/>
    <w:uiPriority w:val="99"/>
    <w:semiHidden/>
    <w:unhideWhenUsed/>
    <w:rsid w:val="00CD7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globalworkplaceanalytics.com/" TargetMode="Externa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2726</Words>
  <Characters>15542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dc:creator>
  <cp:keywords/>
  <dc:description/>
  <cp:lastModifiedBy>iulianaluminitanica@yahoo.com</cp:lastModifiedBy>
  <cp:revision>11</cp:revision>
  <dcterms:created xsi:type="dcterms:W3CDTF">2024-07-19T15:01:00Z</dcterms:created>
  <dcterms:modified xsi:type="dcterms:W3CDTF">2024-07-23T09:38:00Z</dcterms:modified>
</cp:coreProperties>
</file>