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35345FA" w:rsidR="7908378C" w:rsidRDefault="7908378C" w:rsidP="33572C6E">
            <w:pPr>
              <w:ind w:right="237"/>
              <w:rPr>
                <w:b/>
                <w:bCs/>
                <w:color w:val="auto"/>
                <w:sz w:val="32"/>
                <w:szCs w:val="32"/>
              </w:rPr>
            </w:pPr>
            <w:r w:rsidRPr="33572C6E">
              <w:rPr>
                <w:b/>
                <w:bCs/>
                <w:color w:val="auto"/>
                <w:sz w:val="32"/>
                <w:szCs w:val="32"/>
              </w:rPr>
              <w:t xml:space="preserve">Learner name: </w:t>
            </w:r>
            <w:r w:rsidR="00AC5148">
              <w:rPr>
                <w:b/>
                <w:bCs/>
                <w:color w:val="auto"/>
                <w:sz w:val="32"/>
                <w:szCs w:val="32"/>
              </w:rPr>
              <w:t>Lois Collins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20BBFD4B" w14:textId="77777777" w:rsidR="00AC5148" w:rsidRPr="00AC5148" w:rsidRDefault="00AC5148" w:rsidP="00AC5148">
            <w:pPr>
              <w:ind w:right="237"/>
              <w:rPr>
                <w:b/>
                <w:bCs/>
                <w:color w:val="auto"/>
                <w:sz w:val="32"/>
                <w:szCs w:val="32"/>
              </w:rPr>
            </w:pPr>
            <w:r w:rsidRPr="00AC5148">
              <w:rPr>
                <w:b/>
                <w:bCs/>
                <w:color w:val="auto"/>
                <w:sz w:val="32"/>
                <w:szCs w:val="32"/>
              </w:rPr>
              <w:t>2131763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5550D5E6" w14:textId="77777777" w:rsidR="007E1F14" w:rsidRDefault="007E1F14" w:rsidP="5B843AF0">
      <w:pPr>
        <w:ind w:right="237"/>
        <w:jc w:val="both"/>
        <w:rPr>
          <w:rFonts w:eastAsia="Arial"/>
          <w:b/>
          <w:bCs/>
          <w:color w:val="000000" w:themeColor="text1"/>
          <w:sz w:val="24"/>
          <w:szCs w:val="24"/>
        </w:rPr>
      </w:pPr>
    </w:p>
    <w:p w14:paraId="58422DF1" w14:textId="77777777" w:rsidR="002D0502" w:rsidRDefault="007E1F14" w:rsidP="5B843AF0">
      <w:pPr>
        <w:ind w:right="237"/>
        <w:jc w:val="both"/>
        <w:rPr>
          <w:rFonts w:eastAsia="Arial"/>
          <w:color w:val="000000" w:themeColor="text1"/>
          <w:sz w:val="24"/>
          <w:szCs w:val="24"/>
        </w:rPr>
      </w:pPr>
      <w:r w:rsidRPr="007E1F14">
        <w:rPr>
          <w:rFonts w:eastAsia="Arial"/>
          <w:color w:val="000000" w:themeColor="text1"/>
          <w:sz w:val="24"/>
          <w:szCs w:val="24"/>
        </w:rPr>
        <w:t xml:space="preserve">This essay will explore </w:t>
      </w:r>
      <w:r>
        <w:rPr>
          <w:rFonts w:eastAsia="Arial"/>
          <w:color w:val="000000" w:themeColor="text1"/>
          <w:sz w:val="24"/>
          <w:szCs w:val="24"/>
        </w:rPr>
        <w:t>a domestic incident I attended during my role as a police officer whereby I played a crucial part in dealing with the victim.</w:t>
      </w:r>
      <w:r w:rsidR="00F46AD7">
        <w:rPr>
          <w:rFonts w:eastAsia="Arial"/>
          <w:color w:val="000000" w:themeColor="text1"/>
          <w:sz w:val="24"/>
          <w:szCs w:val="24"/>
        </w:rPr>
        <w:t xml:space="preserve"> During this essay I will use Gibbs Model of Reflection (1988) </w:t>
      </w:r>
      <w:r w:rsidR="00535A69">
        <w:rPr>
          <w:rFonts w:eastAsia="Arial"/>
          <w:color w:val="000000" w:themeColor="text1"/>
          <w:sz w:val="24"/>
          <w:szCs w:val="24"/>
        </w:rPr>
        <w:t xml:space="preserve">as a framework </w:t>
      </w:r>
      <w:r w:rsidR="00F46AD7">
        <w:rPr>
          <w:rFonts w:eastAsia="Arial"/>
          <w:color w:val="000000" w:themeColor="text1"/>
          <w:sz w:val="24"/>
          <w:szCs w:val="24"/>
        </w:rPr>
        <w:t>to reflect on what happened</w:t>
      </w:r>
      <w:r w:rsidR="002D0502">
        <w:rPr>
          <w:rFonts w:eastAsia="Arial"/>
          <w:color w:val="000000" w:themeColor="text1"/>
          <w:sz w:val="24"/>
          <w:szCs w:val="24"/>
        </w:rPr>
        <w:t>, exploring the actions I took during the incident and the impact whilst taking into account social, cultural and legislative contexts</w:t>
      </w:r>
      <w:r w:rsidR="00F46AD7">
        <w:rPr>
          <w:rFonts w:eastAsia="Arial"/>
          <w:color w:val="000000" w:themeColor="text1"/>
          <w:sz w:val="24"/>
          <w:szCs w:val="24"/>
        </w:rPr>
        <w:t>.</w:t>
      </w:r>
      <w:r w:rsidR="004E1383">
        <w:rPr>
          <w:rFonts w:eastAsia="Arial"/>
          <w:color w:val="000000" w:themeColor="text1"/>
          <w:sz w:val="24"/>
          <w:szCs w:val="24"/>
        </w:rPr>
        <w:t xml:space="preserve"> This discussion will critically evaluate different approaches of how police and other agencies support vulnerable people who are victims of domestic abuse. Finally</w:t>
      </w:r>
      <w:r w:rsidR="002D0502">
        <w:rPr>
          <w:rFonts w:eastAsia="Arial"/>
          <w:color w:val="000000" w:themeColor="text1"/>
          <w:sz w:val="24"/>
          <w:szCs w:val="24"/>
        </w:rPr>
        <w:t>,</w:t>
      </w:r>
      <w:r w:rsidR="004E1383">
        <w:rPr>
          <w:rFonts w:eastAsia="Arial"/>
          <w:color w:val="000000" w:themeColor="text1"/>
          <w:sz w:val="24"/>
          <w:szCs w:val="24"/>
        </w:rPr>
        <w:t xml:space="preserve"> this essay will explore the effectiveness of </w:t>
      </w:r>
      <w:r w:rsidR="002D0502">
        <w:rPr>
          <w:rFonts w:eastAsia="Arial"/>
          <w:color w:val="000000" w:themeColor="text1"/>
          <w:sz w:val="24"/>
          <w:szCs w:val="24"/>
        </w:rPr>
        <w:t>reducing</w:t>
      </w:r>
      <w:r w:rsidR="004E1383">
        <w:rPr>
          <w:rFonts w:eastAsia="Arial"/>
          <w:color w:val="000000" w:themeColor="text1"/>
          <w:sz w:val="24"/>
          <w:szCs w:val="24"/>
        </w:rPr>
        <w:t xml:space="preserve"> repeat victimisation using evidence-based policing.</w:t>
      </w:r>
    </w:p>
    <w:p w14:paraId="7C4A8C26" w14:textId="77777777" w:rsidR="002D0502" w:rsidRDefault="002D0502" w:rsidP="5B843AF0">
      <w:pPr>
        <w:ind w:right="237"/>
        <w:jc w:val="both"/>
        <w:rPr>
          <w:rFonts w:eastAsia="Arial"/>
          <w:color w:val="000000" w:themeColor="text1"/>
          <w:sz w:val="24"/>
          <w:szCs w:val="24"/>
        </w:rPr>
      </w:pPr>
    </w:p>
    <w:p w14:paraId="5BED2B2B" w14:textId="63D6931C" w:rsidR="00F22695" w:rsidRDefault="00F22695" w:rsidP="004203C4">
      <w:pPr>
        <w:ind w:right="237"/>
        <w:jc w:val="both"/>
        <w:rPr>
          <w:rFonts w:eastAsia="Arial"/>
          <w:color w:val="000000" w:themeColor="text1"/>
          <w:sz w:val="24"/>
          <w:szCs w:val="24"/>
        </w:rPr>
      </w:pPr>
      <w:r>
        <w:rPr>
          <w:rFonts w:eastAsia="Arial"/>
          <w:color w:val="000000" w:themeColor="text1"/>
          <w:sz w:val="24"/>
          <w:szCs w:val="24"/>
        </w:rPr>
        <w:t>Gibbs Model of Reflection (1988) is a six stage model that helps an individual reflect on their experiences in a structured way which include: description, feelings, evaluation, analysis, conclusion and action plan</w:t>
      </w:r>
      <w:r w:rsidR="00116DAA">
        <w:rPr>
          <w:rFonts w:eastAsia="Arial"/>
          <w:color w:val="000000" w:themeColor="text1"/>
          <w:sz w:val="24"/>
          <w:szCs w:val="24"/>
        </w:rPr>
        <w:t xml:space="preserve">. </w:t>
      </w:r>
      <w:r>
        <w:rPr>
          <w:rFonts w:eastAsia="Arial"/>
          <w:color w:val="000000" w:themeColor="text1"/>
          <w:sz w:val="24"/>
          <w:szCs w:val="24"/>
        </w:rPr>
        <w:t>I will use Gibbs Model of Reflection to reflect on my ability to deal with a domestic situation.</w:t>
      </w:r>
    </w:p>
    <w:p w14:paraId="2CFE5716" w14:textId="77777777" w:rsidR="00F22695" w:rsidRDefault="00F22695" w:rsidP="004203C4">
      <w:pPr>
        <w:ind w:right="237"/>
        <w:jc w:val="both"/>
        <w:rPr>
          <w:rFonts w:eastAsia="Arial"/>
          <w:color w:val="000000" w:themeColor="text1"/>
          <w:sz w:val="24"/>
          <w:szCs w:val="24"/>
        </w:rPr>
      </w:pPr>
    </w:p>
    <w:p w14:paraId="13FA55D9" w14:textId="349E03A3" w:rsidR="004E1383" w:rsidRDefault="002D0502" w:rsidP="004203C4">
      <w:pPr>
        <w:ind w:right="237"/>
        <w:jc w:val="both"/>
        <w:rPr>
          <w:rFonts w:eastAsia="Arial"/>
          <w:color w:val="000000" w:themeColor="text1"/>
          <w:sz w:val="24"/>
          <w:szCs w:val="24"/>
        </w:rPr>
      </w:pPr>
      <w:r>
        <w:rPr>
          <w:rFonts w:eastAsia="Arial"/>
          <w:color w:val="000000" w:themeColor="text1"/>
          <w:sz w:val="24"/>
          <w:szCs w:val="24"/>
        </w:rPr>
        <w:t xml:space="preserve">Whilst conducting my duty as a police officer I was asked to respond to an emergency call which was to a potential domestic disturbance. </w:t>
      </w:r>
      <w:r w:rsidR="000B7467">
        <w:rPr>
          <w:rFonts w:eastAsia="Arial"/>
          <w:color w:val="000000" w:themeColor="text1"/>
          <w:sz w:val="24"/>
          <w:szCs w:val="24"/>
        </w:rPr>
        <w:t xml:space="preserve">The call originated from a neighbour who stated that she could hear an ongoing argument between the couple that lived next door. The couple were unknown to police and there was no information relating to them on the police system. On arrival a male answered the door and was dismissive towards myself and my colleague and did not want us to enter his property. Due to this I started to think about my powers with relation to entering the property. I explained to the male that I </w:t>
      </w:r>
      <w:r w:rsidR="004203C4">
        <w:rPr>
          <w:rFonts w:eastAsia="Arial"/>
          <w:color w:val="000000" w:themeColor="text1"/>
          <w:sz w:val="24"/>
          <w:szCs w:val="24"/>
        </w:rPr>
        <w:t xml:space="preserve">had a </w:t>
      </w:r>
      <w:r w:rsidR="00034EBB">
        <w:rPr>
          <w:rFonts w:eastAsia="Arial"/>
          <w:color w:val="000000" w:themeColor="text1"/>
          <w:sz w:val="24"/>
          <w:szCs w:val="24"/>
        </w:rPr>
        <w:t>legal power</w:t>
      </w:r>
      <w:r w:rsidR="004203C4">
        <w:rPr>
          <w:rFonts w:eastAsia="Arial"/>
          <w:color w:val="000000" w:themeColor="text1"/>
          <w:sz w:val="24"/>
          <w:szCs w:val="24"/>
        </w:rPr>
        <w:t xml:space="preserve"> to enter </w:t>
      </w:r>
      <w:r w:rsidR="00034EBB">
        <w:rPr>
          <w:rFonts w:eastAsia="Arial"/>
          <w:color w:val="000000" w:themeColor="text1"/>
          <w:sz w:val="24"/>
          <w:szCs w:val="24"/>
        </w:rPr>
        <w:t xml:space="preserve">the property </w:t>
      </w:r>
      <w:r w:rsidR="004203C4">
        <w:rPr>
          <w:rFonts w:eastAsia="Arial"/>
          <w:color w:val="000000" w:themeColor="text1"/>
          <w:sz w:val="24"/>
          <w:szCs w:val="24"/>
        </w:rPr>
        <w:t>under Section 17 of the Police and Criminal Evidence Act (1984) which states “</w:t>
      </w:r>
      <w:r w:rsidR="004203C4" w:rsidRPr="004203C4">
        <w:rPr>
          <w:rFonts w:eastAsia="Arial"/>
          <w:color w:val="000000" w:themeColor="text1"/>
          <w:sz w:val="24"/>
          <w:szCs w:val="24"/>
        </w:rPr>
        <w:t>To enter and search any premises to:</w:t>
      </w:r>
      <w:r w:rsidR="004203C4">
        <w:rPr>
          <w:rFonts w:eastAsia="Arial"/>
          <w:color w:val="000000" w:themeColor="text1"/>
          <w:sz w:val="24"/>
          <w:szCs w:val="24"/>
        </w:rPr>
        <w:t xml:space="preserve"> </w:t>
      </w:r>
      <w:r w:rsidR="004203C4" w:rsidRPr="004203C4">
        <w:rPr>
          <w:rFonts w:eastAsia="Arial"/>
          <w:color w:val="000000" w:themeColor="text1"/>
          <w:sz w:val="24"/>
          <w:szCs w:val="24"/>
        </w:rPr>
        <w:t xml:space="preserve">execute an arrest warrant, arrest or </w:t>
      </w:r>
      <w:r w:rsidR="004203C4" w:rsidRPr="004203C4">
        <w:rPr>
          <w:rFonts w:eastAsia="Arial"/>
          <w:color w:val="000000" w:themeColor="text1"/>
          <w:sz w:val="24"/>
          <w:szCs w:val="24"/>
        </w:rPr>
        <w:lastRenderedPageBreak/>
        <w:t>recapture a person on any premises</w:t>
      </w:r>
      <w:r w:rsidR="004203C4">
        <w:rPr>
          <w:rFonts w:eastAsia="Arial"/>
          <w:color w:val="000000" w:themeColor="text1"/>
          <w:sz w:val="24"/>
          <w:szCs w:val="24"/>
        </w:rPr>
        <w:t xml:space="preserve"> or </w:t>
      </w:r>
      <w:r w:rsidR="004203C4" w:rsidRPr="004203C4">
        <w:rPr>
          <w:rFonts w:eastAsia="Arial"/>
          <w:color w:val="000000" w:themeColor="text1"/>
          <w:sz w:val="24"/>
          <w:szCs w:val="24"/>
        </w:rPr>
        <w:t>save life and limb or prevent serious damage to property</w:t>
      </w:r>
      <w:r w:rsidR="004203C4">
        <w:rPr>
          <w:rFonts w:eastAsia="Arial"/>
          <w:color w:val="000000" w:themeColor="text1"/>
          <w:sz w:val="24"/>
          <w:szCs w:val="24"/>
        </w:rPr>
        <w:t>”.</w:t>
      </w:r>
      <w:r w:rsidR="00034EBB">
        <w:rPr>
          <w:rFonts w:eastAsia="Arial"/>
          <w:color w:val="000000" w:themeColor="text1"/>
          <w:sz w:val="24"/>
          <w:szCs w:val="24"/>
        </w:rPr>
        <w:t xml:space="preserve"> </w:t>
      </w:r>
      <w:r w:rsidR="005E5568">
        <w:rPr>
          <w:rFonts w:eastAsia="Arial"/>
          <w:color w:val="000000" w:themeColor="text1"/>
          <w:sz w:val="24"/>
          <w:szCs w:val="24"/>
        </w:rPr>
        <w:t>Following this the male allowed for me to enter, I went straight to the female who was visibly upset and looked like she had been crying.</w:t>
      </w:r>
    </w:p>
    <w:p w14:paraId="5D6F7367" w14:textId="77777777" w:rsidR="002D0502" w:rsidRDefault="002D0502" w:rsidP="5B843AF0">
      <w:pPr>
        <w:ind w:right="237"/>
        <w:jc w:val="both"/>
        <w:rPr>
          <w:rFonts w:eastAsia="Arial"/>
          <w:color w:val="000000" w:themeColor="text1"/>
          <w:sz w:val="24"/>
          <w:szCs w:val="24"/>
        </w:rPr>
      </w:pPr>
    </w:p>
    <w:p w14:paraId="1B57A68E" w14:textId="77777777" w:rsidR="004E1383" w:rsidRDefault="004E1383" w:rsidP="5B843AF0">
      <w:pPr>
        <w:ind w:right="237"/>
        <w:jc w:val="both"/>
        <w:rPr>
          <w:rFonts w:eastAsia="Arial"/>
          <w:color w:val="000000" w:themeColor="text1"/>
          <w:sz w:val="24"/>
          <w:szCs w:val="24"/>
        </w:rPr>
      </w:pPr>
    </w:p>
    <w:p w14:paraId="19D352C8" w14:textId="05BC13FE" w:rsidR="007E1F14" w:rsidRPr="007E1F14" w:rsidRDefault="004E1383" w:rsidP="5B843AF0">
      <w:pPr>
        <w:ind w:right="237"/>
        <w:jc w:val="both"/>
        <w:rPr>
          <w:rFonts w:eastAsia="Arial"/>
          <w:color w:val="000000" w:themeColor="text1"/>
          <w:sz w:val="24"/>
          <w:szCs w:val="24"/>
        </w:rPr>
      </w:pPr>
      <w:r>
        <w:rPr>
          <w:rFonts w:eastAsia="Arial"/>
          <w:color w:val="000000" w:themeColor="text1"/>
          <w:sz w:val="24"/>
          <w:szCs w:val="24"/>
        </w:rPr>
        <w:t xml:space="preserve"> </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562CC833" w:rsidR="0FF883D4" w:rsidRDefault="00034EBB" w:rsidP="0FF883D4">
      <w:pPr>
        <w:ind w:right="237"/>
        <w:jc w:val="both"/>
        <w:rPr>
          <w:color w:val="000000" w:themeColor="text1"/>
          <w:sz w:val="24"/>
          <w:szCs w:val="24"/>
        </w:rPr>
      </w:pPr>
      <w:r>
        <w:rPr>
          <w:color w:val="000000" w:themeColor="text1"/>
          <w:sz w:val="24"/>
          <w:szCs w:val="24"/>
        </w:rPr>
        <w:lastRenderedPageBreak/>
        <w:t>Bibliography:</w:t>
      </w:r>
    </w:p>
    <w:p w14:paraId="6BC45BD3" w14:textId="77777777" w:rsidR="00034EBB" w:rsidRDefault="00034EBB" w:rsidP="0FF883D4">
      <w:pPr>
        <w:ind w:right="237"/>
        <w:jc w:val="both"/>
        <w:rPr>
          <w:color w:val="000000" w:themeColor="text1"/>
          <w:sz w:val="24"/>
          <w:szCs w:val="24"/>
        </w:rPr>
      </w:pPr>
    </w:p>
    <w:p w14:paraId="0EAB105A" w14:textId="77777777" w:rsidR="00034EBB" w:rsidRDefault="00034EBB" w:rsidP="0FF883D4">
      <w:pPr>
        <w:ind w:right="237"/>
        <w:jc w:val="both"/>
        <w:rPr>
          <w:color w:val="000000" w:themeColor="text1"/>
          <w:sz w:val="24"/>
          <w:szCs w:val="24"/>
        </w:rPr>
      </w:pPr>
    </w:p>
    <w:p w14:paraId="5A650E7C" w14:textId="77777777" w:rsidR="00034EBB" w:rsidRDefault="00034EBB" w:rsidP="0FF883D4">
      <w:pPr>
        <w:ind w:right="237"/>
        <w:jc w:val="both"/>
        <w:rPr>
          <w:color w:val="000000" w:themeColor="text1"/>
          <w:sz w:val="24"/>
          <w:szCs w:val="24"/>
        </w:rPr>
      </w:pPr>
    </w:p>
    <w:p w14:paraId="25E3D26A" w14:textId="55F27D8D" w:rsidR="00034EBB" w:rsidRPr="00034EBB" w:rsidRDefault="00034EBB" w:rsidP="0FF883D4">
      <w:pPr>
        <w:ind w:right="237"/>
        <w:jc w:val="both"/>
        <w:rPr>
          <w:color w:val="000000" w:themeColor="text1"/>
          <w:sz w:val="24"/>
          <w:szCs w:val="24"/>
        </w:rPr>
      </w:pPr>
      <w:r>
        <w:rPr>
          <w:color w:val="000000" w:themeColor="text1"/>
          <w:sz w:val="24"/>
          <w:szCs w:val="24"/>
        </w:rPr>
        <w:t xml:space="preserve">Legislation.gov.uk (1984) </w:t>
      </w:r>
      <w:r w:rsidRPr="00034EBB">
        <w:rPr>
          <w:i/>
          <w:iCs/>
          <w:color w:val="000000" w:themeColor="text1"/>
          <w:sz w:val="24"/>
          <w:szCs w:val="24"/>
        </w:rPr>
        <w:t>Police and Criminal Evidence Act 1984 – Section 17.</w:t>
      </w:r>
      <w:r>
        <w:rPr>
          <w:i/>
          <w:iCs/>
          <w:color w:val="000000" w:themeColor="text1"/>
          <w:sz w:val="24"/>
          <w:szCs w:val="24"/>
        </w:rPr>
        <w:t xml:space="preserve"> </w:t>
      </w:r>
      <w:r>
        <w:rPr>
          <w:color w:val="000000" w:themeColor="text1"/>
          <w:sz w:val="24"/>
          <w:szCs w:val="24"/>
        </w:rPr>
        <w:t xml:space="preserve">[online]. Available at: </w:t>
      </w:r>
      <w:hyperlink r:id="rId15" w:history="1">
        <w:r w:rsidRPr="00034EBB">
          <w:rPr>
            <w:rStyle w:val="Hyperlink"/>
            <w:sz w:val="24"/>
            <w:szCs w:val="24"/>
          </w:rPr>
          <w:t>Police and Criminal Evidence Act 1984</w:t>
        </w:r>
      </w:hyperlink>
      <w:r>
        <w:rPr>
          <w:color w:val="000000" w:themeColor="text1"/>
          <w:sz w:val="24"/>
          <w:szCs w:val="24"/>
        </w:rPr>
        <w:t xml:space="preserve"> (Accessed: 20 April 2025).</w:t>
      </w: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6"/>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3B533B1" w14:textId="77777777" w:rsidR="00116DAA" w:rsidRDefault="00116DAA" w:rsidP="00116DAA">
      <w:pPr>
        <w:ind w:right="237"/>
        <w:jc w:val="both"/>
        <w:rPr>
          <w:color w:val="000000" w:themeColor="text1"/>
          <w:sz w:val="24"/>
          <w:szCs w:val="24"/>
        </w:rPr>
      </w:pPr>
    </w:p>
    <w:p w14:paraId="3C21F20C" w14:textId="77777777" w:rsidR="00116DAA" w:rsidRDefault="00116DAA" w:rsidP="00116DAA">
      <w:pPr>
        <w:ind w:right="237"/>
        <w:jc w:val="both"/>
        <w:rPr>
          <w:color w:val="000000" w:themeColor="text1"/>
          <w:sz w:val="24"/>
          <w:szCs w:val="24"/>
        </w:rPr>
      </w:pPr>
    </w:p>
    <w:p w14:paraId="7B025B61" w14:textId="498CDDB3" w:rsidR="00116DAA" w:rsidRPr="00034EBB" w:rsidRDefault="00116DAA" w:rsidP="00116DAA">
      <w:pPr>
        <w:ind w:right="237"/>
        <w:jc w:val="both"/>
        <w:rPr>
          <w:color w:val="000000" w:themeColor="text1"/>
          <w:sz w:val="24"/>
          <w:szCs w:val="24"/>
        </w:rPr>
      </w:pPr>
      <w:r>
        <w:rPr>
          <w:color w:val="000000" w:themeColor="text1"/>
          <w:sz w:val="24"/>
          <w:szCs w:val="24"/>
        </w:rPr>
        <w:t xml:space="preserve">Legislation.gov.uk (1984) </w:t>
      </w:r>
      <w:r w:rsidRPr="00034EBB">
        <w:rPr>
          <w:i/>
          <w:iCs/>
          <w:color w:val="000000" w:themeColor="text1"/>
          <w:sz w:val="24"/>
          <w:szCs w:val="24"/>
        </w:rPr>
        <w:t>Police and Criminal Evidence Act 1984 – Section 17.</w:t>
      </w:r>
      <w:r>
        <w:rPr>
          <w:i/>
          <w:iCs/>
          <w:color w:val="000000" w:themeColor="text1"/>
          <w:sz w:val="24"/>
          <w:szCs w:val="24"/>
        </w:rPr>
        <w:t xml:space="preserve"> </w:t>
      </w:r>
      <w:r>
        <w:rPr>
          <w:color w:val="000000" w:themeColor="text1"/>
          <w:sz w:val="24"/>
          <w:szCs w:val="24"/>
        </w:rPr>
        <w:t xml:space="preserve">[online]. Available at: </w:t>
      </w:r>
      <w:hyperlink r:id="rId17" w:history="1">
        <w:r w:rsidRPr="00034EBB">
          <w:rPr>
            <w:rStyle w:val="Hyperlink"/>
            <w:sz w:val="24"/>
            <w:szCs w:val="24"/>
          </w:rPr>
          <w:t>Police and Criminal Evidence Act 1984</w:t>
        </w:r>
      </w:hyperlink>
      <w:r>
        <w:rPr>
          <w:color w:val="000000" w:themeColor="text1"/>
          <w:sz w:val="24"/>
          <w:szCs w:val="24"/>
        </w:rPr>
        <w:t xml:space="preserve"> (Accessed: 20 April 2025).</w:t>
      </w:r>
    </w:p>
    <w:p w14:paraId="5D41D98D" w14:textId="24788B2E" w:rsidR="00116DAA" w:rsidRDefault="00116DAA" w:rsidP="00EA28F1">
      <w:pPr>
        <w:keepNext/>
        <w:spacing w:before="240" w:after="60"/>
        <w:ind w:right="237"/>
        <w:jc w:val="both"/>
      </w:pPr>
    </w:p>
    <w:sectPr w:rsidR="00116DA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4EBB"/>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467"/>
    <w:rsid w:val="000C378F"/>
    <w:rsid w:val="000C6892"/>
    <w:rsid w:val="000C6FFE"/>
    <w:rsid w:val="000D0BB6"/>
    <w:rsid w:val="000E26B0"/>
    <w:rsid w:val="000F1599"/>
    <w:rsid w:val="000F1769"/>
    <w:rsid w:val="000F6196"/>
    <w:rsid w:val="000F7373"/>
    <w:rsid w:val="000F7ECD"/>
    <w:rsid w:val="00102E64"/>
    <w:rsid w:val="0010312C"/>
    <w:rsid w:val="00106DC7"/>
    <w:rsid w:val="00112391"/>
    <w:rsid w:val="00114F52"/>
    <w:rsid w:val="00116DAA"/>
    <w:rsid w:val="0012135C"/>
    <w:rsid w:val="00130E83"/>
    <w:rsid w:val="001347F8"/>
    <w:rsid w:val="00137BB5"/>
    <w:rsid w:val="00137E05"/>
    <w:rsid w:val="001447F6"/>
    <w:rsid w:val="00147DE3"/>
    <w:rsid w:val="00150794"/>
    <w:rsid w:val="001608C4"/>
    <w:rsid w:val="00171418"/>
    <w:rsid w:val="0017380C"/>
    <w:rsid w:val="00190913"/>
    <w:rsid w:val="00190BA0"/>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02"/>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696D"/>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03C4"/>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1383"/>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5A69"/>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E5568"/>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F14"/>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5148"/>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14F8"/>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C3D4B"/>
    <w:rsid w:val="00ED1B30"/>
    <w:rsid w:val="00ED250E"/>
    <w:rsid w:val="00ED6535"/>
    <w:rsid w:val="00EE1AC1"/>
    <w:rsid w:val="00EE39D6"/>
    <w:rsid w:val="00EE413C"/>
    <w:rsid w:val="00EE52AD"/>
    <w:rsid w:val="00F01F92"/>
    <w:rsid w:val="00F10A08"/>
    <w:rsid w:val="00F139CF"/>
    <w:rsid w:val="00F22695"/>
    <w:rsid w:val="00F22AC5"/>
    <w:rsid w:val="00F254D1"/>
    <w:rsid w:val="00F32B82"/>
    <w:rsid w:val="00F4043E"/>
    <w:rsid w:val="00F40CB5"/>
    <w:rsid w:val="00F41BBC"/>
    <w:rsid w:val="00F43B9D"/>
    <w:rsid w:val="00F444F0"/>
    <w:rsid w:val="00F46AD7"/>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7A52"/>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34E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71842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6365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325414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4415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84/60/section/17" TargetMode="External"/><Relationship Id="rId2" Type="http://schemas.openxmlformats.org/officeDocument/2006/relationships/customXml" Target="../customXml/item2.xml"/><Relationship Id="rId16" Type="http://schemas.openxmlformats.org/officeDocument/2006/relationships/footer" Target="foot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1984/60/section/17"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17</Pages>
  <Words>2030</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Collins,Lois swp8225</cp:lastModifiedBy>
  <cp:revision>5</cp:revision>
  <cp:lastPrinted>2014-08-26T08:55:00Z</cp:lastPrinted>
  <dcterms:created xsi:type="dcterms:W3CDTF">2025-02-26T08:38:00Z</dcterms:created>
  <dcterms:modified xsi:type="dcterms:W3CDTF">2025-04-28T20:47:00Z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2025-02-26T08:38:07Z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9be144ec-e2fa-45fb-b9e2-435df0fde95f</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