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B95A1" w14:textId="5C9CE11C" w:rsidR="00B529FF" w:rsidRDefault="00B529FF"/>
    <w:p w14:paraId="0974E257" w14:textId="641BDE0C" w:rsidR="00352D82" w:rsidRPr="00352D82" w:rsidRDefault="00352D82" w:rsidP="00352D82">
      <w:pPr>
        <w:jc w:val="center"/>
        <w:rPr>
          <w:i/>
        </w:rPr>
      </w:pPr>
    </w:p>
    <w:p w14:paraId="1C226647" w14:textId="6EBA6531" w:rsidR="00352D82" w:rsidRPr="00352D82" w:rsidRDefault="00352D82" w:rsidP="00352D82">
      <w:pPr>
        <w:jc w:val="center"/>
        <w:rPr>
          <w:i/>
        </w:rPr>
      </w:pPr>
    </w:p>
    <w:p w14:paraId="7FC8F9DD" w14:textId="6A2C5649" w:rsidR="00352D82" w:rsidRPr="000F4303" w:rsidRDefault="00352D82" w:rsidP="00352D82">
      <w:pPr>
        <w:jc w:val="center"/>
        <w:rPr>
          <w:rFonts w:ascii="Segoe UI" w:hAnsi="Segoe UI" w:cs="Segoe UI"/>
          <w:i/>
          <w:color w:val="000000" w:themeColor="text1"/>
          <w:sz w:val="36"/>
          <w:szCs w:val="23"/>
        </w:rPr>
      </w:pPr>
      <w:bookmarkStart w:id="0" w:name="_GoBack"/>
      <w:bookmarkEnd w:id="0"/>
      <w:r w:rsidRPr="000F4303">
        <w:rPr>
          <w:rFonts w:ascii="Segoe UI" w:hAnsi="Segoe UI" w:cs="Segoe UI"/>
          <w:i/>
          <w:color w:val="000000" w:themeColor="text1"/>
          <w:sz w:val="36"/>
          <w:szCs w:val="23"/>
        </w:rPr>
        <w:t>How can a focus on ‘the body’ illuminate our understanding of power dynamics?</w:t>
      </w:r>
    </w:p>
    <w:p w14:paraId="41F7170B" w14:textId="60C8A5E1" w:rsidR="00352D82" w:rsidRDefault="00352D82" w:rsidP="00352D82">
      <w:pPr>
        <w:rPr>
          <w:rFonts w:ascii="Segoe UI" w:hAnsi="Segoe UI" w:cs="Segoe UI"/>
          <w:color w:val="373A3C"/>
          <w:sz w:val="23"/>
          <w:szCs w:val="23"/>
          <w:shd w:val="clear" w:color="auto" w:fill="FFFFFF"/>
        </w:rPr>
      </w:pPr>
    </w:p>
    <w:p w14:paraId="0C9096A9" w14:textId="21F096C8" w:rsidR="00352D82" w:rsidRDefault="00352D82" w:rsidP="00352D82">
      <w:pPr>
        <w:rPr>
          <w:rFonts w:ascii="Segoe UI" w:hAnsi="Segoe UI" w:cs="Segoe UI"/>
          <w:color w:val="373A3C"/>
          <w:sz w:val="23"/>
          <w:szCs w:val="23"/>
          <w:shd w:val="clear" w:color="auto" w:fill="FFFFFF"/>
        </w:rPr>
      </w:pPr>
    </w:p>
    <w:p w14:paraId="25D531C7" w14:textId="20D6C03D" w:rsidR="00352D82" w:rsidRDefault="005855AC" w:rsidP="00352D82">
      <w:r>
        <w:t xml:space="preserve">The </w:t>
      </w:r>
      <w:r w:rsidR="001002C0">
        <w:t xml:space="preserve">Body </w:t>
      </w:r>
      <w:r w:rsidR="00493AA8">
        <w:t xml:space="preserve">is a powerful entity that has been commodified throughout the years. The body can offer insight on various elements such as power and waste. </w:t>
      </w:r>
      <w:r w:rsidR="002B49D9">
        <w:t>Scholars</w:t>
      </w:r>
      <w:r w:rsidR="00493AA8">
        <w:t xml:space="preserve"> such as Foucault and Sharp have talked about bodies in a commodified state whether it is to exhibit power relat</w:t>
      </w:r>
      <w:r w:rsidR="009D5FF1">
        <w:t>ions that have been forced onto the body by an authoritative figure. Sharp uses various examples including colonizers</w:t>
      </w:r>
      <w:r w:rsidR="00F878FE">
        <w:t xml:space="preserve"> “Colonial power, </w:t>
      </w:r>
      <w:r w:rsidR="002B49D9">
        <w:t>labour</w:t>
      </w:r>
      <w:r w:rsidR="00F878FE">
        <w:t xml:space="preserve"> policies and medical practises have frequently worked together to discipline colonized bodies” (2000,293). Even though the context that Sharp uses mainly applies to colonials, this can be applied to bodies of </w:t>
      </w:r>
      <w:r w:rsidR="0050487B">
        <w:t xml:space="preserve">prisoners, soldiers or just docile bodies. </w:t>
      </w:r>
    </w:p>
    <w:p w14:paraId="167C4FFB" w14:textId="408B3702" w:rsidR="009428BB" w:rsidRDefault="009428BB" w:rsidP="00352D82">
      <w:r>
        <w:t xml:space="preserve">In his Discipline and Punish book, </w:t>
      </w:r>
      <w:r w:rsidR="006E3AF0">
        <w:t>Foucault</w:t>
      </w:r>
      <w:r>
        <w:t xml:space="preserve"> talks about </w:t>
      </w:r>
      <w:r w:rsidR="006E3AF0">
        <w:t>strategic positions to which he describes as “</w:t>
      </w:r>
      <w:r w:rsidR="006E3AF0">
        <w:rPr>
          <w:color w:val="000000"/>
          <w:shd w:val="clear" w:color="auto" w:fill="FFFFFF"/>
        </w:rPr>
        <w:t xml:space="preserve">an effect that is manifested and sometimes extended by the position of those who are dominated.” (cite). An example of this is in a classroom where a teacher is standing </w:t>
      </w:r>
      <w:r w:rsidR="002B49D9">
        <w:rPr>
          <w:color w:val="000000"/>
          <w:shd w:val="clear" w:color="auto" w:fill="FFFFFF"/>
        </w:rPr>
        <w:t>in front</w:t>
      </w:r>
      <w:r w:rsidR="006E3AF0">
        <w:rPr>
          <w:color w:val="000000"/>
          <w:shd w:val="clear" w:color="auto" w:fill="FFFFFF"/>
        </w:rPr>
        <w:t xml:space="preserve"> of the class whilst standing but the students are sitting. This creates a power dynamic. The teacher </w:t>
      </w:r>
      <w:proofErr w:type="gramStart"/>
      <w:r w:rsidR="006E3AF0">
        <w:rPr>
          <w:color w:val="000000"/>
          <w:shd w:val="clear" w:color="auto" w:fill="FFFFFF"/>
        </w:rPr>
        <w:t>is able to see all the students at all times</w:t>
      </w:r>
      <w:proofErr w:type="gramEnd"/>
      <w:r w:rsidR="006E3AF0">
        <w:rPr>
          <w:color w:val="000000"/>
          <w:shd w:val="clear" w:color="auto" w:fill="FFFFFF"/>
        </w:rPr>
        <w:t xml:space="preserve"> thus their behaviour can be monitored. </w:t>
      </w:r>
      <w:r w:rsidR="00ED2108">
        <w:rPr>
          <w:color w:val="000000"/>
          <w:shd w:val="clear" w:color="auto" w:fill="FFFFFF"/>
        </w:rPr>
        <w:t xml:space="preserve">This shares the same principles as Jeremy Bentham’s Panopticon when it comes to observation and behaviour. People are more likely to behave when they know they are being watched thus they are unlikely to misbehave. The class room may not be </w:t>
      </w:r>
      <w:r w:rsidR="002B49D9">
        <w:rPr>
          <w:color w:val="000000"/>
          <w:shd w:val="clear" w:color="auto" w:fill="FFFFFF"/>
        </w:rPr>
        <w:t>circular,</w:t>
      </w:r>
      <w:r w:rsidR="00ED2108">
        <w:rPr>
          <w:color w:val="000000"/>
          <w:shd w:val="clear" w:color="auto" w:fill="FFFFFF"/>
        </w:rPr>
        <w:t xml:space="preserve"> but the observant is still there thus the behaviour that is exhibited is different. This can be then taken into a wider perspective with the involvement of CCTV. Bodies are more likely to act in a cooperative social manner when they know they are being watched. They are </w:t>
      </w:r>
      <w:r w:rsidR="00E25408">
        <w:rPr>
          <w:color w:val="000000"/>
          <w:shd w:val="clear" w:color="auto" w:fill="FFFFFF"/>
        </w:rPr>
        <w:t>discouraged</w:t>
      </w:r>
      <w:r w:rsidR="00ED2108">
        <w:rPr>
          <w:color w:val="000000"/>
          <w:shd w:val="clear" w:color="auto" w:fill="FFFFFF"/>
        </w:rPr>
        <w:t xml:space="preserve"> from criminal activities when they are reminded of the </w:t>
      </w:r>
      <w:r w:rsidR="00E25408">
        <w:rPr>
          <w:color w:val="000000"/>
          <w:shd w:val="clear" w:color="auto" w:fill="FFFFFF"/>
        </w:rPr>
        <w:t>disciplinary action that can be taken upon them. Society is the ultimate arbiter of power and bodies become docile through discipline. This can be applied to children and prisoners. Foucault states “</w:t>
      </w:r>
      <w:r w:rsidR="00E25408">
        <w:t>A body is docile that may be subjected, used, transformed and improved.”</w:t>
      </w:r>
      <w:r w:rsidR="00332C83">
        <w:t xml:space="preserve"> (1991.136) In terms of schooling, children are subjected to following the rules and taught how to behave so that they can become valuable members of society, the concept of uniform takes away the individuality and prepares them for work place formality. Uniforms make the body docile as for they </w:t>
      </w:r>
      <w:r w:rsidR="002B49D9">
        <w:t>identify</w:t>
      </w:r>
      <w:r w:rsidR="00332C83">
        <w:t xml:space="preserve"> </w:t>
      </w:r>
      <w:r w:rsidR="002B49D9">
        <w:t>induvial</w:t>
      </w:r>
      <w:r w:rsidR="00332C83">
        <w:t xml:space="preserve"> </w:t>
      </w:r>
      <w:r w:rsidR="002B49D9">
        <w:t>professions</w:t>
      </w:r>
      <w:r w:rsidR="00332C83">
        <w:t xml:space="preserve"> without the individual needing to state their profession. A school child can be identified through their school uniform, a prisoner can be identified by their prison uniform and an authoritative figure like a judge can be identified through their uniforms. I make this point to demonstrate that bodies become docile due to societ</w:t>
      </w:r>
      <w:r w:rsidR="004A375C">
        <w:t>y’s c</w:t>
      </w:r>
      <w:r w:rsidR="00332C83">
        <w:t>haracterisation</w:t>
      </w:r>
      <w:r w:rsidR="004A375C">
        <w:t xml:space="preserve"> and categorisation of the body. This power is disciplinary thus exercised meaning that no one is holding the </w:t>
      </w:r>
      <w:r w:rsidR="002B49D9">
        <w:t>power,</w:t>
      </w:r>
      <w:r w:rsidR="004A375C">
        <w:t xml:space="preserve"> but it is distributed amongst members of society such as politicians and teachers. </w:t>
      </w:r>
      <w:r w:rsidR="00134A89">
        <w:t xml:space="preserve">Disciplinary power differs from Sovereign power. The sovereign has the right to end the life of an induvial for the sake of it but with disciplinary power, the state is focused on the investment of life one way or another. Instead of killing and tutoring criminals like Foucault describes in his book through the actions of the sovereign, </w:t>
      </w:r>
      <w:r w:rsidR="00134A89">
        <w:lastRenderedPageBreak/>
        <w:t xml:space="preserve">the disciplinary power by the state, things deemed as a necessity to the body such as human rights are not accounted for when it comes to prisoners. Taking away their rights means that prisoners can be shaped and </w:t>
      </w:r>
      <w:r w:rsidR="002B49D9">
        <w:t>moulded</w:t>
      </w:r>
      <w:r w:rsidR="00134A89">
        <w:t xml:space="preserve"> into how </w:t>
      </w:r>
      <w:r w:rsidR="00DA4C17">
        <w:t>the state</w:t>
      </w:r>
      <w:r w:rsidR="00134A89">
        <w:t xml:space="preserve"> wants them to act. Another way to look at this would be the body and health </w:t>
      </w:r>
      <w:r w:rsidR="002B49D9">
        <w:t>care;</w:t>
      </w:r>
      <w:r w:rsidR="00134A89">
        <w:t xml:space="preserve"> the state is invested in prolonging the activeness of the body but becomes controversial when the </w:t>
      </w:r>
      <w:r w:rsidR="00DA4C17">
        <w:t>owner of the body does not want to live. For example, looking at the topic of “Do Not Resuscitate” this</w:t>
      </w:r>
      <w:r w:rsidR="00757C2C">
        <w:t xml:space="preserve"> over the years has become controversial due to the argument of who truly exercises the power. The state needs as many bodies as it can get in order to enact the expectations that is has created. This also raises the topic on freewill. Are bodies forced to live even if they don’t want to? Throughout the years, </w:t>
      </w:r>
      <w:r w:rsidR="00A37447">
        <w:t>Euthanasia</w:t>
      </w:r>
      <w:r w:rsidR="00757C2C">
        <w:t xml:space="preserve"> has been a controversial subject which has seen many legal cases in the UK and countries such as Switzerland making the </w:t>
      </w:r>
      <w:r w:rsidR="00A37447">
        <w:t>act legal. For bodies that are not deemed beneficiary for the society but are still needed to be active, it could be argued that the state is forcing them to live thus making the discussion around freewill contradictory.</w:t>
      </w:r>
      <w:r w:rsidR="001A3177">
        <w:t xml:space="preserve"> But then one could argue that death is or could become a bureaucracy thus meaning that is in the interest of the state to license and regulate euthanasia and gain profit. With </w:t>
      </w:r>
      <w:r w:rsidR="00B55A55">
        <w:t>Switzerland</w:t>
      </w:r>
      <w:r w:rsidR="001A3177">
        <w:t xml:space="preserve">, costs of euthanasia can go as high as £15,000 </w:t>
      </w:r>
      <w:r w:rsidR="00B55A55">
        <w:t xml:space="preserve">according to the Charity </w:t>
      </w:r>
      <w:proofErr w:type="spellStart"/>
      <w:r w:rsidR="00B55A55">
        <w:t>ProCon</w:t>
      </w:r>
      <w:proofErr w:type="spellEnd"/>
      <w:r w:rsidR="007A3FD9">
        <w:t xml:space="preserve"> (2018).</w:t>
      </w:r>
    </w:p>
    <w:p w14:paraId="45DDF06F" w14:textId="585732AC" w:rsidR="00664904" w:rsidRDefault="00664904" w:rsidP="00352D82">
      <w:r>
        <w:t xml:space="preserve">As it has been discussed, power operates through </w:t>
      </w:r>
      <w:r w:rsidR="004901B9">
        <w:t xml:space="preserve">strategy. It also operates through networks and mechanisms. </w:t>
      </w:r>
      <w:r w:rsidR="00D923AB">
        <w:t xml:space="preserve">Power can work through networking whether it is networking through social, economic and political instance. Power working through a network means it weaves anything. </w:t>
      </w:r>
      <w:r w:rsidR="002B49D9">
        <w:t>There’s</w:t>
      </w:r>
      <w:r w:rsidR="00D923AB">
        <w:t xml:space="preserve"> no state of being without power</w:t>
      </w:r>
      <w:r w:rsidR="00D00EFE">
        <w:t xml:space="preserve"> because power is everywhere. Foucault states “</w:t>
      </w:r>
      <w:r w:rsidR="00D00EFE" w:rsidRPr="00D00EFE">
        <w:t>this network ‘holds’ the whole together and traverses it in its entirety with effects of power that derive from one another: supervisors, perpetually supervised.</w:t>
      </w:r>
      <w:r w:rsidR="00D00EFE">
        <w:t xml:space="preserve">” (1991.177) thus no one hold power, but the body is held by a non-existent power.  </w:t>
      </w:r>
    </w:p>
    <w:p w14:paraId="10F70495" w14:textId="3E4C3AE4" w:rsidR="003A1855" w:rsidRDefault="00D00EFE" w:rsidP="00352D82">
      <w:r>
        <w:t xml:space="preserve">In order to understand power dynamics, we also need to discuss the body in </w:t>
      </w:r>
      <w:proofErr w:type="gramStart"/>
      <w:r>
        <w:t>a</w:t>
      </w:r>
      <w:proofErr w:type="gramEnd"/>
      <w:r>
        <w:t xml:space="preserve"> </w:t>
      </w:r>
      <w:r w:rsidR="0078104D">
        <w:t xml:space="preserve">economic frame. From aspects of health care, to selling of organs such as kidneys, to other issues of </w:t>
      </w:r>
      <w:r w:rsidR="002B49D9">
        <w:t>induvial</w:t>
      </w:r>
      <w:r w:rsidR="0078104D">
        <w:t xml:space="preserve"> selling their bodies an intimate manner. In her paper, Sharp talks about the power dynamics in birth. </w:t>
      </w:r>
      <w:r w:rsidR="00761140">
        <w:t xml:space="preserve">“The birthing process is subject to a host of forms of objectification and commodification. Within medico-clinical contexts, obstetrical records are readily employed as a means of surveillance, decision making, and wrenching control of childbirth from women, processes that are </w:t>
      </w:r>
      <w:proofErr w:type="gramStart"/>
      <w:r w:rsidR="00761140">
        <w:t>all the more</w:t>
      </w:r>
      <w:proofErr w:type="gramEnd"/>
      <w:r w:rsidR="00761140">
        <w:t xml:space="preserve"> radically experienced by the disenfranchised, particularly if their cultural backgrounds differ from those of the clinicians who treat them” (2000.299-300)</w:t>
      </w:r>
      <w:r w:rsidR="00B17D0E">
        <w:t xml:space="preserve">. </w:t>
      </w:r>
      <w:r w:rsidR="00761140">
        <w:t xml:space="preserve"> This</w:t>
      </w:r>
      <w:r w:rsidR="00C95466">
        <w:t xml:space="preserve"> then creates a wider </w:t>
      </w:r>
      <w:r w:rsidR="002B49D9">
        <w:t>discussion</w:t>
      </w:r>
      <w:r w:rsidR="00C95466">
        <w:t xml:space="preserve"> on when and how is it appropriate to exert over a body? Ob</w:t>
      </w:r>
      <w:r w:rsidR="002B49D9">
        <w:t>stet</w:t>
      </w:r>
      <w:r w:rsidR="00C95466">
        <w:t xml:space="preserve">rical records are used to </w:t>
      </w:r>
      <w:r w:rsidR="002B49D9">
        <w:t>surveillance</w:t>
      </w:r>
      <w:r w:rsidR="00C95466">
        <w:t xml:space="preserve"> the body but in some </w:t>
      </w:r>
      <w:r w:rsidR="000F4303">
        <w:t>cases, this</w:t>
      </w:r>
      <w:r w:rsidR="00C95466">
        <w:t xml:space="preserve"> is a good thing, the body sometimes needs to be watched in order to prevent illness or keep track of life </w:t>
      </w:r>
      <w:r w:rsidR="002B49D9">
        <w:t>endangering</w:t>
      </w:r>
      <w:r w:rsidR="00C95466">
        <w:t xml:space="preserve"> illnesses such as cancer and in the terms of birth, whether the woman’s body is healthy enough to carry a child. Sharp raises questions regarding body ownership and states </w:t>
      </w:r>
      <w:r w:rsidR="00784A71">
        <w:t xml:space="preserve">“Childbirth, after all, generates a host of medically valued by-products, including the umbilical cord, placenta, and </w:t>
      </w:r>
      <w:r w:rsidR="002B49D9">
        <w:t>foetal</w:t>
      </w:r>
      <w:r w:rsidR="00784A71">
        <w:t xml:space="preserve"> brain matter and other tissues from neonates who do not survive. In such contexts, women might ask are these me? Are they mine? Or are they social </w:t>
      </w:r>
      <w:r w:rsidR="000F4303">
        <w:t>property” (</w:t>
      </w:r>
      <w:r w:rsidR="00784A71">
        <w:t>2000.300). I find the question of the body belonging to an individual interesting especially when it comes to stillbirth. In one way, a stillborn is seen as belonging to the mother but does the state have the right to take brain matter? I ask this with the thought of consent in my mind. The child cannot consent and is the mother’s consent truly needed?</w:t>
      </w:r>
      <w:r w:rsidR="003A1855">
        <w:t xml:space="preserve"> Or does the state hold the power thus then leading us back to conversation of freewill or perhaps not freewill but freedom of </w:t>
      </w:r>
      <w:r w:rsidR="000F4303">
        <w:t>choice somewhat</w:t>
      </w:r>
      <w:r w:rsidR="003A1855">
        <w:t xml:space="preserve"> being a contradiction. That the body can make choices, be temporarily altered (i.e. pregnancy) but are the by-products produced by the body belong to the individual of a higher power???</w:t>
      </w:r>
    </w:p>
    <w:p w14:paraId="23A0CF9C" w14:textId="20501E24" w:rsidR="003A1855" w:rsidRDefault="00D567FE" w:rsidP="00352D82">
      <w:r>
        <w:lastRenderedPageBreak/>
        <w:t>The body can operate through capitalism. A kidney can be sold and placed into the body of another individual who has essentially paid for an organ and a surgery to prolong their lives</w:t>
      </w:r>
      <w:r w:rsidR="00B54B56">
        <w:t>.</w:t>
      </w:r>
      <w:r w:rsidR="006C3297">
        <w:t xml:space="preserve"> Nancy Scheper-</w:t>
      </w:r>
      <w:r w:rsidR="000F4303">
        <w:t>Hughes</w:t>
      </w:r>
      <w:r w:rsidR="006C3297">
        <w:t xml:space="preserve"> talks about her interest in power dynamics when regarding trafficking of Human Organs. She states that </w:t>
      </w:r>
      <w:r w:rsidR="006607E3">
        <w:t>“Kidney sales display some of the bizarre effects of a global capitalism that seeks to turn everything into a commodity.” (2000.195) turning the body into a commodity then means it holds a power itself and</w:t>
      </w:r>
      <w:r w:rsidR="00D4587B">
        <w:t xml:space="preserve"> she talks about how then because of the power, the owner of the body is less inclined to give it</w:t>
      </w:r>
      <w:r w:rsidR="00DE6B9D">
        <w:t>s content to someone</w:t>
      </w:r>
      <w:r w:rsidR="00DA0A27">
        <w:t xml:space="preserve">. She states an organ as “a commodity better used than wasted, to a great many people an organ is something else—a lively, animate, and spiritualized part of the self which most would still like to take with them when they die.” (Scheper-hughes,.2000.211). The commodity of the body can then not </w:t>
      </w:r>
      <w:r w:rsidR="00357387">
        <w:t xml:space="preserve">be </w:t>
      </w:r>
      <w:r w:rsidR="00DA0A27">
        <w:t xml:space="preserve">entirely financial even though in this paper she talks about the finance, the commodity of the body and its content lies on its power </w:t>
      </w:r>
      <w:r w:rsidR="00357387">
        <w:t xml:space="preserve">of the state.  </w:t>
      </w:r>
    </w:p>
    <w:p w14:paraId="485618F1" w14:textId="4F8CF695" w:rsidR="00DB243E" w:rsidRDefault="003403E9" w:rsidP="00352D82">
      <w:r>
        <w:t>Power disciplines the body. It can not be instructed to do as told but instead can be taught to perform whether that is from teaching a child to walk, a soldier how to fight and a doctor how to operate, teaching the body through a discipline with a power shapes and prepares it</w:t>
      </w:r>
      <w:r w:rsidR="003E67C1">
        <w:t xml:space="preserve"> for the day when it is ready serve the state</w:t>
      </w:r>
      <w:r w:rsidR="00AF155B">
        <w:t xml:space="preserve"> in a labour incentive manner.</w:t>
      </w:r>
      <w:r w:rsidR="00DB243E">
        <w:t xml:space="preserve"> </w:t>
      </w:r>
    </w:p>
    <w:p w14:paraId="34E9222C" w14:textId="61408C63" w:rsidR="003403E9" w:rsidRDefault="003A24BD" w:rsidP="00352D82">
      <w:r>
        <w:t>Discipline and punishment of the body has changed throughout the year</w:t>
      </w:r>
      <w:r w:rsidR="00EB34D7">
        <w:t>s</w:t>
      </w:r>
      <w:r w:rsidR="00B529FF">
        <w:t xml:space="preserve">. In sovereign states, the sovereign had the power to punish bodies as they so pleased and in a </w:t>
      </w:r>
      <w:proofErr w:type="gramStart"/>
      <w:r w:rsidR="000F4303">
        <w:t xml:space="preserve">manner, </w:t>
      </w:r>
      <w:r w:rsidR="00B529FF">
        <w:t xml:space="preserve"> which</w:t>
      </w:r>
      <w:proofErr w:type="gramEnd"/>
      <w:r w:rsidR="00B529FF">
        <w:t xml:space="preserve"> would deemed as barbaric. Foucault enlists graphic details of public torture which would lead to death thus the sovereign who had the ultimate power could easily take life from the body but now with </w:t>
      </w:r>
      <w:r w:rsidR="000F4303">
        <w:t>disciplinary</w:t>
      </w:r>
      <w:r w:rsidR="00B529FF">
        <w:t xml:space="preserve"> power, the body is stripped of its human rights and confined with other bodies that </w:t>
      </w:r>
      <w:proofErr w:type="gramStart"/>
      <w:r w:rsidR="00B529FF">
        <w:t>are considered to be</w:t>
      </w:r>
      <w:proofErr w:type="gramEnd"/>
      <w:r w:rsidR="00B529FF">
        <w:t xml:space="preserve"> problematic. The state does not take life from the body but </w:t>
      </w:r>
      <w:r w:rsidR="00A45852">
        <w:t>imprisons</w:t>
      </w:r>
      <w:r w:rsidR="00B529FF">
        <w:t xml:space="preserve"> the body and </w:t>
      </w:r>
      <w:r w:rsidR="000F4303">
        <w:t>moulds</w:t>
      </w:r>
      <w:r w:rsidR="00B529FF">
        <w:t xml:space="preserve"> it creates conformist behaviour. Mechanisms are then </w:t>
      </w:r>
      <w:r w:rsidR="00A45852">
        <w:t>interested</w:t>
      </w:r>
      <w:r w:rsidR="00B529FF">
        <w:t xml:space="preserve"> to exercise this power for example the creation and effectiveness of the Panopticon </w:t>
      </w:r>
      <w:r w:rsidR="00A45852">
        <w:t xml:space="preserve">where the prison is in a circular formation with a tower in the middle thus creating a </w:t>
      </w:r>
      <w:r w:rsidR="000F4303">
        <w:t>360-degree</w:t>
      </w:r>
      <w:r w:rsidR="00A45852">
        <w:t xml:space="preserve"> angle to which all prisoners </w:t>
      </w:r>
      <w:proofErr w:type="gramStart"/>
      <w:r w:rsidR="00A45852">
        <w:t>can be seen at all times</w:t>
      </w:r>
      <w:proofErr w:type="gramEnd"/>
      <w:r w:rsidR="00A45852">
        <w:t xml:space="preserve">. This can be surveillance </w:t>
      </w:r>
      <w:proofErr w:type="gramStart"/>
      <w:r w:rsidR="00A45852">
        <w:t>and also</w:t>
      </w:r>
      <w:proofErr w:type="gramEnd"/>
      <w:r w:rsidR="00A45852">
        <w:t xml:space="preserve"> stripping the body of its right to privacy.</w:t>
      </w:r>
      <w:r w:rsidR="00E47547">
        <w:t xml:space="preserve"> There is no clear dichotomy between the punisher and the punished because after being </w:t>
      </w:r>
      <w:r w:rsidR="00A84563">
        <w:t>surveillance</w:t>
      </w:r>
      <w:r w:rsidR="00E47547">
        <w:t>, the prisoners then begin to internalise their own subjection. The prisoners are controlled without someone being their thus they are punishing themselves simpl</w:t>
      </w:r>
      <w:r w:rsidR="00A84563">
        <w:t>y because the vacuum of power is there.</w:t>
      </w:r>
    </w:p>
    <w:p w14:paraId="518A7FD8" w14:textId="76BA6094" w:rsidR="00A84563" w:rsidRDefault="00A84563" w:rsidP="00352D82">
      <w:r>
        <w:t xml:space="preserve">Time is a social construct </w:t>
      </w:r>
      <w:r w:rsidR="000F4303">
        <w:t>which is</w:t>
      </w:r>
      <w:r>
        <w:t xml:space="preserve"> a power dynamic that controls the body. The body is taught to wake up at a certain in order to be able to fulfil labour </w:t>
      </w:r>
      <w:r w:rsidR="000F4303">
        <w:t>intensive</w:t>
      </w:r>
      <w:r>
        <w:t xml:space="preserve"> tasks to which then money could be earnt. Teaching young children how to keep time prepares them for the role in making the state reach its goals whether that is financial or not. Time holds power over the body when it comes to certain issues such as work deadlines </w:t>
      </w:r>
      <w:r w:rsidR="00E07ECB">
        <w:t xml:space="preserve">but also day to day aspects such as when all 3 meals of the day are eaten. The power dynamic of time has been concentrated it into performing tasks </w:t>
      </w:r>
      <w:r w:rsidR="009C7F1D">
        <w:t>daily throughout the week with the employer being able to see what the labourer is doing “the employer must use the time of his labour, and see it is not wasted: not the task but the value of time when reduced to money is dominant. Time is now currency: it is not passed but spent.” (</w:t>
      </w:r>
      <w:proofErr w:type="gramStart"/>
      <w:r w:rsidR="009C7F1D">
        <w:t>Thompson,.</w:t>
      </w:r>
      <w:proofErr w:type="gramEnd"/>
      <w:r w:rsidR="009C7F1D">
        <w:t xml:space="preserve"> 1967.61). The work </w:t>
      </w:r>
      <w:proofErr w:type="gramStart"/>
      <w:r w:rsidR="009C7F1D">
        <w:t>load</w:t>
      </w:r>
      <w:proofErr w:type="gramEnd"/>
      <w:r w:rsidR="009C7F1D">
        <w:t xml:space="preserve"> the body produces is measured with time.</w:t>
      </w:r>
      <w:r w:rsidR="00E07ECB">
        <w:t xml:space="preserve"> It is normal for the body to perform labour from Monday to Friday and rest from Saturday to </w:t>
      </w:r>
      <w:r w:rsidR="000F4303">
        <w:t>Sunday,</w:t>
      </w:r>
      <w:r w:rsidR="00E07ECB">
        <w:t xml:space="preserve"> but society does not challenge this power dynamic, society just accepts it because it is part of the status-quo. The body spends most of its life </w:t>
      </w:r>
      <w:r w:rsidR="00C63256">
        <w:t xml:space="preserve">labouring instead of just being ideal and by doing labour, the body is compensated </w:t>
      </w:r>
      <w:r w:rsidR="00B86750">
        <w:t xml:space="preserve">in a monetary </w:t>
      </w:r>
      <w:r w:rsidR="000F4303">
        <w:t>manner,</w:t>
      </w:r>
      <w:r w:rsidR="00B86750">
        <w:t xml:space="preserve"> but this creates another power dynamic in which the body </w:t>
      </w:r>
      <w:proofErr w:type="gramStart"/>
      <w:r w:rsidR="00B86750">
        <w:t>has to</w:t>
      </w:r>
      <w:proofErr w:type="gramEnd"/>
      <w:r w:rsidR="00B86750">
        <w:t xml:space="preserve"> meet. The body has </w:t>
      </w:r>
      <w:r w:rsidR="000F4303">
        <w:t>performed</w:t>
      </w:r>
      <w:r w:rsidR="00B86750">
        <w:t xml:space="preserve"> labour in order to maintain its self. With no labour, the body </w:t>
      </w:r>
      <w:r w:rsidR="00B86750">
        <w:lastRenderedPageBreak/>
        <w:t>cannot earn money and with no money the body cannot afford sustenance and health care. In many states, they are not incl</w:t>
      </w:r>
      <w:r w:rsidR="00E4731A">
        <w:t xml:space="preserve">ined to give these necessities to the body for free. The body needs labour and without it, the cannot survive thus idleness is problematic. </w:t>
      </w:r>
    </w:p>
    <w:p w14:paraId="17AD6346" w14:textId="6717FC48" w:rsidR="00E4731A" w:rsidRDefault="00E4731A" w:rsidP="00352D82">
      <w:r>
        <w:t>Race is a factor when it comes to power dynamics. White bodies tend to hold more privilege and status. Scheper-</w:t>
      </w:r>
      <w:r w:rsidR="000F4303">
        <w:t>Hughes</w:t>
      </w:r>
      <w:r>
        <w:t xml:space="preserve"> talks about the power of race when it comes </w:t>
      </w:r>
      <w:r w:rsidR="00DD0091">
        <w:t>to commodification</w:t>
      </w:r>
      <w:r>
        <w:t>.</w:t>
      </w:r>
      <w:r w:rsidR="00DD0091">
        <w:t xml:space="preserve"> “In general, the flow of organs follows the modern routes of capital: from South to North, from Third to First World, from poor to rich, from black and brown to white, and from female to male.” (scheper-hughes,.2000,193). </w:t>
      </w:r>
      <w:r w:rsidR="000F4303">
        <w:t>This</w:t>
      </w:r>
      <w:r w:rsidR="002B49D9">
        <w:t xml:space="preserve"> organ </w:t>
      </w:r>
      <w:r w:rsidR="000F4303">
        <w:t>transaction</w:t>
      </w:r>
      <w:r w:rsidR="002B49D9">
        <w:t xml:space="preserve"> is done through a moment of desperation for both parties but who truly benefits from this? It is the person who has received the organ because the organ could be more worthwhile compared to the individual who is receiving money because the money is temporary and not long lasting to fully change or better the life of the organ donor. </w:t>
      </w:r>
    </w:p>
    <w:p w14:paraId="1E36535D" w14:textId="6FD0E3C3" w:rsidR="009C7F1D" w:rsidRDefault="006B1144" w:rsidP="00352D82">
      <w:r>
        <w:t xml:space="preserve">Inconclusion, the body is used to showcase a wide variety of power dynamics through discipline of wrong doings or discipline in the aspect of teaching the body and preparing it to serve the state. The body demonstrates what power can do and how power controls the body through commodification of labour and organs. It is not just organs that are important when it comes the body. Bodily fluids also used for capitalist measurements even though some people tend to not focus on the capitalist aspect but more of the helpfulness. Various scholars have shown us how the body can be perceived. </w:t>
      </w:r>
    </w:p>
    <w:p w14:paraId="4923B766" w14:textId="77777777" w:rsidR="006B1144" w:rsidRDefault="006B1144" w:rsidP="006B1144">
      <w:pPr>
        <w:spacing w:after="0" w:line="240" w:lineRule="auto"/>
        <w:rPr>
          <w:rFonts w:ascii="Arial" w:eastAsia="Times New Roman" w:hAnsi="Arial" w:cs="Arial"/>
          <w:color w:val="000000"/>
        </w:rPr>
      </w:pPr>
    </w:p>
    <w:p w14:paraId="757C6D27" w14:textId="77777777" w:rsidR="006B1144" w:rsidRDefault="006B1144" w:rsidP="006B1144">
      <w:pPr>
        <w:spacing w:after="0" w:line="240" w:lineRule="auto"/>
        <w:rPr>
          <w:rFonts w:ascii="Arial" w:eastAsia="Times New Roman" w:hAnsi="Arial" w:cs="Arial"/>
          <w:color w:val="000000"/>
        </w:rPr>
      </w:pPr>
    </w:p>
    <w:p w14:paraId="2B8A171F" w14:textId="77777777" w:rsidR="006B1144" w:rsidRDefault="006B1144" w:rsidP="006B1144">
      <w:pPr>
        <w:spacing w:after="0" w:line="240" w:lineRule="auto"/>
        <w:rPr>
          <w:rFonts w:ascii="Arial" w:eastAsia="Times New Roman" w:hAnsi="Arial" w:cs="Arial"/>
          <w:color w:val="000000"/>
        </w:rPr>
      </w:pPr>
    </w:p>
    <w:p w14:paraId="53231AD5" w14:textId="77777777" w:rsidR="006B1144" w:rsidRDefault="006B1144" w:rsidP="006B1144">
      <w:pPr>
        <w:spacing w:after="0" w:line="240" w:lineRule="auto"/>
        <w:rPr>
          <w:rFonts w:ascii="Arial" w:eastAsia="Times New Roman" w:hAnsi="Arial" w:cs="Arial"/>
          <w:color w:val="000000"/>
        </w:rPr>
      </w:pPr>
    </w:p>
    <w:p w14:paraId="3A68C233" w14:textId="77777777" w:rsidR="006B1144" w:rsidRDefault="006B1144" w:rsidP="006B1144">
      <w:pPr>
        <w:spacing w:after="0" w:line="240" w:lineRule="auto"/>
        <w:rPr>
          <w:rFonts w:ascii="Arial" w:eastAsia="Times New Roman" w:hAnsi="Arial" w:cs="Arial"/>
          <w:color w:val="000000"/>
        </w:rPr>
      </w:pPr>
    </w:p>
    <w:p w14:paraId="6E507918" w14:textId="77777777" w:rsidR="006B1144" w:rsidRDefault="006B1144" w:rsidP="006B1144">
      <w:pPr>
        <w:spacing w:after="0" w:line="240" w:lineRule="auto"/>
        <w:rPr>
          <w:rFonts w:ascii="Arial" w:eastAsia="Times New Roman" w:hAnsi="Arial" w:cs="Arial"/>
          <w:color w:val="000000"/>
        </w:rPr>
      </w:pPr>
    </w:p>
    <w:p w14:paraId="30DBD00E" w14:textId="77777777" w:rsidR="006B1144" w:rsidRDefault="006B1144" w:rsidP="006B1144">
      <w:pPr>
        <w:spacing w:after="0" w:line="240" w:lineRule="auto"/>
        <w:rPr>
          <w:rFonts w:ascii="Arial" w:eastAsia="Times New Roman" w:hAnsi="Arial" w:cs="Arial"/>
          <w:color w:val="000000"/>
        </w:rPr>
      </w:pPr>
    </w:p>
    <w:p w14:paraId="7CECED0D" w14:textId="77777777" w:rsidR="006B1144" w:rsidRDefault="006B1144" w:rsidP="006B1144">
      <w:pPr>
        <w:spacing w:after="0" w:line="240" w:lineRule="auto"/>
        <w:rPr>
          <w:rFonts w:ascii="Arial" w:eastAsia="Times New Roman" w:hAnsi="Arial" w:cs="Arial"/>
          <w:color w:val="000000"/>
        </w:rPr>
      </w:pPr>
    </w:p>
    <w:p w14:paraId="7A02666E" w14:textId="77777777" w:rsidR="006B1144" w:rsidRDefault="006B1144" w:rsidP="006B1144">
      <w:pPr>
        <w:spacing w:after="0" w:line="240" w:lineRule="auto"/>
        <w:rPr>
          <w:rFonts w:ascii="Arial" w:eastAsia="Times New Roman" w:hAnsi="Arial" w:cs="Arial"/>
          <w:color w:val="000000"/>
        </w:rPr>
      </w:pPr>
    </w:p>
    <w:p w14:paraId="7F1C6DB1" w14:textId="77777777" w:rsidR="006B1144" w:rsidRDefault="006B1144" w:rsidP="006B1144">
      <w:pPr>
        <w:spacing w:after="0" w:line="240" w:lineRule="auto"/>
        <w:rPr>
          <w:rFonts w:ascii="Arial" w:eastAsia="Times New Roman" w:hAnsi="Arial" w:cs="Arial"/>
          <w:color w:val="000000"/>
        </w:rPr>
      </w:pPr>
    </w:p>
    <w:p w14:paraId="703C2B70" w14:textId="77777777" w:rsidR="006B1144" w:rsidRDefault="006B1144" w:rsidP="006B1144">
      <w:pPr>
        <w:spacing w:after="0" w:line="240" w:lineRule="auto"/>
        <w:rPr>
          <w:rFonts w:ascii="Arial" w:eastAsia="Times New Roman" w:hAnsi="Arial" w:cs="Arial"/>
          <w:color w:val="000000"/>
        </w:rPr>
      </w:pPr>
    </w:p>
    <w:p w14:paraId="7D29BB84" w14:textId="77777777" w:rsidR="006B1144" w:rsidRDefault="006B1144" w:rsidP="006B1144">
      <w:pPr>
        <w:spacing w:after="0" w:line="240" w:lineRule="auto"/>
        <w:rPr>
          <w:rFonts w:ascii="Arial" w:eastAsia="Times New Roman" w:hAnsi="Arial" w:cs="Arial"/>
          <w:color w:val="000000"/>
        </w:rPr>
      </w:pPr>
    </w:p>
    <w:p w14:paraId="6B1A06E6" w14:textId="77777777" w:rsidR="006B1144" w:rsidRDefault="006B1144" w:rsidP="006B1144">
      <w:pPr>
        <w:spacing w:after="0" w:line="240" w:lineRule="auto"/>
        <w:rPr>
          <w:rFonts w:ascii="Arial" w:eastAsia="Times New Roman" w:hAnsi="Arial" w:cs="Arial"/>
          <w:color w:val="000000"/>
        </w:rPr>
      </w:pPr>
    </w:p>
    <w:p w14:paraId="4A85281F" w14:textId="77777777" w:rsidR="006B1144" w:rsidRDefault="006B1144" w:rsidP="006B1144">
      <w:pPr>
        <w:spacing w:after="0" w:line="240" w:lineRule="auto"/>
        <w:rPr>
          <w:rFonts w:ascii="Arial" w:eastAsia="Times New Roman" w:hAnsi="Arial" w:cs="Arial"/>
          <w:color w:val="000000"/>
        </w:rPr>
      </w:pPr>
    </w:p>
    <w:p w14:paraId="359EBC7C" w14:textId="77777777" w:rsidR="006B1144" w:rsidRDefault="006B1144" w:rsidP="006B1144">
      <w:pPr>
        <w:spacing w:after="0" w:line="240" w:lineRule="auto"/>
        <w:rPr>
          <w:rFonts w:ascii="Arial" w:eastAsia="Times New Roman" w:hAnsi="Arial" w:cs="Arial"/>
          <w:color w:val="000000"/>
        </w:rPr>
      </w:pPr>
    </w:p>
    <w:p w14:paraId="2CCEB9FC" w14:textId="77777777" w:rsidR="006B1144" w:rsidRDefault="006B1144" w:rsidP="006B1144">
      <w:pPr>
        <w:spacing w:after="0" w:line="240" w:lineRule="auto"/>
        <w:rPr>
          <w:rFonts w:ascii="Arial" w:eastAsia="Times New Roman" w:hAnsi="Arial" w:cs="Arial"/>
          <w:color w:val="000000"/>
        </w:rPr>
      </w:pPr>
    </w:p>
    <w:p w14:paraId="529CFE0D" w14:textId="77777777" w:rsidR="006B1144" w:rsidRDefault="006B1144" w:rsidP="006B1144">
      <w:pPr>
        <w:spacing w:after="0" w:line="240" w:lineRule="auto"/>
        <w:rPr>
          <w:rFonts w:ascii="Arial" w:eastAsia="Times New Roman" w:hAnsi="Arial" w:cs="Arial"/>
          <w:color w:val="000000"/>
        </w:rPr>
      </w:pPr>
    </w:p>
    <w:p w14:paraId="6A4E9C11" w14:textId="77777777" w:rsidR="006B1144" w:rsidRDefault="006B1144" w:rsidP="006B1144">
      <w:pPr>
        <w:spacing w:after="0" w:line="240" w:lineRule="auto"/>
        <w:rPr>
          <w:rFonts w:ascii="Arial" w:eastAsia="Times New Roman" w:hAnsi="Arial" w:cs="Arial"/>
          <w:color w:val="000000"/>
        </w:rPr>
      </w:pPr>
    </w:p>
    <w:p w14:paraId="203D57A4" w14:textId="77777777" w:rsidR="006B1144" w:rsidRDefault="006B1144" w:rsidP="006B1144">
      <w:pPr>
        <w:spacing w:after="0" w:line="240" w:lineRule="auto"/>
        <w:rPr>
          <w:rFonts w:ascii="Arial" w:eastAsia="Times New Roman" w:hAnsi="Arial" w:cs="Arial"/>
          <w:color w:val="000000"/>
        </w:rPr>
      </w:pPr>
    </w:p>
    <w:p w14:paraId="056223EA" w14:textId="77777777" w:rsidR="006B1144" w:rsidRDefault="006B1144" w:rsidP="006B1144">
      <w:pPr>
        <w:spacing w:after="0" w:line="240" w:lineRule="auto"/>
        <w:rPr>
          <w:rFonts w:ascii="Arial" w:eastAsia="Times New Roman" w:hAnsi="Arial" w:cs="Arial"/>
          <w:color w:val="000000"/>
        </w:rPr>
      </w:pPr>
    </w:p>
    <w:p w14:paraId="5BC12960" w14:textId="77777777" w:rsidR="006B1144" w:rsidRDefault="006B1144" w:rsidP="006B1144">
      <w:pPr>
        <w:spacing w:after="0" w:line="240" w:lineRule="auto"/>
        <w:rPr>
          <w:rFonts w:ascii="Arial" w:eastAsia="Times New Roman" w:hAnsi="Arial" w:cs="Arial"/>
          <w:color w:val="000000"/>
        </w:rPr>
      </w:pPr>
    </w:p>
    <w:p w14:paraId="3DB4E634" w14:textId="77777777" w:rsidR="006B1144" w:rsidRDefault="006B1144" w:rsidP="006B1144">
      <w:pPr>
        <w:spacing w:after="0" w:line="240" w:lineRule="auto"/>
        <w:rPr>
          <w:rFonts w:ascii="Arial" w:eastAsia="Times New Roman" w:hAnsi="Arial" w:cs="Arial"/>
          <w:color w:val="000000"/>
        </w:rPr>
      </w:pPr>
    </w:p>
    <w:p w14:paraId="1A759D06" w14:textId="77777777" w:rsidR="006B1144" w:rsidRDefault="006B1144" w:rsidP="006B1144">
      <w:pPr>
        <w:spacing w:after="0" w:line="240" w:lineRule="auto"/>
        <w:rPr>
          <w:rFonts w:ascii="Arial" w:eastAsia="Times New Roman" w:hAnsi="Arial" w:cs="Arial"/>
          <w:color w:val="000000"/>
        </w:rPr>
      </w:pPr>
    </w:p>
    <w:p w14:paraId="366EE644" w14:textId="77777777" w:rsidR="006B1144" w:rsidRDefault="006B1144" w:rsidP="006B1144">
      <w:pPr>
        <w:spacing w:after="0" w:line="240" w:lineRule="auto"/>
        <w:rPr>
          <w:rFonts w:ascii="Arial" w:eastAsia="Times New Roman" w:hAnsi="Arial" w:cs="Arial"/>
          <w:color w:val="000000"/>
        </w:rPr>
      </w:pPr>
    </w:p>
    <w:p w14:paraId="1566D7F7" w14:textId="77777777" w:rsidR="006B1144" w:rsidRDefault="006B1144" w:rsidP="006B1144">
      <w:pPr>
        <w:spacing w:after="0" w:line="240" w:lineRule="auto"/>
        <w:rPr>
          <w:rFonts w:ascii="Arial" w:eastAsia="Times New Roman" w:hAnsi="Arial" w:cs="Arial"/>
          <w:color w:val="000000"/>
        </w:rPr>
      </w:pPr>
    </w:p>
    <w:p w14:paraId="7FD0D80B" w14:textId="77777777" w:rsidR="006B1144" w:rsidRDefault="006B1144" w:rsidP="006B1144">
      <w:pPr>
        <w:spacing w:after="0" w:line="240" w:lineRule="auto"/>
        <w:rPr>
          <w:rFonts w:ascii="Arial" w:eastAsia="Times New Roman" w:hAnsi="Arial" w:cs="Arial"/>
          <w:color w:val="000000"/>
        </w:rPr>
      </w:pPr>
    </w:p>
    <w:p w14:paraId="4FC9CD46" w14:textId="77777777" w:rsidR="006B1144" w:rsidRDefault="006B1144" w:rsidP="006B1144">
      <w:pPr>
        <w:spacing w:after="0" w:line="240" w:lineRule="auto"/>
        <w:rPr>
          <w:rFonts w:ascii="Arial" w:eastAsia="Times New Roman" w:hAnsi="Arial" w:cs="Arial"/>
          <w:color w:val="000000"/>
        </w:rPr>
      </w:pPr>
    </w:p>
    <w:p w14:paraId="7C9A6C01" w14:textId="77777777" w:rsidR="006B1144" w:rsidRDefault="006B1144" w:rsidP="006B1144">
      <w:pPr>
        <w:spacing w:after="0" w:line="240" w:lineRule="auto"/>
        <w:rPr>
          <w:rFonts w:ascii="Arial" w:eastAsia="Times New Roman" w:hAnsi="Arial" w:cs="Arial"/>
          <w:color w:val="000000"/>
        </w:rPr>
      </w:pPr>
    </w:p>
    <w:p w14:paraId="4D7F86BC" w14:textId="77777777" w:rsidR="006B1144" w:rsidRDefault="006B1144" w:rsidP="006B1144">
      <w:pPr>
        <w:spacing w:after="0" w:line="240" w:lineRule="auto"/>
        <w:rPr>
          <w:rFonts w:ascii="Arial" w:eastAsia="Times New Roman" w:hAnsi="Arial" w:cs="Arial"/>
          <w:color w:val="000000"/>
        </w:rPr>
      </w:pPr>
    </w:p>
    <w:p w14:paraId="0AB47FD4" w14:textId="77777777" w:rsidR="006B1144" w:rsidRDefault="006B1144" w:rsidP="006B1144">
      <w:pPr>
        <w:spacing w:after="0" w:line="240" w:lineRule="auto"/>
        <w:rPr>
          <w:rFonts w:ascii="Arial" w:eastAsia="Times New Roman" w:hAnsi="Arial" w:cs="Arial"/>
          <w:color w:val="000000"/>
        </w:rPr>
      </w:pPr>
    </w:p>
    <w:p w14:paraId="7E0AE885" w14:textId="77777777" w:rsidR="006B1144" w:rsidRDefault="006B1144" w:rsidP="006B1144">
      <w:pPr>
        <w:spacing w:after="0" w:line="240" w:lineRule="auto"/>
        <w:rPr>
          <w:rFonts w:ascii="Arial" w:eastAsia="Times New Roman" w:hAnsi="Arial" w:cs="Arial"/>
          <w:color w:val="000000"/>
        </w:rPr>
      </w:pPr>
    </w:p>
    <w:p w14:paraId="7579FBAE" w14:textId="77777777" w:rsidR="006B1144" w:rsidRDefault="006B1144" w:rsidP="006B1144">
      <w:pPr>
        <w:spacing w:after="0" w:line="240" w:lineRule="auto"/>
        <w:rPr>
          <w:rFonts w:ascii="Arial" w:eastAsia="Times New Roman" w:hAnsi="Arial" w:cs="Arial"/>
          <w:color w:val="000000"/>
        </w:rPr>
      </w:pPr>
    </w:p>
    <w:p w14:paraId="513EFBFB" w14:textId="77777777" w:rsidR="006B1144" w:rsidRDefault="006B1144" w:rsidP="006B1144">
      <w:pPr>
        <w:spacing w:after="0" w:line="240" w:lineRule="auto"/>
        <w:rPr>
          <w:rFonts w:ascii="Arial" w:eastAsia="Times New Roman" w:hAnsi="Arial" w:cs="Arial"/>
          <w:color w:val="000000"/>
        </w:rPr>
      </w:pPr>
    </w:p>
    <w:p w14:paraId="0A5E93E1" w14:textId="77777777" w:rsidR="006B1144" w:rsidRDefault="006B1144" w:rsidP="006B1144">
      <w:pPr>
        <w:spacing w:after="0" w:line="240" w:lineRule="auto"/>
        <w:rPr>
          <w:rFonts w:ascii="Arial" w:eastAsia="Times New Roman" w:hAnsi="Arial" w:cs="Arial"/>
          <w:color w:val="000000"/>
        </w:rPr>
      </w:pPr>
    </w:p>
    <w:p w14:paraId="02F295C7" w14:textId="77777777" w:rsidR="006B1144" w:rsidRDefault="006B1144" w:rsidP="006B1144">
      <w:pPr>
        <w:spacing w:after="0" w:line="240" w:lineRule="auto"/>
        <w:rPr>
          <w:rFonts w:ascii="Arial" w:eastAsia="Times New Roman" w:hAnsi="Arial" w:cs="Arial"/>
          <w:color w:val="000000"/>
        </w:rPr>
      </w:pPr>
    </w:p>
    <w:p w14:paraId="5B79B4C2" w14:textId="77777777" w:rsidR="006B1144" w:rsidRDefault="006B1144" w:rsidP="006B1144">
      <w:pPr>
        <w:spacing w:after="0" w:line="240" w:lineRule="auto"/>
        <w:rPr>
          <w:rFonts w:ascii="Arial" w:eastAsia="Times New Roman" w:hAnsi="Arial" w:cs="Arial"/>
          <w:color w:val="000000"/>
        </w:rPr>
      </w:pPr>
    </w:p>
    <w:p w14:paraId="2D8E456A" w14:textId="77777777" w:rsidR="006B1144" w:rsidRDefault="006B1144" w:rsidP="006B1144">
      <w:pPr>
        <w:spacing w:after="0" w:line="240" w:lineRule="auto"/>
        <w:rPr>
          <w:rFonts w:ascii="Arial" w:eastAsia="Times New Roman" w:hAnsi="Arial" w:cs="Arial"/>
          <w:color w:val="000000"/>
        </w:rPr>
      </w:pPr>
    </w:p>
    <w:p w14:paraId="7F31D6DB" w14:textId="77777777" w:rsidR="006B1144" w:rsidRDefault="006B1144" w:rsidP="006B1144">
      <w:pPr>
        <w:spacing w:after="0" w:line="240" w:lineRule="auto"/>
        <w:rPr>
          <w:rFonts w:ascii="Arial" w:eastAsia="Times New Roman" w:hAnsi="Arial" w:cs="Arial"/>
          <w:color w:val="000000"/>
        </w:rPr>
      </w:pPr>
    </w:p>
    <w:p w14:paraId="1BC5D413" w14:textId="77777777" w:rsidR="006B1144" w:rsidRDefault="006B1144" w:rsidP="006B1144">
      <w:pPr>
        <w:spacing w:after="0" w:line="240" w:lineRule="auto"/>
        <w:rPr>
          <w:rFonts w:ascii="Arial" w:eastAsia="Times New Roman" w:hAnsi="Arial" w:cs="Arial"/>
          <w:color w:val="000000"/>
        </w:rPr>
      </w:pPr>
    </w:p>
    <w:p w14:paraId="47384136" w14:textId="3193E1B4" w:rsidR="006B1144" w:rsidRDefault="006B1144" w:rsidP="006B1144">
      <w:pPr>
        <w:spacing w:after="0" w:line="240" w:lineRule="auto"/>
        <w:rPr>
          <w:rFonts w:ascii="Arial" w:eastAsia="Times New Roman" w:hAnsi="Arial" w:cs="Arial"/>
          <w:color w:val="000000"/>
        </w:rPr>
      </w:pPr>
      <w:r>
        <w:rPr>
          <w:rFonts w:ascii="Arial" w:eastAsia="Times New Roman" w:hAnsi="Arial" w:cs="Arial"/>
          <w:color w:val="000000"/>
        </w:rPr>
        <w:t xml:space="preserve">Bibliography and references </w:t>
      </w:r>
    </w:p>
    <w:p w14:paraId="7F4354B3" w14:textId="77777777" w:rsidR="006B1144" w:rsidRDefault="006B1144" w:rsidP="006B1144">
      <w:pPr>
        <w:spacing w:after="0" w:line="240" w:lineRule="auto"/>
        <w:rPr>
          <w:rFonts w:ascii="Arial" w:eastAsia="Times New Roman" w:hAnsi="Arial" w:cs="Arial"/>
          <w:color w:val="000000"/>
        </w:rPr>
      </w:pPr>
    </w:p>
    <w:p w14:paraId="2D4D74F1" w14:textId="77777777" w:rsidR="006B1144" w:rsidRDefault="006B1144" w:rsidP="006B1144">
      <w:pPr>
        <w:spacing w:after="0" w:line="240" w:lineRule="auto"/>
        <w:rPr>
          <w:rFonts w:ascii="Arial" w:eastAsia="Times New Roman" w:hAnsi="Arial" w:cs="Arial"/>
          <w:color w:val="000000"/>
        </w:rPr>
      </w:pPr>
    </w:p>
    <w:p w14:paraId="008A0D04" w14:textId="0CD3A2FA" w:rsidR="00D4781A" w:rsidRPr="006B1144" w:rsidRDefault="00D4781A" w:rsidP="00D4781A">
      <w:pPr>
        <w:spacing w:after="0" w:line="240" w:lineRule="auto"/>
        <w:rPr>
          <w:rFonts w:ascii="Times New Roman" w:eastAsia="Times New Roman" w:hAnsi="Times New Roman" w:cs="Times New Roman"/>
          <w:sz w:val="24"/>
          <w:szCs w:val="24"/>
        </w:rPr>
      </w:pPr>
    </w:p>
    <w:p w14:paraId="4B21FD29" w14:textId="77777777" w:rsidR="00D4781A" w:rsidRPr="00D4781A" w:rsidRDefault="00D4781A" w:rsidP="00D4781A">
      <w:pPr>
        <w:spacing w:after="0" w:line="240" w:lineRule="auto"/>
        <w:rPr>
          <w:rFonts w:ascii="Times New Roman" w:eastAsia="Times New Roman" w:hAnsi="Times New Roman" w:cs="Times New Roman"/>
          <w:color w:val="000000" w:themeColor="text1"/>
          <w:sz w:val="24"/>
          <w:szCs w:val="24"/>
        </w:rPr>
      </w:pPr>
      <w:proofErr w:type="gramStart"/>
      <w:r w:rsidRPr="00D4781A">
        <w:rPr>
          <w:rFonts w:ascii="Arial" w:eastAsia="Times New Roman" w:hAnsi="Arial" w:cs="Arial"/>
          <w:color w:val="000000" w:themeColor="text1"/>
        </w:rPr>
        <w:t>Anon .</w:t>
      </w:r>
      <w:proofErr w:type="gramEnd"/>
      <w:r w:rsidRPr="00D4781A">
        <w:rPr>
          <w:rFonts w:ascii="Arial" w:eastAsia="Times New Roman" w:hAnsi="Arial" w:cs="Arial"/>
          <w:color w:val="000000" w:themeColor="text1"/>
        </w:rPr>
        <w:t xml:space="preserve"> (6/26/2018). How Much Do Physician-Assisted Suicide Drugs </w:t>
      </w:r>
      <w:proofErr w:type="gramStart"/>
      <w:r w:rsidRPr="00D4781A">
        <w:rPr>
          <w:rFonts w:ascii="Arial" w:eastAsia="Times New Roman" w:hAnsi="Arial" w:cs="Arial"/>
          <w:color w:val="000000" w:themeColor="text1"/>
        </w:rPr>
        <w:t>Cost?.</w:t>
      </w:r>
      <w:proofErr w:type="gramEnd"/>
      <w:r w:rsidRPr="00D4781A">
        <w:rPr>
          <w:rFonts w:ascii="Arial" w:eastAsia="Times New Roman" w:hAnsi="Arial" w:cs="Arial"/>
          <w:color w:val="000000" w:themeColor="text1"/>
        </w:rPr>
        <w:t xml:space="preserve"> Available: https://euthanasia.procon.org/view.answers.php?questionID=002166. Last accessed 8th March 2019.</w:t>
      </w:r>
    </w:p>
    <w:p w14:paraId="7A6A7196" w14:textId="77777777" w:rsidR="00D4781A" w:rsidRPr="00D4781A" w:rsidRDefault="00D4781A" w:rsidP="006B1144">
      <w:pPr>
        <w:spacing w:after="0" w:line="240" w:lineRule="auto"/>
        <w:rPr>
          <w:rFonts w:ascii="Arial" w:eastAsia="Times New Roman" w:hAnsi="Arial" w:cs="Arial"/>
          <w:color w:val="000000" w:themeColor="text1"/>
        </w:rPr>
      </w:pPr>
    </w:p>
    <w:p w14:paraId="5F8E7ED4" w14:textId="3308F9F8" w:rsidR="006B1144" w:rsidRPr="00D4781A" w:rsidRDefault="006B1144" w:rsidP="006B1144">
      <w:pPr>
        <w:spacing w:after="0" w:line="240" w:lineRule="auto"/>
        <w:rPr>
          <w:rFonts w:ascii="Times New Roman" w:eastAsia="Times New Roman" w:hAnsi="Times New Roman" w:cs="Times New Roman"/>
          <w:color w:val="000000" w:themeColor="text1"/>
          <w:sz w:val="24"/>
          <w:szCs w:val="24"/>
        </w:rPr>
      </w:pPr>
      <w:proofErr w:type="spellStart"/>
      <w:r w:rsidRPr="00D4781A">
        <w:rPr>
          <w:rFonts w:ascii="Arial" w:eastAsia="Times New Roman" w:hAnsi="Arial" w:cs="Arial"/>
          <w:color w:val="000000" w:themeColor="text1"/>
        </w:rPr>
        <w:t>Foucalt</w:t>
      </w:r>
      <w:proofErr w:type="spellEnd"/>
      <w:r w:rsidRPr="00D4781A">
        <w:rPr>
          <w:rFonts w:ascii="Arial" w:eastAsia="Times New Roman" w:hAnsi="Arial" w:cs="Arial"/>
          <w:color w:val="000000" w:themeColor="text1"/>
        </w:rPr>
        <w:t xml:space="preserve">, M (1991). Discipline and </w:t>
      </w:r>
      <w:proofErr w:type="gramStart"/>
      <w:r w:rsidRPr="00D4781A">
        <w:rPr>
          <w:rFonts w:ascii="Arial" w:eastAsia="Times New Roman" w:hAnsi="Arial" w:cs="Arial"/>
          <w:color w:val="000000" w:themeColor="text1"/>
        </w:rPr>
        <w:t>Punish .</w:t>
      </w:r>
      <w:proofErr w:type="gramEnd"/>
      <w:r w:rsidRPr="00D4781A">
        <w:rPr>
          <w:rFonts w:ascii="Arial" w:eastAsia="Times New Roman" w:hAnsi="Arial" w:cs="Arial"/>
          <w:color w:val="000000" w:themeColor="text1"/>
        </w:rPr>
        <w:t xml:space="preserve"> London: Penguin </w:t>
      </w:r>
      <w:proofErr w:type="gramStart"/>
      <w:r w:rsidRPr="00D4781A">
        <w:rPr>
          <w:rFonts w:ascii="Arial" w:eastAsia="Times New Roman" w:hAnsi="Arial" w:cs="Arial"/>
          <w:color w:val="000000" w:themeColor="text1"/>
        </w:rPr>
        <w:t>Books .</w:t>
      </w:r>
      <w:proofErr w:type="gramEnd"/>
      <w:r w:rsidRPr="00D4781A">
        <w:rPr>
          <w:rFonts w:ascii="Arial" w:eastAsia="Times New Roman" w:hAnsi="Arial" w:cs="Arial"/>
          <w:color w:val="000000" w:themeColor="text1"/>
        </w:rPr>
        <w:t xml:space="preserve"> 136.</w:t>
      </w:r>
    </w:p>
    <w:p w14:paraId="517B752D" w14:textId="77777777" w:rsidR="006B1144" w:rsidRPr="00D4781A" w:rsidRDefault="006B1144" w:rsidP="006B1144">
      <w:pPr>
        <w:spacing w:after="0" w:line="240" w:lineRule="auto"/>
        <w:rPr>
          <w:rFonts w:ascii="Times New Roman" w:eastAsia="Times New Roman" w:hAnsi="Times New Roman" w:cs="Times New Roman"/>
          <w:color w:val="000000" w:themeColor="text1"/>
          <w:sz w:val="24"/>
          <w:szCs w:val="24"/>
        </w:rPr>
      </w:pPr>
    </w:p>
    <w:p w14:paraId="084B2268" w14:textId="77777777" w:rsidR="006B1144" w:rsidRPr="00D4781A" w:rsidRDefault="006B1144" w:rsidP="006B1144">
      <w:pPr>
        <w:spacing w:after="0" w:line="240" w:lineRule="auto"/>
        <w:rPr>
          <w:rFonts w:ascii="Times New Roman" w:eastAsia="Times New Roman" w:hAnsi="Times New Roman" w:cs="Times New Roman"/>
          <w:color w:val="000000" w:themeColor="text1"/>
          <w:sz w:val="24"/>
          <w:szCs w:val="24"/>
        </w:rPr>
      </w:pPr>
      <w:r w:rsidRPr="00D4781A">
        <w:rPr>
          <w:rFonts w:ascii="Arial" w:eastAsia="Times New Roman" w:hAnsi="Arial" w:cs="Arial"/>
          <w:color w:val="000000" w:themeColor="text1"/>
        </w:rPr>
        <w:t>Sharp, Lesley A. “The Commodification of the Body and Its Parts.” Annual Review of Anthropology, vol. 29, 2000, pp. 287–328. JSTOR, www.jstor.org/stable/223423.</w:t>
      </w:r>
    </w:p>
    <w:p w14:paraId="4573A834" w14:textId="77777777" w:rsidR="006B1144" w:rsidRPr="00D4781A" w:rsidRDefault="006B1144" w:rsidP="006B1144">
      <w:pPr>
        <w:spacing w:after="0" w:line="240" w:lineRule="auto"/>
        <w:rPr>
          <w:rFonts w:ascii="Times New Roman" w:eastAsia="Times New Roman" w:hAnsi="Times New Roman" w:cs="Times New Roman"/>
          <w:color w:val="000000" w:themeColor="text1"/>
          <w:sz w:val="24"/>
          <w:szCs w:val="24"/>
        </w:rPr>
      </w:pPr>
    </w:p>
    <w:p w14:paraId="0108A41E" w14:textId="77777777" w:rsidR="006B1144" w:rsidRPr="00D4781A" w:rsidRDefault="006B1144" w:rsidP="006B1144">
      <w:pPr>
        <w:spacing w:after="0" w:line="240" w:lineRule="auto"/>
        <w:rPr>
          <w:rFonts w:ascii="Times New Roman" w:eastAsia="Times New Roman" w:hAnsi="Times New Roman" w:cs="Times New Roman"/>
          <w:color w:val="000000" w:themeColor="text1"/>
          <w:sz w:val="24"/>
          <w:szCs w:val="24"/>
        </w:rPr>
      </w:pPr>
      <w:r w:rsidRPr="00D4781A">
        <w:rPr>
          <w:rFonts w:ascii="Arial" w:eastAsia="Times New Roman" w:hAnsi="Arial" w:cs="Arial"/>
          <w:color w:val="000000" w:themeColor="text1"/>
          <w:sz w:val="21"/>
          <w:szCs w:val="21"/>
          <w:shd w:val="clear" w:color="auto" w:fill="FFFFFF"/>
        </w:rPr>
        <w:t>Scheper</w:t>
      </w:r>
      <w:r w:rsidRPr="00D4781A">
        <w:rPr>
          <w:rFonts w:ascii="Cambria Math" w:eastAsia="Times New Roman" w:hAnsi="Cambria Math" w:cs="Cambria Math"/>
          <w:color w:val="000000" w:themeColor="text1"/>
          <w:sz w:val="21"/>
          <w:szCs w:val="21"/>
          <w:shd w:val="clear" w:color="auto" w:fill="FFFFFF"/>
        </w:rPr>
        <w:t>‐</w:t>
      </w:r>
      <w:r w:rsidRPr="00D4781A">
        <w:rPr>
          <w:rFonts w:ascii="Arial" w:eastAsia="Times New Roman" w:hAnsi="Arial" w:cs="Arial"/>
          <w:color w:val="000000" w:themeColor="text1"/>
          <w:sz w:val="21"/>
          <w:szCs w:val="21"/>
          <w:shd w:val="clear" w:color="auto" w:fill="FFFFFF"/>
        </w:rPr>
        <w:t xml:space="preserve">Hughes, Nancy. “The Global Traffic in Human Organs.” </w:t>
      </w:r>
      <w:r w:rsidRPr="00D4781A">
        <w:rPr>
          <w:rFonts w:ascii="Arial" w:eastAsia="Times New Roman" w:hAnsi="Arial" w:cs="Arial"/>
          <w:i/>
          <w:iCs/>
          <w:color w:val="000000" w:themeColor="text1"/>
          <w:sz w:val="21"/>
          <w:szCs w:val="21"/>
          <w:shd w:val="clear" w:color="auto" w:fill="FFFFFF"/>
        </w:rPr>
        <w:t>Current Anthropology</w:t>
      </w:r>
      <w:r w:rsidRPr="00D4781A">
        <w:rPr>
          <w:rFonts w:ascii="Arial" w:eastAsia="Times New Roman" w:hAnsi="Arial" w:cs="Arial"/>
          <w:color w:val="000000" w:themeColor="text1"/>
          <w:sz w:val="21"/>
          <w:szCs w:val="21"/>
          <w:shd w:val="clear" w:color="auto" w:fill="FFFFFF"/>
        </w:rPr>
        <w:t xml:space="preserve">, vol. 41, no. 2, 2000, pp. 191–224. </w:t>
      </w:r>
      <w:r w:rsidRPr="00D4781A">
        <w:rPr>
          <w:rFonts w:ascii="Arial" w:eastAsia="Times New Roman" w:hAnsi="Arial" w:cs="Arial"/>
          <w:i/>
          <w:iCs/>
          <w:color w:val="000000" w:themeColor="text1"/>
          <w:sz w:val="21"/>
          <w:szCs w:val="21"/>
          <w:shd w:val="clear" w:color="auto" w:fill="FFFFFF"/>
        </w:rPr>
        <w:t>JSTOR</w:t>
      </w:r>
      <w:r w:rsidRPr="00D4781A">
        <w:rPr>
          <w:rFonts w:ascii="Arial" w:eastAsia="Times New Roman" w:hAnsi="Arial" w:cs="Arial"/>
          <w:color w:val="000000" w:themeColor="text1"/>
          <w:sz w:val="21"/>
          <w:szCs w:val="21"/>
          <w:shd w:val="clear" w:color="auto" w:fill="FFFFFF"/>
        </w:rPr>
        <w:t xml:space="preserve">, </w:t>
      </w:r>
      <w:hyperlink r:id="rId6" w:history="1">
        <w:r w:rsidRPr="00D4781A">
          <w:rPr>
            <w:rFonts w:ascii="Arial" w:eastAsia="Times New Roman" w:hAnsi="Arial" w:cs="Arial"/>
            <w:color w:val="000000" w:themeColor="text1"/>
            <w:sz w:val="21"/>
            <w:szCs w:val="21"/>
            <w:u w:val="single"/>
            <w:shd w:val="clear" w:color="auto" w:fill="FFFFFF"/>
          </w:rPr>
          <w:t>www.jstor.org/stable/10.1086/300123</w:t>
        </w:r>
      </w:hyperlink>
      <w:r w:rsidRPr="00D4781A">
        <w:rPr>
          <w:rFonts w:ascii="Arial" w:eastAsia="Times New Roman" w:hAnsi="Arial" w:cs="Arial"/>
          <w:color w:val="000000" w:themeColor="text1"/>
          <w:sz w:val="21"/>
          <w:szCs w:val="21"/>
          <w:shd w:val="clear" w:color="auto" w:fill="FFFFFF"/>
        </w:rPr>
        <w:t>.</w:t>
      </w:r>
    </w:p>
    <w:p w14:paraId="3BBEAC5F" w14:textId="438CC27A" w:rsidR="006B1144" w:rsidRPr="00D4781A" w:rsidRDefault="006B1144" w:rsidP="006B1144">
      <w:pPr>
        <w:rPr>
          <w:b/>
          <w:color w:val="000000" w:themeColor="text1"/>
        </w:rPr>
      </w:pPr>
      <w:r w:rsidRPr="00D4781A">
        <w:rPr>
          <w:rFonts w:ascii="Times New Roman" w:eastAsia="Times New Roman" w:hAnsi="Times New Roman" w:cs="Times New Roman"/>
          <w:color w:val="000000" w:themeColor="text1"/>
          <w:sz w:val="24"/>
          <w:szCs w:val="24"/>
        </w:rPr>
        <w:br/>
      </w:r>
      <w:r w:rsidRPr="00D4781A">
        <w:rPr>
          <w:rFonts w:ascii="Arial" w:eastAsia="Times New Roman" w:hAnsi="Arial" w:cs="Arial"/>
          <w:color w:val="000000" w:themeColor="text1"/>
          <w:sz w:val="21"/>
          <w:szCs w:val="21"/>
          <w:shd w:val="clear" w:color="auto" w:fill="FFFFFF"/>
        </w:rPr>
        <w:t xml:space="preserve">Thompson, E. P. “Time, Work-Discipline, and Industrial Capitalism.” </w:t>
      </w:r>
      <w:r w:rsidRPr="00D4781A">
        <w:rPr>
          <w:rFonts w:ascii="Arial" w:eastAsia="Times New Roman" w:hAnsi="Arial" w:cs="Arial"/>
          <w:i/>
          <w:iCs/>
          <w:color w:val="000000" w:themeColor="text1"/>
          <w:sz w:val="21"/>
          <w:szCs w:val="21"/>
          <w:shd w:val="clear" w:color="auto" w:fill="FFFFFF"/>
        </w:rPr>
        <w:t>Past &amp; Present</w:t>
      </w:r>
      <w:r w:rsidRPr="00D4781A">
        <w:rPr>
          <w:rFonts w:ascii="Arial" w:eastAsia="Times New Roman" w:hAnsi="Arial" w:cs="Arial"/>
          <w:color w:val="000000" w:themeColor="text1"/>
          <w:sz w:val="21"/>
          <w:szCs w:val="21"/>
          <w:shd w:val="clear" w:color="auto" w:fill="FFFFFF"/>
        </w:rPr>
        <w:t xml:space="preserve">, no. 38, 1967, pp. 56–97. </w:t>
      </w:r>
      <w:r w:rsidRPr="00D4781A">
        <w:rPr>
          <w:rFonts w:ascii="Arial" w:eastAsia="Times New Roman" w:hAnsi="Arial" w:cs="Arial"/>
          <w:i/>
          <w:iCs/>
          <w:color w:val="000000" w:themeColor="text1"/>
          <w:sz w:val="21"/>
          <w:szCs w:val="21"/>
          <w:shd w:val="clear" w:color="auto" w:fill="FFFFFF"/>
        </w:rPr>
        <w:t>JSTOR</w:t>
      </w:r>
      <w:r w:rsidRPr="00D4781A">
        <w:rPr>
          <w:rFonts w:ascii="Arial" w:eastAsia="Times New Roman" w:hAnsi="Arial" w:cs="Arial"/>
          <w:color w:val="000000" w:themeColor="text1"/>
          <w:sz w:val="21"/>
          <w:szCs w:val="21"/>
          <w:shd w:val="clear" w:color="auto" w:fill="FFFFFF"/>
        </w:rPr>
        <w:t>, www.jstor.org/stable/649749.</w:t>
      </w:r>
    </w:p>
    <w:sectPr w:rsidR="006B1144" w:rsidRPr="00D4781A" w:rsidSect="00D148C9">
      <w:headerReference w:type="default" r:id="rId7"/>
      <w:footerReference w:type="default" r:id="rId8"/>
      <w:pgSz w:w="11906" w:h="16838"/>
      <w:pgMar w:top="1440" w:right="1440" w:bottom="1440" w:left="1440" w:header="708" w:footer="708" w:gutter="0"/>
      <w:pgBorders w:offsetFrom="page">
        <w:top w:val="double" w:sz="6" w:space="24" w:color="1F3864" w:themeColor="accent1" w:themeShade="80"/>
        <w:left w:val="double" w:sz="6" w:space="24" w:color="1F3864" w:themeColor="accent1" w:themeShade="80"/>
        <w:bottom w:val="double" w:sz="6" w:space="24" w:color="1F3864" w:themeColor="accent1" w:themeShade="80"/>
        <w:right w:val="double" w:sz="6" w:space="24" w:color="1F3864"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5EE7C" w14:textId="77777777" w:rsidR="00B529FF" w:rsidRDefault="00B529FF" w:rsidP="003053B0">
      <w:pPr>
        <w:spacing w:after="0" w:line="240" w:lineRule="auto"/>
      </w:pPr>
      <w:r>
        <w:separator/>
      </w:r>
    </w:p>
  </w:endnote>
  <w:endnote w:type="continuationSeparator" w:id="0">
    <w:p w14:paraId="31204F3E" w14:textId="77777777" w:rsidR="00B529FF" w:rsidRDefault="00B529FF" w:rsidP="0030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8181753"/>
      <w:docPartObj>
        <w:docPartGallery w:val="Page Numbers (Bottom of Page)"/>
        <w:docPartUnique/>
      </w:docPartObj>
    </w:sdtPr>
    <w:sdtEndPr>
      <w:rPr>
        <w:noProof/>
      </w:rPr>
    </w:sdtEndPr>
    <w:sdtContent>
      <w:p w14:paraId="1D8B86FE" w14:textId="356274C6" w:rsidR="00D148C9" w:rsidRDefault="00D148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C11F8" w14:textId="77777777" w:rsidR="00D148C9" w:rsidRDefault="00D14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DBE1C" w14:textId="77777777" w:rsidR="00B529FF" w:rsidRDefault="00B529FF" w:rsidP="003053B0">
      <w:pPr>
        <w:spacing w:after="0" w:line="240" w:lineRule="auto"/>
      </w:pPr>
      <w:r>
        <w:separator/>
      </w:r>
    </w:p>
  </w:footnote>
  <w:footnote w:type="continuationSeparator" w:id="0">
    <w:p w14:paraId="426E39B7" w14:textId="77777777" w:rsidR="00B529FF" w:rsidRDefault="00B529FF" w:rsidP="00305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51F48" w14:textId="77777777" w:rsidR="000F55DB" w:rsidRDefault="000F55DB" w:rsidP="003053B0">
    <w:pPr>
      <w:pStyle w:val="Header"/>
      <w:tabs>
        <w:tab w:val="clear" w:pos="4513"/>
        <w:tab w:val="clear" w:pos="9026"/>
        <w:tab w:val="left" w:pos="1950"/>
      </w:tabs>
    </w:pPr>
  </w:p>
  <w:p w14:paraId="406FC3D5" w14:textId="77777777" w:rsidR="000F55DB" w:rsidRDefault="000F55DB" w:rsidP="003053B0">
    <w:pPr>
      <w:pStyle w:val="Header"/>
      <w:tabs>
        <w:tab w:val="clear" w:pos="4513"/>
        <w:tab w:val="clear" w:pos="9026"/>
        <w:tab w:val="left" w:pos="1950"/>
      </w:tabs>
    </w:pPr>
  </w:p>
  <w:p w14:paraId="674BA703" w14:textId="240DCC9F" w:rsidR="00B529FF" w:rsidRDefault="00B529FF" w:rsidP="003053B0">
    <w:pPr>
      <w:pStyle w:val="Header"/>
      <w:tabs>
        <w:tab w:val="clear" w:pos="4513"/>
        <w:tab w:val="clear" w:pos="9026"/>
        <w:tab w:val="left" w:pos="1950"/>
      </w:tabs>
    </w:pPr>
    <w:r>
      <w:t xml:space="preserve">Andile Ngulube </w:t>
    </w:r>
  </w:p>
  <w:p w14:paraId="3484AC4B" w14:textId="36DBB291" w:rsidR="00B529FF" w:rsidRDefault="00B529FF" w:rsidP="003053B0">
    <w:pPr>
      <w:pStyle w:val="Header"/>
      <w:tabs>
        <w:tab w:val="clear" w:pos="4513"/>
        <w:tab w:val="clear" w:pos="9026"/>
        <w:tab w:val="left" w:pos="1950"/>
      </w:tabs>
    </w:pPr>
    <w:r>
      <w:t>1620018</w:t>
    </w:r>
    <w:r>
      <w:tab/>
    </w:r>
  </w:p>
  <w:p w14:paraId="255E46C2" w14:textId="3DFE3751" w:rsidR="00B529FF" w:rsidRDefault="00B529FF" w:rsidP="003053B0">
    <w:pPr>
      <w:pStyle w:val="Header"/>
      <w:tabs>
        <w:tab w:val="clear" w:pos="4513"/>
        <w:tab w:val="clear" w:pos="9026"/>
        <w:tab w:val="left" w:pos="1950"/>
      </w:tabs>
    </w:pPr>
    <w:r>
      <w:t>University of Wales Trinity Saint David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3B0"/>
    <w:rsid w:val="000F4303"/>
    <w:rsid w:val="000F55DB"/>
    <w:rsid w:val="001002C0"/>
    <w:rsid w:val="00134A89"/>
    <w:rsid w:val="001A3177"/>
    <w:rsid w:val="002B49D9"/>
    <w:rsid w:val="003053B0"/>
    <w:rsid w:val="00332C83"/>
    <w:rsid w:val="003403E9"/>
    <w:rsid w:val="00352D82"/>
    <w:rsid w:val="00357387"/>
    <w:rsid w:val="00371C6C"/>
    <w:rsid w:val="003A1855"/>
    <w:rsid w:val="003A24BD"/>
    <w:rsid w:val="003E67C1"/>
    <w:rsid w:val="003F656F"/>
    <w:rsid w:val="004901B9"/>
    <w:rsid w:val="00493AA8"/>
    <w:rsid w:val="004A375C"/>
    <w:rsid w:val="0050487B"/>
    <w:rsid w:val="005855AC"/>
    <w:rsid w:val="00590F28"/>
    <w:rsid w:val="006607E3"/>
    <w:rsid w:val="00664904"/>
    <w:rsid w:val="006B1144"/>
    <w:rsid w:val="006C3297"/>
    <w:rsid w:val="006E3AF0"/>
    <w:rsid w:val="00757C2C"/>
    <w:rsid w:val="00761140"/>
    <w:rsid w:val="0078104D"/>
    <w:rsid w:val="00784A71"/>
    <w:rsid w:val="007A3FD9"/>
    <w:rsid w:val="00857FDE"/>
    <w:rsid w:val="008A3EEA"/>
    <w:rsid w:val="008E4C72"/>
    <w:rsid w:val="009428BB"/>
    <w:rsid w:val="009C7F1D"/>
    <w:rsid w:val="009D5FF1"/>
    <w:rsid w:val="00A37447"/>
    <w:rsid w:val="00A45852"/>
    <w:rsid w:val="00A84563"/>
    <w:rsid w:val="00AF155B"/>
    <w:rsid w:val="00B17D0E"/>
    <w:rsid w:val="00B529FF"/>
    <w:rsid w:val="00B54B56"/>
    <w:rsid w:val="00B55A55"/>
    <w:rsid w:val="00B86750"/>
    <w:rsid w:val="00BB79C0"/>
    <w:rsid w:val="00BF5105"/>
    <w:rsid w:val="00C63256"/>
    <w:rsid w:val="00C95466"/>
    <w:rsid w:val="00CF4AF5"/>
    <w:rsid w:val="00D00EFE"/>
    <w:rsid w:val="00D148C9"/>
    <w:rsid w:val="00D4587B"/>
    <w:rsid w:val="00D4781A"/>
    <w:rsid w:val="00D567FE"/>
    <w:rsid w:val="00D923AB"/>
    <w:rsid w:val="00DA0A27"/>
    <w:rsid w:val="00DA4C17"/>
    <w:rsid w:val="00DB243E"/>
    <w:rsid w:val="00DD0091"/>
    <w:rsid w:val="00DE6B9D"/>
    <w:rsid w:val="00E07ECB"/>
    <w:rsid w:val="00E25408"/>
    <w:rsid w:val="00E4731A"/>
    <w:rsid w:val="00E47547"/>
    <w:rsid w:val="00EB34D7"/>
    <w:rsid w:val="00ED2108"/>
    <w:rsid w:val="00F10C28"/>
    <w:rsid w:val="00F878FE"/>
    <w:rsid w:val="00FA068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8E44"/>
  <w15:chartTrackingRefBased/>
  <w15:docId w15:val="{05271414-03D2-4070-AB4B-CF92815A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3B0"/>
  </w:style>
  <w:style w:type="paragraph" w:styleId="Footer">
    <w:name w:val="footer"/>
    <w:basedOn w:val="Normal"/>
    <w:link w:val="FooterChar"/>
    <w:uiPriority w:val="99"/>
    <w:unhideWhenUsed/>
    <w:rsid w:val="003053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3B0"/>
  </w:style>
  <w:style w:type="paragraph" w:styleId="NormalWeb">
    <w:name w:val="Normal (Web)"/>
    <w:basedOn w:val="Normal"/>
    <w:uiPriority w:val="99"/>
    <w:semiHidden/>
    <w:unhideWhenUsed/>
    <w:rsid w:val="006B11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B114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8417">
      <w:bodyDiv w:val="1"/>
      <w:marLeft w:val="0"/>
      <w:marRight w:val="0"/>
      <w:marTop w:val="0"/>
      <w:marBottom w:val="0"/>
      <w:divBdr>
        <w:top w:val="none" w:sz="0" w:space="0" w:color="auto"/>
        <w:left w:val="none" w:sz="0" w:space="0" w:color="auto"/>
        <w:bottom w:val="none" w:sz="0" w:space="0" w:color="auto"/>
        <w:right w:val="none" w:sz="0" w:space="0" w:color="auto"/>
      </w:divBdr>
    </w:div>
    <w:div w:id="138316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10.1086/300123"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549</TotalTime>
  <Pages>5</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Andile Ngulube</dc:creator>
  <cp:keywords/>
  <dc:description/>
  <cp:lastModifiedBy>Andile Ngulube</cp:lastModifiedBy>
  <cp:revision>6</cp:revision>
  <dcterms:created xsi:type="dcterms:W3CDTF">2019-03-08T13:22:00Z</dcterms:created>
  <dcterms:modified xsi:type="dcterms:W3CDTF">2019-03-08T23:23:00Z</dcterms:modified>
</cp:coreProperties>
</file>