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07BFED6D" w:rsidR="00231EF2" w:rsidRPr="00983DAA" w:rsidRDefault="00983DAA">
      <w:pPr>
        <w:rPr>
          <w:rFonts w:ascii="Calibri" w:hAnsi="Calibri" w:cs="Calibri"/>
        </w:rPr>
      </w:pPr>
      <w:r w:rsidRPr="00983DAA">
        <w:rPr>
          <w:rFonts w:ascii="Calibri" w:hAnsi="Calibri" w:cs="Calibri"/>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C6C7AFF" w14:textId="77777777" w:rsidR="00B47CA5" w:rsidRDefault="00B47CA5"/>
    <w:p w14:paraId="432EFB9B" w14:textId="77777777" w:rsidR="00B47CA5" w:rsidRDefault="00B47CA5"/>
    <w:p w14:paraId="07381065" w14:textId="77777777" w:rsidR="00B47CA5" w:rsidRDefault="00B47CA5"/>
    <w:p w14:paraId="1289AB29" w14:textId="77777777" w:rsidR="00B47CA5" w:rsidRDefault="00B47CA5"/>
    <w:p w14:paraId="061169E4" w14:textId="77777777" w:rsidR="00B47CA5" w:rsidRDefault="00B47CA5"/>
    <w:p w14:paraId="65381986" w14:textId="77777777" w:rsidR="00B47CA5" w:rsidRDefault="00B47CA5"/>
    <w:p w14:paraId="0BB27176" w14:textId="74C34F57" w:rsidR="46CB7E35" w:rsidRDefault="46CB7E35"/>
    <w:p w14:paraId="3296B65D" w14:textId="302C993C" w:rsidR="46CB7E35" w:rsidRDefault="46CB7E35"/>
    <w:p w14:paraId="64736E18" w14:textId="430BE071" w:rsidR="46CB7E35" w:rsidRDefault="46CB7E35"/>
    <w:p w14:paraId="37D1C370" w14:textId="5A4B7C1D" w:rsidR="46CB7E35" w:rsidRDefault="46CB7E35"/>
    <w:p w14:paraId="5C656835" w14:textId="72386510" w:rsidR="46CB7E35" w:rsidRDefault="46CB7E35"/>
    <w:p w14:paraId="6A738EC2" w14:textId="24CD2574" w:rsidR="46CB7E35" w:rsidRDefault="46CB7E35"/>
    <w:p w14:paraId="5BA62592" w14:textId="590F8138" w:rsidR="46CB7E35" w:rsidRDefault="46CB7E35"/>
    <w:p w14:paraId="5B1317EA" w14:textId="78369F40" w:rsidR="46CB7E35" w:rsidRDefault="46CB7E35"/>
    <w:p w14:paraId="59FD455C" w14:textId="3B8E651F" w:rsidR="46CB7E35" w:rsidRDefault="46CB7E35"/>
    <w:p w14:paraId="5F778DAA" w14:textId="103997CE" w:rsidR="46CB7E35" w:rsidRDefault="46CB7E35"/>
    <w:p w14:paraId="7D89B3B2" w14:textId="77777777" w:rsidR="005B778D" w:rsidRDefault="005B778D" w:rsidP="46CB7E35">
      <w:pPr>
        <w:jc w:val="center"/>
      </w:pPr>
    </w:p>
    <w:p w14:paraId="258924C5" w14:textId="77777777" w:rsidR="005B778D" w:rsidRDefault="005B778D" w:rsidP="46CB7E35">
      <w:pPr>
        <w:jc w:val="center"/>
      </w:pPr>
    </w:p>
    <w:p w14:paraId="3AFBF55D" w14:textId="77777777" w:rsidR="00983DAA" w:rsidRDefault="00983DAA" w:rsidP="46CB7E35">
      <w:pPr>
        <w:jc w:val="center"/>
      </w:pPr>
    </w:p>
    <w:p w14:paraId="0A92C303" w14:textId="77777777" w:rsidR="00983DAA" w:rsidRDefault="00983DAA" w:rsidP="46CB7E35">
      <w:pPr>
        <w:jc w:val="center"/>
      </w:pPr>
    </w:p>
    <w:p w14:paraId="04808F37" w14:textId="77777777" w:rsidR="00983DAA" w:rsidRDefault="00983DAA" w:rsidP="46CB7E35">
      <w:pPr>
        <w:jc w:val="center"/>
      </w:pPr>
    </w:p>
    <w:p w14:paraId="33BACEE1" w14:textId="77777777" w:rsidR="00983DAA" w:rsidRDefault="00983DAA" w:rsidP="46CB7E35">
      <w:pPr>
        <w:jc w:val="center"/>
      </w:pPr>
    </w:p>
    <w:p w14:paraId="1E49EAF5" w14:textId="77777777" w:rsidR="00983DAA" w:rsidRDefault="00983DAA" w:rsidP="46CB7E35">
      <w:pPr>
        <w:jc w:val="center"/>
      </w:pPr>
    </w:p>
    <w:p w14:paraId="2696F669" w14:textId="56E7D972" w:rsidR="5DB0FCB1" w:rsidRPr="000865B0" w:rsidRDefault="005B778D" w:rsidP="46CB7E35">
      <w:pPr>
        <w:jc w:val="center"/>
        <w:rPr>
          <w:rFonts w:ascii="Calibri" w:hAnsi="Calibri" w:cs="Calibri"/>
          <w:i/>
          <w:iCs/>
        </w:rPr>
      </w:pPr>
      <w:r w:rsidRPr="000865B0">
        <w:rPr>
          <w:rFonts w:ascii="Calibri" w:hAnsi="Calibri" w:cs="Calibri"/>
        </w:rPr>
        <w:lastRenderedPageBreak/>
        <w:t>E</w:t>
      </w:r>
      <w:r w:rsidR="5DB0FCB1" w:rsidRPr="000865B0">
        <w:rPr>
          <w:rFonts w:ascii="Calibri" w:hAnsi="Calibri" w:cs="Calibri"/>
        </w:rPr>
        <w:t xml:space="preserve">valuate the contribution of </w:t>
      </w:r>
      <w:r w:rsidR="6FA382E6" w:rsidRPr="000865B0">
        <w:rPr>
          <w:rFonts w:ascii="Calibri" w:hAnsi="Calibri" w:cs="Calibri"/>
        </w:rPr>
        <w:t>psychological</w:t>
      </w:r>
      <w:r w:rsidR="5DB0FCB1" w:rsidRPr="000865B0">
        <w:rPr>
          <w:rFonts w:ascii="Calibri" w:hAnsi="Calibri" w:cs="Calibri"/>
        </w:rPr>
        <w:t xml:space="preserve"> theory and evidence in aiding our understanding of judicial processes.</w:t>
      </w:r>
    </w:p>
    <w:p w14:paraId="030763BC" w14:textId="2810EB42" w:rsidR="46CB7E35" w:rsidRPr="000865B0" w:rsidRDefault="46CB7E35" w:rsidP="46CB7E35">
      <w:pPr>
        <w:rPr>
          <w:rFonts w:ascii="Calibri" w:hAnsi="Calibri" w:cs="Calibri"/>
        </w:rPr>
      </w:pPr>
    </w:p>
    <w:p w14:paraId="29A92588" w14:textId="0F80F5B6" w:rsidR="4FD5472F" w:rsidRDefault="4FD5472F" w:rsidP="00D95B14">
      <w:pPr>
        <w:spacing w:line="480" w:lineRule="auto"/>
        <w:ind w:firstLine="720"/>
        <w:rPr>
          <w:rFonts w:ascii="Calibri" w:hAnsi="Calibri" w:cs="Calibri"/>
        </w:rPr>
      </w:pPr>
      <w:r w:rsidRPr="000865B0">
        <w:rPr>
          <w:rFonts w:ascii="Calibri" w:hAnsi="Calibri" w:cs="Calibri"/>
        </w:rPr>
        <w:t>Judicial processes rely on the accurate gathering and interpretation of info</w:t>
      </w:r>
      <w:r w:rsidR="002B2811" w:rsidRPr="000865B0">
        <w:rPr>
          <w:rFonts w:ascii="Calibri" w:hAnsi="Calibri" w:cs="Calibri"/>
        </w:rPr>
        <w:t>rmation</w:t>
      </w:r>
      <w:r w:rsidRPr="000865B0">
        <w:rPr>
          <w:rFonts w:ascii="Calibri" w:hAnsi="Calibri" w:cs="Calibri"/>
        </w:rPr>
        <w:t xml:space="preserve"> to ensure justice is served. One of the most crucial stages in this process is police interviewing and </w:t>
      </w:r>
      <w:r w:rsidR="00855E41" w:rsidRPr="000865B0">
        <w:rPr>
          <w:rFonts w:ascii="Calibri" w:hAnsi="Calibri" w:cs="Calibri"/>
        </w:rPr>
        <w:t>questioning,</w:t>
      </w:r>
      <w:r w:rsidR="00D8049E" w:rsidRPr="000865B0">
        <w:rPr>
          <w:rFonts w:ascii="Calibri" w:hAnsi="Calibri" w:cs="Calibri"/>
        </w:rPr>
        <w:t xml:space="preserve"> </w:t>
      </w:r>
      <w:r w:rsidRPr="000865B0">
        <w:rPr>
          <w:rFonts w:ascii="Calibri" w:hAnsi="Calibri" w:cs="Calibri"/>
        </w:rPr>
        <w:t xml:space="preserve">which forms the </w:t>
      </w:r>
      <w:r w:rsidR="1CA4E1D5" w:rsidRPr="000865B0">
        <w:rPr>
          <w:rFonts w:ascii="Calibri" w:hAnsi="Calibri" w:cs="Calibri"/>
        </w:rPr>
        <w:t>foundation</w:t>
      </w:r>
      <w:r w:rsidRPr="000865B0">
        <w:rPr>
          <w:rFonts w:ascii="Calibri" w:hAnsi="Calibri" w:cs="Calibri"/>
        </w:rPr>
        <w:t xml:space="preserve"> for criminal </w:t>
      </w:r>
      <w:r w:rsidR="240C763B" w:rsidRPr="000865B0">
        <w:rPr>
          <w:rFonts w:ascii="Calibri" w:hAnsi="Calibri" w:cs="Calibri"/>
        </w:rPr>
        <w:t xml:space="preserve">investigations and subsequent legal </w:t>
      </w:r>
      <w:r w:rsidR="02C3B3B3" w:rsidRPr="000865B0">
        <w:rPr>
          <w:rFonts w:ascii="Calibri" w:hAnsi="Calibri" w:cs="Calibri"/>
        </w:rPr>
        <w:t>decisions</w:t>
      </w:r>
      <w:r w:rsidR="240C763B" w:rsidRPr="000865B0">
        <w:rPr>
          <w:rFonts w:ascii="Calibri" w:hAnsi="Calibri" w:cs="Calibri"/>
        </w:rPr>
        <w:t xml:space="preserve">. Over the past few decades, psychological research has significantly contributed to improving these </w:t>
      </w:r>
      <w:r w:rsidR="68317193" w:rsidRPr="000865B0">
        <w:rPr>
          <w:rFonts w:ascii="Calibri" w:hAnsi="Calibri" w:cs="Calibri"/>
        </w:rPr>
        <w:t>practices</w:t>
      </w:r>
      <w:r w:rsidR="240C763B" w:rsidRPr="000865B0">
        <w:rPr>
          <w:rFonts w:ascii="Calibri" w:hAnsi="Calibri" w:cs="Calibri"/>
        </w:rPr>
        <w:t xml:space="preserve"> by highlighting the cognitive, social, </w:t>
      </w:r>
      <w:r w:rsidR="15B9B2A9" w:rsidRPr="000865B0">
        <w:rPr>
          <w:rFonts w:ascii="Calibri" w:hAnsi="Calibri" w:cs="Calibri"/>
        </w:rPr>
        <w:t xml:space="preserve">and communicative factors that affect how information is elicited from suspects and witnesses. The </w:t>
      </w:r>
      <w:r w:rsidR="012A3118" w:rsidRPr="000865B0">
        <w:rPr>
          <w:rFonts w:ascii="Calibri" w:hAnsi="Calibri" w:cs="Calibri"/>
        </w:rPr>
        <w:t>introduction</w:t>
      </w:r>
      <w:r w:rsidR="15B9B2A9" w:rsidRPr="000865B0">
        <w:rPr>
          <w:rFonts w:ascii="Calibri" w:hAnsi="Calibri" w:cs="Calibri"/>
        </w:rPr>
        <w:t xml:space="preserve"> of structed interviewing frameworks, such as the </w:t>
      </w:r>
      <w:r w:rsidR="008B1C03">
        <w:rPr>
          <w:rFonts w:ascii="Calibri" w:hAnsi="Calibri" w:cs="Calibri"/>
        </w:rPr>
        <w:t>C</w:t>
      </w:r>
      <w:r w:rsidR="15B9B2A9" w:rsidRPr="000865B0">
        <w:rPr>
          <w:rFonts w:ascii="Calibri" w:hAnsi="Calibri" w:cs="Calibri"/>
        </w:rPr>
        <w:t xml:space="preserve">ognitive </w:t>
      </w:r>
      <w:r w:rsidR="008B1C03">
        <w:rPr>
          <w:rFonts w:ascii="Calibri" w:hAnsi="Calibri" w:cs="Calibri"/>
        </w:rPr>
        <w:t>I</w:t>
      </w:r>
      <w:r w:rsidR="3EF475C1" w:rsidRPr="000865B0">
        <w:rPr>
          <w:rFonts w:ascii="Calibri" w:hAnsi="Calibri" w:cs="Calibri"/>
        </w:rPr>
        <w:t xml:space="preserve">nterview (Geiselman &amp; Fisher, 1984) and the PEACE model (Milne &amp; Bull, </w:t>
      </w:r>
      <w:r w:rsidR="00523C85">
        <w:rPr>
          <w:rFonts w:ascii="Calibri" w:hAnsi="Calibri" w:cs="Calibri"/>
        </w:rPr>
        <w:t>2011</w:t>
      </w:r>
      <w:r w:rsidR="3EF475C1" w:rsidRPr="000865B0">
        <w:rPr>
          <w:rFonts w:ascii="Calibri" w:hAnsi="Calibri" w:cs="Calibri"/>
        </w:rPr>
        <w:t xml:space="preserve">), reflects an </w:t>
      </w:r>
      <w:r w:rsidR="7B0AD20A" w:rsidRPr="000865B0">
        <w:rPr>
          <w:rFonts w:ascii="Calibri" w:hAnsi="Calibri" w:cs="Calibri"/>
        </w:rPr>
        <w:t>evidence-based</w:t>
      </w:r>
      <w:r w:rsidR="3EF475C1" w:rsidRPr="000865B0">
        <w:rPr>
          <w:rFonts w:ascii="Calibri" w:hAnsi="Calibri" w:cs="Calibri"/>
        </w:rPr>
        <w:t xml:space="preserve"> approach rooted </w:t>
      </w:r>
      <w:r w:rsidR="03417591" w:rsidRPr="000865B0">
        <w:rPr>
          <w:rFonts w:ascii="Calibri" w:hAnsi="Calibri" w:cs="Calibri"/>
        </w:rPr>
        <w:t>in psychological</w:t>
      </w:r>
      <w:r w:rsidR="3EF475C1" w:rsidRPr="000865B0">
        <w:rPr>
          <w:rFonts w:ascii="Calibri" w:hAnsi="Calibri" w:cs="Calibri"/>
        </w:rPr>
        <w:t xml:space="preserve"> theory</w:t>
      </w:r>
      <w:r w:rsidR="00511E65" w:rsidRPr="000865B0">
        <w:rPr>
          <w:rFonts w:ascii="Calibri" w:hAnsi="Calibri" w:cs="Calibri"/>
        </w:rPr>
        <w:t xml:space="preserve">. </w:t>
      </w:r>
      <w:r w:rsidR="00855E41" w:rsidRPr="000865B0">
        <w:rPr>
          <w:rFonts w:ascii="Calibri" w:hAnsi="Calibri" w:cs="Calibri"/>
        </w:rPr>
        <w:t>However,</w:t>
      </w:r>
      <w:r w:rsidR="002C7B24" w:rsidRPr="000865B0">
        <w:rPr>
          <w:rFonts w:ascii="Calibri" w:hAnsi="Calibri" w:cs="Calibri"/>
        </w:rPr>
        <w:t xml:space="preserve"> there are different techniques used such as that of the Reid Technique</w:t>
      </w:r>
      <w:r w:rsidR="00855E41" w:rsidRPr="000865B0">
        <w:rPr>
          <w:rFonts w:ascii="Calibri" w:hAnsi="Calibri" w:cs="Calibri"/>
        </w:rPr>
        <w:t xml:space="preserve"> in the United State</w:t>
      </w:r>
      <w:r w:rsidR="00D95B14" w:rsidRPr="000865B0">
        <w:rPr>
          <w:rFonts w:ascii="Calibri" w:hAnsi="Calibri" w:cs="Calibri"/>
        </w:rPr>
        <w:t xml:space="preserve">s that follow </w:t>
      </w:r>
      <w:r w:rsidR="00511E65" w:rsidRPr="000865B0">
        <w:rPr>
          <w:rFonts w:ascii="Calibri" w:hAnsi="Calibri" w:cs="Calibri"/>
        </w:rPr>
        <w:t>a separate set</w:t>
      </w:r>
      <w:r w:rsidR="00D95B14" w:rsidRPr="000865B0">
        <w:rPr>
          <w:rFonts w:ascii="Calibri" w:hAnsi="Calibri" w:cs="Calibri"/>
        </w:rPr>
        <w:t xml:space="preserve"> of rules</w:t>
      </w:r>
      <w:r w:rsidR="00D8169D" w:rsidRPr="000865B0">
        <w:rPr>
          <w:rFonts w:ascii="Calibri" w:hAnsi="Calibri" w:cs="Calibri"/>
        </w:rPr>
        <w:t xml:space="preserve"> to gather </w:t>
      </w:r>
      <w:r w:rsidR="00816FB8" w:rsidRPr="000865B0">
        <w:rPr>
          <w:rFonts w:ascii="Calibri" w:hAnsi="Calibri" w:cs="Calibri"/>
        </w:rPr>
        <w:t>eyewitness</w:t>
      </w:r>
      <w:r w:rsidR="00D8169D" w:rsidRPr="000865B0">
        <w:rPr>
          <w:rFonts w:ascii="Calibri" w:hAnsi="Calibri" w:cs="Calibri"/>
        </w:rPr>
        <w:t xml:space="preserve"> testimonies and information</w:t>
      </w:r>
      <w:r w:rsidR="00511E65" w:rsidRPr="000865B0">
        <w:rPr>
          <w:rFonts w:ascii="Calibri" w:hAnsi="Calibri" w:cs="Calibri"/>
        </w:rPr>
        <w:t xml:space="preserve">. </w:t>
      </w:r>
      <w:r w:rsidR="00816FB8" w:rsidRPr="000865B0">
        <w:rPr>
          <w:rFonts w:ascii="Calibri" w:hAnsi="Calibri" w:cs="Calibri"/>
        </w:rPr>
        <w:t>(Kozinski, 2017).</w:t>
      </w:r>
      <w:r w:rsidRPr="000865B0">
        <w:rPr>
          <w:rFonts w:ascii="Calibri" w:hAnsi="Calibri" w:cs="Calibri"/>
        </w:rPr>
        <w:tab/>
      </w:r>
      <w:r w:rsidR="000865B0">
        <w:rPr>
          <w:rFonts w:ascii="Calibri" w:hAnsi="Calibri" w:cs="Calibri"/>
        </w:rPr>
        <w:tab/>
      </w:r>
      <w:r w:rsidR="000865B0">
        <w:rPr>
          <w:rFonts w:ascii="Calibri" w:hAnsi="Calibri" w:cs="Calibri"/>
        </w:rPr>
        <w:tab/>
      </w:r>
      <w:r w:rsidR="000865B0">
        <w:rPr>
          <w:rFonts w:ascii="Calibri" w:hAnsi="Calibri" w:cs="Calibri"/>
        </w:rPr>
        <w:tab/>
      </w:r>
      <w:r w:rsidR="000865B0">
        <w:rPr>
          <w:rFonts w:ascii="Calibri" w:hAnsi="Calibri" w:cs="Calibri"/>
        </w:rPr>
        <w:tab/>
      </w:r>
      <w:r w:rsidR="000865B0">
        <w:rPr>
          <w:rFonts w:ascii="Calibri" w:hAnsi="Calibri" w:cs="Calibri"/>
        </w:rPr>
        <w:tab/>
      </w:r>
      <w:r w:rsidR="000865B0">
        <w:rPr>
          <w:rFonts w:ascii="Calibri" w:hAnsi="Calibri" w:cs="Calibri"/>
        </w:rPr>
        <w:tab/>
      </w:r>
      <w:r w:rsidR="000865B0">
        <w:rPr>
          <w:rFonts w:ascii="Calibri" w:hAnsi="Calibri" w:cs="Calibri"/>
        </w:rPr>
        <w:tab/>
      </w:r>
      <w:r w:rsidR="000865B0">
        <w:rPr>
          <w:rFonts w:ascii="Calibri" w:hAnsi="Calibri" w:cs="Calibri"/>
        </w:rPr>
        <w:tab/>
      </w:r>
      <w:r w:rsidR="00511E65">
        <w:rPr>
          <w:rFonts w:ascii="Calibri" w:hAnsi="Calibri" w:cs="Calibri"/>
        </w:rPr>
        <w:tab/>
      </w:r>
      <w:r w:rsidR="1CFCBD94" w:rsidRPr="000865B0">
        <w:rPr>
          <w:rFonts w:ascii="Calibri" w:hAnsi="Calibri" w:cs="Calibri"/>
        </w:rPr>
        <w:t>This essay critically evaluates how psychological theory and empirical research have shaped our understanding of polic</w:t>
      </w:r>
      <w:r w:rsidR="5DA9DDA0" w:rsidRPr="000865B0">
        <w:rPr>
          <w:rFonts w:ascii="Calibri" w:hAnsi="Calibri" w:cs="Calibri"/>
        </w:rPr>
        <w:t xml:space="preserve">e interviewing and questioning. It will explore key theoretical </w:t>
      </w:r>
      <w:r w:rsidR="01D30248" w:rsidRPr="000865B0">
        <w:rPr>
          <w:rFonts w:ascii="Calibri" w:hAnsi="Calibri" w:cs="Calibri"/>
        </w:rPr>
        <w:t>perspectives</w:t>
      </w:r>
      <w:r w:rsidR="5DA9DDA0" w:rsidRPr="000865B0">
        <w:rPr>
          <w:rFonts w:ascii="Calibri" w:hAnsi="Calibri" w:cs="Calibri"/>
        </w:rPr>
        <w:t xml:space="preserve"> related to memory, communication and social influence, assess </w:t>
      </w:r>
      <w:r w:rsidR="28D640B4" w:rsidRPr="000865B0">
        <w:rPr>
          <w:rFonts w:ascii="Calibri" w:hAnsi="Calibri" w:cs="Calibri"/>
        </w:rPr>
        <w:t>their</w:t>
      </w:r>
      <w:r w:rsidR="5DA9DDA0" w:rsidRPr="000865B0">
        <w:rPr>
          <w:rFonts w:ascii="Calibri" w:hAnsi="Calibri" w:cs="Calibri"/>
        </w:rPr>
        <w:t xml:space="preserve"> pract</w:t>
      </w:r>
      <w:r w:rsidR="4A19B626" w:rsidRPr="000865B0">
        <w:rPr>
          <w:rFonts w:ascii="Calibri" w:hAnsi="Calibri" w:cs="Calibri"/>
        </w:rPr>
        <w:t xml:space="preserve">ical applications and investigate settings, and discuss limitations such as </w:t>
      </w:r>
      <w:r w:rsidR="0632D959" w:rsidRPr="000865B0">
        <w:rPr>
          <w:rFonts w:ascii="Calibri" w:hAnsi="Calibri" w:cs="Calibri"/>
        </w:rPr>
        <w:t>false</w:t>
      </w:r>
      <w:r w:rsidR="4A19B626" w:rsidRPr="000865B0">
        <w:rPr>
          <w:rFonts w:ascii="Calibri" w:hAnsi="Calibri" w:cs="Calibri"/>
        </w:rPr>
        <w:t xml:space="preserve"> confessions, interviewer bias, and ethical considerations. </w:t>
      </w:r>
      <w:r w:rsidR="563293E6" w:rsidRPr="000865B0">
        <w:rPr>
          <w:rFonts w:ascii="Calibri" w:hAnsi="Calibri" w:cs="Calibri"/>
        </w:rPr>
        <w:t>Ultimately</w:t>
      </w:r>
      <w:r w:rsidR="4A19B626" w:rsidRPr="000865B0">
        <w:rPr>
          <w:rFonts w:ascii="Calibri" w:hAnsi="Calibri" w:cs="Calibri"/>
        </w:rPr>
        <w:t>, the essay argues that psychology has profoundly improved interviewin</w:t>
      </w:r>
      <w:r w:rsidR="780B0B77" w:rsidRPr="000865B0">
        <w:rPr>
          <w:rFonts w:ascii="Calibri" w:hAnsi="Calibri" w:cs="Calibri"/>
        </w:rPr>
        <w:t xml:space="preserve">g practices, though challenges remain </w:t>
      </w:r>
      <w:r w:rsidR="6D7CD398" w:rsidRPr="000865B0">
        <w:rPr>
          <w:rFonts w:ascii="Calibri" w:hAnsi="Calibri" w:cs="Calibri"/>
        </w:rPr>
        <w:t>in</w:t>
      </w:r>
      <w:r w:rsidR="780B0B77" w:rsidRPr="000865B0">
        <w:rPr>
          <w:rFonts w:ascii="Calibri" w:hAnsi="Calibri" w:cs="Calibri"/>
        </w:rPr>
        <w:t xml:space="preserve"> ensuring consistent application and </w:t>
      </w:r>
      <w:bookmarkStart w:id="0" w:name="_Int_Gs6I3YEB"/>
      <w:r w:rsidR="62030F25" w:rsidRPr="000865B0">
        <w:rPr>
          <w:rFonts w:ascii="Calibri" w:hAnsi="Calibri" w:cs="Calibri"/>
        </w:rPr>
        <w:t>safeguarding against</w:t>
      </w:r>
      <w:bookmarkEnd w:id="0"/>
      <w:r w:rsidR="62030F25" w:rsidRPr="000865B0">
        <w:rPr>
          <w:rFonts w:ascii="Calibri" w:hAnsi="Calibri" w:cs="Calibri"/>
        </w:rPr>
        <w:t xml:space="preserve"> </w:t>
      </w:r>
      <w:r w:rsidR="63959140" w:rsidRPr="000865B0">
        <w:rPr>
          <w:rFonts w:ascii="Calibri" w:hAnsi="Calibri" w:cs="Calibri"/>
        </w:rPr>
        <w:t>misuse</w:t>
      </w:r>
      <w:r w:rsidR="780B0B77" w:rsidRPr="000865B0">
        <w:rPr>
          <w:rFonts w:ascii="Calibri" w:hAnsi="Calibri" w:cs="Calibri"/>
        </w:rPr>
        <w:t>.</w:t>
      </w:r>
    </w:p>
    <w:p w14:paraId="67746585" w14:textId="442140BB" w:rsidR="0059284C" w:rsidRDefault="0030311E" w:rsidP="00D95B14">
      <w:pPr>
        <w:spacing w:line="480" w:lineRule="auto"/>
        <w:ind w:firstLine="720"/>
        <w:rPr>
          <w:rFonts w:ascii="Calibri" w:hAnsi="Calibri" w:cs="Calibri"/>
        </w:rPr>
      </w:pPr>
      <w:r>
        <w:rPr>
          <w:rFonts w:ascii="Calibri" w:hAnsi="Calibri" w:cs="Calibri"/>
        </w:rPr>
        <w:t>Eyewitness</w:t>
      </w:r>
      <w:r w:rsidR="0059284C">
        <w:rPr>
          <w:rFonts w:ascii="Calibri" w:hAnsi="Calibri" w:cs="Calibri"/>
        </w:rPr>
        <w:t xml:space="preserve"> testimony is a critical outcome of police interviewing</w:t>
      </w:r>
      <w:r w:rsidR="003A2559">
        <w:rPr>
          <w:rFonts w:ascii="Calibri" w:hAnsi="Calibri" w:cs="Calibri"/>
        </w:rPr>
        <w:t xml:space="preserve"> </w:t>
      </w:r>
      <w:r w:rsidR="0059284C">
        <w:rPr>
          <w:rFonts w:ascii="Calibri" w:hAnsi="Calibri" w:cs="Calibri"/>
        </w:rPr>
        <w:t>and psychological research</w:t>
      </w:r>
      <w:r w:rsidR="004729AD">
        <w:rPr>
          <w:rFonts w:ascii="Calibri" w:hAnsi="Calibri" w:cs="Calibri"/>
        </w:rPr>
        <w:t xml:space="preserve"> has revealed its vulnerability to distortion. Studies </w:t>
      </w:r>
      <w:r>
        <w:rPr>
          <w:rFonts w:ascii="Calibri" w:hAnsi="Calibri" w:cs="Calibri"/>
        </w:rPr>
        <w:t>by</w:t>
      </w:r>
      <w:r w:rsidR="004729AD">
        <w:rPr>
          <w:rFonts w:ascii="Calibri" w:hAnsi="Calibri" w:cs="Calibri"/>
        </w:rPr>
        <w:t xml:space="preserve"> Loftus and Palmer (1974)</w:t>
      </w:r>
      <w:r w:rsidR="00633E5C">
        <w:rPr>
          <w:rFonts w:ascii="Calibri" w:hAnsi="Calibri" w:cs="Calibri"/>
        </w:rPr>
        <w:t xml:space="preserve"> </w:t>
      </w:r>
      <w:r w:rsidR="00633E5C">
        <w:rPr>
          <w:rFonts w:ascii="Calibri" w:hAnsi="Calibri" w:cs="Calibri"/>
        </w:rPr>
        <w:lastRenderedPageBreak/>
        <w:t>demonstrated how leading questions</w:t>
      </w:r>
      <w:r w:rsidR="00875FC7">
        <w:rPr>
          <w:rFonts w:ascii="Calibri" w:hAnsi="Calibri" w:cs="Calibri"/>
        </w:rPr>
        <w:t xml:space="preserve"> can alter witness memory, with participants</w:t>
      </w:r>
      <w:r w:rsidR="00561F6E">
        <w:rPr>
          <w:rFonts w:ascii="Calibri" w:hAnsi="Calibri" w:cs="Calibri"/>
        </w:rPr>
        <w:t xml:space="preserve"> recalling</w:t>
      </w:r>
      <w:r w:rsidR="00552CA3">
        <w:rPr>
          <w:rFonts w:ascii="Calibri" w:hAnsi="Calibri" w:cs="Calibri"/>
        </w:rPr>
        <w:t xml:space="preserve"> different speeds of a car crash depending on the verb used (“smashed</w:t>
      </w:r>
      <w:r w:rsidR="001C4AB9">
        <w:rPr>
          <w:rFonts w:ascii="Calibri" w:hAnsi="Calibri" w:cs="Calibri"/>
        </w:rPr>
        <w:t xml:space="preserve">” vs “hit”). This has profound implications for </w:t>
      </w:r>
      <w:r w:rsidR="00BD56B2">
        <w:rPr>
          <w:rFonts w:ascii="Calibri" w:hAnsi="Calibri" w:cs="Calibri"/>
        </w:rPr>
        <w:t>police interviews, where subtle phrasing can unintentionally contaminate</w:t>
      </w:r>
      <w:r w:rsidR="00DC166F">
        <w:rPr>
          <w:rFonts w:ascii="Calibri" w:hAnsi="Calibri" w:cs="Calibri"/>
        </w:rPr>
        <w:t xml:space="preserve"> evidence. </w:t>
      </w:r>
      <w:r w:rsidR="001B353E">
        <w:rPr>
          <w:rFonts w:ascii="Calibri" w:hAnsi="Calibri" w:cs="Calibri"/>
        </w:rPr>
        <w:t>Even though</w:t>
      </w:r>
      <w:r w:rsidR="00C41175">
        <w:rPr>
          <w:rFonts w:ascii="Calibri" w:hAnsi="Calibri" w:cs="Calibri"/>
        </w:rPr>
        <w:t xml:space="preserve"> this has huge implications for </w:t>
      </w:r>
      <w:r w:rsidR="00145756">
        <w:rPr>
          <w:rFonts w:ascii="Calibri" w:hAnsi="Calibri" w:cs="Calibri"/>
        </w:rPr>
        <w:t>eyewitness</w:t>
      </w:r>
      <w:r w:rsidR="00C41175">
        <w:rPr>
          <w:rFonts w:ascii="Calibri" w:hAnsi="Calibri" w:cs="Calibri"/>
        </w:rPr>
        <w:t xml:space="preserve"> testimony</w:t>
      </w:r>
      <w:r w:rsidR="001B353E">
        <w:rPr>
          <w:rFonts w:ascii="Calibri" w:hAnsi="Calibri" w:cs="Calibri"/>
        </w:rPr>
        <w:t xml:space="preserve">, showing that police questioning techniques can unintentionally influence </w:t>
      </w:r>
      <w:r w:rsidR="00CA31B3">
        <w:rPr>
          <w:rFonts w:ascii="Calibri" w:hAnsi="Calibri" w:cs="Calibri"/>
        </w:rPr>
        <w:t>witness’s</w:t>
      </w:r>
      <w:r w:rsidR="001B353E">
        <w:rPr>
          <w:rFonts w:ascii="Calibri" w:hAnsi="Calibri" w:cs="Calibri"/>
        </w:rPr>
        <w:t xml:space="preserve"> recollections, the study was </w:t>
      </w:r>
      <w:r w:rsidR="003F1487">
        <w:rPr>
          <w:rFonts w:ascii="Calibri" w:hAnsi="Calibri" w:cs="Calibri"/>
        </w:rPr>
        <w:t>conducted</w:t>
      </w:r>
      <w:r w:rsidR="001B353E">
        <w:rPr>
          <w:rFonts w:ascii="Calibri" w:hAnsi="Calibri" w:cs="Calibri"/>
        </w:rPr>
        <w:t xml:space="preserve"> in a highly controlled </w:t>
      </w:r>
      <w:r w:rsidR="001E5FAF">
        <w:rPr>
          <w:rFonts w:ascii="Calibri" w:hAnsi="Calibri" w:cs="Calibri"/>
        </w:rPr>
        <w:t>lab-based</w:t>
      </w:r>
      <w:r w:rsidR="001B353E">
        <w:rPr>
          <w:rFonts w:ascii="Calibri" w:hAnsi="Calibri" w:cs="Calibri"/>
        </w:rPr>
        <w:t xml:space="preserve"> ex</w:t>
      </w:r>
      <w:r w:rsidR="00CD03EC">
        <w:rPr>
          <w:rFonts w:ascii="Calibri" w:hAnsi="Calibri" w:cs="Calibri"/>
        </w:rPr>
        <w:t>periment using students as participants and not real eyewitnesses under stress</w:t>
      </w:r>
      <w:r w:rsidR="003F1487">
        <w:rPr>
          <w:rFonts w:ascii="Calibri" w:hAnsi="Calibri" w:cs="Calibri"/>
        </w:rPr>
        <w:t xml:space="preserve"> from witnessing a real accident</w:t>
      </w:r>
      <w:r w:rsidR="00BE7792">
        <w:rPr>
          <w:rFonts w:ascii="Calibri" w:hAnsi="Calibri" w:cs="Calibri"/>
        </w:rPr>
        <w:t>, therefore</w:t>
      </w:r>
      <w:r w:rsidR="009F4617">
        <w:rPr>
          <w:rFonts w:ascii="Calibri" w:hAnsi="Calibri" w:cs="Calibri"/>
        </w:rPr>
        <w:t xml:space="preserve"> questioning its </w:t>
      </w:r>
      <w:r w:rsidR="00224A73">
        <w:rPr>
          <w:rFonts w:ascii="Calibri" w:hAnsi="Calibri" w:cs="Calibri"/>
        </w:rPr>
        <w:t>ecological</w:t>
      </w:r>
      <w:r w:rsidR="009F4617">
        <w:rPr>
          <w:rFonts w:ascii="Calibri" w:hAnsi="Calibri" w:cs="Calibri"/>
        </w:rPr>
        <w:t xml:space="preserve"> validity. </w:t>
      </w:r>
    </w:p>
    <w:p w14:paraId="25F1ECA6" w14:textId="22F9E2AF" w:rsidR="00224A73" w:rsidRDefault="00D02897" w:rsidP="00D95B14">
      <w:pPr>
        <w:spacing w:line="480" w:lineRule="auto"/>
        <w:ind w:firstLine="720"/>
        <w:rPr>
          <w:rFonts w:ascii="Calibri" w:hAnsi="Calibri" w:cs="Calibri"/>
        </w:rPr>
      </w:pPr>
      <w:r>
        <w:rPr>
          <w:rFonts w:ascii="Calibri" w:hAnsi="Calibri" w:cs="Calibri"/>
        </w:rPr>
        <w:t>Moving on now to co</w:t>
      </w:r>
      <w:r w:rsidR="00C27DE1">
        <w:rPr>
          <w:rFonts w:ascii="Calibri" w:hAnsi="Calibri" w:cs="Calibri"/>
        </w:rPr>
        <w:t>nsider G</w:t>
      </w:r>
      <w:r w:rsidR="004E33FA">
        <w:rPr>
          <w:rFonts w:ascii="Calibri" w:hAnsi="Calibri" w:cs="Calibri"/>
        </w:rPr>
        <w:t>iselman et al. (</w:t>
      </w:r>
      <w:r w:rsidR="000F5B66">
        <w:rPr>
          <w:rFonts w:ascii="Calibri" w:hAnsi="Calibri" w:cs="Calibri"/>
        </w:rPr>
        <w:t>1984, as cited in Memon et a</w:t>
      </w:r>
      <w:r w:rsidR="00CA31B3">
        <w:rPr>
          <w:rFonts w:ascii="Calibri" w:hAnsi="Calibri" w:cs="Calibri"/>
        </w:rPr>
        <w:t>l</w:t>
      </w:r>
      <w:r w:rsidR="000F5B66">
        <w:rPr>
          <w:rFonts w:ascii="Calibri" w:hAnsi="Calibri" w:cs="Calibri"/>
        </w:rPr>
        <w:t>.,2010)</w:t>
      </w:r>
      <w:r w:rsidR="00D50977">
        <w:rPr>
          <w:rFonts w:ascii="Calibri" w:hAnsi="Calibri" w:cs="Calibri"/>
        </w:rPr>
        <w:t xml:space="preserve"> developed the original </w:t>
      </w:r>
      <w:r w:rsidR="00DC166F">
        <w:rPr>
          <w:rFonts w:ascii="Calibri" w:hAnsi="Calibri" w:cs="Calibri"/>
        </w:rPr>
        <w:t>Cognitive Interview (CI</w:t>
      </w:r>
      <w:r w:rsidR="00D50977">
        <w:rPr>
          <w:rFonts w:ascii="Calibri" w:hAnsi="Calibri" w:cs="Calibri"/>
        </w:rPr>
        <w:t xml:space="preserve">). The CI </w:t>
      </w:r>
      <w:r w:rsidR="00292F45">
        <w:rPr>
          <w:rFonts w:ascii="Calibri" w:hAnsi="Calibri" w:cs="Calibri"/>
        </w:rPr>
        <w:t>was developed in part to address</w:t>
      </w:r>
      <w:r w:rsidR="008E5FE3">
        <w:rPr>
          <w:rFonts w:ascii="Calibri" w:hAnsi="Calibri" w:cs="Calibri"/>
        </w:rPr>
        <w:t xml:space="preserve"> these issues</w:t>
      </w:r>
      <w:r w:rsidR="00663D93">
        <w:rPr>
          <w:rFonts w:ascii="Calibri" w:hAnsi="Calibri" w:cs="Calibri"/>
        </w:rPr>
        <w:t>, using techniques like context reinstatement</w:t>
      </w:r>
      <w:r w:rsidR="007E6F56">
        <w:rPr>
          <w:rFonts w:ascii="Calibri" w:hAnsi="Calibri" w:cs="Calibri"/>
        </w:rPr>
        <w:t xml:space="preserve"> and </w:t>
      </w:r>
      <w:r w:rsidR="00603A63">
        <w:rPr>
          <w:rFonts w:ascii="Calibri" w:hAnsi="Calibri" w:cs="Calibri"/>
        </w:rPr>
        <w:t>open-ended</w:t>
      </w:r>
      <w:r w:rsidR="007E6F56">
        <w:rPr>
          <w:rFonts w:ascii="Calibri" w:hAnsi="Calibri" w:cs="Calibri"/>
        </w:rPr>
        <w:t xml:space="preserve"> </w:t>
      </w:r>
      <w:r w:rsidR="00603A63">
        <w:rPr>
          <w:rFonts w:ascii="Calibri" w:hAnsi="Calibri" w:cs="Calibri"/>
        </w:rPr>
        <w:t>prompts to</w:t>
      </w:r>
      <w:r w:rsidR="007E6F56">
        <w:rPr>
          <w:rFonts w:ascii="Calibri" w:hAnsi="Calibri" w:cs="Calibri"/>
        </w:rPr>
        <w:t xml:space="preserve"> reduce suggestibility and enhance recall accuracy</w:t>
      </w:r>
      <w:r w:rsidR="00603A63">
        <w:rPr>
          <w:rFonts w:ascii="Calibri" w:hAnsi="Calibri" w:cs="Calibri"/>
        </w:rPr>
        <w:t xml:space="preserve">. </w:t>
      </w:r>
      <w:r w:rsidR="00373939">
        <w:rPr>
          <w:rFonts w:ascii="Calibri" w:hAnsi="Calibri" w:cs="Calibri"/>
        </w:rPr>
        <w:t>The meta-analysis</w:t>
      </w:r>
      <w:r w:rsidR="003D7595">
        <w:rPr>
          <w:rFonts w:ascii="Calibri" w:hAnsi="Calibri" w:cs="Calibri"/>
        </w:rPr>
        <w:t xml:space="preserve"> of 46 studies found that the CI significantly </w:t>
      </w:r>
      <w:r w:rsidR="009D362F">
        <w:rPr>
          <w:rFonts w:ascii="Calibri" w:hAnsi="Calibri" w:cs="Calibri"/>
        </w:rPr>
        <w:t>increased the number of</w:t>
      </w:r>
      <w:r w:rsidR="003D7595">
        <w:rPr>
          <w:rFonts w:ascii="Calibri" w:hAnsi="Calibri" w:cs="Calibri"/>
        </w:rPr>
        <w:t xml:space="preserve"> correct details recalled, compared to standard interviews, with only </w:t>
      </w:r>
      <w:r w:rsidR="00511E65">
        <w:rPr>
          <w:rFonts w:ascii="Calibri" w:hAnsi="Calibri" w:cs="Calibri"/>
        </w:rPr>
        <w:t>a slight increase</w:t>
      </w:r>
      <w:r w:rsidR="007609A1">
        <w:rPr>
          <w:rFonts w:ascii="Calibri" w:hAnsi="Calibri" w:cs="Calibri"/>
        </w:rPr>
        <w:t xml:space="preserve"> in errors and no significant rise in confabulations. These findings </w:t>
      </w:r>
      <w:r w:rsidR="00511E65">
        <w:rPr>
          <w:rFonts w:ascii="Calibri" w:hAnsi="Calibri" w:cs="Calibri"/>
        </w:rPr>
        <w:t>confirm</w:t>
      </w:r>
      <w:r w:rsidR="007609A1">
        <w:rPr>
          <w:rFonts w:ascii="Calibri" w:hAnsi="Calibri" w:cs="Calibri"/>
        </w:rPr>
        <w:t xml:space="preserve"> the CI’s</w:t>
      </w:r>
      <w:r w:rsidR="009D362F">
        <w:rPr>
          <w:rFonts w:ascii="Calibri" w:hAnsi="Calibri" w:cs="Calibri"/>
        </w:rPr>
        <w:t xml:space="preserve"> effectiveness across various populations, including older adults and children</w:t>
      </w:r>
      <w:r w:rsidR="001E5FAF">
        <w:rPr>
          <w:rFonts w:ascii="Calibri" w:hAnsi="Calibri" w:cs="Calibri"/>
        </w:rPr>
        <w:t>, and in both laboratory and field settings.</w:t>
      </w:r>
    </w:p>
    <w:p w14:paraId="060AFABF" w14:textId="274DB446" w:rsidR="00224A73" w:rsidRDefault="00591FD4" w:rsidP="008E593C">
      <w:pPr>
        <w:spacing w:line="480" w:lineRule="auto"/>
        <w:ind w:firstLine="720"/>
        <w:rPr>
          <w:rFonts w:ascii="Calibri" w:hAnsi="Calibri" w:cs="Calibri"/>
        </w:rPr>
      </w:pPr>
      <w:r>
        <w:rPr>
          <w:rFonts w:ascii="Calibri" w:hAnsi="Calibri" w:cs="Calibri"/>
        </w:rPr>
        <w:t>Despite strong theoretical and empirical support, the article notes</w:t>
      </w:r>
      <w:r w:rsidR="008E593C">
        <w:rPr>
          <w:rFonts w:ascii="Calibri" w:hAnsi="Calibri" w:cs="Calibri"/>
        </w:rPr>
        <w:t xml:space="preserve"> that practitioner uptake is limited due to insufficient training and </w:t>
      </w:r>
      <w:r w:rsidR="00BE3827">
        <w:rPr>
          <w:rFonts w:ascii="Calibri" w:hAnsi="Calibri" w:cs="Calibri"/>
        </w:rPr>
        <w:t>skepticism about certain techniques. Police officers only use part of the CI</w:t>
      </w:r>
      <w:r w:rsidR="00D07938">
        <w:rPr>
          <w:rFonts w:ascii="Calibri" w:hAnsi="Calibri" w:cs="Calibri"/>
        </w:rPr>
        <w:t xml:space="preserve"> such as “report everything” and avoid others such as “change perspective”</w:t>
      </w:r>
      <w:r w:rsidR="007A3035">
        <w:rPr>
          <w:rFonts w:ascii="Calibri" w:hAnsi="Calibri" w:cs="Calibri"/>
        </w:rPr>
        <w:t xml:space="preserve"> suggesting a gap between research and practice.</w:t>
      </w:r>
      <w:r w:rsidR="00C43CF0">
        <w:rPr>
          <w:rFonts w:ascii="Calibri" w:hAnsi="Calibri" w:cs="Calibri"/>
        </w:rPr>
        <w:t xml:space="preserve"> The article shows that psychological theory, especially cognitive and developmental </w:t>
      </w:r>
      <w:r w:rsidR="00E134CB">
        <w:rPr>
          <w:rFonts w:ascii="Calibri" w:hAnsi="Calibri" w:cs="Calibri"/>
        </w:rPr>
        <w:t>psychology,</w:t>
      </w:r>
      <w:r w:rsidR="00C43CF0">
        <w:rPr>
          <w:rFonts w:ascii="Calibri" w:hAnsi="Calibri" w:cs="Calibri"/>
        </w:rPr>
        <w:t xml:space="preserve"> has made a </w:t>
      </w:r>
      <w:r w:rsidR="00835FC2">
        <w:rPr>
          <w:rFonts w:ascii="Calibri" w:hAnsi="Calibri" w:cs="Calibri"/>
        </w:rPr>
        <w:t xml:space="preserve">substantial and </w:t>
      </w:r>
      <w:r w:rsidR="00603D2D">
        <w:rPr>
          <w:rFonts w:ascii="Calibri" w:hAnsi="Calibri" w:cs="Calibri"/>
        </w:rPr>
        <w:t>evidence-based</w:t>
      </w:r>
      <w:r w:rsidR="00835FC2">
        <w:rPr>
          <w:rFonts w:ascii="Calibri" w:hAnsi="Calibri" w:cs="Calibri"/>
        </w:rPr>
        <w:t xml:space="preserve"> contribution to improving police interviewing</w:t>
      </w:r>
      <w:r w:rsidR="00E134CB">
        <w:rPr>
          <w:rFonts w:ascii="Calibri" w:hAnsi="Calibri" w:cs="Calibri"/>
        </w:rPr>
        <w:t>.</w:t>
      </w:r>
    </w:p>
    <w:p w14:paraId="18C3F7A4" w14:textId="37AEDA07" w:rsidR="004D7BC0" w:rsidRDefault="00603A63" w:rsidP="004D7BC0">
      <w:pPr>
        <w:spacing w:line="480" w:lineRule="auto"/>
        <w:ind w:firstLine="720"/>
        <w:rPr>
          <w:rFonts w:ascii="Calibri" w:hAnsi="Calibri" w:cs="Calibri"/>
        </w:rPr>
      </w:pPr>
      <w:r>
        <w:rPr>
          <w:rFonts w:ascii="Calibri" w:hAnsi="Calibri" w:cs="Calibri"/>
        </w:rPr>
        <w:lastRenderedPageBreak/>
        <w:t xml:space="preserve">However, eyewitness memory </w:t>
      </w:r>
      <w:r w:rsidR="00603D2D">
        <w:rPr>
          <w:rFonts w:ascii="Calibri" w:hAnsi="Calibri" w:cs="Calibri"/>
        </w:rPr>
        <w:t>remains fallible</w:t>
      </w:r>
      <w:r w:rsidR="001F3BA4">
        <w:rPr>
          <w:rFonts w:ascii="Calibri" w:hAnsi="Calibri" w:cs="Calibri"/>
        </w:rPr>
        <w:t>,</w:t>
      </w:r>
      <w:r w:rsidR="00DB3BA0">
        <w:rPr>
          <w:rFonts w:ascii="Calibri" w:hAnsi="Calibri" w:cs="Calibri"/>
        </w:rPr>
        <w:t xml:space="preserve"> especially when</w:t>
      </w:r>
      <w:r w:rsidR="00823F76">
        <w:rPr>
          <w:rFonts w:ascii="Calibri" w:hAnsi="Calibri" w:cs="Calibri"/>
        </w:rPr>
        <w:t xml:space="preserve"> </w:t>
      </w:r>
      <w:r w:rsidR="00F1400B">
        <w:rPr>
          <w:rFonts w:ascii="Calibri" w:hAnsi="Calibri" w:cs="Calibri"/>
        </w:rPr>
        <w:t>eyewitness</w:t>
      </w:r>
      <w:r w:rsidR="00823F76">
        <w:rPr>
          <w:rFonts w:ascii="Calibri" w:hAnsi="Calibri" w:cs="Calibri"/>
        </w:rPr>
        <w:t xml:space="preserve"> </w:t>
      </w:r>
      <w:r w:rsidR="00B1126C">
        <w:rPr>
          <w:rFonts w:ascii="Calibri" w:hAnsi="Calibri" w:cs="Calibri"/>
        </w:rPr>
        <w:t xml:space="preserve">testimonies </w:t>
      </w:r>
      <w:r w:rsidR="00823F76">
        <w:rPr>
          <w:rFonts w:ascii="Calibri" w:hAnsi="Calibri" w:cs="Calibri"/>
        </w:rPr>
        <w:t xml:space="preserve">may be </w:t>
      </w:r>
      <w:r w:rsidR="00B1126C">
        <w:rPr>
          <w:rFonts w:ascii="Calibri" w:hAnsi="Calibri" w:cs="Calibri"/>
        </w:rPr>
        <w:t>used in judicial processes</w:t>
      </w:r>
      <w:r w:rsidR="00603D2D">
        <w:rPr>
          <w:rFonts w:ascii="Calibri" w:hAnsi="Calibri" w:cs="Calibri"/>
        </w:rPr>
        <w:t xml:space="preserve"> after a police interview</w:t>
      </w:r>
      <w:r w:rsidR="00511E65">
        <w:rPr>
          <w:rFonts w:ascii="Calibri" w:hAnsi="Calibri" w:cs="Calibri"/>
        </w:rPr>
        <w:t xml:space="preserve">. </w:t>
      </w:r>
      <w:r w:rsidR="005D3278">
        <w:rPr>
          <w:rFonts w:ascii="Calibri" w:hAnsi="Calibri" w:cs="Calibri"/>
        </w:rPr>
        <w:t>This is the case</w:t>
      </w:r>
      <w:r w:rsidR="00F1400B">
        <w:rPr>
          <w:rFonts w:ascii="Calibri" w:hAnsi="Calibri" w:cs="Calibri"/>
        </w:rPr>
        <w:t xml:space="preserve"> </w:t>
      </w:r>
      <w:r w:rsidR="001F3BA4">
        <w:rPr>
          <w:rFonts w:ascii="Calibri" w:hAnsi="Calibri" w:cs="Calibri"/>
        </w:rPr>
        <w:t xml:space="preserve">when weapons are involved </w:t>
      </w:r>
      <w:r w:rsidR="00DC4374">
        <w:rPr>
          <w:rFonts w:ascii="Calibri" w:hAnsi="Calibri" w:cs="Calibri"/>
        </w:rPr>
        <w:t xml:space="preserve">– a phenomenon </w:t>
      </w:r>
      <w:r w:rsidR="00D42AFB">
        <w:rPr>
          <w:rFonts w:ascii="Calibri" w:hAnsi="Calibri" w:cs="Calibri"/>
        </w:rPr>
        <w:t>known</w:t>
      </w:r>
      <w:r w:rsidR="00DC4374">
        <w:rPr>
          <w:rFonts w:ascii="Calibri" w:hAnsi="Calibri" w:cs="Calibri"/>
        </w:rPr>
        <w:t xml:space="preserve"> as </w:t>
      </w:r>
      <w:r w:rsidR="00D42AFB">
        <w:rPr>
          <w:rFonts w:ascii="Calibri" w:hAnsi="Calibri" w:cs="Calibri"/>
        </w:rPr>
        <w:t>Weapon</w:t>
      </w:r>
      <w:r w:rsidR="00DC4374">
        <w:rPr>
          <w:rFonts w:ascii="Calibri" w:hAnsi="Calibri" w:cs="Calibri"/>
        </w:rPr>
        <w:t xml:space="preserve"> Focus (Loftus et al.,</w:t>
      </w:r>
      <w:r w:rsidR="00D42AFB">
        <w:rPr>
          <w:rFonts w:ascii="Calibri" w:hAnsi="Calibri" w:cs="Calibri"/>
        </w:rPr>
        <w:t xml:space="preserve"> 1987). </w:t>
      </w:r>
      <w:r w:rsidR="00424A5C">
        <w:rPr>
          <w:rFonts w:ascii="Calibri" w:hAnsi="Calibri" w:cs="Calibri"/>
        </w:rPr>
        <w:t>Weapons Focus refers to the tendency of eyewitnesses to concentrate their attention on a weapon during</w:t>
      </w:r>
      <w:r w:rsidR="00CA1A7A">
        <w:rPr>
          <w:rFonts w:ascii="Calibri" w:hAnsi="Calibri" w:cs="Calibri"/>
        </w:rPr>
        <w:t xml:space="preserve"> a crime, which reduces their ability</w:t>
      </w:r>
      <w:r w:rsidR="00AE4DB6">
        <w:rPr>
          <w:rFonts w:ascii="Calibri" w:hAnsi="Calibri" w:cs="Calibri"/>
        </w:rPr>
        <w:t xml:space="preserve"> to recall other </w:t>
      </w:r>
      <w:r w:rsidR="00511E65">
        <w:rPr>
          <w:rFonts w:ascii="Calibri" w:hAnsi="Calibri" w:cs="Calibri"/>
        </w:rPr>
        <w:t>key details</w:t>
      </w:r>
      <w:r w:rsidR="00AE4DB6">
        <w:rPr>
          <w:rFonts w:ascii="Calibri" w:hAnsi="Calibri" w:cs="Calibri"/>
        </w:rPr>
        <w:t xml:space="preserve">, such as the </w:t>
      </w:r>
      <w:r w:rsidR="00680388">
        <w:rPr>
          <w:rFonts w:ascii="Calibri" w:hAnsi="Calibri" w:cs="Calibri"/>
        </w:rPr>
        <w:t>perpetrator’s</w:t>
      </w:r>
      <w:r w:rsidR="00AE4DB6">
        <w:rPr>
          <w:rFonts w:ascii="Calibri" w:hAnsi="Calibri" w:cs="Calibri"/>
        </w:rPr>
        <w:t xml:space="preserve"> appearance or their actions. </w:t>
      </w:r>
      <w:r w:rsidR="00680388">
        <w:rPr>
          <w:rFonts w:ascii="Calibri" w:hAnsi="Calibri" w:cs="Calibri"/>
        </w:rPr>
        <w:t>The study by Loftus et al (1987)</w:t>
      </w:r>
      <w:r w:rsidR="00A037D1">
        <w:rPr>
          <w:rFonts w:ascii="Calibri" w:hAnsi="Calibri" w:cs="Calibri"/>
        </w:rPr>
        <w:t xml:space="preserve"> attributes to attentional </w:t>
      </w:r>
      <w:r w:rsidR="00CD170C">
        <w:rPr>
          <w:rFonts w:ascii="Calibri" w:hAnsi="Calibri" w:cs="Calibri"/>
        </w:rPr>
        <w:t>narrowing: under</w:t>
      </w:r>
      <w:r w:rsidR="005E0830">
        <w:rPr>
          <w:rFonts w:ascii="Calibri" w:hAnsi="Calibri" w:cs="Calibri"/>
        </w:rPr>
        <w:t xml:space="preserve"> stress</w:t>
      </w:r>
      <w:r w:rsidR="002660D7">
        <w:rPr>
          <w:rFonts w:ascii="Calibri" w:hAnsi="Calibri" w:cs="Calibri"/>
        </w:rPr>
        <w:t xml:space="preserve"> or threat, cognitive resources are focused on the most salient and potentially dangerous</w:t>
      </w:r>
      <w:r w:rsidR="00626C9F">
        <w:rPr>
          <w:rFonts w:ascii="Calibri" w:hAnsi="Calibri" w:cs="Calibri"/>
        </w:rPr>
        <w:t xml:space="preserve"> object-the weapon. This aligns with cognitive psychology theories on arousal and memory, where </w:t>
      </w:r>
      <w:r w:rsidR="00CD170C">
        <w:rPr>
          <w:rFonts w:ascii="Calibri" w:hAnsi="Calibri" w:cs="Calibri"/>
        </w:rPr>
        <w:t>heightened</w:t>
      </w:r>
      <w:r w:rsidR="00626C9F">
        <w:rPr>
          <w:rFonts w:ascii="Calibri" w:hAnsi="Calibri" w:cs="Calibri"/>
        </w:rPr>
        <w:t xml:space="preserve"> emotional states </w:t>
      </w:r>
      <w:r w:rsidR="00CD170C">
        <w:rPr>
          <w:rFonts w:ascii="Calibri" w:hAnsi="Calibri" w:cs="Calibri"/>
        </w:rPr>
        <w:t>impair</w:t>
      </w:r>
      <w:r w:rsidR="00626C9F">
        <w:rPr>
          <w:rFonts w:ascii="Calibri" w:hAnsi="Calibri" w:cs="Calibri"/>
        </w:rPr>
        <w:t xml:space="preserve"> encoding of contextual </w:t>
      </w:r>
      <w:r w:rsidR="00CD170C">
        <w:rPr>
          <w:rFonts w:ascii="Calibri" w:hAnsi="Calibri" w:cs="Calibri"/>
        </w:rPr>
        <w:t>Information.</w:t>
      </w:r>
      <w:r w:rsidR="009A7149">
        <w:rPr>
          <w:rFonts w:ascii="Calibri" w:hAnsi="Calibri" w:cs="Calibri"/>
        </w:rPr>
        <w:t xml:space="preserve"> The Weapon Focus effect highlights the limitations of </w:t>
      </w:r>
      <w:r w:rsidR="006C1C0A">
        <w:rPr>
          <w:rFonts w:ascii="Calibri" w:hAnsi="Calibri" w:cs="Calibri"/>
        </w:rPr>
        <w:t>eyewitness</w:t>
      </w:r>
      <w:r w:rsidR="00FF6655">
        <w:rPr>
          <w:rFonts w:ascii="Calibri" w:hAnsi="Calibri" w:cs="Calibri"/>
        </w:rPr>
        <w:t xml:space="preserve"> testimony</w:t>
      </w:r>
      <w:r w:rsidR="007713B5">
        <w:rPr>
          <w:rFonts w:ascii="Calibri" w:hAnsi="Calibri" w:cs="Calibri"/>
        </w:rPr>
        <w:t>, especially in high stress situations</w:t>
      </w:r>
      <w:r w:rsidR="002C2C4D">
        <w:rPr>
          <w:rFonts w:ascii="Calibri" w:hAnsi="Calibri" w:cs="Calibri"/>
        </w:rPr>
        <w:t xml:space="preserve">, however Yullie &amp; </w:t>
      </w:r>
      <w:r w:rsidR="00230122">
        <w:rPr>
          <w:rFonts w:ascii="Calibri" w:hAnsi="Calibri" w:cs="Calibri"/>
        </w:rPr>
        <w:t>Cutshall’s (1986)</w:t>
      </w:r>
      <w:r w:rsidR="00BF4B30">
        <w:rPr>
          <w:rFonts w:ascii="Calibri" w:hAnsi="Calibri" w:cs="Calibri"/>
        </w:rPr>
        <w:t xml:space="preserve"> study observed</w:t>
      </w:r>
      <w:r w:rsidR="00F1407B">
        <w:rPr>
          <w:rFonts w:ascii="Calibri" w:hAnsi="Calibri" w:cs="Calibri"/>
        </w:rPr>
        <w:t xml:space="preserve"> a significant difference</w:t>
      </w:r>
      <w:r w:rsidR="0004301C">
        <w:rPr>
          <w:rFonts w:ascii="Calibri" w:hAnsi="Calibri" w:cs="Calibri"/>
        </w:rPr>
        <w:t>.</w:t>
      </w:r>
    </w:p>
    <w:p w14:paraId="6EFD81BA" w14:textId="52390F31" w:rsidR="004477F2" w:rsidRDefault="007D30A9" w:rsidP="00F70A50">
      <w:pPr>
        <w:spacing w:line="480" w:lineRule="auto"/>
        <w:ind w:firstLine="720"/>
        <w:rPr>
          <w:rFonts w:ascii="Calibri" w:hAnsi="Calibri" w:cs="Calibri"/>
        </w:rPr>
      </w:pPr>
      <w:r>
        <w:rPr>
          <w:rFonts w:ascii="Calibri" w:hAnsi="Calibri" w:cs="Calibri"/>
        </w:rPr>
        <w:t xml:space="preserve">Yullie and Cutshall’s study was the first investigation </w:t>
      </w:r>
      <w:r w:rsidR="00E9216A">
        <w:rPr>
          <w:rFonts w:ascii="Calibri" w:hAnsi="Calibri" w:cs="Calibri"/>
        </w:rPr>
        <w:t>to</w:t>
      </w:r>
      <w:r w:rsidR="00415028">
        <w:rPr>
          <w:rFonts w:ascii="Calibri" w:hAnsi="Calibri" w:cs="Calibri"/>
        </w:rPr>
        <w:t xml:space="preserve"> use </w:t>
      </w:r>
      <w:r w:rsidR="004F05C4">
        <w:rPr>
          <w:rFonts w:ascii="Calibri" w:hAnsi="Calibri" w:cs="Calibri"/>
        </w:rPr>
        <w:t>eyewitness</w:t>
      </w:r>
      <w:r>
        <w:rPr>
          <w:rFonts w:ascii="Calibri" w:hAnsi="Calibri" w:cs="Calibri"/>
        </w:rPr>
        <w:t xml:space="preserve"> testimony that used real witnesses </w:t>
      </w:r>
      <w:r w:rsidR="00E9216A">
        <w:rPr>
          <w:rFonts w:ascii="Calibri" w:hAnsi="Calibri" w:cs="Calibri"/>
        </w:rPr>
        <w:t xml:space="preserve">that observed a gun </w:t>
      </w:r>
      <w:r w:rsidR="00D336E0">
        <w:rPr>
          <w:rFonts w:ascii="Calibri" w:hAnsi="Calibri" w:cs="Calibri"/>
        </w:rPr>
        <w:t>shooting in Van</w:t>
      </w:r>
      <w:r w:rsidR="00E13D76">
        <w:rPr>
          <w:rFonts w:ascii="Calibri" w:hAnsi="Calibri" w:cs="Calibri"/>
        </w:rPr>
        <w:t>couver in Canada</w:t>
      </w:r>
      <w:r w:rsidR="004F05C4">
        <w:rPr>
          <w:rFonts w:ascii="Calibri" w:hAnsi="Calibri" w:cs="Calibri"/>
        </w:rPr>
        <w:t xml:space="preserve">. </w:t>
      </w:r>
      <w:r w:rsidR="004D5066">
        <w:rPr>
          <w:rFonts w:ascii="Calibri" w:hAnsi="Calibri" w:cs="Calibri"/>
        </w:rPr>
        <w:t>Even though</w:t>
      </w:r>
      <w:r w:rsidR="002F4B6A">
        <w:rPr>
          <w:rFonts w:ascii="Calibri" w:hAnsi="Calibri" w:cs="Calibri"/>
        </w:rPr>
        <w:t xml:space="preserve"> there was a weapon</w:t>
      </w:r>
      <w:r w:rsidR="00F807A2">
        <w:rPr>
          <w:rFonts w:ascii="Calibri" w:hAnsi="Calibri" w:cs="Calibri"/>
        </w:rPr>
        <w:t xml:space="preserve"> used, </w:t>
      </w:r>
      <w:r w:rsidR="006A2FCE">
        <w:rPr>
          <w:rFonts w:ascii="Calibri" w:hAnsi="Calibri" w:cs="Calibri"/>
        </w:rPr>
        <w:t xml:space="preserve">this study </w:t>
      </w:r>
      <w:r w:rsidR="00511E65">
        <w:rPr>
          <w:rFonts w:ascii="Calibri" w:hAnsi="Calibri" w:cs="Calibri"/>
        </w:rPr>
        <w:t>showed</w:t>
      </w:r>
      <w:r w:rsidR="00CE0EF7">
        <w:rPr>
          <w:rFonts w:ascii="Calibri" w:hAnsi="Calibri" w:cs="Calibri"/>
        </w:rPr>
        <w:t xml:space="preserve"> that </w:t>
      </w:r>
      <w:r w:rsidR="001D226E">
        <w:rPr>
          <w:rFonts w:ascii="Calibri" w:hAnsi="Calibri" w:cs="Calibri"/>
        </w:rPr>
        <w:t>eyewitnesses</w:t>
      </w:r>
      <w:r w:rsidR="00CE0EF7">
        <w:rPr>
          <w:rFonts w:ascii="Calibri" w:hAnsi="Calibri" w:cs="Calibri"/>
        </w:rPr>
        <w:t xml:space="preserve"> are not as inaccurate as laboratory studies suggest</w:t>
      </w:r>
      <w:r w:rsidR="0084397D">
        <w:rPr>
          <w:rFonts w:ascii="Calibri" w:hAnsi="Calibri" w:cs="Calibri"/>
        </w:rPr>
        <w:t xml:space="preserve"> as</w:t>
      </w:r>
      <w:r w:rsidR="00FB0CDD">
        <w:rPr>
          <w:rFonts w:ascii="Calibri" w:hAnsi="Calibri" w:cs="Calibri"/>
        </w:rPr>
        <w:t xml:space="preserve"> errors were still relatively rare and the accuracy of the accounts remained high for around 5 months later.</w:t>
      </w:r>
      <w:r w:rsidR="008500F8">
        <w:rPr>
          <w:rFonts w:ascii="Calibri" w:hAnsi="Calibri" w:cs="Calibri"/>
        </w:rPr>
        <w:t xml:space="preserve"> </w:t>
      </w:r>
      <w:r w:rsidR="001D226E">
        <w:rPr>
          <w:rFonts w:ascii="Calibri" w:hAnsi="Calibri" w:cs="Calibri"/>
        </w:rPr>
        <w:t>Additionally,</w:t>
      </w:r>
      <w:r w:rsidR="00CE3C76">
        <w:rPr>
          <w:rFonts w:ascii="Calibri" w:hAnsi="Calibri" w:cs="Calibri"/>
        </w:rPr>
        <w:t xml:space="preserve"> the study undermines the findings of </w:t>
      </w:r>
      <w:r w:rsidR="001D226E">
        <w:rPr>
          <w:rFonts w:ascii="Calibri" w:hAnsi="Calibri" w:cs="Calibri"/>
        </w:rPr>
        <w:t xml:space="preserve">laboratory ones as the attempt of misleading questions </w:t>
      </w:r>
      <w:r w:rsidR="00BE5144">
        <w:rPr>
          <w:rFonts w:ascii="Calibri" w:hAnsi="Calibri" w:cs="Calibri"/>
        </w:rPr>
        <w:t>failed</w:t>
      </w:r>
      <w:r w:rsidR="001D226E">
        <w:rPr>
          <w:rFonts w:ascii="Calibri" w:hAnsi="Calibri" w:cs="Calibri"/>
        </w:rPr>
        <w:t>.</w:t>
      </w:r>
      <w:r w:rsidR="00D516AF">
        <w:rPr>
          <w:rFonts w:ascii="Calibri" w:hAnsi="Calibri" w:cs="Calibri"/>
        </w:rPr>
        <w:t xml:space="preserve"> Together these studies show that memory is malleable but not always fragile</w:t>
      </w:r>
      <w:r w:rsidR="00225CBC">
        <w:rPr>
          <w:rFonts w:ascii="Calibri" w:hAnsi="Calibri" w:cs="Calibri"/>
        </w:rPr>
        <w:t xml:space="preserve"> and that</w:t>
      </w:r>
      <w:r w:rsidR="007E2212">
        <w:rPr>
          <w:rFonts w:ascii="Calibri" w:hAnsi="Calibri" w:cs="Calibri"/>
        </w:rPr>
        <w:t xml:space="preserve"> the reliability of eyewitness testimony depends on situational factors</w:t>
      </w:r>
      <w:r w:rsidR="00B7095C">
        <w:rPr>
          <w:rFonts w:ascii="Calibri" w:hAnsi="Calibri" w:cs="Calibri"/>
        </w:rPr>
        <w:t xml:space="preserve"> especially during police interviewing.</w:t>
      </w:r>
    </w:p>
    <w:p w14:paraId="14C3FC82" w14:textId="77777777" w:rsidR="004477F2" w:rsidRDefault="004477F2" w:rsidP="004477F2">
      <w:pPr>
        <w:spacing w:line="480" w:lineRule="auto"/>
        <w:ind w:firstLine="720"/>
        <w:rPr>
          <w:rFonts w:ascii="Calibri" w:hAnsi="Calibri" w:cs="Calibri"/>
        </w:rPr>
      </w:pPr>
    </w:p>
    <w:p w14:paraId="36ED8779" w14:textId="77777777" w:rsidR="00F70A50" w:rsidRDefault="00071DE0" w:rsidP="00071DE0">
      <w:pPr>
        <w:spacing w:line="480" w:lineRule="auto"/>
        <w:rPr>
          <w:rFonts w:ascii="Calibri" w:hAnsi="Calibri" w:cs="Calibri"/>
        </w:rPr>
      </w:pPr>
      <w:r>
        <w:rPr>
          <w:rFonts w:ascii="Calibri" w:hAnsi="Calibri" w:cs="Calibri"/>
        </w:rPr>
        <w:lastRenderedPageBreak/>
        <w:tab/>
      </w:r>
      <w:r w:rsidR="00ED7528">
        <w:rPr>
          <w:rFonts w:ascii="Calibri" w:hAnsi="Calibri" w:cs="Calibri"/>
        </w:rPr>
        <w:t xml:space="preserve">Moving on to international practices, the Reid Technique remains one of the most widely recognized interrogation methods outside of the United Kingdom. Originally developed by Inbau (1942, as cited in Kozinski, 2017) and later expanded by John Reid in the 1960s, the method trains police officers to detect deception and elicit confessions through a structured nine-step process. Although this approach was once considered a breakthrough in investigative interviewing, it has since faced substantial criticism. Psychological research highlights that the technique’s confrontational and accusatory nature increases the risk of false confessions, particularly among vulnerable suspects (Kassin, 2017). </w:t>
      </w:r>
    </w:p>
    <w:p w14:paraId="40AB2D9B" w14:textId="3180D80F" w:rsidR="00C62C0D" w:rsidRDefault="00ED7528" w:rsidP="00F70A50">
      <w:pPr>
        <w:spacing w:line="480" w:lineRule="auto"/>
        <w:ind w:firstLine="720"/>
        <w:rPr>
          <w:rFonts w:ascii="Calibri" w:hAnsi="Calibri" w:cs="Calibri"/>
        </w:rPr>
      </w:pPr>
      <w:r>
        <w:rPr>
          <w:rFonts w:ascii="Calibri" w:hAnsi="Calibri" w:cs="Calibri"/>
        </w:rPr>
        <w:t xml:space="preserve">Studies linking the Reid-style </w:t>
      </w:r>
      <w:r w:rsidR="005B4B92">
        <w:rPr>
          <w:rFonts w:ascii="Calibri" w:hAnsi="Calibri" w:cs="Calibri"/>
        </w:rPr>
        <w:t>interrogations</w:t>
      </w:r>
      <w:r>
        <w:rPr>
          <w:rFonts w:ascii="Calibri" w:hAnsi="Calibri" w:cs="Calibri"/>
        </w:rPr>
        <w:t xml:space="preserve"> to wrongful </w:t>
      </w:r>
      <w:r w:rsidR="005B4B92">
        <w:rPr>
          <w:rFonts w:ascii="Calibri" w:hAnsi="Calibri" w:cs="Calibri"/>
        </w:rPr>
        <w:t>convictions</w:t>
      </w:r>
      <w:r>
        <w:rPr>
          <w:rFonts w:ascii="Calibri" w:hAnsi="Calibri" w:cs="Calibri"/>
        </w:rPr>
        <w:t xml:space="preserve"> identified through DNA exonerations further questions its ethical validity and psychological soundness (Leo &amp; Drizin, 2010). Unlike evidence-based approaches such as the UK’s PEACE </w:t>
      </w:r>
      <w:r w:rsidR="005B4B92">
        <w:rPr>
          <w:rFonts w:ascii="Calibri" w:hAnsi="Calibri" w:cs="Calibri"/>
        </w:rPr>
        <w:t xml:space="preserve">model, which emphasizes rapport-building and cognitive recall (Walsh &amp; Bull, 2010), the Reid Technique prioritizes confession over information gathering. This contrast illustrates how reliance on outdated assumptions about deception and compliance undermines the psychological integrity of interviews, suggesting that the Reid method may hinder rather than enhance the accuracy of judicial processes. </w:t>
      </w:r>
    </w:p>
    <w:p w14:paraId="02731A23" w14:textId="201FDC66" w:rsidR="00BF4BBF" w:rsidRDefault="00BF4BBF" w:rsidP="00071DE0">
      <w:pPr>
        <w:spacing w:line="480" w:lineRule="auto"/>
        <w:rPr>
          <w:rFonts w:ascii="Calibri" w:hAnsi="Calibri" w:cs="Calibri"/>
        </w:rPr>
      </w:pPr>
      <w:r>
        <w:rPr>
          <w:rFonts w:ascii="Calibri" w:hAnsi="Calibri" w:cs="Calibri"/>
        </w:rPr>
        <w:tab/>
        <w:t>In contrast to the more confrontational Reid Technique, the UK’s PEACE model, introduced in the early 1990s represents a major shift towards ethical, evidence-based interviewing</w:t>
      </w:r>
      <w:r w:rsidR="00511E65">
        <w:rPr>
          <w:rFonts w:ascii="Calibri" w:hAnsi="Calibri" w:cs="Calibri"/>
        </w:rPr>
        <w:t xml:space="preserve">. </w:t>
      </w:r>
      <w:r>
        <w:rPr>
          <w:rFonts w:ascii="Calibri" w:hAnsi="Calibri" w:cs="Calibri"/>
        </w:rPr>
        <w:t>By emphasizing rapport-building and open-ended questioning, it aligns closely with cognitive and social psychology (Clarke</w:t>
      </w:r>
      <w:r w:rsidR="00066D41">
        <w:rPr>
          <w:rFonts w:ascii="Calibri" w:hAnsi="Calibri" w:cs="Calibri"/>
        </w:rPr>
        <w:t xml:space="preserve"> et al.,</w:t>
      </w:r>
      <w:r>
        <w:rPr>
          <w:rFonts w:ascii="Calibri" w:hAnsi="Calibri" w:cs="Calibri"/>
        </w:rPr>
        <w:t xml:space="preserve"> 20</w:t>
      </w:r>
      <w:r w:rsidR="00066D41">
        <w:rPr>
          <w:rFonts w:ascii="Calibri" w:hAnsi="Calibri" w:cs="Calibri"/>
        </w:rPr>
        <w:t>11</w:t>
      </w:r>
      <w:r>
        <w:rPr>
          <w:rFonts w:ascii="Calibri" w:hAnsi="Calibri" w:cs="Calibri"/>
        </w:rPr>
        <w:t xml:space="preserve">). Moreover, while the model promotes ethical interviewing, critics argue that its non-confrontational style may limit the detection of deception or hinder confessions in some cases (Snook et al., 2010). Nonetheless, the PEACE </w:t>
      </w:r>
      <w:r>
        <w:rPr>
          <w:rFonts w:ascii="Calibri" w:hAnsi="Calibri" w:cs="Calibri"/>
        </w:rPr>
        <w:lastRenderedPageBreak/>
        <w:t xml:space="preserve">model reflects a psychologically informed approach grounded in empirical evidence, contrasting sharply with coercive methods like the Reid Technique and highlighting how psychological theory can positively influence judicial processes. </w:t>
      </w:r>
    </w:p>
    <w:p w14:paraId="7C64168C" w14:textId="04488AE1" w:rsidR="00A61B63" w:rsidRDefault="00701592" w:rsidP="00755582">
      <w:pPr>
        <w:spacing w:line="480" w:lineRule="auto"/>
        <w:ind w:firstLine="720"/>
        <w:rPr>
          <w:rFonts w:ascii="Calibri" w:hAnsi="Calibri" w:cs="Calibri"/>
        </w:rPr>
      </w:pPr>
      <w:r>
        <w:rPr>
          <w:rFonts w:ascii="Calibri" w:hAnsi="Calibri" w:cs="Calibri"/>
        </w:rPr>
        <w:t>Moving on to consider</w:t>
      </w:r>
      <w:r w:rsidR="00343D92">
        <w:rPr>
          <w:rFonts w:ascii="Calibri" w:hAnsi="Calibri" w:cs="Calibri"/>
        </w:rPr>
        <w:t xml:space="preserve"> a</w:t>
      </w:r>
      <w:r w:rsidR="004D3C13">
        <w:rPr>
          <w:rFonts w:ascii="Calibri" w:hAnsi="Calibri" w:cs="Calibri"/>
        </w:rPr>
        <w:t xml:space="preserve"> different aspect of police interviewing and </w:t>
      </w:r>
      <w:r w:rsidR="00723D1F">
        <w:rPr>
          <w:rFonts w:ascii="Calibri" w:hAnsi="Calibri" w:cs="Calibri"/>
        </w:rPr>
        <w:t>questioning,</w:t>
      </w:r>
      <w:r w:rsidR="00BD1C94">
        <w:rPr>
          <w:rFonts w:ascii="Calibri" w:hAnsi="Calibri" w:cs="Calibri"/>
        </w:rPr>
        <w:t xml:space="preserve"> which is that </w:t>
      </w:r>
      <w:r w:rsidR="00F01C69">
        <w:rPr>
          <w:rFonts w:ascii="Calibri" w:hAnsi="Calibri" w:cs="Calibri"/>
        </w:rPr>
        <w:t xml:space="preserve">of eyewitness line ups. </w:t>
      </w:r>
      <w:r w:rsidR="00C95872">
        <w:rPr>
          <w:rFonts w:ascii="Calibri" w:hAnsi="Calibri" w:cs="Calibri"/>
        </w:rPr>
        <w:t>According to the Crown Office and Pro</w:t>
      </w:r>
      <w:r w:rsidR="00F820E7">
        <w:rPr>
          <w:rFonts w:ascii="Calibri" w:hAnsi="Calibri" w:cs="Calibri"/>
        </w:rPr>
        <w:t xml:space="preserve">curator Fiscal Service (2019), visual identification </w:t>
      </w:r>
      <w:r w:rsidR="007731D1">
        <w:rPr>
          <w:rFonts w:ascii="Calibri" w:hAnsi="Calibri" w:cs="Calibri"/>
        </w:rPr>
        <w:t>gives the witness</w:t>
      </w:r>
      <w:r w:rsidR="007C72CD">
        <w:rPr>
          <w:rFonts w:ascii="Calibri" w:hAnsi="Calibri" w:cs="Calibri"/>
        </w:rPr>
        <w:t>/witnesses the opportunity to</w:t>
      </w:r>
      <w:r w:rsidR="006D16F7">
        <w:rPr>
          <w:rFonts w:ascii="Calibri" w:hAnsi="Calibri" w:cs="Calibri"/>
        </w:rPr>
        <w:t xml:space="preserve"> identify the suspect or perpetrator either visually, in a controlled line up, via video, or through a series of photographs.</w:t>
      </w:r>
      <w:r w:rsidR="00F81B5B">
        <w:rPr>
          <w:rFonts w:ascii="Calibri" w:hAnsi="Calibri" w:cs="Calibri"/>
        </w:rPr>
        <w:t xml:space="preserve"> </w:t>
      </w:r>
      <w:r w:rsidR="009F03DF">
        <w:rPr>
          <w:rFonts w:ascii="Calibri" w:hAnsi="Calibri" w:cs="Calibri"/>
        </w:rPr>
        <w:t>However,</w:t>
      </w:r>
      <w:r w:rsidR="00F81B5B">
        <w:rPr>
          <w:rFonts w:ascii="Calibri" w:hAnsi="Calibri" w:cs="Calibri"/>
        </w:rPr>
        <w:t xml:space="preserve"> </w:t>
      </w:r>
      <w:r w:rsidR="006A7C8D">
        <w:rPr>
          <w:rFonts w:ascii="Calibri" w:hAnsi="Calibri" w:cs="Calibri"/>
        </w:rPr>
        <w:t>precautions</w:t>
      </w:r>
      <w:r w:rsidR="00F81B5B">
        <w:rPr>
          <w:rFonts w:ascii="Calibri" w:hAnsi="Calibri" w:cs="Calibri"/>
        </w:rPr>
        <w:t xml:space="preserve"> should be taken</w:t>
      </w:r>
      <w:r w:rsidR="00525F8A">
        <w:rPr>
          <w:rFonts w:ascii="Calibri" w:hAnsi="Calibri" w:cs="Calibri"/>
        </w:rPr>
        <w:t xml:space="preserve"> as there is room for error and biases when it comes to choosing the ‘line -up</w:t>
      </w:r>
      <w:r w:rsidR="00511E65">
        <w:rPr>
          <w:rFonts w:ascii="Calibri" w:hAnsi="Calibri" w:cs="Calibri"/>
        </w:rPr>
        <w:t>.’</w:t>
      </w:r>
    </w:p>
    <w:p w14:paraId="18ECFA25" w14:textId="37C6B4F5" w:rsidR="00755582" w:rsidRDefault="00AF5E53" w:rsidP="004D7BC0">
      <w:pPr>
        <w:spacing w:line="480" w:lineRule="auto"/>
        <w:ind w:firstLine="720"/>
        <w:rPr>
          <w:rFonts w:ascii="Calibri" w:hAnsi="Calibri" w:cs="Calibri"/>
        </w:rPr>
      </w:pPr>
      <w:r>
        <w:rPr>
          <w:rFonts w:ascii="Calibri" w:hAnsi="Calibri" w:cs="Calibri"/>
        </w:rPr>
        <w:t>A study conducted by</w:t>
      </w:r>
      <w:r w:rsidR="00723D1F">
        <w:rPr>
          <w:rFonts w:ascii="Calibri" w:hAnsi="Calibri" w:cs="Calibri"/>
        </w:rPr>
        <w:t xml:space="preserve"> Wells, Rydell, &amp; Seelau (1993)</w:t>
      </w:r>
      <w:r w:rsidR="00786A27">
        <w:rPr>
          <w:rFonts w:ascii="Calibri" w:hAnsi="Calibri" w:cs="Calibri"/>
        </w:rPr>
        <w:t xml:space="preserve"> tested</w:t>
      </w:r>
      <w:r w:rsidR="006A7C8D">
        <w:rPr>
          <w:rFonts w:ascii="Calibri" w:hAnsi="Calibri" w:cs="Calibri"/>
        </w:rPr>
        <w:t xml:space="preserve"> three methods for choosing line-up fillers</w:t>
      </w:r>
      <w:r w:rsidR="005F3427">
        <w:rPr>
          <w:rFonts w:ascii="Calibri" w:hAnsi="Calibri" w:cs="Calibri"/>
        </w:rPr>
        <w:t>: Match-to-suspect</w:t>
      </w:r>
      <w:r w:rsidR="00602E64">
        <w:rPr>
          <w:rFonts w:ascii="Calibri" w:hAnsi="Calibri" w:cs="Calibri"/>
        </w:rPr>
        <w:t xml:space="preserve">: distractors resemble the </w:t>
      </w:r>
      <w:r w:rsidR="00DF5CFF">
        <w:rPr>
          <w:rFonts w:ascii="Calibri" w:hAnsi="Calibri" w:cs="Calibri"/>
        </w:rPr>
        <w:t>suspect, match</w:t>
      </w:r>
      <w:r w:rsidR="005F3427">
        <w:rPr>
          <w:rFonts w:ascii="Calibri" w:hAnsi="Calibri" w:cs="Calibri"/>
        </w:rPr>
        <w:t>-to-description</w:t>
      </w:r>
      <w:r w:rsidR="00602E64">
        <w:rPr>
          <w:rFonts w:ascii="Calibri" w:hAnsi="Calibri" w:cs="Calibri"/>
        </w:rPr>
        <w:t xml:space="preserve">: distractors match the </w:t>
      </w:r>
      <w:r w:rsidR="00F71177">
        <w:rPr>
          <w:rFonts w:ascii="Calibri" w:hAnsi="Calibri" w:cs="Calibri"/>
        </w:rPr>
        <w:t>eyewitness’s</w:t>
      </w:r>
      <w:r w:rsidR="00602E64">
        <w:rPr>
          <w:rFonts w:ascii="Calibri" w:hAnsi="Calibri" w:cs="Calibri"/>
        </w:rPr>
        <w:t xml:space="preserve"> verbal description of the suspect</w:t>
      </w:r>
      <w:r w:rsidR="00844BEC">
        <w:rPr>
          <w:rFonts w:ascii="Calibri" w:hAnsi="Calibri" w:cs="Calibri"/>
        </w:rPr>
        <w:t xml:space="preserve"> and mismatch-description</w:t>
      </w:r>
      <w:r w:rsidR="00F71177">
        <w:rPr>
          <w:rFonts w:ascii="Calibri" w:hAnsi="Calibri" w:cs="Calibri"/>
        </w:rPr>
        <w:t xml:space="preserve">: distractors intentionally differ from the description. </w:t>
      </w:r>
      <w:r w:rsidR="002A6762">
        <w:rPr>
          <w:rFonts w:ascii="Calibri" w:hAnsi="Calibri" w:cs="Calibri"/>
        </w:rPr>
        <w:t>This study found that</w:t>
      </w:r>
      <w:r w:rsidR="00AA4C8A">
        <w:rPr>
          <w:rFonts w:ascii="Calibri" w:hAnsi="Calibri" w:cs="Calibri"/>
        </w:rPr>
        <w:t xml:space="preserve"> match-to-</w:t>
      </w:r>
      <w:r w:rsidR="00210BC3">
        <w:rPr>
          <w:rFonts w:ascii="Calibri" w:hAnsi="Calibri" w:cs="Calibri"/>
        </w:rPr>
        <w:t>description</w:t>
      </w:r>
      <w:r w:rsidR="007A10F1">
        <w:rPr>
          <w:rFonts w:ascii="Calibri" w:hAnsi="Calibri" w:cs="Calibri"/>
        </w:rPr>
        <w:t xml:space="preserve"> was the most effective as this strategy produced the highest correct </w:t>
      </w:r>
      <w:r w:rsidR="00210BC3">
        <w:rPr>
          <w:rFonts w:ascii="Calibri" w:hAnsi="Calibri" w:cs="Calibri"/>
        </w:rPr>
        <w:t>identification</w:t>
      </w:r>
      <w:r w:rsidR="007A10F1">
        <w:rPr>
          <w:rFonts w:ascii="Calibri" w:hAnsi="Calibri" w:cs="Calibri"/>
        </w:rPr>
        <w:t xml:space="preserve"> rates</w:t>
      </w:r>
      <w:r w:rsidR="00210BC3">
        <w:rPr>
          <w:rFonts w:ascii="Calibri" w:hAnsi="Calibri" w:cs="Calibri"/>
        </w:rPr>
        <w:t xml:space="preserve"> and lowest false identification rates</w:t>
      </w:r>
      <w:r w:rsidR="00DF5CFF">
        <w:rPr>
          <w:rFonts w:ascii="Calibri" w:hAnsi="Calibri" w:cs="Calibri"/>
        </w:rPr>
        <w:t xml:space="preserve">. It aligns with the principle that lineups should </w:t>
      </w:r>
      <w:r w:rsidR="00511E65">
        <w:rPr>
          <w:rFonts w:ascii="Calibri" w:hAnsi="Calibri" w:cs="Calibri"/>
        </w:rPr>
        <w:t>evaluate</w:t>
      </w:r>
      <w:r w:rsidR="00DF5CFF">
        <w:rPr>
          <w:rFonts w:ascii="Calibri" w:hAnsi="Calibri" w:cs="Calibri"/>
        </w:rPr>
        <w:t xml:space="preserve"> memory for the culprit, not recognition of the suspect.</w:t>
      </w:r>
      <w:r w:rsidR="00BD434B">
        <w:rPr>
          <w:rFonts w:ascii="Calibri" w:hAnsi="Calibri" w:cs="Calibri"/>
        </w:rPr>
        <w:t xml:space="preserve"> The article provides strong empirical support for </w:t>
      </w:r>
      <w:r w:rsidR="00492B2A">
        <w:rPr>
          <w:rFonts w:ascii="Calibri" w:hAnsi="Calibri" w:cs="Calibri"/>
        </w:rPr>
        <w:t xml:space="preserve">description-matched distractor </w:t>
      </w:r>
      <w:r w:rsidR="004D7BC0">
        <w:rPr>
          <w:rFonts w:ascii="Calibri" w:hAnsi="Calibri" w:cs="Calibri"/>
        </w:rPr>
        <w:t>selection</w:t>
      </w:r>
      <w:r w:rsidR="00492B2A">
        <w:rPr>
          <w:rFonts w:ascii="Calibri" w:hAnsi="Calibri" w:cs="Calibri"/>
        </w:rPr>
        <w:t xml:space="preserve"> showing that it enhances lineup accuracy and protects against false identifications. It challenges</w:t>
      </w:r>
      <w:r w:rsidR="004D7BC0">
        <w:rPr>
          <w:rFonts w:ascii="Calibri" w:hAnsi="Calibri" w:cs="Calibri"/>
        </w:rPr>
        <w:t xml:space="preserve"> intuitive practices and emphasizes the importance of psychologically informed line-up design. </w:t>
      </w:r>
    </w:p>
    <w:p w14:paraId="13157C2C" w14:textId="2E60DA92" w:rsidR="00987D72" w:rsidRDefault="003C6D39" w:rsidP="004D7BC0">
      <w:pPr>
        <w:spacing w:line="480" w:lineRule="auto"/>
        <w:ind w:firstLine="720"/>
        <w:rPr>
          <w:rFonts w:ascii="Calibri" w:hAnsi="Calibri" w:cs="Calibri"/>
        </w:rPr>
      </w:pPr>
      <w:r>
        <w:rPr>
          <w:rFonts w:ascii="Calibri" w:hAnsi="Calibri" w:cs="Calibri"/>
        </w:rPr>
        <w:t xml:space="preserve">Understanding the cognitive mechanisms underlying </w:t>
      </w:r>
      <w:r w:rsidR="00511E65">
        <w:rPr>
          <w:rFonts w:ascii="Calibri" w:hAnsi="Calibri" w:cs="Calibri"/>
        </w:rPr>
        <w:t>eyewitness</w:t>
      </w:r>
      <w:r>
        <w:rPr>
          <w:rFonts w:ascii="Calibri" w:hAnsi="Calibri" w:cs="Calibri"/>
        </w:rPr>
        <w:t xml:space="preserve"> testimony</w:t>
      </w:r>
      <w:r w:rsidR="0007218B">
        <w:rPr>
          <w:rFonts w:ascii="Calibri" w:hAnsi="Calibri" w:cs="Calibri"/>
        </w:rPr>
        <w:t xml:space="preserve"> is essential for evaluating the reliability of witness accounts and improving police interviewing practices</w:t>
      </w:r>
      <w:r w:rsidR="00FC2892">
        <w:rPr>
          <w:rFonts w:ascii="Calibri" w:hAnsi="Calibri" w:cs="Calibri"/>
        </w:rPr>
        <w:t xml:space="preserve">. </w:t>
      </w:r>
    </w:p>
    <w:p w14:paraId="7BBD5191" w14:textId="77777777" w:rsidR="00987D72" w:rsidRDefault="00FC2892" w:rsidP="004D7BC0">
      <w:pPr>
        <w:spacing w:line="480" w:lineRule="auto"/>
        <w:ind w:firstLine="720"/>
        <w:rPr>
          <w:rFonts w:ascii="Calibri" w:hAnsi="Calibri" w:cs="Calibri"/>
        </w:rPr>
      </w:pPr>
      <w:r>
        <w:rPr>
          <w:rFonts w:ascii="Calibri" w:hAnsi="Calibri" w:cs="Calibri"/>
        </w:rPr>
        <w:lastRenderedPageBreak/>
        <w:t>Research in forensic psychology highlights that memory is not a perfect record</w:t>
      </w:r>
      <w:r w:rsidR="004E1162">
        <w:rPr>
          <w:rFonts w:ascii="Calibri" w:hAnsi="Calibri" w:cs="Calibri"/>
        </w:rPr>
        <w:t xml:space="preserve"> of events but is influenced by various psychological factors, including stress</w:t>
      </w:r>
      <w:r w:rsidR="00E25422">
        <w:rPr>
          <w:rFonts w:ascii="Calibri" w:hAnsi="Calibri" w:cs="Calibri"/>
        </w:rPr>
        <w:t xml:space="preserve">, attention, and prior knowledge. The accuracy of </w:t>
      </w:r>
      <w:r w:rsidR="00595AC2">
        <w:rPr>
          <w:rFonts w:ascii="Calibri" w:hAnsi="Calibri" w:cs="Calibri"/>
        </w:rPr>
        <w:t>eyewitness</w:t>
      </w:r>
      <w:r w:rsidR="00E25422">
        <w:rPr>
          <w:rFonts w:ascii="Calibri" w:hAnsi="Calibri" w:cs="Calibri"/>
        </w:rPr>
        <w:t xml:space="preserve"> recall can therefore be affected by both the circumstances</w:t>
      </w:r>
      <w:r w:rsidR="00F06D75">
        <w:rPr>
          <w:rFonts w:ascii="Calibri" w:hAnsi="Calibri" w:cs="Calibri"/>
        </w:rPr>
        <w:t xml:space="preserve"> of the observed event and </w:t>
      </w:r>
      <w:r w:rsidR="00AA48A8">
        <w:rPr>
          <w:rFonts w:ascii="Calibri" w:hAnsi="Calibri" w:cs="Calibri"/>
        </w:rPr>
        <w:t>way</w:t>
      </w:r>
      <w:r w:rsidR="00F06D75">
        <w:rPr>
          <w:rFonts w:ascii="Calibri" w:hAnsi="Calibri" w:cs="Calibri"/>
        </w:rPr>
        <w:t xml:space="preserve"> the question is conducted.</w:t>
      </w:r>
      <w:r w:rsidR="00595AC2">
        <w:rPr>
          <w:rFonts w:ascii="Calibri" w:hAnsi="Calibri" w:cs="Calibri"/>
        </w:rPr>
        <w:t xml:space="preserve"> One influential explanation for these phenomena</w:t>
      </w:r>
      <w:r w:rsidR="00AA48A8">
        <w:rPr>
          <w:rFonts w:ascii="Calibri" w:hAnsi="Calibri" w:cs="Calibri"/>
        </w:rPr>
        <w:t xml:space="preserve"> is Schema theory. </w:t>
      </w:r>
    </w:p>
    <w:p w14:paraId="5E5CDAA9" w14:textId="1D6644EC" w:rsidR="00EF3435" w:rsidRDefault="00AA48A8" w:rsidP="00820085">
      <w:pPr>
        <w:spacing w:line="480" w:lineRule="auto"/>
        <w:ind w:firstLine="720"/>
        <w:rPr>
          <w:rFonts w:ascii="Calibri" w:hAnsi="Calibri" w:cs="Calibri"/>
        </w:rPr>
      </w:pPr>
      <w:r>
        <w:rPr>
          <w:rFonts w:ascii="Calibri" w:hAnsi="Calibri" w:cs="Calibri"/>
        </w:rPr>
        <w:t>Schema theory, first proposed by Bartlett (1932</w:t>
      </w:r>
      <w:r w:rsidR="0012589C">
        <w:rPr>
          <w:rFonts w:ascii="Calibri" w:hAnsi="Calibri" w:cs="Calibri"/>
        </w:rPr>
        <w:t>, as cited in Wagoner</w:t>
      </w:r>
      <w:r w:rsidR="00D56BB6">
        <w:rPr>
          <w:rFonts w:ascii="Calibri" w:hAnsi="Calibri" w:cs="Calibri"/>
        </w:rPr>
        <w:t>, 2017</w:t>
      </w:r>
      <w:r>
        <w:rPr>
          <w:rFonts w:ascii="Calibri" w:hAnsi="Calibri" w:cs="Calibri"/>
        </w:rPr>
        <w:t xml:space="preserve">), </w:t>
      </w:r>
      <w:r w:rsidR="002B0D02">
        <w:rPr>
          <w:rFonts w:ascii="Calibri" w:hAnsi="Calibri" w:cs="Calibri"/>
        </w:rPr>
        <w:t>posits</w:t>
      </w:r>
      <w:r>
        <w:rPr>
          <w:rFonts w:ascii="Calibri" w:hAnsi="Calibri" w:cs="Calibri"/>
        </w:rPr>
        <w:t xml:space="preserve"> that memory is an active, reconstructive process shaped by </w:t>
      </w:r>
      <w:r w:rsidR="002B0D02">
        <w:rPr>
          <w:rFonts w:ascii="Calibri" w:hAnsi="Calibri" w:cs="Calibri"/>
        </w:rPr>
        <w:t>preexisting</w:t>
      </w:r>
      <w:r>
        <w:rPr>
          <w:rFonts w:ascii="Calibri" w:hAnsi="Calibri" w:cs="Calibri"/>
        </w:rPr>
        <w:t xml:space="preserve"> cognitive frameworks called schemas. Schemas</w:t>
      </w:r>
      <w:r w:rsidR="002B0D02">
        <w:rPr>
          <w:rFonts w:ascii="Calibri" w:hAnsi="Calibri" w:cs="Calibri"/>
        </w:rPr>
        <w:t xml:space="preserve"> are mental structures that organise knowledge and expectations about the world</w:t>
      </w:r>
      <w:r w:rsidR="0015342C">
        <w:rPr>
          <w:rFonts w:ascii="Calibri" w:hAnsi="Calibri" w:cs="Calibri"/>
        </w:rPr>
        <w:t xml:space="preserve">, guiding how individuals perceive, </w:t>
      </w:r>
      <w:r w:rsidR="00511E65">
        <w:rPr>
          <w:rFonts w:ascii="Calibri" w:hAnsi="Calibri" w:cs="Calibri"/>
        </w:rPr>
        <w:t>interpret,</w:t>
      </w:r>
      <w:r w:rsidR="0015342C">
        <w:rPr>
          <w:rFonts w:ascii="Calibri" w:hAnsi="Calibri" w:cs="Calibri"/>
        </w:rPr>
        <w:t xml:space="preserve"> and recall information. Rather than functioning as a passive recording of events</w:t>
      </w:r>
      <w:r w:rsidR="00EB59A5">
        <w:rPr>
          <w:rFonts w:ascii="Calibri" w:hAnsi="Calibri" w:cs="Calibri"/>
        </w:rPr>
        <w:t>, memory is filtered through these frameworks</w:t>
      </w:r>
      <w:r w:rsidR="00417B7B">
        <w:rPr>
          <w:rFonts w:ascii="Calibri" w:hAnsi="Calibri" w:cs="Calibri"/>
        </w:rPr>
        <w:t>, meaning that new experiences are interpreted in line with</w:t>
      </w:r>
      <w:r w:rsidR="00E759EF">
        <w:rPr>
          <w:rFonts w:ascii="Calibri" w:hAnsi="Calibri" w:cs="Calibri"/>
        </w:rPr>
        <w:t xml:space="preserve"> what the individual already knows. This concept has significant implications for the reliability of </w:t>
      </w:r>
      <w:r w:rsidR="00863948">
        <w:rPr>
          <w:rFonts w:ascii="Calibri" w:hAnsi="Calibri" w:cs="Calibri"/>
        </w:rPr>
        <w:t>eyewitness</w:t>
      </w:r>
      <w:r w:rsidR="00E759EF">
        <w:rPr>
          <w:rFonts w:ascii="Calibri" w:hAnsi="Calibri" w:cs="Calibri"/>
        </w:rPr>
        <w:t xml:space="preserve"> testimony </w:t>
      </w:r>
      <w:r w:rsidR="00863948">
        <w:rPr>
          <w:rFonts w:ascii="Calibri" w:hAnsi="Calibri" w:cs="Calibri"/>
        </w:rPr>
        <w:t xml:space="preserve">in forensic contexts. While schemas can facilitate memory by providing </w:t>
      </w:r>
      <w:r w:rsidR="006E5BF6">
        <w:rPr>
          <w:rFonts w:ascii="Calibri" w:hAnsi="Calibri" w:cs="Calibri"/>
        </w:rPr>
        <w:t xml:space="preserve">a framework for </w:t>
      </w:r>
      <w:r w:rsidR="00987D72">
        <w:rPr>
          <w:rFonts w:ascii="Calibri" w:hAnsi="Calibri" w:cs="Calibri"/>
        </w:rPr>
        <w:t>organizing</w:t>
      </w:r>
      <w:r w:rsidR="006E5BF6">
        <w:rPr>
          <w:rFonts w:ascii="Calibri" w:hAnsi="Calibri" w:cs="Calibri"/>
        </w:rPr>
        <w:t xml:space="preserve"> information, they can also distort recall when individuals </w:t>
      </w:r>
      <w:r w:rsidR="00987D72">
        <w:rPr>
          <w:rFonts w:ascii="Calibri" w:hAnsi="Calibri" w:cs="Calibri"/>
        </w:rPr>
        <w:t>subconsciously</w:t>
      </w:r>
      <w:r w:rsidR="006E5BF6">
        <w:rPr>
          <w:rFonts w:ascii="Calibri" w:hAnsi="Calibri" w:cs="Calibri"/>
        </w:rPr>
        <w:t xml:space="preserve"> </w:t>
      </w:r>
      <w:r w:rsidR="00987D72">
        <w:rPr>
          <w:rFonts w:ascii="Calibri" w:hAnsi="Calibri" w:cs="Calibri"/>
        </w:rPr>
        <w:t>alter details to fit their expectations.</w:t>
      </w:r>
      <w:r w:rsidR="00820085">
        <w:rPr>
          <w:rFonts w:ascii="Calibri" w:hAnsi="Calibri" w:cs="Calibri"/>
        </w:rPr>
        <w:t xml:space="preserve"> </w:t>
      </w:r>
      <w:r w:rsidR="00EF3435">
        <w:rPr>
          <w:rFonts w:ascii="Calibri" w:hAnsi="Calibri" w:cs="Calibri"/>
        </w:rPr>
        <w:t xml:space="preserve">For instance, a witness to a robbery may recall a weapon or aggressive </w:t>
      </w:r>
      <w:r w:rsidR="00866D4F">
        <w:rPr>
          <w:rFonts w:ascii="Calibri" w:hAnsi="Calibri" w:cs="Calibri"/>
        </w:rPr>
        <w:t>behavior</w:t>
      </w:r>
      <w:r w:rsidR="00EF3435">
        <w:rPr>
          <w:rFonts w:ascii="Calibri" w:hAnsi="Calibri" w:cs="Calibri"/>
        </w:rPr>
        <w:t xml:space="preserve"> that was not present</w:t>
      </w:r>
      <w:r w:rsidR="004A5486">
        <w:rPr>
          <w:rFonts w:ascii="Calibri" w:hAnsi="Calibri" w:cs="Calibri"/>
        </w:rPr>
        <w:t xml:space="preserve"> because the elements align with their “robbery schema” illustrating the potential for memory distortion. </w:t>
      </w:r>
    </w:p>
    <w:p w14:paraId="00384AE2" w14:textId="7C8590A1" w:rsidR="00865755" w:rsidRDefault="00820085" w:rsidP="00865755">
      <w:pPr>
        <w:spacing w:line="480" w:lineRule="auto"/>
        <w:ind w:firstLine="720"/>
        <w:rPr>
          <w:rFonts w:ascii="Calibri" w:hAnsi="Calibri" w:cs="Calibri"/>
        </w:rPr>
      </w:pPr>
      <w:r>
        <w:rPr>
          <w:rFonts w:ascii="Calibri" w:hAnsi="Calibri" w:cs="Calibri"/>
        </w:rPr>
        <w:t>The practical consequence</w:t>
      </w:r>
      <w:r w:rsidR="004A1AC5">
        <w:rPr>
          <w:rFonts w:ascii="Calibri" w:hAnsi="Calibri" w:cs="Calibri"/>
        </w:rPr>
        <w:t xml:space="preserve">s for police interviewing are clear. Eyewitnesses may unintentionally provide inaccurate accounts if </w:t>
      </w:r>
      <w:r w:rsidR="00F825FE">
        <w:rPr>
          <w:rFonts w:ascii="Calibri" w:hAnsi="Calibri" w:cs="Calibri"/>
        </w:rPr>
        <w:t>questioning activated schemas that distort memory. This lin</w:t>
      </w:r>
      <w:r w:rsidR="00865755">
        <w:rPr>
          <w:rFonts w:ascii="Calibri" w:hAnsi="Calibri" w:cs="Calibri"/>
        </w:rPr>
        <w:t>ks back to modern</w:t>
      </w:r>
      <w:r w:rsidR="00DF60FA">
        <w:rPr>
          <w:rFonts w:ascii="Calibri" w:hAnsi="Calibri" w:cs="Calibri"/>
        </w:rPr>
        <w:t xml:space="preserve"> interviewing techniques as previously </w:t>
      </w:r>
      <w:r w:rsidR="00107FB2">
        <w:rPr>
          <w:rFonts w:ascii="Calibri" w:hAnsi="Calibri" w:cs="Calibri"/>
        </w:rPr>
        <w:t>mentioned such as the Cognitive Interview. (Fisher &amp; G</w:t>
      </w:r>
      <w:r w:rsidR="00B97EB2">
        <w:rPr>
          <w:rFonts w:ascii="Calibri" w:hAnsi="Calibri" w:cs="Calibri"/>
        </w:rPr>
        <w:t xml:space="preserve">eiselman, 1985), employ open-ended and </w:t>
      </w:r>
      <w:r w:rsidR="00AF78E3">
        <w:rPr>
          <w:rFonts w:ascii="Calibri" w:hAnsi="Calibri" w:cs="Calibri"/>
        </w:rPr>
        <w:t>non-leading</w:t>
      </w:r>
      <w:r w:rsidR="00B97EB2">
        <w:rPr>
          <w:rFonts w:ascii="Calibri" w:hAnsi="Calibri" w:cs="Calibri"/>
        </w:rPr>
        <w:t xml:space="preserve"> </w:t>
      </w:r>
      <w:r w:rsidR="00AF78E3">
        <w:rPr>
          <w:rFonts w:ascii="Calibri" w:hAnsi="Calibri" w:cs="Calibri"/>
        </w:rPr>
        <w:t>prompts</w:t>
      </w:r>
      <w:r w:rsidR="00B97EB2">
        <w:rPr>
          <w:rFonts w:ascii="Calibri" w:hAnsi="Calibri" w:cs="Calibri"/>
        </w:rPr>
        <w:t xml:space="preserve"> to encourage accurate recall without triggering</w:t>
      </w:r>
      <w:r w:rsidR="00632067">
        <w:rPr>
          <w:rFonts w:ascii="Calibri" w:hAnsi="Calibri" w:cs="Calibri"/>
        </w:rPr>
        <w:t xml:space="preserve"> </w:t>
      </w:r>
      <w:r w:rsidR="00AF78E3">
        <w:rPr>
          <w:rFonts w:ascii="Calibri" w:hAnsi="Calibri" w:cs="Calibri"/>
        </w:rPr>
        <w:t>preexisting</w:t>
      </w:r>
      <w:r w:rsidR="00632067">
        <w:rPr>
          <w:rFonts w:ascii="Calibri" w:hAnsi="Calibri" w:cs="Calibri"/>
        </w:rPr>
        <w:t xml:space="preserve"> schemas</w:t>
      </w:r>
      <w:r w:rsidR="00FD0993">
        <w:rPr>
          <w:rFonts w:ascii="Calibri" w:hAnsi="Calibri" w:cs="Calibri"/>
        </w:rPr>
        <w:t xml:space="preserve">. It is also </w:t>
      </w:r>
      <w:r w:rsidR="00FD0993">
        <w:rPr>
          <w:rFonts w:ascii="Calibri" w:hAnsi="Calibri" w:cs="Calibri"/>
        </w:rPr>
        <w:lastRenderedPageBreak/>
        <w:t>important to note that</w:t>
      </w:r>
      <w:r w:rsidR="0039411A">
        <w:rPr>
          <w:rFonts w:ascii="Calibri" w:hAnsi="Calibri" w:cs="Calibri"/>
        </w:rPr>
        <w:t xml:space="preserve"> schemas do not always reduce memory accuracy. As previously stated Yullie and Cutshall (1986) found</w:t>
      </w:r>
      <w:r w:rsidR="008B699D">
        <w:rPr>
          <w:rFonts w:ascii="Calibri" w:hAnsi="Calibri" w:cs="Calibri"/>
        </w:rPr>
        <w:t xml:space="preserve"> that </w:t>
      </w:r>
      <w:r w:rsidR="002A773D">
        <w:rPr>
          <w:rFonts w:ascii="Calibri" w:hAnsi="Calibri" w:cs="Calibri"/>
        </w:rPr>
        <w:t>witnesses</w:t>
      </w:r>
      <w:r w:rsidR="008B699D">
        <w:rPr>
          <w:rFonts w:ascii="Calibri" w:hAnsi="Calibri" w:cs="Calibri"/>
        </w:rPr>
        <w:t xml:space="preserve"> to an armed robbery provided highly accurate accounts even five months after the incident, despite the potential influence of schemas. This suggests that emotionally significant or high stress events may strengthen memory</w:t>
      </w:r>
      <w:r w:rsidR="002A773D">
        <w:rPr>
          <w:rFonts w:ascii="Calibri" w:hAnsi="Calibri" w:cs="Calibri"/>
        </w:rPr>
        <w:t xml:space="preserve">, demonstrating that schemas can bias recall but </w:t>
      </w:r>
      <w:r w:rsidR="00155F67">
        <w:rPr>
          <w:rFonts w:ascii="Calibri" w:hAnsi="Calibri" w:cs="Calibri"/>
        </w:rPr>
        <w:t>do not inevitably compromise it. Overall schema</w:t>
      </w:r>
      <w:r w:rsidR="00AC253C">
        <w:rPr>
          <w:rFonts w:ascii="Calibri" w:hAnsi="Calibri" w:cs="Calibri"/>
        </w:rPr>
        <w:t xml:space="preserve"> theory provides a comprehensive explanation</w:t>
      </w:r>
      <w:r w:rsidR="00021F5D">
        <w:rPr>
          <w:rFonts w:ascii="Calibri" w:hAnsi="Calibri" w:cs="Calibri"/>
        </w:rPr>
        <w:t xml:space="preserve"> for the cogn</w:t>
      </w:r>
      <w:r w:rsidR="00402D42">
        <w:rPr>
          <w:rFonts w:ascii="Calibri" w:hAnsi="Calibri" w:cs="Calibri"/>
        </w:rPr>
        <w:t xml:space="preserve">itive </w:t>
      </w:r>
      <w:r w:rsidR="00971BB5">
        <w:rPr>
          <w:rFonts w:ascii="Calibri" w:hAnsi="Calibri" w:cs="Calibri"/>
        </w:rPr>
        <w:t xml:space="preserve">processes underlying eyewitness testimony. By highlighting how </w:t>
      </w:r>
      <w:r w:rsidR="00FD2955">
        <w:rPr>
          <w:rFonts w:ascii="Calibri" w:hAnsi="Calibri" w:cs="Calibri"/>
        </w:rPr>
        <w:t>prior knowledge</w:t>
      </w:r>
      <w:r w:rsidR="00401C4E">
        <w:rPr>
          <w:rFonts w:ascii="Calibri" w:hAnsi="Calibri" w:cs="Calibri"/>
        </w:rPr>
        <w:t xml:space="preserve"> and expectations influence perception and memory, it offers critical</w:t>
      </w:r>
      <w:r w:rsidR="00785B2B">
        <w:rPr>
          <w:rFonts w:ascii="Calibri" w:hAnsi="Calibri" w:cs="Calibri"/>
        </w:rPr>
        <w:t xml:space="preserve"> insights into both the limitations of </w:t>
      </w:r>
      <w:r w:rsidR="0069406D">
        <w:rPr>
          <w:rFonts w:ascii="Calibri" w:hAnsi="Calibri" w:cs="Calibri"/>
        </w:rPr>
        <w:t xml:space="preserve">eyewitness accounts and best practices in police </w:t>
      </w:r>
      <w:r w:rsidR="002365E2">
        <w:rPr>
          <w:rFonts w:ascii="Calibri" w:hAnsi="Calibri" w:cs="Calibri"/>
        </w:rPr>
        <w:t>interviewing,</w:t>
      </w:r>
      <w:r w:rsidR="0069406D">
        <w:rPr>
          <w:rFonts w:ascii="Calibri" w:hAnsi="Calibri" w:cs="Calibri"/>
        </w:rPr>
        <w:t xml:space="preserve"> ultimately inform</w:t>
      </w:r>
      <w:r w:rsidR="006A3C56">
        <w:rPr>
          <w:rFonts w:ascii="Calibri" w:hAnsi="Calibri" w:cs="Calibri"/>
        </w:rPr>
        <w:t>ing the evaluation of witness reliability within judicial processes</w:t>
      </w:r>
      <w:r w:rsidR="002365E2">
        <w:rPr>
          <w:rFonts w:ascii="Calibri" w:hAnsi="Calibri" w:cs="Calibri"/>
        </w:rPr>
        <w:t xml:space="preserve">. </w:t>
      </w:r>
    </w:p>
    <w:p w14:paraId="4BD9B94E" w14:textId="465BC644" w:rsidR="002365E2" w:rsidRDefault="00D409BD" w:rsidP="00865755">
      <w:pPr>
        <w:spacing w:line="480" w:lineRule="auto"/>
        <w:ind w:firstLine="720"/>
        <w:rPr>
          <w:rFonts w:ascii="Calibri" w:hAnsi="Calibri" w:cs="Calibri"/>
        </w:rPr>
      </w:pPr>
      <w:r>
        <w:rPr>
          <w:rFonts w:ascii="Calibri" w:hAnsi="Calibri" w:cs="Calibri"/>
        </w:rPr>
        <w:t>In conclusion</w:t>
      </w:r>
      <w:r w:rsidR="007A6945">
        <w:rPr>
          <w:rFonts w:ascii="Calibri" w:hAnsi="Calibri" w:cs="Calibri"/>
        </w:rPr>
        <w:t xml:space="preserve">, psychological and empirical research </w:t>
      </w:r>
      <w:r w:rsidR="0089243A">
        <w:rPr>
          <w:rFonts w:ascii="Calibri" w:hAnsi="Calibri" w:cs="Calibri"/>
        </w:rPr>
        <w:t>has</w:t>
      </w:r>
      <w:r w:rsidR="007A6945">
        <w:rPr>
          <w:rFonts w:ascii="Calibri" w:hAnsi="Calibri" w:cs="Calibri"/>
        </w:rPr>
        <w:t xml:space="preserve"> </w:t>
      </w:r>
      <w:r w:rsidR="00511E65">
        <w:rPr>
          <w:rFonts w:ascii="Calibri" w:hAnsi="Calibri" w:cs="Calibri"/>
        </w:rPr>
        <w:t>offered</w:t>
      </w:r>
      <w:r w:rsidR="007A6945">
        <w:rPr>
          <w:rFonts w:ascii="Calibri" w:hAnsi="Calibri" w:cs="Calibri"/>
        </w:rPr>
        <w:t xml:space="preserve"> vital insights into the reliability of eyewitness testimony and the development of effective police interviewing techniques. Studies such as those by Loftus and Palmer</w:t>
      </w:r>
      <w:r w:rsidR="00C675C4">
        <w:rPr>
          <w:rFonts w:ascii="Calibri" w:hAnsi="Calibri" w:cs="Calibri"/>
        </w:rPr>
        <w:t xml:space="preserve"> (1974) and Yullie and Cutshall (1986) demonstrate that memory is not a flawless recording of </w:t>
      </w:r>
      <w:r w:rsidR="0089243A">
        <w:rPr>
          <w:rFonts w:ascii="Calibri" w:hAnsi="Calibri" w:cs="Calibri"/>
        </w:rPr>
        <w:t>events,</w:t>
      </w:r>
      <w:r w:rsidR="00C675C4">
        <w:rPr>
          <w:rFonts w:ascii="Calibri" w:hAnsi="Calibri" w:cs="Calibri"/>
        </w:rPr>
        <w:t xml:space="preserve"> but a reconstructive</w:t>
      </w:r>
      <w:r w:rsidR="0089243A">
        <w:rPr>
          <w:rFonts w:ascii="Calibri" w:hAnsi="Calibri" w:cs="Calibri"/>
        </w:rPr>
        <w:t xml:space="preserve"> process influenced by cognitive and situational factors. Schema theory, </w:t>
      </w:r>
      <w:r w:rsidR="00C844CC">
        <w:rPr>
          <w:rFonts w:ascii="Calibri" w:hAnsi="Calibri" w:cs="Calibri"/>
        </w:rPr>
        <w:t>originating</w:t>
      </w:r>
      <w:r w:rsidR="0089243A">
        <w:rPr>
          <w:rFonts w:ascii="Calibri" w:hAnsi="Calibri" w:cs="Calibri"/>
        </w:rPr>
        <w:t xml:space="preserve"> fr</w:t>
      </w:r>
      <w:r w:rsidR="00381A67">
        <w:rPr>
          <w:rFonts w:ascii="Calibri" w:hAnsi="Calibri" w:cs="Calibri"/>
        </w:rPr>
        <w:t>om Bartlett’s (1932) early work, offers a valuable framework</w:t>
      </w:r>
      <w:r w:rsidR="007B15BA">
        <w:rPr>
          <w:rFonts w:ascii="Calibri" w:hAnsi="Calibri" w:cs="Calibri"/>
        </w:rPr>
        <w:t xml:space="preserve"> for understanding how prior experiences and </w:t>
      </w:r>
      <w:r w:rsidR="00CE2983">
        <w:rPr>
          <w:rFonts w:ascii="Calibri" w:hAnsi="Calibri" w:cs="Calibri"/>
        </w:rPr>
        <w:t>expectations</w:t>
      </w:r>
      <w:r w:rsidR="007B15BA">
        <w:rPr>
          <w:rFonts w:ascii="Calibri" w:hAnsi="Calibri" w:cs="Calibri"/>
        </w:rPr>
        <w:t xml:space="preserve"> shape encoding and retrieval of information. This theory explains</w:t>
      </w:r>
      <w:r w:rsidR="00CE2983">
        <w:rPr>
          <w:rFonts w:ascii="Calibri" w:hAnsi="Calibri" w:cs="Calibri"/>
        </w:rPr>
        <w:t xml:space="preserve"> why witnesses may unconsciously fill memory gaps with schema-consistent details, resulting in distortions that can have </w:t>
      </w:r>
      <w:r w:rsidR="00C844CC">
        <w:rPr>
          <w:rFonts w:ascii="Calibri" w:hAnsi="Calibri" w:cs="Calibri"/>
        </w:rPr>
        <w:t>significant legal implications.</w:t>
      </w:r>
    </w:p>
    <w:p w14:paraId="7329F8B8" w14:textId="62B5F9A2" w:rsidR="00C844CC" w:rsidRDefault="00C844CC" w:rsidP="00865755">
      <w:pPr>
        <w:spacing w:line="480" w:lineRule="auto"/>
        <w:ind w:firstLine="720"/>
        <w:rPr>
          <w:rFonts w:ascii="Calibri" w:hAnsi="Calibri" w:cs="Calibri"/>
        </w:rPr>
      </w:pPr>
      <w:r>
        <w:rPr>
          <w:rFonts w:ascii="Calibri" w:hAnsi="Calibri" w:cs="Calibri"/>
        </w:rPr>
        <w:t>The contrast between</w:t>
      </w:r>
      <w:r w:rsidR="006913F5">
        <w:rPr>
          <w:rFonts w:ascii="Calibri" w:hAnsi="Calibri" w:cs="Calibri"/>
        </w:rPr>
        <w:t xml:space="preserve"> laboratory </w:t>
      </w:r>
      <w:r w:rsidR="006F3769">
        <w:rPr>
          <w:rFonts w:ascii="Calibri" w:hAnsi="Calibri" w:cs="Calibri"/>
        </w:rPr>
        <w:t>findings</w:t>
      </w:r>
      <w:r w:rsidR="006913F5">
        <w:rPr>
          <w:rFonts w:ascii="Calibri" w:hAnsi="Calibri" w:cs="Calibri"/>
        </w:rPr>
        <w:t xml:space="preserve"> and </w:t>
      </w:r>
      <w:r w:rsidR="006F3769">
        <w:rPr>
          <w:rFonts w:ascii="Calibri" w:hAnsi="Calibri" w:cs="Calibri"/>
        </w:rPr>
        <w:t>real-world</w:t>
      </w:r>
      <w:r w:rsidR="006913F5">
        <w:rPr>
          <w:rFonts w:ascii="Calibri" w:hAnsi="Calibri" w:cs="Calibri"/>
        </w:rPr>
        <w:t xml:space="preserve"> research highlights the complexity of </w:t>
      </w:r>
      <w:r w:rsidR="006F3769">
        <w:rPr>
          <w:rFonts w:ascii="Calibri" w:hAnsi="Calibri" w:cs="Calibri"/>
        </w:rPr>
        <w:t>eyewitness</w:t>
      </w:r>
      <w:r w:rsidR="006913F5">
        <w:rPr>
          <w:rFonts w:ascii="Calibri" w:hAnsi="Calibri" w:cs="Calibri"/>
        </w:rPr>
        <w:t xml:space="preserve"> memory</w:t>
      </w:r>
      <w:r w:rsidR="000763ED">
        <w:rPr>
          <w:rFonts w:ascii="Calibri" w:hAnsi="Calibri" w:cs="Calibri"/>
        </w:rPr>
        <w:t xml:space="preserve">. Loftus and Palmer’s experimental evidence shows that leading </w:t>
      </w:r>
      <w:r w:rsidR="006F3769">
        <w:rPr>
          <w:rFonts w:ascii="Calibri" w:hAnsi="Calibri" w:cs="Calibri"/>
        </w:rPr>
        <w:t>questions</w:t>
      </w:r>
      <w:r w:rsidR="000763ED">
        <w:rPr>
          <w:rFonts w:ascii="Calibri" w:hAnsi="Calibri" w:cs="Calibri"/>
        </w:rPr>
        <w:t xml:space="preserve"> can manipulate recall by activating</w:t>
      </w:r>
      <w:r w:rsidR="00AE2E77">
        <w:rPr>
          <w:rFonts w:ascii="Calibri" w:hAnsi="Calibri" w:cs="Calibri"/>
        </w:rPr>
        <w:t xml:space="preserve"> relevant schemas, </w:t>
      </w:r>
      <w:r w:rsidR="00072A1E">
        <w:rPr>
          <w:rFonts w:ascii="Calibri" w:hAnsi="Calibri" w:cs="Calibri"/>
        </w:rPr>
        <w:t>while</w:t>
      </w:r>
      <w:r w:rsidR="006F3769">
        <w:rPr>
          <w:rFonts w:ascii="Calibri" w:hAnsi="Calibri" w:cs="Calibri"/>
        </w:rPr>
        <w:t xml:space="preserve"> </w:t>
      </w:r>
      <w:r w:rsidR="00AE2E77">
        <w:rPr>
          <w:rFonts w:ascii="Calibri" w:hAnsi="Calibri" w:cs="Calibri"/>
        </w:rPr>
        <w:t xml:space="preserve">Yullie and </w:t>
      </w:r>
      <w:r w:rsidR="006F3769">
        <w:rPr>
          <w:rFonts w:ascii="Calibri" w:hAnsi="Calibri" w:cs="Calibri"/>
        </w:rPr>
        <w:lastRenderedPageBreak/>
        <w:t>Cutshall’s</w:t>
      </w:r>
      <w:r w:rsidR="00AE2E77">
        <w:rPr>
          <w:rFonts w:ascii="Calibri" w:hAnsi="Calibri" w:cs="Calibri"/>
        </w:rPr>
        <w:t xml:space="preserve"> </w:t>
      </w:r>
      <w:r w:rsidR="006F3769">
        <w:rPr>
          <w:rFonts w:ascii="Calibri" w:hAnsi="Calibri" w:cs="Calibri"/>
        </w:rPr>
        <w:t>field</w:t>
      </w:r>
      <w:r w:rsidR="00AE2E77">
        <w:rPr>
          <w:rFonts w:ascii="Calibri" w:hAnsi="Calibri" w:cs="Calibri"/>
        </w:rPr>
        <w:t xml:space="preserve"> study indicates that emotionally </w:t>
      </w:r>
      <w:r w:rsidR="006F3769">
        <w:rPr>
          <w:rFonts w:ascii="Calibri" w:hAnsi="Calibri" w:cs="Calibri"/>
        </w:rPr>
        <w:t>arousing</w:t>
      </w:r>
      <w:r w:rsidR="00614674">
        <w:rPr>
          <w:rFonts w:ascii="Calibri" w:hAnsi="Calibri" w:cs="Calibri"/>
        </w:rPr>
        <w:t xml:space="preserve">, high stakes events can produce </w:t>
      </w:r>
      <w:r w:rsidR="006F3769">
        <w:rPr>
          <w:rFonts w:ascii="Calibri" w:hAnsi="Calibri" w:cs="Calibri"/>
        </w:rPr>
        <w:t>remarkably</w:t>
      </w:r>
      <w:r w:rsidR="00614674">
        <w:rPr>
          <w:rFonts w:ascii="Calibri" w:hAnsi="Calibri" w:cs="Calibri"/>
        </w:rPr>
        <w:t xml:space="preserve"> accurate </w:t>
      </w:r>
      <w:r w:rsidR="006F3769">
        <w:rPr>
          <w:rFonts w:ascii="Calibri" w:hAnsi="Calibri" w:cs="Calibri"/>
        </w:rPr>
        <w:t>long-term</w:t>
      </w:r>
      <w:r w:rsidR="00614674">
        <w:rPr>
          <w:rFonts w:ascii="Calibri" w:hAnsi="Calibri" w:cs="Calibri"/>
        </w:rPr>
        <w:t xml:space="preserve"> memories. These discrepancies emphasis that memory </w:t>
      </w:r>
      <w:r w:rsidR="009A47C3">
        <w:rPr>
          <w:rFonts w:ascii="Calibri" w:hAnsi="Calibri" w:cs="Calibri"/>
        </w:rPr>
        <w:t xml:space="preserve">accuracy is </w:t>
      </w:r>
      <w:r w:rsidR="006F3769">
        <w:rPr>
          <w:rFonts w:ascii="Calibri" w:hAnsi="Calibri" w:cs="Calibri"/>
        </w:rPr>
        <w:t>dependent on context</w:t>
      </w:r>
      <w:r w:rsidR="009A47C3">
        <w:rPr>
          <w:rFonts w:ascii="Calibri" w:hAnsi="Calibri" w:cs="Calibri"/>
        </w:rPr>
        <w:t xml:space="preserve"> and influenced by factors such as </w:t>
      </w:r>
      <w:r w:rsidR="006F3769">
        <w:rPr>
          <w:rFonts w:ascii="Calibri" w:hAnsi="Calibri" w:cs="Calibri"/>
        </w:rPr>
        <w:t>emotional</w:t>
      </w:r>
      <w:r w:rsidR="009A47C3">
        <w:rPr>
          <w:rFonts w:ascii="Calibri" w:hAnsi="Calibri" w:cs="Calibri"/>
        </w:rPr>
        <w:t xml:space="preserve"> </w:t>
      </w:r>
      <w:r w:rsidR="006F3769">
        <w:rPr>
          <w:rFonts w:ascii="Calibri" w:hAnsi="Calibri" w:cs="Calibri"/>
        </w:rPr>
        <w:t>intensity,</w:t>
      </w:r>
      <w:r w:rsidR="009A47C3">
        <w:rPr>
          <w:rFonts w:ascii="Calibri" w:hAnsi="Calibri" w:cs="Calibri"/>
        </w:rPr>
        <w:t xml:space="preserve"> </w:t>
      </w:r>
      <w:r w:rsidR="0054509D">
        <w:rPr>
          <w:rFonts w:ascii="Calibri" w:hAnsi="Calibri" w:cs="Calibri"/>
        </w:rPr>
        <w:t>attention,</w:t>
      </w:r>
      <w:r w:rsidR="009A47C3">
        <w:rPr>
          <w:rFonts w:ascii="Calibri" w:hAnsi="Calibri" w:cs="Calibri"/>
        </w:rPr>
        <w:t xml:space="preserve"> and ec</w:t>
      </w:r>
      <w:r w:rsidR="00CD4EA3">
        <w:rPr>
          <w:rFonts w:ascii="Calibri" w:hAnsi="Calibri" w:cs="Calibri"/>
        </w:rPr>
        <w:t xml:space="preserve">ological validity. Together, these studies suggest that while memory can be distorted by post-event </w:t>
      </w:r>
      <w:r w:rsidR="000E533F">
        <w:rPr>
          <w:rFonts w:ascii="Calibri" w:hAnsi="Calibri" w:cs="Calibri"/>
        </w:rPr>
        <w:t xml:space="preserve">information, it is </w:t>
      </w:r>
      <w:r w:rsidR="006F3769">
        <w:rPr>
          <w:rFonts w:ascii="Calibri" w:hAnsi="Calibri" w:cs="Calibri"/>
        </w:rPr>
        <w:t>also capable</w:t>
      </w:r>
      <w:r w:rsidR="000E533F">
        <w:rPr>
          <w:rFonts w:ascii="Calibri" w:hAnsi="Calibri" w:cs="Calibri"/>
        </w:rPr>
        <w:t xml:space="preserve"> of resilience under realistic conditions, challenging overly simplistic claims</w:t>
      </w:r>
      <w:r w:rsidR="006F3769">
        <w:rPr>
          <w:rFonts w:ascii="Calibri" w:hAnsi="Calibri" w:cs="Calibri"/>
        </w:rPr>
        <w:t xml:space="preserve"> that eyewitnesses are inherently unreliable</w:t>
      </w:r>
      <w:r w:rsidR="00511E65">
        <w:rPr>
          <w:rFonts w:ascii="Calibri" w:hAnsi="Calibri" w:cs="Calibri"/>
        </w:rPr>
        <w:t>. The</w:t>
      </w:r>
      <w:r w:rsidR="00F26CF6">
        <w:rPr>
          <w:rFonts w:ascii="Calibri" w:hAnsi="Calibri" w:cs="Calibri"/>
        </w:rPr>
        <w:t xml:space="preserve"> interrogation of psychological theory into judicial processes has transformed how </w:t>
      </w:r>
      <w:r w:rsidR="00511E65">
        <w:rPr>
          <w:rFonts w:ascii="Calibri" w:hAnsi="Calibri" w:cs="Calibri"/>
        </w:rPr>
        <w:t>evidence is</w:t>
      </w:r>
      <w:r w:rsidR="00F26CF6">
        <w:rPr>
          <w:rFonts w:ascii="Calibri" w:hAnsi="Calibri" w:cs="Calibri"/>
        </w:rPr>
        <w:t xml:space="preserve"> gathered and evaluated. By grounding</w:t>
      </w:r>
      <w:r w:rsidR="00A7547F">
        <w:rPr>
          <w:rFonts w:ascii="Calibri" w:hAnsi="Calibri" w:cs="Calibri"/>
        </w:rPr>
        <w:t xml:space="preserve"> investigative practice in cognitive research, the justice system can better safeguard against wrongful convictions and strengthen the reliability of witness testimony</w:t>
      </w:r>
      <w:r w:rsidR="00C206B6">
        <w:rPr>
          <w:rFonts w:ascii="Calibri" w:hAnsi="Calibri" w:cs="Calibri"/>
        </w:rPr>
        <w:t xml:space="preserve">. </w:t>
      </w:r>
      <w:r w:rsidR="00511E65">
        <w:rPr>
          <w:rFonts w:ascii="Calibri" w:hAnsi="Calibri" w:cs="Calibri"/>
        </w:rPr>
        <w:t>Although</w:t>
      </w:r>
      <w:r w:rsidR="00C206B6">
        <w:rPr>
          <w:rFonts w:ascii="Calibri" w:hAnsi="Calibri" w:cs="Calibri"/>
        </w:rPr>
        <w:t xml:space="preserve"> challenges </w:t>
      </w:r>
      <w:r w:rsidR="00511E65">
        <w:rPr>
          <w:rFonts w:ascii="Calibri" w:hAnsi="Calibri" w:cs="Calibri"/>
        </w:rPr>
        <w:t>remain particularly</w:t>
      </w:r>
      <w:r w:rsidR="00C206B6">
        <w:rPr>
          <w:rFonts w:ascii="Calibri" w:hAnsi="Calibri" w:cs="Calibri"/>
        </w:rPr>
        <w:t xml:space="preserve"> regarding individual differences, stress effects, and memory decay</w:t>
      </w:r>
      <w:r w:rsidR="00511E65">
        <w:rPr>
          <w:rFonts w:ascii="Calibri" w:hAnsi="Calibri" w:cs="Calibri"/>
        </w:rPr>
        <w:t>, psychology</w:t>
      </w:r>
      <w:r w:rsidR="005B0AC9">
        <w:rPr>
          <w:rFonts w:ascii="Calibri" w:hAnsi="Calibri" w:cs="Calibri"/>
        </w:rPr>
        <w:t xml:space="preserve"> continues to play </w:t>
      </w:r>
      <w:r w:rsidR="00511E65">
        <w:rPr>
          <w:rFonts w:ascii="Calibri" w:hAnsi="Calibri" w:cs="Calibri"/>
        </w:rPr>
        <w:t>an</w:t>
      </w:r>
      <w:r w:rsidR="005B0AC9">
        <w:rPr>
          <w:rFonts w:ascii="Calibri" w:hAnsi="Calibri" w:cs="Calibri"/>
        </w:rPr>
        <w:t xml:space="preserve"> essential role in defining both theoretical </w:t>
      </w:r>
      <w:r w:rsidR="00511E65">
        <w:rPr>
          <w:rFonts w:ascii="Calibri" w:hAnsi="Calibri" w:cs="Calibri"/>
        </w:rPr>
        <w:t>understanding</w:t>
      </w:r>
      <w:r w:rsidR="005B0AC9">
        <w:rPr>
          <w:rFonts w:ascii="Calibri" w:hAnsi="Calibri" w:cs="Calibri"/>
        </w:rPr>
        <w:t xml:space="preserve"> and practical application. The </w:t>
      </w:r>
      <w:r w:rsidR="00511E65">
        <w:rPr>
          <w:rFonts w:ascii="Calibri" w:hAnsi="Calibri" w:cs="Calibri"/>
        </w:rPr>
        <w:t>ongoing</w:t>
      </w:r>
      <w:r w:rsidR="005B0AC9">
        <w:rPr>
          <w:rFonts w:ascii="Calibri" w:hAnsi="Calibri" w:cs="Calibri"/>
        </w:rPr>
        <w:t xml:space="preserve"> dialogue between psychological science and the law </w:t>
      </w:r>
      <w:r w:rsidR="00511E65">
        <w:rPr>
          <w:rFonts w:ascii="Calibri" w:hAnsi="Calibri" w:cs="Calibri"/>
        </w:rPr>
        <w:t>demonstrates</w:t>
      </w:r>
      <w:r w:rsidR="005B0AC9">
        <w:rPr>
          <w:rFonts w:ascii="Calibri" w:hAnsi="Calibri" w:cs="Calibri"/>
        </w:rPr>
        <w:t xml:space="preserve"> the importance of interdisc</w:t>
      </w:r>
      <w:r w:rsidR="00511E65">
        <w:rPr>
          <w:rFonts w:ascii="Calibri" w:hAnsi="Calibri" w:cs="Calibri"/>
        </w:rPr>
        <w:t xml:space="preserve">iplinary collaboration in ensuring that investigative procedures remain ethical, accurate and informed by empirical evidence. </w:t>
      </w:r>
    </w:p>
    <w:p w14:paraId="77375EBC" w14:textId="77777777" w:rsidR="00E1554E" w:rsidRDefault="00E1554E" w:rsidP="00D95B14">
      <w:pPr>
        <w:spacing w:line="480" w:lineRule="auto"/>
        <w:ind w:firstLine="720"/>
        <w:rPr>
          <w:rFonts w:ascii="Calibri" w:hAnsi="Calibri" w:cs="Calibri"/>
        </w:rPr>
      </w:pPr>
    </w:p>
    <w:p w14:paraId="4A56FAF7" w14:textId="77777777" w:rsidR="000865B0" w:rsidRPr="000865B0" w:rsidRDefault="000865B0" w:rsidP="00D95B14">
      <w:pPr>
        <w:spacing w:line="480" w:lineRule="auto"/>
        <w:ind w:firstLine="720"/>
        <w:rPr>
          <w:rFonts w:ascii="Calibri" w:hAnsi="Calibri" w:cs="Calibri"/>
        </w:rPr>
      </w:pPr>
    </w:p>
    <w:p w14:paraId="0D160CB8" w14:textId="4FA4D734" w:rsidR="46CB7E35" w:rsidRDefault="46CB7E35" w:rsidP="46CB7E35">
      <w:pPr>
        <w:ind w:firstLine="720"/>
      </w:pPr>
    </w:p>
    <w:p w14:paraId="79FE7D64" w14:textId="77777777" w:rsidR="00983DAA" w:rsidRDefault="00983DAA" w:rsidP="46CB7E35">
      <w:pPr>
        <w:ind w:firstLine="720"/>
      </w:pPr>
    </w:p>
    <w:p w14:paraId="2E9BFE36" w14:textId="77777777" w:rsidR="000865B0" w:rsidRDefault="000865B0" w:rsidP="000865B0">
      <w:pPr>
        <w:spacing w:line="480" w:lineRule="auto"/>
        <w:ind w:firstLine="720"/>
      </w:pPr>
    </w:p>
    <w:p w14:paraId="777B7412" w14:textId="77777777" w:rsidR="001804B3" w:rsidRDefault="001804B3" w:rsidP="46CB7E35">
      <w:pPr>
        <w:ind w:firstLine="720"/>
      </w:pPr>
    </w:p>
    <w:p w14:paraId="10FF256F" w14:textId="33F81B35" w:rsidR="46CB7E35" w:rsidRDefault="46CB7E35" w:rsidP="46CB7E35">
      <w:pPr>
        <w:ind w:firstLine="720"/>
      </w:pPr>
    </w:p>
    <w:p w14:paraId="3575265D" w14:textId="77777777" w:rsidR="001C77A8" w:rsidRDefault="001C77A8" w:rsidP="46CB7E35">
      <w:pPr>
        <w:ind w:firstLine="720"/>
        <w:rPr>
          <w:rFonts w:ascii="Aptos" w:eastAsia="Aptos" w:hAnsi="Aptos" w:cs="Aptos"/>
        </w:rPr>
      </w:pPr>
    </w:p>
    <w:p w14:paraId="0B51E089" w14:textId="3AD35412" w:rsidR="00AC4AC3" w:rsidRDefault="00AC4AC3" w:rsidP="00AC4AC3">
      <w:pPr>
        <w:spacing w:line="278" w:lineRule="auto"/>
        <w:ind w:left="720" w:hanging="720"/>
        <w:jc w:val="center"/>
        <w:rPr>
          <w:rFonts w:ascii="Calibri" w:hAnsi="Calibri" w:cs="Calibri"/>
        </w:rPr>
      </w:pPr>
      <w:r>
        <w:rPr>
          <w:rFonts w:ascii="Calibri" w:hAnsi="Calibri" w:cs="Calibri"/>
        </w:rPr>
        <w:lastRenderedPageBreak/>
        <w:t>References</w:t>
      </w:r>
    </w:p>
    <w:p w14:paraId="59D8B9F7" w14:textId="77777777" w:rsidR="00AC4AC3" w:rsidRDefault="00AC4AC3" w:rsidP="009913B1">
      <w:pPr>
        <w:spacing w:line="278" w:lineRule="auto"/>
        <w:ind w:left="720" w:hanging="720"/>
        <w:rPr>
          <w:rFonts w:ascii="Calibri" w:hAnsi="Calibri" w:cs="Calibri"/>
        </w:rPr>
      </w:pPr>
    </w:p>
    <w:p w14:paraId="75A11EA6" w14:textId="77777777" w:rsidR="00AC4AC3" w:rsidRDefault="00AC4AC3" w:rsidP="009913B1">
      <w:pPr>
        <w:spacing w:line="278" w:lineRule="auto"/>
        <w:ind w:left="720" w:hanging="720"/>
        <w:rPr>
          <w:rFonts w:ascii="Calibri" w:hAnsi="Calibri" w:cs="Calibri"/>
        </w:rPr>
      </w:pPr>
    </w:p>
    <w:p w14:paraId="60255FD9" w14:textId="6A631171" w:rsidR="00F3174D" w:rsidRDefault="00F3174D" w:rsidP="009913B1">
      <w:pPr>
        <w:spacing w:line="278" w:lineRule="auto"/>
        <w:ind w:left="720" w:hanging="720"/>
        <w:rPr>
          <w:rFonts w:ascii="Calibri" w:hAnsi="Calibri" w:cs="Calibri"/>
        </w:rPr>
      </w:pPr>
      <w:r w:rsidRPr="009913B1">
        <w:rPr>
          <w:rFonts w:ascii="Calibri" w:hAnsi="Calibri" w:cs="Calibri"/>
        </w:rPr>
        <w:t xml:space="preserve">Crown Office and Procurator Fiscal Service. (2019, September 17). </w:t>
      </w:r>
      <w:r w:rsidRPr="009913B1">
        <w:rPr>
          <w:rFonts w:ascii="Calibri" w:hAnsi="Calibri" w:cs="Calibri"/>
          <w:i/>
          <w:iCs/>
        </w:rPr>
        <w:t>Lord Advocate’s guidelines on the conduct of visual identification procedures.</w:t>
      </w:r>
      <w:r w:rsidRPr="009913B1">
        <w:rPr>
          <w:rFonts w:ascii="Calibri" w:hAnsi="Calibri" w:cs="Calibri"/>
        </w:rPr>
        <w:t xml:space="preserve"> </w:t>
      </w:r>
      <w:hyperlink r:id="rId5" w:tgtFrame="_new" w:history="1">
        <w:r w:rsidRPr="009913B1">
          <w:rPr>
            <w:rFonts w:ascii="Calibri" w:hAnsi="Calibri" w:cs="Calibri"/>
            <w:color w:val="0000FF"/>
            <w:u w:val="single"/>
          </w:rPr>
          <w:t>https://www.copfs.gov.uk/publications/lord-advocate-s-guidelines-visual-identification-procedures/html/</w:t>
        </w:r>
      </w:hyperlink>
    </w:p>
    <w:p w14:paraId="66D62154" w14:textId="77777777" w:rsidR="0039395E" w:rsidRDefault="0039395E" w:rsidP="009913B1">
      <w:pPr>
        <w:spacing w:line="278" w:lineRule="auto"/>
        <w:ind w:left="720" w:hanging="720"/>
        <w:rPr>
          <w:rFonts w:ascii="Calibri" w:hAnsi="Calibri" w:cs="Calibri"/>
        </w:rPr>
      </w:pPr>
    </w:p>
    <w:p w14:paraId="55ADE424" w14:textId="1230AB39" w:rsidR="00AB0EFD" w:rsidRDefault="0039395E" w:rsidP="009913B1">
      <w:pPr>
        <w:spacing w:line="278" w:lineRule="auto"/>
        <w:ind w:left="720" w:hanging="720"/>
        <w:rPr>
          <w:rFonts w:ascii="Calibri" w:hAnsi="Calibri" w:cs="Calibri"/>
        </w:rPr>
      </w:pPr>
      <w:r>
        <w:rPr>
          <w:rFonts w:ascii="Calibri" w:hAnsi="Calibri" w:cs="Calibri"/>
        </w:rPr>
        <w:t xml:space="preserve">      </w:t>
      </w:r>
      <w:r w:rsidRPr="009913B1">
        <w:rPr>
          <w:rFonts w:ascii="Calibri" w:hAnsi="Calibri" w:cs="Calibri"/>
          <w:color w:val="222222"/>
          <w:shd w:val="clear" w:color="auto" w:fill="FFFFFF"/>
        </w:rPr>
        <w:t>Clarke, C., Milne, R., &amp; Bull, R. (2011). Interviewing suspects of crime: The impact of PEACE training, supervision and the presence of a legal advisor. </w:t>
      </w:r>
      <w:r w:rsidRPr="009913B1">
        <w:rPr>
          <w:rFonts w:ascii="Calibri" w:hAnsi="Calibri" w:cs="Calibri"/>
          <w:i/>
          <w:iCs/>
          <w:color w:val="222222"/>
          <w:shd w:val="clear" w:color="auto" w:fill="FFFFFF"/>
        </w:rPr>
        <w:t>Journal of investigative psychology and offender profiling</w:t>
      </w:r>
      <w:r w:rsidRPr="009913B1">
        <w:rPr>
          <w:rFonts w:ascii="Calibri" w:hAnsi="Calibri" w:cs="Calibri"/>
          <w:color w:val="222222"/>
          <w:shd w:val="clear" w:color="auto" w:fill="FFFFFF"/>
        </w:rPr>
        <w:t>, </w:t>
      </w:r>
      <w:r w:rsidRPr="009913B1">
        <w:rPr>
          <w:rFonts w:ascii="Calibri" w:hAnsi="Calibri" w:cs="Calibri"/>
          <w:i/>
          <w:iCs/>
          <w:color w:val="222222"/>
          <w:shd w:val="clear" w:color="auto" w:fill="FFFFFF"/>
        </w:rPr>
        <w:t>8</w:t>
      </w:r>
      <w:r w:rsidRPr="009913B1">
        <w:rPr>
          <w:rFonts w:ascii="Calibri" w:hAnsi="Calibri" w:cs="Calibri"/>
          <w:color w:val="222222"/>
          <w:shd w:val="clear" w:color="auto" w:fill="FFFFFF"/>
        </w:rPr>
        <w:t>(2), 149-162.</w:t>
      </w:r>
      <w:r w:rsidRPr="009913B1">
        <w:rPr>
          <w:rFonts w:ascii="Calibri" w:hAnsi="Calibri" w:cs="Calibri"/>
        </w:rPr>
        <w:t xml:space="preserve"> </w:t>
      </w:r>
      <w:hyperlink r:id="rId6" w:history="1">
        <w:r w:rsidRPr="009913B1">
          <w:rPr>
            <w:rStyle w:val="Hyperlink"/>
            <w:rFonts w:ascii="Calibri" w:hAnsi="Calibri" w:cs="Calibri"/>
            <w:shd w:val="clear" w:color="auto" w:fill="FFFFFF"/>
          </w:rPr>
          <w:t>https://doi.org/10.100</w:t>
        </w:r>
        <w:r w:rsidRPr="009913B1">
          <w:rPr>
            <w:rStyle w:val="Hyperlink"/>
            <w:rFonts w:ascii="Calibri" w:hAnsi="Calibri" w:cs="Calibri"/>
            <w:shd w:val="clear" w:color="auto" w:fill="FFFFFF"/>
          </w:rPr>
          <w:t>2</w:t>
        </w:r>
        <w:r w:rsidRPr="009913B1">
          <w:rPr>
            <w:rStyle w:val="Hyperlink"/>
            <w:rFonts w:ascii="Calibri" w:hAnsi="Calibri" w:cs="Calibri"/>
            <w:shd w:val="clear" w:color="auto" w:fill="FFFFFF"/>
          </w:rPr>
          <w:t>/jip.144</w:t>
        </w:r>
      </w:hyperlink>
    </w:p>
    <w:p w14:paraId="1F4F0CDA" w14:textId="1F0C863B" w:rsidR="00AC4AC3" w:rsidRPr="0039395E" w:rsidRDefault="00AC4AC3" w:rsidP="0039395E">
      <w:pPr>
        <w:spacing w:line="278" w:lineRule="auto"/>
        <w:rPr>
          <w:rFonts w:ascii="Aptos" w:eastAsia="Aptos" w:hAnsi="Aptos" w:cs="Aptos"/>
        </w:rPr>
      </w:pPr>
    </w:p>
    <w:p w14:paraId="5B3CA283" w14:textId="0C5438A4" w:rsidR="00D25656" w:rsidRPr="009913B1" w:rsidRDefault="00D25656" w:rsidP="009913B1">
      <w:pPr>
        <w:pStyle w:val="NormalWeb"/>
        <w:ind w:left="720" w:hanging="720"/>
        <w:rPr>
          <w:rFonts w:ascii="Calibri" w:hAnsi="Calibri" w:cs="Calibri"/>
        </w:rPr>
      </w:pPr>
      <w:r w:rsidRPr="00AC4AC3">
        <w:rPr>
          <w:rStyle w:val="Strong"/>
          <w:rFonts w:ascii="Calibri" w:hAnsi="Calibri" w:cs="Calibri"/>
          <w:b w:val="0"/>
          <w:bCs w:val="0"/>
        </w:rPr>
        <w:t>Fisher, R. P., &amp; Geiselman, R. E. (1992).</w:t>
      </w:r>
      <w:r w:rsidRPr="00AC4AC3">
        <w:rPr>
          <w:rFonts w:ascii="Calibri" w:hAnsi="Calibri" w:cs="Calibri"/>
        </w:rPr>
        <w:t xml:space="preserve"> </w:t>
      </w:r>
      <w:r w:rsidRPr="00AC4AC3">
        <w:rPr>
          <w:rStyle w:val="Emphasis"/>
          <w:rFonts w:ascii="Calibri" w:hAnsi="Calibri" w:cs="Calibri"/>
        </w:rPr>
        <w:t>Memory-enhancing techniques for investigative interviewing: The cognitive interview.</w:t>
      </w:r>
      <w:r w:rsidRPr="00AC4AC3">
        <w:rPr>
          <w:rFonts w:ascii="Calibri" w:hAnsi="Calibri" w:cs="Calibri"/>
        </w:rPr>
        <w:t xml:space="preserve"> Charles C. Thomas. </w:t>
      </w:r>
      <w:hyperlink r:id="rId7" w:history="1">
        <w:r w:rsidRPr="009913B1">
          <w:rPr>
            <w:rStyle w:val="Hyperlink"/>
            <w:rFonts w:ascii="Calibri" w:hAnsi="Calibri" w:cs="Calibri"/>
          </w:rPr>
          <w:t>https://books.google.co.uk/books?id=W0_YCQAAQBAJ</w:t>
        </w:r>
      </w:hyperlink>
    </w:p>
    <w:p w14:paraId="1EAE2D5D" w14:textId="77777777" w:rsidR="00A30B3B" w:rsidRPr="009913B1" w:rsidRDefault="00A30B3B" w:rsidP="009913B1">
      <w:pPr>
        <w:ind w:hanging="720"/>
        <w:rPr>
          <w:rFonts w:ascii="Calibri" w:hAnsi="Calibri" w:cs="Calibri"/>
        </w:rPr>
      </w:pPr>
    </w:p>
    <w:p w14:paraId="08FA337B" w14:textId="02A0BDC9" w:rsidR="00A30B3B" w:rsidRDefault="00A30B3B" w:rsidP="009913B1">
      <w:pPr>
        <w:spacing w:line="278" w:lineRule="auto"/>
        <w:ind w:left="720" w:hanging="720"/>
        <w:rPr>
          <w:rFonts w:ascii="Calibri" w:hAnsi="Calibri" w:cs="Calibri"/>
        </w:rPr>
      </w:pPr>
      <w:r w:rsidRPr="009913B1">
        <w:rPr>
          <w:rFonts w:ascii="Calibri" w:eastAsia="Aptos" w:hAnsi="Calibri" w:cs="Calibri"/>
        </w:rPr>
        <w:t xml:space="preserve">Geiselman, R. E., &amp; Fisher, R. P. (1984). Interviewing victims and witnesses of crime. </w:t>
      </w:r>
      <w:r w:rsidRPr="009913B1">
        <w:rPr>
          <w:rFonts w:ascii="Calibri" w:eastAsia="Aptos" w:hAnsi="Calibri" w:cs="Calibri"/>
          <w:i/>
          <w:iCs/>
        </w:rPr>
        <w:t>Cognition and Instruction, 1</w:t>
      </w:r>
      <w:r w:rsidRPr="009913B1">
        <w:rPr>
          <w:rFonts w:ascii="Calibri" w:eastAsia="Aptos" w:hAnsi="Calibri" w:cs="Calibri"/>
        </w:rPr>
        <w:t>(2), 177–185.</w:t>
      </w:r>
      <w:r w:rsidR="00ED50D2" w:rsidRPr="009913B1">
        <w:rPr>
          <w:rFonts w:ascii="Calibri" w:hAnsi="Calibri" w:cs="Calibri"/>
        </w:rPr>
        <w:t xml:space="preserve"> </w:t>
      </w:r>
      <w:hyperlink r:id="rId8" w:history="1">
        <w:r w:rsidR="00EE51BF" w:rsidRPr="009913B1">
          <w:rPr>
            <w:rStyle w:val="Hyperlink"/>
            <w:rFonts w:ascii="Calibri" w:hAnsi="Calibri" w:cs="Calibri"/>
          </w:rPr>
          <w:t>https://books.google.co.uk/books?id=WzAvzIh-SgwC&amp;printsec=frontcover#v=onepage&amp;q&amp;f=fals</w:t>
        </w:r>
        <w:r w:rsidR="00EE51BF" w:rsidRPr="009913B1">
          <w:rPr>
            <w:rStyle w:val="Hyperlink"/>
            <w:rFonts w:ascii="Calibri" w:hAnsi="Calibri" w:cs="Calibri"/>
          </w:rPr>
          <w:t>e</w:t>
        </w:r>
      </w:hyperlink>
    </w:p>
    <w:p w14:paraId="10660CCD" w14:textId="77777777" w:rsidR="00CF5754" w:rsidRDefault="00CF5754" w:rsidP="009913B1">
      <w:pPr>
        <w:spacing w:line="278" w:lineRule="auto"/>
        <w:ind w:left="720" w:hanging="720"/>
        <w:rPr>
          <w:rFonts w:ascii="Calibri" w:hAnsi="Calibri" w:cs="Calibri"/>
        </w:rPr>
      </w:pPr>
    </w:p>
    <w:p w14:paraId="35D94C2B" w14:textId="2EE800E8" w:rsidR="001C77A8" w:rsidRDefault="0039395E" w:rsidP="0039395E">
      <w:pPr>
        <w:spacing w:before="100" w:beforeAutospacing="1" w:after="100" w:afterAutospacing="1" w:line="240" w:lineRule="auto"/>
        <w:ind w:left="720" w:hanging="720"/>
        <w:rPr>
          <w:rFonts w:ascii="Calibri" w:eastAsia="Times New Roman" w:hAnsi="Calibri" w:cs="Calibri"/>
          <w:lang w:val="en-GB" w:eastAsia="en-GB"/>
        </w:rPr>
      </w:pPr>
      <w:r>
        <w:rPr>
          <w:rFonts w:ascii="Calibri" w:hAnsi="Calibri" w:cs="Calibri"/>
        </w:rPr>
        <w:t xml:space="preserve">       </w:t>
      </w:r>
      <w:r w:rsidRPr="009A0982">
        <w:rPr>
          <w:rFonts w:ascii="Calibri" w:eastAsia="Times New Roman" w:hAnsi="Calibri" w:cs="Calibri"/>
          <w:lang w:val="en-GB" w:eastAsia="en-GB"/>
        </w:rPr>
        <w:t xml:space="preserve">Kozinski, W. (2018). The Reid interrogation technique and false confessions: A time for change. </w:t>
      </w:r>
      <w:r w:rsidRPr="009A0982">
        <w:rPr>
          <w:rFonts w:ascii="Calibri" w:eastAsia="Times New Roman" w:hAnsi="Calibri" w:cs="Calibri"/>
          <w:i/>
          <w:iCs/>
          <w:lang w:val="en-GB" w:eastAsia="en-GB"/>
        </w:rPr>
        <w:t>Seattle Journal for Social Justice, 16</w:t>
      </w:r>
      <w:r w:rsidRPr="009A0982">
        <w:rPr>
          <w:rFonts w:ascii="Calibri" w:eastAsia="Times New Roman" w:hAnsi="Calibri" w:cs="Calibri"/>
          <w:lang w:val="en-GB" w:eastAsia="en-GB"/>
        </w:rPr>
        <w:t xml:space="preserve">(2), Article 10. </w:t>
      </w:r>
      <w:hyperlink r:id="rId9" w:tgtFrame="_new" w:history="1">
        <w:r w:rsidRPr="009A0982">
          <w:rPr>
            <w:rFonts w:ascii="Calibri" w:eastAsia="Times New Roman" w:hAnsi="Calibri" w:cs="Calibri"/>
            <w:color w:val="0000FF"/>
            <w:u w:val="single"/>
            <w:lang w:val="en-GB" w:eastAsia="en-GB"/>
          </w:rPr>
          <w:t>https://digitalcommons.law.seattleu.edu/sjsj/vol16/iss2/10/</w:t>
        </w:r>
      </w:hyperlink>
    </w:p>
    <w:p w14:paraId="18783412" w14:textId="77777777" w:rsidR="00CF5754" w:rsidRPr="0039395E" w:rsidRDefault="00CF5754" w:rsidP="0039395E">
      <w:pPr>
        <w:spacing w:before="100" w:beforeAutospacing="1" w:after="100" w:afterAutospacing="1" w:line="240" w:lineRule="auto"/>
        <w:ind w:left="720" w:hanging="720"/>
        <w:rPr>
          <w:rFonts w:ascii="Calibri" w:eastAsia="Times New Roman" w:hAnsi="Calibri" w:cs="Calibri"/>
          <w:lang w:val="en-GB" w:eastAsia="en-GB"/>
        </w:rPr>
      </w:pPr>
    </w:p>
    <w:p w14:paraId="7353489D" w14:textId="7305F59F" w:rsidR="46CB7E35" w:rsidRPr="009913B1" w:rsidRDefault="46CB7E35" w:rsidP="009913B1">
      <w:pPr>
        <w:spacing w:line="278" w:lineRule="auto"/>
        <w:ind w:left="720" w:hanging="720"/>
        <w:rPr>
          <w:rFonts w:ascii="Calibri" w:eastAsia="Aptos" w:hAnsi="Calibri" w:cs="Calibri"/>
        </w:rPr>
      </w:pPr>
    </w:p>
    <w:p w14:paraId="61829EA2" w14:textId="77777777" w:rsidR="009A0982" w:rsidRPr="009913B1" w:rsidRDefault="009A0982" w:rsidP="009913B1">
      <w:pPr>
        <w:spacing w:line="278" w:lineRule="auto"/>
        <w:ind w:left="720" w:hanging="720"/>
        <w:rPr>
          <w:rFonts w:ascii="Calibri" w:hAnsi="Calibri" w:cs="Calibri"/>
          <w:color w:val="222222"/>
          <w:shd w:val="clear" w:color="auto" w:fill="FFFFFF"/>
        </w:rPr>
      </w:pPr>
    </w:p>
    <w:p w14:paraId="0F7ADE35" w14:textId="77777777" w:rsidR="00BB7100" w:rsidRPr="009913B1" w:rsidRDefault="00BB7100" w:rsidP="009913B1">
      <w:pPr>
        <w:ind w:hanging="720"/>
        <w:rPr>
          <w:rFonts w:ascii="Calibri" w:hAnsi="Calibri" w:cs="Calibri"/>
          <w:color w:val="222222"/>
          <w:shd w:val="clear" w:color="auto" w:fill="FFFFFF"/>
        </w:rPr>
      </w:pPr>
    </w:p>
    <w:p w14:paraId="008CE30D" w14:textId="3E12581B" w:rsidR="00BB7100" w:rsidRPr="009913B1" w:rsidRDefault="00BB7100" w:rsidP="009913B1">
      <w:pPr>
        <w:spacing w:line="278" w:lineRule="auto"/>
        <w:ind w:left="720" w:hanging="720"/>
        <w:rPr>
          <w:rFonts w:ascii="Calibri" w:hAnsi="Calibri" w:cs="Calibri"/>
        </w:rPr>
      </w:pPr>
      <w:r w:rsidRPr="009913B1">
        <w:rPr>
          <w:rFonts w:ascii="Calibri" w:hAnsi="Calibri" w:cs="Calibri"/>
        </w:rPr>
        <w:lastRenderedPageBreak/>
        <w:t xml:space="preserve">Loftus, E. F., &amp; Palmer, J. C. (1974). Reconstruction of automobile destruction: An example of the interaction between language and memory. </w:t>
      </w:r>
      <w:r w:rsidRPr="009913B1">
        <w:rPr>
          <w:rStyle w:val="Emphasis"/>
          <w:rFonts w:ascii="Calibri" w:hAnsi="Calibri" w:cs="Calibri"/>
        </w:rPr>
        <w:t>Journal of Verbal Learning and Verbal Behavior</w:t>
      </w:r>
      <w:r w:rsidRPr="009913B1">
        <w:rPr>
          <w:rFonts w:ascii="Calibri" w:hAnsi="Calibri" w:cs="Calibri"/>
        </w:rPr>
        <w:t>, 13(5), 585–589.</w:t>
      </w:r>
    </w:p>
    <w:p w14:paraId="49ACFDA4" w14:textId="77777777" w:rsidR="00052D28" w:rsidRPr="009913B1" w:rsidRDefault="00052D28" w:rsidP="009913B1">
      <w:pPr>
        <w:ind w:hanging="720"/>
        <w:rPr>
          <w:rFonts w:ascii="Calibri" w:hAnsi="Calibri" w:cs="Calibri"/>
        </w:rPr>
      </w:pPr>
    </w:p>
    <w:p w14:paraId="592E70A7" w14:textId="30F1E721" w:rsidR="00052D28" w:rsidRPr="009913B1" w:rsidRDefault="00052D28" w:rsidP="009913B1">
      <w:pPr>
        <w:spacing w:line="278" w:lineRule="auto"/>
        <w:ind w:left="720" w:hanging="720"/>
        <w:rPr>
          <w:rFonts w:ascii="Calibri" w:hAnsi="Calibri" w:cs="Calibri"/>
        </w:rPr>
      </w:pPr>
      <w:r w:rsidRPr="009913B1">
        <w:rPr>
          <w:rFonts w:ascii="Calibri" w:hAnsi="Calibri" w:cs="Calibri"/>
        </w:rPr>
        <w:t xml:space="preserve">Loftus, E. F., Loftus, G. R., &amp; Messo, J. (1987). Some facts about “weapon focus.” </w:t>
      </w:r>
      <w:r w:rsidRPr="009913B1">
        <w:rPr>
          <w:rStyle w:val="Emphasis"/>
          <w:rFonts w:ascii="Calibri" w:hAnsi="Calibri" w:cs="Calibri"/>
        </w:rPr>
        <w:t>Law and Human Behavior</w:t>
      </w:r>
      <w:r w:rsidRPr="009913B1">
        <w:rPr>
          <w:rFonts w:ascii="Calibri" w:hAnsi="Calibri" w:cs="Calibri"/>
        </w:rPr>
        <w:t>, 11(1), 55–62.</w:t>
      </w:r>
    </w:p>
    <w:p w14:paraId="5026BFD1" w14:textId="77777777" w:rsidR="00A30B3B" w:rsidRPr="009913B1" w:rsidRDefault="00A30B3B" w:rsidP="009913B1">
      <w:pPr>
        <w:ind w:hanging="720"/>
        <w:rPr>
          <w:rFonts w:ascii="Calibri" w:eastAsia="Aptos" w:hAnsi="Calibri" w:cs="Calibri"/>
        </w:rPr>
      </w:pPr>
    </w:p>
    <w:p w14:paraId="79998938" w14:textId="77777777" w:rsidR="00A30B3B" w:rsidRPr="009913B1" w:rsidRDefault="00A30B3B" w:rsidP="009913B1">
      <w:pPr>
        <w:spacing w:line="278" w:lineRule="auto"/>
        <w:ind w:left="720" w:hanging="720"/>
        <w:rPr>
          <w:rFonts w:ascii="Calibri" w:hAnsi="Calibri" w:cs="Calibri"/>
        </w:rPr>
      </w:pPr>
      <w:r w:rsidRPr="009913B1">
        <w:rPr>
          <w:rFonts w:ascii="Calibri" w:hAnsi="Calibri" w:cs="Calibri"/>
        </w:rPr>
        <w:t xml:space="preserve">Memon, A., Meissner, C. A., &amp; Fraser, J. (2010). The cognitive interview: A meta-analytic review and study space analysis of the past 25 years. </w:t>
      </w:r>
      <w:r w:rsidRPr="009913B1">
        <w:rPr>
          <w:rStyle w:val="Emphasis"/>
          <w:rFonts w:ascii="Calibri" w:hAnsi="Calibri" w:cs="Calibri"/>
        </w:rPr>
        <w:t>Psychology, Public Policy, and Law</w:t>
      </w:r>
      <w:r w:rsidRPr="009913B1">
        <w:rPr>
          <w:rFonts w:ascii="Calibri" w:hAnsi="Calibri" w:cs="Calibri"/>
        </w:rPr>
        <w:t xml:space="preserve">, </w:t>
      </w:r>
      <w:r w:rsidRPr="009913B1">
        <w:rPr>
          <w:rStyle w:val="Emphasis"/>
          <w:rFonts w:ascii="Calibri" w:hAnsi="Calibri" w:cs="Calibri"/>
        </w:rPr>
        <w:t>16</w:t>
      </w:r>
      <w:r w:rsidRPr="009913B1">
        <w:rPr>
          <w:rFonts w:ascii="Calibri" w:hAnsi="Calibri" w:cs="Calibri"/>
        </w:rPr>
        <w:t xml:space="preserve">(4), 340–372. </w:t>
      </w:r>
      <w:hyperlink r:id="rId10" w:history="1">
        <w:r w:rsidRPr="009913B1">
          <w:rPr>
            <w:rStyle w:val="Hyperlink"/>
            <w:rFonts w:ascii="Calibri" w:hAnsi="Calibri" w:cs="Calibri"/>
          </w:rPr>
          <w:t>https://doi.org/10.1037/a0020518</w:t>
        </w:r>
      </w:hyperlink>
    </w:p>
    <w:p w14:paraId="19A6B7D1" w14:textId="77777777" w:rsidR="00CE412E" w:rsidRPr="009913B1" w:rsidRDefault="00CE412E" w:rsidP="009913B1">
      <w:pPr>
        <w:ind w:hanging="720"/>
        <w:rPr>
          <w:rFonts w:ascii="Calibri" w:hAnsi="Calibri" w:cs="Calibri"/>
        </w:rPr>
      </w:pPr>
    </w:p>
    <w:p w14:paraId="7ED6B142" w14:textId="77777777" w:rsidR="00AB6393" w:rsidRDefault="00AB6393" w:rsidP="009913B1">
      <w:pPr>
        <w:pStyle w:val="NormalWeb"/>
        <w:ind w:left="720" w:hanging="720"/>
        <w:rPr>
          <w:rFonts w:ascii="Calibri" w:hAnsi="Calibri" w:cs="Calibri"/>
        </w:rPr>
      </w:pPr>
      <w:r w:rsidRPr="009913B1">
        <w:rPr>
          <w:rStyle w:val="Strong"/>
          <w:rFonts w:ascii="Calibri" w:hAnsi="Calibri" w:cs="Calibri"/>
        </w:rPr>
        <w:t>Snook, B., Eastwood, J., Stinson, C., Tedeschini, J., &amp; House, J. C. (2010).</w:t>
      </w:r>
      <w:r w:rsidRPr="009913B1">
        <w:rPr>
          <w:rFonts w:ascii="Calibri" w:hAnsi="Calibri" w:cs="Calibri"/>
        </w:rPr>
        <w:t xml:space="preserve"> Reforming investigative interviewing in Canada. </w:t>
      </w:r>
      <w:r w:rsidRPr="009913B1">
        <w:rPr>
          <w:rStyle w:val="Emphasis"/>
          <w:rFonts w:ascii="Calibri" w:hAnsi="Calibri" w:cs="Calibri"/>
        </w:rPr>
        <w:t>Canadian Journal of Criminology and Criminal Justice, 52</w:t>
      </w:r>
      <w:r w:rsidRPr="009913B1">
        <w:rPr>
          <w:rFonts w:ascii="Calibri" w:hAnsi="Calibri" w:cs="Calibri"/>
        </w:rPr>
        <w:t xml:space="preserve">(2), 203–217. </w:t>
      </w:r>
      <w:hyperlink r:id="rId11" w:history="1">
        <w:r w:rsidRPr="009913B1">
          <w:rPr>
            <w:rStyle w:val="Hyperlink"/>
            <w:rFonts w:ascii="Calibri" w:hAnsi="Calibri" w:cs="Calibri"/>
          </w:rPr>
          <w:t>https://www.researchgate.net/publication/228512372_Reforming_Investigative_Interviewing_in_Canada</w:t>
        </w:r>
      </w:hyperlink>
    </w:p>
    <w:p w14:paraId="1EFE49FC" w14:textId="77777777" w:rsidR="00AC4AC3" w:rsidRPr="009913B1" w:rsidRDefault="00AC4AC3" w:rsidP="009913B1">
      <w:pPr>
        <w:pStyle w:val="NormalWeb"/>
        <w:ind w:left="720" w:hanging="720"/>
        <w:rPr>
          <w:rFonts w:ascii="Calibri" w:hAnsi="Calibri" w:cs="Calibri"/>
        </w:rPr>
      </w:pPr>
    </w:p>
    <w:p w14:paraId="565287BA" w14:textId="77777777" w:rsidR="008C7559" w:rsidRPr="009913B1" w:rsidRDefault="008C7559" w:rsidP="009913B1">
      <w:pPr>
        <w:pStyle w:val="NormalWeb"/>
        <w:ind w:left="720" w:hanging="720"/>
        <w:rPr>
          <w:rFonts w:ascii="Calibri" w:hAnsi="Calibri" w:cs="Calibri"/>
        </w:rPr>
      </w:pPr>
      <w:r w:rsidRPr="009913B1">
        <w:rPr>
          <w:rFonts w:ascii="Calibri" w:hAnsi="Calibri" w:cs="Calibri"/>
        </w:rPr>
        <w:t xml:space="preserve">Wagoner, B. (2017). Frederic Bartlett. In B. Wagoner (Ed.), </w:t>
      </w:r>
      <w:r w:rsidRPr="009913B1">
        <w:rPr>
          <w:rStyle w:val="Emphasis"/>
          <w:rFonts w:ascii="Calibri" w:hAnsi="Calibri" w:cs="Calibri"/>
        </w:rPr>
        <w:t>The Oxford handbook of the history of psychology: Global perspectives</w:t>
      </w:r>
      <w:r w:rsidRPr="009913B1">
        <w:rPr>
          <w:rFonts w:ascii="Calibri" w:hAnsi="Calibri" w:cs="Calibri"/>
        </w:rPr>
        <w:t xml:space="preserve"> (pp. 691–710). Springer. </w:t>
      </w:r>
      <w:hyperlink r:id="rId12" w:history="1">
        <w:r w:rsidRPr="009913B1">
          <w:rPr>
            <w:rStyle w:val="Hyperlink"/>
            <w:rFonts w:ascii="Calibri" w:hAnsi="Calibri" w:cs="Calibri"/>
          </w:rPr>
          <w:t>https://doi.org/10.1007/978-3-030-93789-8_38-2</w:t>
        </w:r>
      </w:hyperlink>
    </w:p>
    <w:p w14:paraId="59100311" w14:textId="77777777" w:rsidR="008C7559" w:rsidRPr="009913B1" w:rsidRDefault="008C7559" w:rsidP="009913B1">
      <w:pPr>
        <w:ind w:hanging="720"/>
        <w:rPr>
          <w:rFonts w:ascii="Calibri" w:hAnsi="Calibri" w:cs="Calibri"/>
        </w:rPr>
      </w:pPr>
    </w:p>
    <w:p w14:paraId="775E71A2" w14:textId="7B6B25F8" w:rsidR="00422238" w:rsidRPr="009913B1" w:rsidRDefault="00422238" w:rsidP="00AC4AC3">
      <w:pPr>
        <w:pStyle w:val="NormalWeb"/>
        <w:ind w:left="720" w:hanging="720"/>
        <w:rPr>
          <w:rFonts w:ascii="Calibri" w:hAnsi="Calibri" w:cs="Calibri"/>
        </w:rPr>
      </w:pPr>
      <w:r w:rsidRPr="009913B1">
        <w:rPr>
          <w:rFonts w:ascii="Calibri" w:hAnsi="Calibri" w:cs="Calibri"/>
        </w:rPr>
        <w:t xml:space="preserve">Walsh, D., &amp; Bull, R. (2010). What really is effective in interviews with suspects? A study comparing interviewing skills against interviewing outcomes. </w:t>
      </w:r>
      <w:r w:rsidRPr="009913B1">
        <w:rPr>
          <w:rStyle w:val="Emphasis"/>
          <w:rFonts w:ascii="Calibri" w:hAnsi="Calibri" w:cs="Calibri"/>
        </w:rPr>
        <w:t>Legal and Criminological Psychology</w:t>
      </w:r>
      <w:r w:rsidRPr="009913B1">
        <w:rPr>
          <w:rFonts w:ascii="Calibri" w:hAnsi="Calibri" w:cs="Calibri"/>
        </w:rPr>
        <w:t xml:space="preserve">, </w:t>
      </w:r>
      <w:r w:rsidRPr="009913B1">
        <w:rPr>
          <w:rStyle w:val="Emphasis"/>
          <w:rFonts w:ascii="Calibri" w:hAnsi="Calibri" w:cs="Calibri"/>
        </w:rPr>
        <w:t>15</w:t>
      </w:r>
      <w:r w:rsidRPr="009913B1">
        <w:rPr>
          <w:rFonts w:ascii="Calibri" w:hAnsi="Calibri" w:cs="Calibri"/>
        </w:rPr>
        <w:t xml:space="preserve">(2), 305–321. </w:t>
      </w:r>
      <w:hyperlink r:id="rId13" w:history="1">
        <w:r w:rsidRPr="009913B1">
          <w:rPr>
            <w:rStyle w:val="Hyperlink"/>
            <w:rFonts w:ascii="Calibri" w:hAnsi="Calibri" w:cs="Calibri"/>
          </w:rPr>
          <w:t>https://doi.org/10.1348/135532509X463356</w:t>
        </w:r>
      </w:hyperlink>
    </w:p>
    <w:p w14:paraId="49733B11" w14:textId="77777777" w:rsidR="00A120AA" w:rsidRPr="009913B1" w:rsidRDefault="00A120AA" w:rsidP="009913B1">
      <w:pPr>
        <w:spacing w:line="278" w:lineRule="auto"/>
        <w:ind w:left="720" w:hanging="720"/>
        <w:rPr>
          <w:rFonts w:ascii="Calibri" w:hAnsi="Calibri" w:cs="Calibri"/>
        </w:rPr>
      </w:pPr>
    </w:p>
    <w:p w14:paraId="7D9AD78F" w14:textId="3BC2940C" w:rsidR="00A120AA" w:rsidRPr="009913B1" w:rsidRDefault="00A120AA" w:rsidP="009913B1">
      <w:pPr>
        <w:spacing w:line="278" w:lineRule="auto"/>
        <w:ind w:left="720" w:hanging="720"/>
        <w:rPr>
          <w:rFonts w:ascii="Calibri" w:hAnsi="Calibri" w:cs="Calibri"/>
        </w:rPr>
      </w:pPr>
      <w:r w:rsidRPr="009913B1">
        <w:rPr>
          <w:rFonts w:ascii="Calibri" w:hAnsi="Calibri" w:cs="Calibri"/>
        </w:rPr>
        <w:t xml:space="preserve">Wells, G. L., Rydell, S. M., &amp; Seelau, E. P. (1993). The selection of distractors for eyewitness lineups. </w:t>
      </w:r>
      <w:r w:rsidRPr="009913B1">
        <w:rPr>
          <w:rStyle w:val="Emphasis"/>
          <w:rFonts w:ascii="Calibri" w:hAnsi="Calibri" w:cs="Calibri"/>
        </w:rPr>
        <w:t>Journal of Applied Psychology</w:t>
      </w:r>
      <w:r w:rsidRPr="009913B1">
        <w:rPr>
          <w:rFonts w:ascii="Calibri" w:hAnsi="Calibri" w:cs="Calibri"/>
        </w:rPr>
        <w:t xml:space="preserve">, </w:t>
      </w:r>
      <w:r w:rsidRPr="009913B1">
        <w:rPr>
          <w:rStyle w:val="Emphasis"/>
          <w:rFonts w:ascii="Calibri" w:hAnsi="Calibri" w:cs="Calibri"/>
        </w:rPr>
        <w:t>78</w:t>
      </w:r>
      <w:r w:rsidRPr="009913B1">
        <w:rPr>
          <w:rFonts w:ascii="Calibri" w:hAnsi="Calibri" w:cs="Calibri"/>
        </w:rPr>
        <w:t xml:space="preserve">(5), 835–844. </w:t>
      </w:r>
      <w:hyperlink r:id="rId14" w:history="1">
        <w:r w:rsidRPr="009913B1">
          <w:rPr>
            <w:rStyle w:val="Hyperlink"/>
            <w:rFonts w:ascii="Calibri" w:hAnsi="Calibri" w:cs="Calibri"/>
          </w:rPr>
          <w:t>https://doi.org/10.1037/0021-9010.78.5.835</w:t>
        </w:r>
      </w:hyperlink>
    </w:p>
    <w:p w14:paraId="0408AD64" w14:textId="77777777" w:rsidR="00CF5754" w:rsidRPr="00AC4AC3" w:rsidRDefault="00CF5754" w:rsidP="00CF5754">
      <w:pPr>
        <w:pStyle w:val="NormalWeb"/>
        <w:ind w:left="720" w:hanging="720"/>
        <w:rPr>
          <w:rFonts w:ascii="Calibri" w:hAnsi="Calibri" w:cs="Calibri"/>
        </w:rPr>
      </w:pPr>
      <w:r w:rsidRPr="009913B1">
        <w:rPr>
          <w:rFonts w:ascii="Calibri" w:hAnsi="Calibri" w:cs="Calibri"/>
        </w:rPr>
        <w:t xml:space="preserve">Yuille, J. C., &amp; Cutshall, J. L. (1986). A case study of eyewitness memory of a crime. </w:t>
      </w:r>
      <w:r w:rsidRPr="009913B1">
        <w:rPr>
          <w:rStyle w:val="Emphasis"/>
          <w:rFonts w:ascii="Calibri" w:hAnsi="Calibri" w:cs="Calibri"/>
        </w:rPr>
        <w:t>Journal of Applied Psychology</w:t>
      </w:r>
      <w:r w:rsidRPr="009913B1">
        <w:rPr>
          <w:rFonts w:ascii="Calibri" w:hAnsi="Calibri" w:cs="Calibri"/>
        </w:rPr>
        <w:t xml:space="preserve">, </w:t>
      </w:r>
      <w:r w:rsidRPr="009913B1">
        <w:rPr>
          <w:rStyle w:val="Emphasis"/>
          <w:rFonts w:ascii="Calibri" w:hAnsi="Calibri" w:cs="Calibri"/>
        </w:rPr>
        <w:t>71</w:t>
      </w:r>
      <w:r w:rsidRPr="009913B1">
        <w:rPr>
          <w:rFonts w:ascii="Calibri" w:hAnsi="Calibri" w:cs="Calibri"/>
        </w:rPr>
        <w:t xml:space="preserve">(2), 291–301. </w:t>
      </w:r>
      <w:hyperlink r:id="rId15" w:history="1">
        <w:r w:rsidRPr="009913B1">
          <w:rPr>
            <w:rStyle w:val="Hyperlink"/>
            <w:rFonts w:ascii="Calibri" w:hAnsi="Calibri" w:cs="Calibri"/>
          </w:rPr>
          <w:t>https://doi.org/10.1037/0021-9010.71.2.291</w:t>
        </w:r>
      </w:hyperlink>
    </w:p>
    <w:p w14:paraId="5D225598" w14:textId="77777777" w:rsidR="00E92051" w:rsidRDefault="00E92051" w:rsidP="00E92051">
      <w:pPr>
        <w:pStyle w:val="NormalWeb"/>
      </w:pPr>
    </w:p>
    <w:p w14:paraId="51FB3D92" w14:textId="77777777" w:rsidR="004D33D1" w:rsidRDefault="004D33D1" w:rsidP="006F7BC4">
      <w:pPr>
        <w:pStyle w:val="NormalWeb"/>
      </w:pPr>
    </w:p>
    <w:p w14:paraId="54D4040B" w14:textId="77777777" w:rsidR="00F3174D" w:rsidRDefault="00F3174D" w:rsidP="00F3174D">
      <w:pPr>
        <w:pStyle w:val="NormalWeb"/>
      </w:pPr>
    </w:p>
    <w:p w14:paraId="63226C81" w14:textId="77777777" w:rsidR="006F7BC4" w:rsidRDefault="006F7BC4" w:rsidP="006F7BC4">
      <w:pPr>
        <w:pStyle w:val="NormalWeb"/>
      </w:pPr>
    </w:p>
    <w:p w14:paraId="08F9E70E" w14:textId="77777777" w:rsidR="00D7018D" w:rsidRDefault="00D7018D" w:rsidP="00D7018D">
      <w:pPr>
        <w:pStyle w:val="NormalWeb"/>
      </w:pPr>
    </w:p>
    <w:sectPr w:rsidR="00D701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Gs6I3YEB" int2:invalidationBookmarkName="" int2:hashCode="bLBduRsW4f3l13" int2:id="jCvWwJTj">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235F0F"/>
    <w:rsid w:val="00002B27"/>
    <w:rsid w:val="00002CA3"/>
    <w:rsid w:val="00021F5D"/>
    <w:rsid w:val="0004301C"/>
    <w:rsid w:val="00052D28"/>
    <w:rsid w:val="00066D41"/>
    <w:rsid w:val="00071DE0"/>
    <w:rsid w:val="0007218B"/>
    <w:rsid w:val="00072A1E"/>
    <w:rsid w:val="000763ED"/>
    <w:rsid w:val="000865B0"/>
    <w:rsid w:val="000A7DFF"/>
    <w:rsid w:val="000E2B61"/>
    <w:rsid w:val="000E533F"/>
    <w:rsid w:val="000E6863"/>
    <w:rsid w:val="000F1CD1"/>
    <w:rsid w:val="000F5B66"/>
    <w:rsid w:val="00107FB2"/>
    <w:rsid w:val="0012589C"/>
    <w:rsid w:val="00140BA1"/>
    <w:rsid w:val="00145756"/>
    <w:rsid w:val="0015342C"/>
    <w:rsid w:val="00154D33"/>
    <w:rsid w:val="00155F67"/>
    <w:rsid w:val="0016775E"/>
    <w:rsid w:val="001804B3"/>
    <w:rsid w:val="001914E9"/>
    <w:rsid w:val="001A7CB6"/>
    <w:rsid w:val="001B353E"/>
    <w:rsid w:val="001C461A"/>
    <w:rsid w:val="001C4AB9"/>
    <w:rsid w:val="001C77A8"/>
    <w:rsid w:val="001D226E"/>
    <w:rsid w:val="001E5FAF"/>
    <w:rsid w:val="001F18CD"/>
    <w:rsid w:val="001F3BA4"/>
    <w:rsid w:val="00210BC3"/>
    <w:rsid w:val="00224A73"/>
    <w:rsid w:val="00225CBC"/>
    <w:rsid w:val="00230122"/>
    <w:rsid w:val="00231EF2"/>
    <w:rsid w:val="00232A86"/>
    <w:rsid w:val="002365E2"/>
    <w:rsid w:val="00260F14"/>
    <w:rsid w:val="002660D7"/>
    <w:rsid w:val="00270DE0"/>
    <w:rsid w:val="00274B9A"/>
    <w:rsid w:val="00292F45"/>
    <w:rsid w:val="002A3CEB"/>
    <w:rsid w:val="002A6762"/>
    <w:rsid w:val="002A6C6D"/>
    <w:rsid w:val="002A773D"/>
    <w:rsid w:val="002B0D02"/>
    <w:rsid w:val="002B2811"/>
    <w:rsid w:val="002C2C4D"/>
    <w:rsid w:val="002C7B24"/>
    <w:rsid w:val="002F4B6A"/>
    <w:rsid w:val="002F7A67"/>
    <w:rsid w:val="0030311E"/>
    <w:rsid w:val="0032006D"/>
    <w:rsid w:val="00343D92"/>
    <w:rsid w:val="003514D0"/>
    <w:rsid w:val="00356A87"/>
    <w:rsid w:val="00373939"/>
    <w:rsid w:val="003819D0"/>
    <w:rsid w:val="00381A67"/>
    <w:rsid w:val="0039395E"/>
    <w:rsid w:val="0039411A"/>
    <w:rsid w:val="003A2559"/>
    <w:rsid w:val="003C6D39"/>
    <w:rsid w:val="003D7595"/>
    <w:rsid w:val="003F017E"/>
    <w:rsid w:val="003F1487"/>
    <w:rsid w:val="00401C4E"/>
    <w:rsid w:val="00402D42"/>
    <w:rsid w:val="00402E62"/>
    <w:rsid w:val="00415028"/>
    <w:rsid w:val="00417B7B"/>
    <w:rsid w:val="00422238"/>
    <w:rsid w:val="00424A5C"/>
    <w:rsid w:val="004475FB"/>
    <w:rsid w:val="004477F2"/>
    <w:rsid w:val="00455E9A"/>
    <w:rsid w:val="00456FE1"/>
    <w:rsid w:val="004729AD"/>
    <w:rsid w:val="00492B2A"/>
    <w:rsid w:val="00495B96"/>
    <w:rsid w:val="004A1AC5"/>
    <w:rsid w:val="004A5486"/>
    <w:rsid w:val="004B7378"/>
    <w:rsid w:val="004D2059"/>
    <w:rsid w:val="004D33D1"/>
    <w:rsid w:val="004D3C13"/>
    <w:rsid w:val="004D5066"/>
    <w:rsid w:val="004D7BC0"/>
    <w:rsid w:val="004E1162"/>
    <w:rsid w:val="004E33FA"/>
    <w:rsid w:val="004F05C4"/>
    <w:rsid w:val="00511E65"/>
    <w:rsid w:val="00523C85"/>
    <w:rsid w:val="00525F8A"/>
    <w:rsid w:val="0054509D"/>
    <w:rsid w:val="00552CA3"/>
    <w:rsid w:val="00561F6E"/>
    <w:rsid w:val="00591FD4"/>
    <w:rsid w:val="0059284C"/>
    <w:rsid w:val="00595AC2"/>
    <w:rsid w:val="005A5C60"/>
    <w:rsid w:val="005B0AC9"/>
    <w:rsid w:val="005B4B92"/>
    <w:rsid w:val="005B778D"/>
    <w:rsid w:val="005C5EBD"/>
    <w:rsid w:val="005D3278"/>
    <w:rsid w:val="005D5A0D"/>
    <w:rsid w:val="005E0830"/>
    <w:rsid w:val="005F3427"/>
    <w:rsid w:val="00602E64"/>
    <w:rsid w:val="00603A63"/>
    <w:rsid w:val="00603D2D"/>
    <w:rsid w:val="00614674"/>
    <w:rsid w:val="00616E68"/>
    <w:rsid w:val="00626C9F"/>
    <w:rsid w:val="00632067"/>
    <w:rsid w:val="00633E5C"/>
    <w:rsid w:val="00643A8A"/>
    <w:rsid w:val="00663D93"/>
    <w:rsid w:val="00680388"/>
    <w:rsid w:val="006913F5"/>
    <w:rsid w:val="00692FC9"/>
    <w:rsid w:val="0069406D"/>
    <w:rsid w:val="006A2FCE"/>
    <w:rsid w:val="006A3C56"/>
    <w:rsid w:val="006A7C8D"/>
    <w:rsid w:val="006C1C0A"/>
    <w:rsid w:val="006C2008"/>
    <w:rsid w:val="006C39F6"/>
    <w:rsid w:val="006D1470"/>
    <w:rsid w:val="006D16F7"/>
    <w:rsid w:val="006E5BF6"/>
    <w:rsid w:val="006E6EDE"/>
    <w:rsid w:val="006F21FE"/>
    <w:rsid w:val="006F3769"/>
    <w:rsid w:val="006F7BC4"/>
    <w:rsid w:val="00701592"/>
    <w:rsid w:val="0071559E"/>
    <w:rsid w:val="00723D1F"/>
    <w:rsid w:val="00730C5B"/>
    <w:rsid w:val="00755582"/>
    <w:rsid w:val="007609A1"/>
    <w:rsid w:val="007643F7"/>
    <w:rsid w:val="007713B5"/>
    <w:rsid w:val="007731D1"/>
    <w:rsid w:val="00777239"/>
    <w:rsid w:val="00785B2B"/>
    <w:rsid w:val="00786A27"/>
    <w:rsid w:val="00791802"/>
    <w:rsid w:val="007A10F1"/>
    <w:rsid w:val="007A3035"/>
    <w:rsid w:val="007A5E9F"/>
    <w:rsid w:val="007A6945"/>
    <w:rsid w:val="007B15BA"/>
    <w:rsid w:val="007B3ACE"/>
    <w:rsid w:val="007C72CD"/>
    <w:rsid w:val="007D30A9"/>
    <w:rsid w:val="007E2212"/>
    <w:rsid w:val="007E603F"/>
    <w:rsid w:val="007E6F56"/>
    <w:rsid w:val="007F33D5"/>
    <w:rsid w:val="00800098"/>
    <w:rsid w:val="00816FB8"/>
    <w:rsid w:val="00820085"/>
    <w:rsid w:val="00823F76"/>
    <w:rsid w:val="00835FC2"/>
    <w:rsid w:val="00841E85"/>
    <w:rsid w:val="0084397D"/>
    <w:rsid w:val="00844BEC"/>
    <w:rsid w:val="008500F8"/>
    <w:rsid w:val="00855E41"/>
    <w:rsid w:val="00863948"/>
    <w:rsid w:val="00865755"/>
    <w:rsid w:val="00866D4F"/>
    <w:rsid w:val="00875FC7"/>
    <w:rsid w:val="0089243A"/>
    <w:rsid w:val="008A5373"/>
    <w:rsid w:val="008B1C03"/>
    <w:rsid w:val="008B699D"/>
    <w:rsid w:val="008C7559"/>
    <w:rsid w:val="008E593C"/>
    <w:rsid w:val="008E5FE3"/>
    <w:rsid w:val="00923FF8"/>
    <w:rsid w:val="00963F97"/>
    <w:rsid w:val="0097168B"/>
    <w:rsid w:val="00971BB5"/>
    <w:rsid w:val="00983DAA"/>
    <w:rsid w:val="00987D72"/>
    <w:rsid w:val="0099056A"/>
    <w:rsid w:val="009913B1"/>
    <w:rsid w:val="009A0982"/>
    <w:rsid w:val="009A47C3"/>
    <w:rsid w:val="009A7149"/>
    <w:rsid w:val="009B3338"/>
    <w:rsid w:val="009B582B"/>
    <w:rsid w:val="009C09F7"/>
    <w:rsid w:val="009D362F"/>
    <w:rsid w:val="009F03DF"/>
    <w:rsid w:val="009F4617"/>
    <w:rsid w:val="00A037D1"/>
    <w:rsid w:val="00A120AA"/>
    <w:rsid w:val="00A17374"/>
    <w:rsid w:val="00A30B3B"/>
    <w:rsid w:val="00A378FD"/>
    <w:rsid w:val="00A458ED"/>
    <w:rsid w:val="00A61B63"/>
    <w:rsid w:val="00A7547F"/>
    <w:rsid w:val="00A82D5F"/>
    <w:rsid w:val="00AA48A8"/>
    <w:rsid w:val="00AA4C8A"/>
    <w:rsid w:val="00AB0EFD"/>
    <w:rsid w:val="00AB6393"/>
    <w:rsid w:val="00AB7B22"/>
    <w:rsid w:val="00AC253C"/>
    <w:rsid w:val="00AC43FC"/>
    <w:rsid w:val="00AC4AC3"/>
    <w:rsid w:val="00AE2E77"/>
    <w:rsid w:val="00AE4DB6"/>
    <w:rsid w:val="00AE5523"/>
    <w:rsid w:val="00AE6CED"/>
    <w:rsid w:val="00AF5E53"/>
    <w:rsid w:val="00AF78E3"/>
    <w:rsid w:val="00B1126C"/>
    <w:rsid w:val="00B3117B"/>
    <w:rsid w:val="00B47843"/>
    <w:rsid w:val="00B47CA5"/>
    <w:rsid w:val="00B7095C"/>
    <w:rsid w:val="00B97EB2"/>
    <w:rsid w:val="00BB7100"/>
    <w:rsid w:val="00BD1C94"/>
    <w:rsid w:val="00BD434B"/>
    <w:rsid w:val="00BD56B2"/>
    <w:rsid w:val="00BE3827"/>
    <w:rsid w:val="00BE5144"/>
    <w:rsid w:val="00BE7792"/>
    <w:rsid w:val="00BF4B30"/>
    <w:rsid w:val="00BF4BBF"/>
    <w:rsid w:val="00C11591"/>
    <w:rsid w:val="00C206B6"/>
    <w:rsid w:val="00C27DE1"/>
    <w:rsid w:val="00C36B5D"/>
    <w:rsid w:val="00C41175"/>
    <w:rsid w:val="00C43CF0"/>
    <w:rsid w:val="00C62C0D"/>
    <w:rsid w:val="00C675B7"/>
    <w:rsid w:val="00C675C4"/>
    <w:rsid w:val="00C831E6"/>
    <w:rsid w:val="00C844CC"/>
    <w:rsid w:val="00C91B83"/>
    <w:rsid w:val="00C95872"/>
    <w:rsid w:val="00CA1A7A"/>
    <w:rsid w:val="00CA31B3"/>
    <w:rsid w:val="00CA75C8"/>
    <w:rsid w:val="00CD03EC"/>
    <w:rsid w:val="00CD170C"/>
    <w:rsid w:val="00CD4EA3"/>
    <w:rsid w:val="00CE0EF7"/>
    <w:rsid w:val="00CE2983"/>
    <w:rsid w:val="00CE3C76"/>
    <w:rsid w:val="00CE412E"/>
    <w:rsid w:val="00CF5754"/>
    <w:rsid w:val="00D02897"/>
    <w:rsid w:val="00D07938"/>
    <w:rsid w:val="00D25656"/>
    <w:rsid w:val="00D336E0"/>
    <w:rsid w:val="00D409BD"/>
    <w:rsid w:val="00D42AFB"/>
    <w:rsid w:val="00D50977"/>
    <w:rsid w:val="00D516AF"/>
    <w:rsid w:val="00D56BB6"/>
    <w:rsid w:val="00D7018D"/>
    <w:rsid w:val="00D8049E"/>
    <w:rsid w:val="00D8169D"/>
    <w:rsid w:val="00D87D91"/>
    <w:rsid w:val="00D91E7D"/>
    <w:rsid w:val="00D95B14"/>
    <w:rsid w:val="00DB3BA0"/>
    <w:rsid w:val="00DC166F"/>
    <w:rsid w:val="00DC1A5F"/>
    <w:rsid w:val="00DC4374"/>
    <w:rsid w:val="00DF5CFF"/>
    <w:rsid w:val="00DF60FA"/>
    <w:rsid w:val="00E0209F"/>
    <w:rsid w:val="00E134CB"/>
    <w:rsid w:val="00E13D76"/>
    <w:rsid w:val="00E1554E"/>
    <w:rsid w:val="00E25422"/>
    <w:rsid w:val="00E35060"/>
    <w:rsid w:val="00E36AA6"/>
    <w:rsid w:val="00E759EF"/>
    <w:rsid w:val="00E92051"/>
    <w:rsid w:val="00E9216A"/>
    <w:rsid w:val="00EB59A5"/>
    <w:rsid w:val="00ED50D2"/>
    <w:rsid w:val="00ED7528"/>
    <w:rsid w:val="00EE51BF"/>
    <w:rsid w:val="00EF3435"/>
    <w:rsid w:val="00F01C69"/>
    <w:rsid w:val="00F06D75"/>
    <w:rsid w:val="00F1400B"/>
    <w:rsid w:val="00F1407B"/>
    <w:rsid w:val="00F26CF6"/>
    <w:rsid w:val="00F3174D"/>
    <w:rsid w:val="00F36953"/>
    <w:rsid w:val="00F70A50"/>
    <w:rsid w:val="00F71177"/>
    <w:rsid w:val="00F807A2"/>
    <w:rsid w:val="00F81B5B"/>
    <w:rsid w:val="00F820E7"/>
    <w:rsid w:val="00F825FE"/>
    <w:rsid w:val="00FB0CDD"/>
    <w:rsid w:val="00FB32BA"/>
    <w:rsid w:val="00FC2892"/>
    <w:rsid w:val="00FD0993"/>
    <w:rsid w:val="00FD1A3E"/>
    <w:rsid w:val="00FD2955"/>
    <w:rsid w:val="00FD3FE9"/>
    <w:rsid w:val="00FF6655"/>
    <w:rsid w:val="00FF7A78"/>
    <w:rsid w:val="012A3118"/>
    <w:rsid w:val="01D30248"/>
    <w:rsid w:val="02C3B3B3"/>
    <w:rsid w:val="03417591"/>
    <w:rsid w:val="0632D959"/>
    <w:rsid w:val="071AD713"/>
    <w:rsid w:val="0F235F0F"/>
    <w:rsid w:val="10BBA8F5"/>
    <w:rsid w:val="13E22760"/>
    <w:rsid w:val="15B9B2A9"/>
    <w:rsid w:val="1A49E856"/>
    <w:rsid w:val="1CA4E1D5"/>
    <w:rsid w:val="1CFCBD94"/>
    <w:rsid w:val="23D51E92"/>
    <w:rsid w:val="240C763B"/>
    <w:rsid w:val="28D640B4"/>
    <w:rsid w:val="2A04A7C0"/>
    <w:rsid w:val="2ABF38D9"/>
    <w:rsid w:val="2FF4559C"/>
    <w:rsid w:val="31BBBE06"/>
    <w:rsid w:val="37384AFC"/>
    <w:rsid w:val="39B928BF"/>
    <w:rsid w:val="3EF475C1"/>
    <w:rsid w:val="46CB7E35"/>
    <w:rsid w:val="47ED218B"/>
    <w:rsid w:val="4957B11A"/>
    <w:rsid w:val="4A19B626"/>
    <w:rsid w:val="4C5865E8"/>
    <w:rsid w:val="4FD5472F"/>
    <w:rsid w:val="52E8FB9D"/>
    <w:rsid w:val="53BDDC3F"/>
    <w:rsid w:val="563293E6"/>
    <w:rsid w:val="56D07248"/>
    <w:rsid w:val="58C9823C"/>
    <w:rsid w:val="5DA9DDA0"/>
    <w:rsid w:val="5DB0FCB1"/>
    <w:rsid w:val="60AF6E63"/>
    <w:rsid w:val="62030F25"/>
    <w:rsid w:val="63959140"/>
    <w:rsid w:val="64A5317A"/>
    <w:rsid w:val="68317193"/>
    <w:rsid w:val="69521C45"/>
    <w:rsid w:val="6D7CD398"/>
    <w:rsid w:val="6FA382E6"/>
    <w:rsid w:val="73FC8D0B"/>
    <w:rsid w:val="780B0B77"/>
    <w:rsid w:val="7831BD2C"/>
    <w:rsid w:val="7A2BF2B6"/>
    <w:rsid w:val="7B0AD2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35F0F"/>
  <w15:chartTrackingRefBased/>
  <w15:docId w15:val="{418E7C02-02FE-4847-8D83-A31AD9F55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BB7100"/>
    <w:rPr>
      <w:i/>
      <w:iCs/>
    </w:rPr>
  </w:style>
  <w:style w:type="character" w:styleId="Hyperlink">
    <w:name w:val="Hyperlink"/>
    <w:basedOn w:val="DefaultParagraphFont"/>
    <w:uiPriority w:val="99"/>
    <w:unhideWhenUsed/>
    <w:rsid w:val="006F21FE"/>
    <w:rPr>
      <w:color w:val="467886" w:themeColor="hyperlink"/>
      <w:u w:val="single"/>
    </w:rPr>
  </w:style>
  <w:style w:type="character" w:styleId="UnresolvedMention">
    <w:name w:val="Unresolved Mention"/>
    <w:basedOn w:val="DefaultParagraphFont"/>
    <w:uiPriority w:val="99"/>
    <w:semiHidden/>
    <w:unhideWhenUsed/>
    <w:rsid w:val="006F21FE"/>
    <w:rPr>
      <w:color w:val="605E5C"/>
      <w:shd w:val="clear" w:color="auto" w:fill="E1DFDD"/>
    </w:rPr>
  </w:style>
  <w:style w:type="paragraph" w:styleId="NormalWeb">
    <w:name w:val="Normal (Web)"/>
    <w:basedOn w:val="Normal"/>
    <w:uiPriority w:val="99"/>
    <w:unhideWhenUsed/>
    <w:rsid w:val="00800098"/>
    <w:pPr>
      <w:spacing w:before="100" w:beforeAutospacing="1" w:after="100" w:afterAutospacing="1" w:line="240" w:lineRule="auto"/>
    </w:pPr>
    <w:rPr>
      <w:rFonts w:ascii="Times New Roman" w:eastAsia="Times New Roman" w:hAnsi="Times New Roman" w:cs="Times New Roman"/>
      <w:lang w:val="en-GB" w:eastAsia="en-GB"/>
    </w:rPr>
  </w:style>
  <w:style w:type="paragraph" w:styleId="Revision">
    <w:name w:val="Revision"/>
    <w:hidden/>
    <w:uiPriority w:val="99"/>
    <w:semiHidden/>
    <w:rsid w:val="00511E65"/>
    <w:pPr>
      <w:spacing w:after="0" w:line="240" w:lineRule="auto"/>
    </w:pPr>
  </w:style>
  <w:style w:type="character" w:styleId="FollowedHyperlink">
    <w:name w:val="FollowedHyperlink"/>
    <w:basedOn w:val="DefaultParagraphFont"/>
    <w:uiPriority w:val="99"/>
    <w:semiHidden/>
    <w:unhideWhenUsed/>
    <w:rsid w:val="00D91E7D"/>
    <w:rPr>
      <w:color w:val="96607D" w:themeColor="followedHyperlink"/>
      <w:u w:val="single"/>
    </w:rPr>
  </w:style>
  <w:style w:type="character" w:styleId="Strong">
    <w:name w:val="Strong"/>
    <w:basedOn w:val="DefaultParagraphFont"/>
    <w:uiPriority w:val="22"/>
    <w:qFormat/>
    <w:rsid w:val="00D701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WzAvzIh-SgwC&amp;printsec=frontcover#v=onepage&amp;q&amp;f=false" TargetMode="External"/><Relationship Id="rId13" Type="http://schemas.openxmlformats.org/officeDocument/2006/relationships/hyperlink" Target="https://doi.org/10.1348/135532509X463356"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books.google.co.uk/books?id=W0_YCQAAQBAJ" TargetMode="External"/><Relationship Id="rId12" Type="http://schemas.openxmlformats.org/officeDocument/2006/relationships/hyperlink" Target="https://doi.org/10.1007/978-3-030-93789-8_38-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002/jip.144" TargetMode="External"/><Relationship Id="rId11" Type="http://schemas.openxmlformats.org/officeDocument/2006/relationships/hyperlink" Target="https://www.researchgate.net/publication/228512372_Reforming_Investigative_Interviewing_in_Canada" TargetMode="External"/><Relationship Id="rId5" Type="http://schemas.openxmlformats.org/officeDocument/2006/relationships/hyperlink" Target="https://www.copfs.gov.uk/publications/lord-advocate-s-guidelines-visual-identification-procedures/html/" TargetMode="External"/><Relationship Id="rId15" Type="http://schemas.openxmlformats.org/officeDocument/2006/relationships/hyperlink" Target="https://doi.org/10.1037/0021-9010.71.2.291" TargetMode="External"/><Relationship Id="rId10" Type="http://schemas.openxmlformats.org/officeDocument/2006/relationships/hyperlink" Target="https://doi.org/10.1037/a0020518" TargetMode="External"/><Relationship Id="rId4" Type="http://schemas.openxmlformats.org/officeDocument/2006/relationships/webSettings" Target="webSettings.xml"/><Relationship Id="rId9" Type="http://schemas.openxmlformats.org/officeDocument/2006/relationships/hyperlink" Target="https://digitalcommons.law.seattleu.edu/sjsj/vol16/iss2/10/" TargetMode="External"/><Relationship Id="rId14" Type="http://schemas.openxmlformats.org/officeDocument/2006/relationships/hyperlink" Target="https://doi.org/10.1037/0021-9010.78.5.8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A587C8-D8E2-4FFF-A141-A63517989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1686</TotalTime>
  <Pages>12</Pages>
  <Words>2455</Words>
  <Characters>15737</Characters>
  <Application>Microsoft Office Word</Application>
  <DocSecurity>0</DocSecurity>
  <Lines>276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Morgan (2303990)</dc:creator>
  <cp:keywords/>
  <dc:description/>
  <cp:lastModifiedBy>Jess Morgan (2303990)</cp:lastModifiedBy>
  <cp:revision>241</cp:revision>
  <dcterms:created xsi:type="dcterms:W3CDTF">2025-11-03T14:44:00Z</dcterms:created>
  <dcterms:modified xsi:type="dcterms:W3CDTF">2025-11-04T18:40:00Z</dcterms:modified>
</cp:coreProperties>
</file>