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4526E" w14:textId="51B7DF2B" w:rsidR="0051095F" w:rsidRDefault="00BD427D" w:rsidP="00BD427D">
      <w:pPr>
        <w:jc w:val="center"/>
      </w:pPr>
      <w:r>
        <w:rPr>
          <w:noProof/>
        </w:rPr>
        <w:drawing>
          <wp:inline distT="0" distB="0" distL="0" distR="0" wp14:anchorId="15F9532F" wp14:editId="081C9BFD">
            <wp:extent cx="1417320" cy="480060"/>
            <wp:effectExtent l="0" t="0" r="0" b="0"/>
            <wp:docPr id="1" name="Picture 1"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17320" cy="480060"/>
                    </a:xfrm>
                    <a:prstGeom prst="rect">
                      <a:avLst/>
                    </a:prstGeom>
                    <a:noFill/>
                    <a:ln>
                      <a:noFill/>
                    </a:ln>
                  </pic:spPr>
                </pic:pic>
              </a:graphicData>
            </a:graphic>
          </wp:inline>
        </w:drawing>
      </w:r>
    </w:p>
    <w:p w14:paraId="2052B36B" w14:textId="77777777" w:rsidR="00BD427D" w:rsidRDefault="00BD427D" w:rsidP="00BD427D">
      <w:pPr>
        <w:jc w:val="center"/>
      </w:pPr>
    </w:p>
    <w:p w14:paraId="3D9AA179" w14:textId="77777777" w:rsidR="00BD427D" w:rsidRPr="00BD427D" w:rsidRDefault="00BD427D" w:rsidP="00BD427D">
      <w:pPr>
        <w:shd w:val="clear" w:color="auto" w:fill="FFFFFF"/>
        <w:spacing w:after="100" w:afterAutospacing="1" w:line="240" w:lineRule="auto"/>
        <w:jc w:val="center"/>
        <w:outlineLvl w:val="0"/>
        <w:rPr>
          <w:rFonts w:eastAsia="Times New Roman" w:cstheme="minorHAnsi"/>
          <w:b/>
          <w:bCs/>
          <w:color w:val="1D2125"/>
          <w:kern w:val="36"/>
          <w:sz w:val="32"/>
          <w:szCs w:val="32"/>
          <w:lang w:eastAsia="en-GB"/>
          <w14:ligatures w14:val="none"/>
        </w:rPr>
      </w:pPr>
      <w:r w:rsidRPr="00BD427D">
        <w:rPr>
          <w:rFonts w:eastAsia="Times New Roman" w:cstheme="minorHAnsi"/>
          <w:b/>
          <w:bCs/>
          <w:color w:val="1D2125"/>
          <w:kern w:val="36"/>
          <w:sz w:val="32"/>
          <w:szCs w:val="32"/>
          <w:lang w:eastAsia="en-GB"/>
          <w14:ligatures w14:val="none"/>
        </w:rPr>
        <w:t>Certificate in Higher Education (22months - PT), Emergency Preparedness and Civil Protection (CERTHE10-PTEPCPCH)</w:t>
      </w:r>
    </w:p>
    <w:p w14:paraId="433992BF" w14:textId="77777777" w:rsidR="00BD427D" w:rsidRDefault="00BD427D" w:rsidP="00BD427D">
      <w:pPr>
        <w:jc w:val="center"/>
        <w:rPr>
          <w:sz w:val="28"/>
          <w:szCs w:val="28"/>
        </w:rPr>
      </w:pPr>
    </w:p>
    <w:p w14:paraId="3511F8CC" w14:textId="60C0102E" w:rsidR="00BD427D" w:rsidRPr="00BD427D" w:rsidRDefault="00BD427D" w:rsidP="00BD427D">
      <w:pPr>
        <w:jc w:val="center"/>
        <w:rPr>
          <w:sz w:val="28"/>
          <w:szCs w:val="28"/>
          <w:u w:val="single"/>
        </w:rPr>
      </w:pPr>
      <w:r w:rsidRPr="00BD427D">
        <w:rPr>
          <w:sz w:val="28"/>
          <w:szCs w:val="28"/>
          <w:u w:val="single"/>
        </w:rPr>
        <w:t>Assignment 1.</w:t>
      </w:r>
    </w:p>
    <w:p w14:paraId="52F60D76" w14:textId="77777777" w:rsidR="00BD427D" w:rsidRPr="00BD427D" w:rsidRDefault="00BD427D" w:rsidP="00BD427D">
      <w:pPr>
        <w:jc w:val="center"/>
        <w:rPr>
          <w:sz w:val="28"/>
          <w:szCs w:val="28"/>
        </w:rPr>
      </w:pPr>
    </w:p>
    <w:p w14:paraId="7C5241C0" w14:textId="085CD224" w:rsidR="00BD427D" w:rsidRPr="00BD427D" w:rsidRDefault="00BD427D" w:rsidP="00BD427D">
      <w:pPr>
        <w:jc w:val="center"/>
        <w:rPr>
          <w:sz w:val="48"/>
          <w:szCs w:val="48"/>
        </w:rPr>
      </w:pPr>
      <w:r w:rsidRPr="00BD427D">
        <w:rPr>
          <w:sz w:val="48"/>
          <w:szCs w:val="48"/>
        </w:rPr>
        <w:t xml:space="preserve">Leanne James </w:t>
      </w:r>
    </w:p>
    <w:p w14:paraId="6581CB14" w14:textId="77777777" w:rsidR="00BD427D" w:rsidRPr="00BD427D" w:rsidRDefault="00BD427D" w:rsidP="00BD427D">
      <w:pPr>
        <w:jc w:val="center"/>
        <w:rPr>
          <w:sz w:val="28"/>
          <w:szCs w:val="28"/>
        </w:rPr>
      </w:pPr>
    </w:p>
    <w:p w14:paraId="4A7E940B" w14:textId="22DB02F4" w:rsidR="00BD427D" w:rsidRDefault="00BD427D" w:rsidP="00BD427D">
      <w:pPr>
        <w:jc w:val="center"/>
        <w:rPr>
          <w:sz w:val="28"/>
          <w:szCs w:val="28"/>
        </w:rPr>
      </w:pPr>
      <w:r w:rsidRPr="00BD427D">
        <w:rPr>
          <w:sz w:val="28"/>
          <w:szCs w:val="28"/>
        </w:rPr>
        <w:t>Student Number: 2233023</w:t>
      </w:r>
    </w:p>
    <w:p w14:paraId="57DDBC75" w14:textId="77777777" w:rsidR="00BD427D" w:rsidRDefault="00BD427D" w:rsidP="00BD427D">
      <w:pPr>
        <w:jc w:val="center"/>
        <w:rPr>
          <w:sz w:val="28"/>
          <w:szCs w:val="28"/>
        </w:rPr>
      </w:pPr>
    </w:p>
    <w:p w14:paraId="6DFB8779" w14:textId="36C052C6" w:rsidR="00BD427D" w:rsidRDefault="00BD427D" w:rsidP="00BD427D">
      <w:pPr>
        <w:jc w:val="center"/>
        <w:rPr>
          <w:sz w:val="28"/>
          <w:szCs w:val="28"/>
        </w:rPr>
      </w:pPr>
      <w:r>
        <w:rPr>
          <w:sz w:val="28"/>
          <w:szCs w:val="28"/>
        </w:rPr>
        <w:t>Submission Date: 12</w:t>
      </w:r>
      <w:r w:rsidRPr="00BD427D">
        <w:rPr>
          <w:sz w:val="28"/>
          <w:szCs w:val="28"/>
          <w:vertAlign w:val="superscript"/>
        </w:rPr>
        <w:t>th</w:t>
      </w:r>
      <w:r>
        <w:rPr>
          <w:sz w:val="28"/>
          <w:szCs w:val="28"/>
        </w:rPr>
        <w:t xml:space="preserve"> January 2024. </w:t>
      </w:r>
    </w:p>
    <w:p w14:paraId="6E26028C" w14:textId="77777777" w:rsidR="00BD427D" w:rsidRDefault="00BD427D" w:rsidP="00BD427D">
      <w:pPr>
        <w:jc w:val="center"/>
        <w:rPr>
          <w:sz w:val="28"/>
          <w:szCs w:val="28"/>
        </w:rPr>
      </w:pPr>
    </w:p>
    <w:p w14:paraId="07BF1DCF" w14:textId="77777777" w:rsidR="00BD427D" w:rsidRDefault="00BD427D" w:rsidP="00BD427D">
      <w:pPr>
        <w:jc w:val="center"/>
        <w:rPr>
          <w:sz w:val="28"/>
          <w:szCs w:val="28"/>
        </w:rPr>
      </w:pPr>
    </w:p>
    <w:p w14:paraId="486D7468" w14:textId="77777777" w:rsidR="00BD427D" w:rsidRDefault="00BD427D" w:rsidP="00BD427D">
      <w:pPr>
        <w:jc w:val="center"/>
        <w:rPr>
          <w:sz w:val="28"/>
          <w:szCs w:val="28"/>
        </w:rPr>
      </w:pPr>
    </w:p>
    <w:p w14:paraId="65FCE721" w14:textId="77777777" w:rsidR="00BD427D" w:rsidRDefault="00BD427D" w:rsidP="00BD427D">
      <w:pPr>
        <w:jc w:val="center"/>
        <w:rPr>
          <w:sz w:val="28"/>
          <w:szCs w:val="28"/>
        </w:rPr>
      </w:pPr>
    </w:p>
    <w:p w14:paraId="3B3D2E05" w14:textId="77777777" w:rsidR="00BD427D" w:rsidRDefault="00BD427D" w:rsidP="00BD427D">
      <w:pPr>
        <w:jc w:val="center"/>
        <w:rPr>
          <w:sz w:val="28"/>
          <w:szCs w:val="28"/>
        </w:rPr>
      </w:pPr>
    </w:p>
    <w:p w14:paraId="730B1A5D" w14:textId="77777777" w:rsidR="00BD427D" w:rsidRDefault="00BD427D" w:rsidP="00BD427D">
      <w:pPr>
        <w:jc w:val="center"/>
        <w:rPr>
          <w:sz w:val="28"/>
          <w:szCs w:val="28"/>
        </w:rPr>
      </w:pPr>
    </w:p>
    <w:p w14:paraId="60700C72" w14:textId="77777777" w:rsidR="00BD427D" w:rsidRDefault="00BD427D" w:rsidP="00BD427D">
      <w:pPr>
        <w:jc w:val="center"/>
        <w:rPr>
          <w:sz w:val="28"/>
          <w:szCs w:val="28"/>
        </w:rPr>
      </w:pPr>
    </w:p>
    <w:p w14:paraId="4C1D6496" w14:textId="77777777" w:rsidR="00BD427D" w:rsidRDefault="00BD427D" w:rsidP="00BD427D">
      <w:pPr>
        <w:jc w:val="center"/>
        <w:rPr>
          <w:sz w:val="28"/>
          <w:szCs w:val="28"/>
        </w:rPr>
      </w:pPr>
    </w:p>
    <w:p w14:paraId="46E9FB14" w14:textId="77777777" w:rsidR="00BD427D" w:rsidRDefault="00BD427D" w:rsidP="00BD427D">
      <w:pPr>
        <w:jc w:val="center"/>
        <w:rPr>
          <w:sz w:val="28"/>
          <w:szCs w:val="28"/>
        </w:rPr>
      </w:pPr>
    </w:p>
    <w:p w14:paraId="799AF629" w14:textId="77777777" w:rsidR="00BD427D" w:rsidRDefault="00BD427D" w:rsidP="00BD427D">
      <w:pPr>
        <w:jc w:val="center"/>
        <w:rPr>
          <w:sz w:val="28"/>
          <w:szCs w:val="28"/>
        </w:rPr>
      </w:pPr>
    </w:p>
    <w:p w14:paraId="33E911F9" w14:textId="77777777" w:rsidR="00BD427D" w:rsidRDefault="00BD427D" w:rsidP="00BD427D">
      <w:pPr>
        <w:jc w:val="center"/>
        <w:rPr>
          <w:sz w:val="28"/>
          <w:szCs w:val="28"/>
        </w:rPr>
      </w:pPr>
    </w:p>
    <w:p w14:paraId="6E139311" w14:textId="77777777" w:rsidR="00BD427D" w:rsidRDefault="00BD427D" w:rsidP="00BD427D">
      <w:pPr>
        <w:jc w:val="center"/>
        <w:rPr>
          <w:sz w:val="28"/>
          <w:szCs w:val="28"/>
        </w:rPr>
      </w:pPr>
    </w:p>
    <w:p w14:paraId="4BC5098A" w14:textId="77777777" w:rsidR="00BD427D" w:rsidRDefault="00BD427D" w:rsidP="00BD427D">
      <w:pPr>
        <w:jc w:val="center"/>
        <w:rPr>
          <w:sz w:val="28"/>
          <w:szCs w:val="28"/>
        </w:rPr>
      </w:pPr>
    </w:p>
    <w:p w14:paraId="679C2AF9" w14:textId="77777777" w:rsidR="00BD427D" w:rsidRPr="00BD427D" w:rsidRDefault="00BD427D" w:rsidP="00BD427D">
      <w:pPr>
        <w:spacing w:after="0" w:line="240" w:lineRule="auto"/>
        <w:rPr>
          <w:rFonts w:ascii="Arial" w:eastAsiaTheme="minorEastAsia" w:hAnsi="Arial" w:cs="Arial"/>
          <w:kern w:val="0"/>
          <w:sz w:val="24"/>
          <w:szCs w:val="24"/>
          <w:u w:val="single"/>
          <w14:ligatures w14:val="none"/>
        </w:rPr>
      </w:pPr>
      <w:r w:rsidRPr="00BD427D">
        <w:rPr>
          <w:rFonts w:ascii="Arial" w:eastAsiaTheme="minorEastAsia" w:hAnsi="Arial" w:cs="Arial"/>
          <w:kern w:val="0"/>
          <w:sz w:val="24"/>
          <w:szCs w:val="24"/>
          <w:u w:val="single"/>
          <w14:ligatures w14:val="none"/>
        </w:rPr>
        <w:lastRenderedPageBreak/>
        <w:t xml:space="preserve">Introduction </w:t>
      </w:r>
    </w:p>
    <w:p w14:paraId="6D297BCE" w14:textId="77777777" w:rsidR="00BD427D" w:rsidRPr="00BD427D" w:rsidRDefault="00BD427D" w:rsidP="00BD427D">
      <w:pPr>
        <w:spacing w:after="0" w:line="240" w:lineRule="auto"/>
        <w:rPr>
          <w:rFonts w:ascii="Arial" w:eastAsiaTheme="minorEastAsia" w:hAnsi="Arial" w:cs="Arial"/>
          <w:kern w:val="0"/>
          <w:sz w:val="24"/>
          <w:szCs w:val="24"/>
          <w:u w:val="single"/>
          <w14:ligatures w14:val="none"/>
        </w:rPr>
      </w:pPr>
    </w:p>
    <w:p w14:paraId="37A1F62A" w14:textId="77777777" w:rsidR="006F5AD6" w:rsidRDefault="00BD427D" w:rsidP="006F5AD6">
      <w:pPr>
        <w:spacing w:after="360" w:line="240" w:lineRule="auto"/>
        <w:rPr>
          <w:rFonts w:ascii="Arial" w:eastAsia="Times New Roman" w:hAnsi="Arial" w:cs="Arial"/>
          <w:kern w:val="0"/>
          <w:sz w:val="24"/>
          <w:szCs w:val="24"/>
          <w14:ligatures w14:val="none"/>
        </w:rPr>
      </w:pPr>
      <w:r w:rsidRPr="00BD427D">
        <w:rPr>
          <w:rFonts w:ascii="Arial" w:eastAsia="Times New Roman" w:hAnsi="Arial" w:cs="Arial"/>
          <w:kern w:val="0"/>
          <w:sz w:val="24"/>
          <w:szCs w:val="24"/>
          <w14:ligatures w14:val="none"/>
        </w:rPr>
        <w:t xml:space="preserve">In the realm of civil protection in the United Kingdom, </w:t>
      </w:r>
      <w:r w:rsidRPr="00BD427D">
        <w:rPr>
          <w:rFonts w:ascii="Arial" w:eastAsiaTheme="minorEastAsia" w:hAnsi="Arial" w:cs="Arial"/>
          <w:spacing w:val="-2"/>
          <w:kern w:val="0"/>
          <w:sz w:val="24"/>
          <w:szCs w:val="24"/>
          <w14:ligatures w14:val="none"/>
        </w:rPr>
        <w:t>t</w:t>
      </w:r>
      <w:r w:rsidRPr="00BD427D">
        <w:rPr>
          <w:rFonts w:ascii="Arial" w:eastAsiaTheme="minorEastAsia" w:hAnsi="Arial" w:cs="Arial"/>
          <w:kern w:val="0"/>
          <w:sz w:val="24"/>
          <w:szCs w:val="24"/>
          <w14:ligatures w14:val="none"/>
        </w:rPr>
        <w:t>he statutory guidelines surrounding civil contingencies is essential for maintaining social resilience and adaptability in the face of unforeseen disasters. These contingencies include a range of difficulties, such as man-made crises and natural disasters, that call for concerted efforts for efficient administration. A</w:t>
      </w:r>
      <w:r w:rsidRPr="00BD427D">
        <w:rPr>
          <w:rFonts w:ascii="Arial" w:eastAsia="Times New Roman" w:hAnsi="Arial" w:cs="Arial"/>
          <w:kern w:val="0"/>
          <w:sz w:val="24"/>
          <w:szCs w:val="24"/>
          <w14:ligatures w14:val="none"/>
        </w:rPr>
        <w:t xml:space="preserve"> diverse array of guidance, both statutory and non-statutory, plays a pivotal role in shaping strategies for disaster management and societal resilience.</w:t>
      </w:r>
    </w:p>
    <w:p w14:paraId="51F37301" w14:textId="1A9A9710" w:rsidR="00BD427D" w:rsidRPr="00BD427D" w:rsidRDefault="00BD427D" w:rsidP="006F5AD6">
      <w:pPr>
        <w:spacing w:after="360" w:line="240" w:lineRule="auto"/>
        <w:rPr>
          <w:rFonts w:ascii="Arial" w:eastAsia="Times New Roman" w:hAnsi="Arial" w:cs="Arial"/>
          <w:kern w:val="0"/>
          <w:sz w:val="24"/>
          <w:szCs w:val="24"/>
          <w14:ligatures w14:val="none"/>
        </w:rPr>
      </w:pPr>
      <w:r w:rsidRPr="00BD427D">
        <w:rPr>
          <w:rFonts w:ascii="Arial" w:eastAsiaTheme="minorEastAsia" w:hAnsi="Arial" w:cs="Arial"/>
          <w:kern w:val="0"/>
          <w:sz w:val="24"/>
          <w:szCs w:val="24"/>
          <w14:ligatures w14:val="none"/>
        </w:rPr>
        <w:t xml:space="preserve">This paper explores the meaning, importance, of statutory and non-statutory guidance that exist within civil contingencies, if the act is still effective and does it remain fit for purpose to the way we respond to emergencies in the world we live in today. </w:t>
      </w:r>
      <w:r w:rsidRPr="00BD427D">
        <w:rPr>
          <w:rFonts w:ascii="Arial" w:eastAsia="Times New Roman" w:hAnsi="Arial" w:cs="Arial"/>
          <w:kern w:val="0"/>
          <w:sz w:val="24"/>
          <w:szCs w:val="24"/>
          <w14:ligatures w14:val="none"/>
        </w:rPr>
        <w:t>By evaluating the frameworks established through legislation and regulations the aim is to unravel the intricate tapestry of policies and practices that underpin the UK's civil protection apparatus.</w:t>
      </w:r>
    </w:p>
    <w:p w14:paraId="3C27DB17"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In examining the repercussions of the transfer of functions to Welsh ministers under the Civil Contingencies Act 2004 on emergency preparedness in a devolved nation, this essay will delve into the altered responsibilities, potential challenges faced, and the overall effectiveness of the changes implemented.</w:t>
      </w:r>
    </w:p>
    <w:p w14:paraId="600CE336"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697570FF"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The definition of emergency in the Act focuses on the consequences of emergencies. It defines an emergency as: </w:t>
      </w:r>
    </w:p>
    <w:p w14:paraId="597CD36E"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24C81946"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 an event or situation which threatens serious damage to human welfare. </w:t>
      </w:r>
    </w:p>
    <w:p w14:paraId="2B7E6501"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 an event or situation which threatens serious damage to the environment; or </w:t>
      </w:r>
    </w:p>
    <w:p w14:paraId="2AF59149"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war, or terrorism, which threatens serious damage to security</w:t>
      </w:r>
    </w:p>
    <w:p w14:paraId="29D360A8" w14:textId="77777777" w:rsidR="00BD427D" w:rsidRPr="00BD427D" w:rsidRDefault="00BD427D" w:rsidP="00BD427D">
      <w:pPr>
        <w:spacing w:after="0" w:line="240" w:lineRule="auto"/>
        <w:rPr>
          <w:rFonts w:eastAsiaTheme="minorEastAsia" w:cstheme="minorHAnsi"/>
          <w:color w:val="E7E6E6" w:themeColor="background2"/>
          <w:kern w:val="0"/>
          <w14:ligatures w14:val="none"/>
        </w:rPr>
      </w:pPr>
      <w:r w:rsidRPr="00BD427D">
        <w:rPr>
          <w:rFonts w:eastAsiaTheme="minorEastAsia" w:cstheme="minorHAnsi"/>
          <w:color w:val="E7E6E6" w:themeColor="background2"/>
          <w:kern w:val="0"/>
          <w:shd w:val="clear" w:color="auto" w:fill="FFFFFF"/>
          <w14:ligatures w14:val="none"/>
        </w:rPr>
        <w:t>(Legislation.gov.UK, 2012)</w:t>
      </w:r>
    </w:p>
    <w:p w14:paraId="2D2FDD48" w14:textId="77777777" w:rsidR="00BD427D" w:rsidRPr="00BD427D" w:rsidRDefault="00BD427D" w:rsidP="00BD427D">
      <w:pPr>
        <w:spacing w:after="0" w:line="240" w:lineRule="auto"/>
        <w:rPr>
          <w:rFonts w:eastAsiaTheme="minorEastAsia" w:cstheme="minorHAnsi"/>
          <w:color w:val="E7E6E6" w:themeColor="background2"/>
          <w:kern w:val="0"/>
          <w14:ligatures w14:val="none"/>
        </w:rPr>
      </w:pPr>
    </w:p>
    <w:p w14:paraId="2048DB3D"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The six key elements of emergency management are preparedness, mitigation, response, recovery, communication, and coordination.</w:t>
      </w:r>
    </w:p>
    <w:p w14:paraId="260F82F6"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3C1FDC01"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Laws or rules established by authorities, such government agencies, to direct and control particular activities are referred to as regulations. They provide an overview of the norms, specifications, and limitations that people or institutions have to follow.</w:t>
      </w:r>
    </w:p>
    <w:p w14:paraId="2D47D487"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Conversely, duties are the obligations and responsibilities placed on people in a certain profession or employment. Regulation adherence is just one example of a duty; others include more general job obligations and tasks that employees are expected to complete while on the job.</w:t>
      </w:r>
    </w:p>
    <w:p w14:paraId="37B1016E"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p>
    <w:p w14:paraId="75C6788A" w14:textId="77777777" w:rsidR="00BD427D" w:rsidRPr="00BD427D" w:rsidRDefault="00BD427D" w:rsidP="00BD427D">
      <w:pPr>
        <w:widowControl w:val="0"/>
        <w:autoSpaceDE w:val="0"/>
        <w:autoSpaceDN w:val="0"/>
        <w:spacing w:after="0" w:line="244" w:lineRule="auto"/>
        <w:rPr>
          <w:rFonts w:ascii="Arial" w:eastAsia="Helvetica" w:hAnsi="Arial" w:cs="Arial"/>
          <w:kern w:val="0"/>
          <w:sz w:val="24"/>
          <w:szCs w:val="24"/>
          <w:u w:val="single"/>
          <w:lang w:val="en-US"/>
          <w14:ligatures w14:val="none"/>
        </w:rPr>
      </w:pPr>
      <w:r w:rsidRPr="00BD427D">
        <w:rPr>
          <w:rFonts w:ascii="Arial" w:eastAsia="Helvetica" w:hAnsi="Arial" w:cs="Arial"/>
          <w:kern w:val="0"/>
          <w:sz w:val="24"/>
          <w:szCs w:val="24"/>
          <w:u w:val="single"/>
          <w:lang w:val="en-US"/>
          <w14:ligatures w14:val="none"/>
        </w:rPr>
        <w:t>Major Incidents.</w:t>
      </w:r>
    </w:p>
    <w:p w14:paraId="5A0B388C"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7B853AC8" w14:textId="7E55C314"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A major incident is defined as:</w:t>
      </w:r>
      <w:r w:rsidRPr="00BD427D">
        <w:rPr>
          <w:rFonts w:ascii="Arial" w:eastAsiaTheme="minorEastAsia" w:hAnsi="Arial" w:cs="Arial"/>
          <w:kern w:val="0"/>
          <w:sz w:val="24"/>
          <w:szCs w:val="24"/>
          <w14:ligatures w14:val="none"/>
        </w:rPr>
        <w:br/>
      </w:r>
      <w:r w:rsidRPr="00BD427D">
        <w:rPr>
          <w:rFonts w:ascii="Arial" w:eastAsiaTheme="minorEastAsia" w:hAnsi="Arial" w:cs="Arial"/>
          <w:kern w:val="0"/>
          <w:sz w:val="24"/>
          <w:szCs w:val="24"/>
          <w14:ligatures w14:val="none"/>
        </w:rPr>
        <w:br/>
        <w:t>An event or situation with a range of serious consequences which requires special arrangements to be implemented by one or more emergency responder agency.</w:t>
      </w:r>
      <w:r w:rsidRPr="00BD427D">
        <w:rPr>
          <w:rFonts w:ascii="Arial" w:eastAsiaTheme="minorEastAsia" w:hAnsi="Arial" w:cs="Arial"/>
          <w:i/>
          <w:iCs/>
          <w:kern w:val="0"/>
          <w14:ligatures w14:val="none"/>
        </w:rPr>
        <w:t xml:space="preserve"> </w:t>
      </w:r>
      <w:r w:rsidRPr="00BD427D">
        <w:rPr>
          <w:rFonts w:eastAsiaTheme="minorEastAsia" w:cstheme="minorHAnsi"/>
          <w:color w:val="000000" w:themeColor="text1"/>
          <w:kern w:val="0"/>
          <w14:ligatures w14:val="none"/>
        </w:rPr>
        <w:t xml:space="preserve">(JESIP, </w:t>
      </w:r>
      <w:r w:rsidR="006D0206">
        <w:rPr>
          <w:rFonts w:eastAsiaTheme="minorEastAsia" w:cstheme="minorHAnsi"/>
          <w:color w:val="000000" w:themeColor="text1"/>
          <w:kern w:val="0"/>
          <w14:ligatures w14:val="none"/>
        </w:rPr>
        <w:t>20</w:t>
      </w:r>
      <w:r w:rsidR="00276287">
        <w:rPr>
          <w:rFonts w:eastAsiaTheme="minorEastAsia" w:cstheme="minorHAnsi"/>
          <w:color w:val="000000" w:themeColor="text1"/>
          <w:kern w:val="0"/>
          <w14:ligatures w14:val="none"/>
        </w:rPr>
        <w:t>12</w:t>
      </w:r>
      <w:r w:rsidRPr="00BD427D">
        <w:rPr>
          <w:rFonts w:eastAsiaTheme="minorEastAsia" w:cstheme="minorHAnsi"/>
          <w:color w:val="000000" w:themeColor="text1"/>
          <w:kern w:val="0"/>
          <w14:ligatures w14:val="none"/>
        </w:rPr>
        <w:t>).</w:t>
      </w:r>
    </w:p>
    <w:p w14:paraId="412D0863" w14:textId="77777777" w:rsidR="00BD427D" w:rsidRPr="00BD427D" w:rsidRDefault="00BD427D" w:rsidP="00BD427D">
      <w:pPr>
        <w:widowControl w:val="0"/>
        <w:autoSpaceDE w:val="0"/>
        <w:autoSpaceDN w:val="0"/>
        <w:spacing w:after="0" w:line="244" w:lineRule="auto"/>
        <w:rPr>
          <w:rFonts w:ascii="Arial" w:eastAsia="Helvetica" w:hAnsi="Arial" w:cs="Arial"/>
          <w:color w:val="000000"/>
          <w:spacing w:val="3"/>
          <w:kern w:val="0"/>
          <w:sz w:val="24"/>
          <w:szCs w:val="24"/>
          <w:lang w:val="en-US"/>
          <w14:ligatures w14:val="none"/>
        </w:rPr>
      </w:pPr>
    </w:p>
    <w:p w14:paraId="77A79002" w14:textId="77777777" w:rsidR="00BD427D" w:rsidRPr="00BD427D" w:rsidRDefault="00BD427D" w:rsidP="00BD427D">
      <w:pPr>
        <w:numPr>
          <w:ilvl w:val="0"/>
          <w:numId w:val="23"/>
        </w:numPr>
        <w:shd w:val="clear" w:color="auto" w:fill="FFFFFF"/>
        <w:spacing w:before="100" w:beforeAutospacing="1" w:after="225" w:line="240" w:lineRule="auto"/>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lastRenderedPageBreak/>
        <w:t>"Emergency responder agency" describes all category one and two responders as defined in the Civil Contingencies Act (2004) and associated guidance.</w:t>
      </w:r>
    </w:p>
    <w:p w14:paraId="724C98F4" w14:textId="77777777" w:rsidR="00BD427D" w:rsidRPr="00BD427D" w:rsidRDefault="00BD427D" w:rsidP="00BD427D">
      <w:pPr>
        <w:numPr>
          <w:ilvl w:val="0"/>
          <w:numId w:val="23"/>
        </w:numPr>
        <w:shd w:val="clear" w:color="auto" w:fill="FFFFFF"/>
        <w:spacing w:before="100" w:beforeAutospacing="1" w:after="225" w:line="240" w:lineRule="auto"/>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A major incident is beyond the scope of business-as-usual operations, and is likely to involve serious harm, damage, disruption or risk to human life or welfare, essential services, the environment, or national security.</w:t>
      </w:r>
    </w:p>
    <w:p w14:paraId="7F94CF22" w14:textId="77777777" w:rsidR="00BD427D" w:rsidRPr="00BD427D" w:rsidRDefault="00BD427D" w:rsidP="00BD427D">
      <w:pPr>
        <w:numPr>
          <w:ilvl w:val="0"/>
          <w:numId w:val="23"/>
        </w:numPr>
        <w:shd w:val="clear" w:color="auto" w:fill="FFFFFF"/>
        <w:spacing w:before="100" w:beforeAutospacing="1" w:after="225" w:line="240" w:lineRule="auto"/>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A major incident may involve a single-agency response, although it is more likely to require a multi-agency response, which may be in the form of multi-agency support to a lead responder.</w:t>
      </w:r>
    </w:p>
    <w:p w14:paraId="0ADB4D5B" w14:textId="77777777" w:rsidR="00BD427D" w:rsidRPr="00BD427D" w:rsidRDefault="00BD427D" w:rsidP="00BD427D">
      <w:pPr>
        <w:numPr>
          <w:ilvl w:val="0"/>
          <w:numId w:val="23"/>
        </w:numPr>
        <w:shd w:val="clear" w:color="auto" w:fill="FFFFFF"/>
        <w:spacing w:before="100" w:beforeAutospacing="1" w:after="225" w:line="240" w:lineRule="auto"/>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The severity of the consequences associated with a major incident are likely to constrain or complicate the ability of responders to resource and manage the incident, although a major incident is unlikely to affect all responders equally.</w:t>
      </w:r>
    </w:p>
    <w:p w14:paraId="1A33553B" w14:textId="77777777" w:rsidR="00BD427D" w:rsidRPr="00BD427D" w:rsidRDefault="00BD427D" w:rsidP="00BD427D">
      <w:pPr>
        <w:numPr>
          <w:ilvl w:val="0"/>
          <w:numId w:val="23"/>
        </w:numPr>
        <w:shd w:val="clear" w:color="auto" w:fill="FFFFFF"/>
        <w:spacing w:before="100" w:beforeAutospacing="1" w:after="225" w:line="240" w:lineRule="auto"/>
        <w:rPr>
          <w:rFonts w:eastAsia="Times New Roman" w:cstheme="minorHAnsi"/>
          <w:color w:val="000000" w:themeColor="text1"/>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 xml:space="preserve">The decision to declare a major incident will always be a judgement made in a specific local and operational context, and there are no precise and universal thresholds or triggers. Where Local Resilience Forums and responders have explored these criteria in the local context and ahead of time, decision makers will be better informed and more confident in making that judgement. </w:t>
      </w:r>
      <w:r w:rsidRPr="00BD427D">
        <w:rPr>
          <w:rFonts w:eastAsia="Times New Roman" w:cstheme="minorHAnsi"/>
          <w:color w:val="000000" w:themeColor="text1"/>
          <w:kern w:val="0"/>
          <w:lang w:eastAsia="en-GB"/>
          <w14:ligatures w14:val="none"/>
        </w:rPr>
        <w:t>(JESIP, no date)</w:t>
      </w:r>
    </w:p>
    <w:p w14:paraId="3E59829D" w14:textId="77777777" w:rsidR="00BD427D" w:rsidRPr="00BD427D" w:rsidRDefault="00BD427D" w:rsidP="00BD427D">
      <w:pPr>
        <w:spacing w:after="0" w:line="240" w:lineRule="auto"/>
        <w:rPr>
          <w:rFonts w:ascii="Arial" w:eastAsia="Helvetica" w:hAnsi="Arial" w:cs="Arial"/>
          <w:color w:val="000000"/>
          <w:spacing w:val="3"/>
          <w:kern w:val="0"/>
          <w:sz w:val="24"/>
          <w:szCs w:val="24"/>
          <w:lang w:val="en-US"/>
          <w14:ligatures w14:val="none"/>
        </w:rPr>
      </w:pPr>
      <w:r w:rsidRPr="00BD427D">
        <w:rPr>
          <w:rFonts w:ascii="Arial" w:eastAsia="Helvetica" w:hAnsi="Arial" w:cs="Arial"/>
          <w:color w:val="000000"/>
          <w:spacing w:val="3"/>
          <w:kern w:val="0"/>
          <w:sz w:val="24"/>
          <w:szCs w:val="24"/>
          <w:lang w:val="en-US"/>
          <w14:ligatures w14:val="none"/>
        </w:rPr>
        <w:t>An event or circumstance that calls for a response under one or more of the major incident plans of the emergency services is considered a major incident. Large numbers of individuals will typically be involved in this, either directly or indirectly.</w:t>
      </w:r>
    </w:p>
    <w:p w14:paraId="0AF49422" w14:textId="77777777" w:rsidR="00BD427D" w:rsidRPr="00BD427D" w:rsidRDefault="00BD427D" w:rsidP="00BD427D">
      <w:pPr>
        <w:spacing w:after="0" w:line="240" w:lineRule="auto"/>
        <w:rPr>
          <w:rFonts w:ascii="Arial" w:eastAsiaTheme="minorEastAsia" w:hAnsi="Arial" w:cs="Arial"/>
          <w:color w:val="1F1F1F"/>
          <w:kern w:val="0"/>
          <w:sz w:val="24"/>
          <w:szCs w:val="24"/>
          <w:shd w:val="clear" w:color="auto" w:fill="FFFFFF"/>
          <w14:ligatures w14:val="none"/>
        </w:rPr>
      </w:pPr>
    </w:p>
    <w:p w14:paraId="63E3A0AF" w14:textId="77777777" w:rsidR="00BD427D" w:rsidRP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imes New Roman" w:hAnsi="Arial" w:cs="Arial"/>
          <w:color w:val="000000"/>
          <w:spacing w:val="3"/>
          <w:kern w:val="0"/>
          <w:sz w:val="24"/>
          <w:szCs w:val="24"/>
          <w:lang w:eastAsia="en-GB"/>
          <w14:ligatures w14:val="none"/>
        </w:rPr>
        <w:t>A critical incident (CI) is defined as:</w:t>
      </w:r>
    </w:p>
    <w:p w14:paraId="2E984C97" w14:textId="77777777" w:rsidR="00BD427D" w:rsidRPr="00BD427D" w:rsidRDefault="00BD427D" w:rsidP="00BD427D">
      <w:pPr>
        <w:spacing w:after="360" w:line="240" w:lineRule="auto"/>
        <w:rPr>
          <w:rFonts w:ascii="Arial" w:eastAsia="Times New Roman" w:hAnsi="Arial" w:cs="Arial"/>
          <w:i/>
          <w:iCs/>
          <w:color w:val="000000"/>
          <w:kern w:val="0"/>
          <w:sz w:val="24"/>
          <w:szCs w:val="24"/>
          <w:lang w:eastAsia="en-GB"/>
          <w14:ligatures w14:val="none"/>
        </w:rPr>
      </w:pPr>
      <w:r w:rsidRPr="00BD427D">
        <w:rPr>
          <w:rFonts w:ascii="Arial" w:eastAsia="Times New Roman" w:hAnsi="Arial" w:cs="Arial"/>
          <w:color w:val="000000"/>
          <w:spacing w:val="3"/>
          <w:kern w:val="0"/>
          <w:sz w:val="24"/>
          <w:szCs w:val="24"/>
          <w:lang w:eastAsia="en-GB"/>
          <w14:ligatures w14:val="none"/>
        </w:rPr>
        <w:t>any incident where the effectiveness of the police response is likely to have a significant impact on the confidence of the victim, their family and/or the community.</w:t>
      </w:r>
      <w:r w:rsidRPr="00BD427D">
        <w:rPr>
          <w:rFonts w:ascii="Arial" w:eastAsia="Times New Roman" w:hAnsi="Arial" w:cs="Arial"/>
          <w:i/>
          <w:iCs/>
          <w:color w:val="000000"/>
          <w:kern w:val="0"/>
          <w:sz w:val="24"/>
          <w:szCs w:val="24"/>
          <w:lang w:eastAsia="en-GB"/>
          <w14:ligatures w14:val="none"/>
        </w:rPr>
        <w:t xml:space="preserve"> </w:t>
      </w:r>
      <w:r w:rsidRPr="00BD427D">
        <w:rPr>
          <w:rFonts w:eastAsia="Times New Roman" w:cstheme="minorHAnsi"/>
          <w:color w:val="000000" w:themeColor="text1"/>
          <w:kern w:val="0"/>
          <w:lang w:eastAsia="en-GB"/>
          <w14:ligatures w14:val="none"/>
        </w:rPr>
        <w:t>(The college of Policing, January, 2021)</w:t>
      </w:r>
    </w:p>
    <w:p w14:paraId="23BF0FBA" w14:textId="77777777" w:rsidR="00BD427D" w:rsidRPr="00BD427D" w:rsidRDefault="00BD427D" w:rsidP="00BD427D">
      <w:pPr>
        <w:spacing w:after="0" w:line="240" w:lineRule="auto"/>
        <w:rPr>
          <w:rFonts w:ascii="Arial" w:eastAsia="Times New Roman" w:hAnsi="Arial" w:cs="Arial"/>
          <w:kern w:val="0"/>
          <w:sz w:val="24"/>
          <w:szCs w:val="24"/>
          <w14:ligatures w14:val="none"/>
        </w:rPr>
      </w:pPr>
      <w:r w:rsidRPr="00BD427D">
        <w:rPr>
          <w:rFonts w:ascii="Arial" w:eastAsia="Times New Roman" w:hAnsi="Arial" w:cs="Arial"/>
          <w:kern w:val="0"/>
          <w:sz w:val="24"/>
          <w:szCs w:val="24"/>
          <w14:ligatures w14:val="none"/>
        </w:rPr>
        <w:t xml:space="preserve">A critical incident refers to an unexpected and often traumatic event that has the potential to cause significant disruption, harm, or distress. It could be an emergency, disaster, or any situation that requires an immediate and coordinated response to mitigate its impact and address the associated challenges. Critical incidents can vary widely and may include natural disasters, accidents, acts of terrorism, or other events that pose a threat to public safety and well-being. The response to critical incidents often involves emergency services, government agencies, and various organizations working together to manage the situation and provide support to those affected. </w:t>
      </w:r>
    </w:p>
    <w:p w14:paraId="67756D9F" w14:textId="77777777" w:rsidR="00A64709" w:rsidRDefault="00A64709" w:rsidP="00BD427D">
      <w:pPr>
        <w:spacing w:after="360" w:line="240" w:lineRule="auto"/>
        <w:rPr>
          <w:rFonts w:ascii="Arial" w:eastAsia="Times New Roman" w:hAnsi="Arial" w:cs="Arial"/>
          <w:spacing w:val="3"/>
          <w:kern w:val="0"/>
          <w:sz w:val="24"/>
          <w:szCs w:val="24"/>
          <w:lang w:eastAsia="en-GB"/>
          <w14:ligatures w14:val="none"/>
        </w:rPr>
      </w:pPr>
    </w:p>
    <w:p w14:paraId="5C137BC9" w14:textId="58F26E11" w:rsid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imes New Roman" w:hAnsi="Arial" w:cs="Arial"/>
          <w:color w:val="000000"/>
          <w:spacing w:val="3"/>
          <w:kern w:val="0"/>
          <w:sz w:val="24"/>
          <w:szCs w:val="24"/>
          <w:lang w:eastAsia="en-GB"/>
          <w14:ligatures w14:val="none"/>
        </w:rPr>
        <w:t xml:space="preserve">The purposefully wide definition of a critical incident is to ensure that occurrences that have the potential to become Critical incidents are not </w:t>
      </w:r>
      <w:proofErr w:type="gramStart"/>
      <w:r w:rsidRPr="00BD427D">
        <w:rPr>
          <w:rFonts w:ascii="Arial" w:eastAsia="Times New Roman" w:hAnsi="Arial" w:cs="Arial"/>
          <w:color w:val="000000"/>
          <w:spacing w:val="3"/>
          <w:kern w:val="0"/>
          <w:sz w:val="24"/>
          <w:szCs w:val="24"/>
          <w:lang w:eastAsia="en-GB"/>
          <w14:ligatures w14:val="none"/>
        </w:rPr>
        <w:t>overlooked</w:t>
      </w:r>
      <w:proofErr w:type="gramEnd"/>
    </w:p>
    <w:p w14:paraId="54784FC2" w14:textId="77777777" w:rsidR="00A270C1" w:rsidRDefault="00A270C1" w:rsidP="00BD427D">
      <w:pPr>
        <w:spacing w:after="360" w:line="240" w:lineRule="auto"/>
        <w:rPr>
          <w:rFonts w:ascii="Arial" w:eastAsiaTheme="minorEastAsia" w:hAnsi="Arial" w:cs="Arial"/>
          <w:kern w:val="0"/>
          <w:sz w:val="24"/>
          <w:szCs w:val="24"/>
          <w:u w:val="single"/>
          <w14:ligatures w14:val="none"/>
        </w:rPr>
      </w:pPr>
    </w:p>
    <w:p w14:paraId="3232D161" w14:textId="70FA7C1D" w:rsidR="00BD427D" w:rsidRP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heme="minorEastAsia" w:hAnsi="Arial" w:cs="Arial"/>
          <w:kern w:val="0"/>
          <w:sz w:val="24"/>
          <w:szCs w:val="24"/>
          <w:u w:val="single"/>
          <w14:ligatures w14:val="none"/>
        </w:rPr>
        <w:lastRenderedPageBreak/>
        <w:t>Background</w:t>
      </w:r>
      <w:r w:rsidRPr="00BD427D">
        <w:rPr>
          <w:rFonts w:ascii="Arial" w:eastAsiaTheme="minorEastAsia" w:hAnsi="Arial" w:cs="Arial"/>
          <w:spacing w:val="-5"/>
          <w:kern w:val="0"/>
          <w:sz w:val="24"/>
          <w:szCs w:val="24"/>
          <w:u w:val="single"/>
          <w14:ligatures w14:val="none"/>
        </w:rPr>
        <w:t xml:space="preserve"> </w:t>
      </w:r>
      <w:r w:rsidRPr="00BD427D">
        <w:rPr>
          <w:rFonts w:ascii="Arial" w:eastAsiaTheme="minorEastAsia" w:hAnsi="Arial" w:cs="Arial"/>
          <w:kern w:val="0"/>
          <w:sz w:val="24"/>
          <w:szCs w:val="24"/>
          <w:u w:val="single"/>
          <w14:ligatures w14:val="none"/>
        </w:rPr>
        <w:t>to</w:t>
      </w:r>
      <w:r w:rsidRPr="00BD427D">
        <w:rPr>
          <w:rFonts w:ascii="Arial" w:eastAsiaTheme="minorEastAsia" w:hAnsi="Arial" w:cs="Arial"/>
          <w:spacing w:val="-4"/>
          <w:kern w:val="0"/>
          <w:sz w:val="24"/>
          <w:szCs w:val="24"/>
          <w:u w:val="single"/>
          <w14:ligatures w14:val="none"/>
        </w:rPr>
        <w:t xml:space="preserve"> </w:t>
      </w:r>
      <w:r w:rsidRPr="00BD427D">
        <w:rPr>
          <w:rFonts w:ascii="Arial" w:eastAsiaTheme="minorEastAsia" w:hAnsi="Arial" w:cs="Arial"/>
          <w:kern w:val="0"/>
          <w:sz w:val="24"/>
          <w:szCs w:val="24"/>
          <w:u w:val="single"/>
          <w14:ligatures w14:val="none"/>
        </w:rPr>
        <w:t>Civil</w:t>
      </w:r>
      <w:r w:rsidRPr="00BD427D">
        <w:rPr>
          <w:rFonts w:ascii="Arial" w:eastAsiaTheme="minorEastAsia" w:hAnsi="Arial" w:cs="Arial"/>
          <w:spacing w:val="-4"/>
          <w:kern w:val="0"/>
          <w:sz w:val="24"/>
          <w:szCs w:val="24"/>
          <w:u w:val="single"/>
          <w14:ligatures w14:val="none"/>
        </w:rPr>
        <w:t xml:space="preserve"> </w:t>
      </w:r>
      <w:r w:rsidRPr="00BD427D">
        <w:rPr>
          <w:rFonts w:ascii="Arial" w:eastAsiaTheme="minorEastAsia" w:hAnsi="Arial" w:cs="Arial"/>
          <w:spacing w:val="-2"/>
          <w:kern w:val="0"/>
          <w:sz w:val="24"/>
          <w:szCs w:val="24"/>
          <w:u w:val="single"/>
          <w14:ligatures w14:val="none"/>
        </w:rPr>
        <w:t>Protection in the UK</w:t>
      </w:r>
    </w:p>
    <w:p w14:paraId="62973A45" w14:textId="77777777" w:rsidR="00BD427D" w:rsidRPr="00BD427D" w:rsidRDefault="00BD427D" w:rsidP="00BD427D">
      <w:pPr>
        <w:spacing w:after="0" w:line="240" w:lineRule="auto"/>
        <w:rPr>
          <w:rFonts w:eastAsiaTheme="minorEastAsia"/>
          <w:kern w:val="0"/>
          <w:sz w:val="21"/>
          <w:szCs w:val="21"/>
          <w14:ligatures w14:val="none"/>
        </w:rPr>
      </w:pPr>
      <w:r w:rsidRPr="00BD427D">
        <w:rPr>
          <w:rFonts w:ascii="Arial" w:eastAsiaTheme="minorEastAsia" w:hAnsi="Arial" w:cs="Arial"/>
          <w:color w:val="1E1E1E"/>
          <w:kern w:val="0"/>
          <w:sz w:val="24"/>
          <w:szCs w:val="24"/>
          <w14:ligatures w14:val="none"/>
        </w:rPr>
        <w:t>Previous legislation relating to civil protection at the local level (the Civil Defence Act 1948 and its Northern Ireland counterpart, the Civil Defence Act (Northern Ireland) 1950) related solely to “civil defence”. “Civil defence” was defined as measures, other than actual combat, for affording defence against a hostile attack by a foreign power. The focus on civil defence reflected the concerns which were current when the legislation was enacted. The previous legislation also relates to local authorities, police authorities and certain fire authorities only.</w:t>
      </w:r>
    </w:p>
    <w:p w14:paraId="5EA36692"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3DA2D265"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Following major flooding, a fuel crisis, the foot and mouth outbreak, the firefighters strike, and the changing risk landscape with new threats such as terrorism and</w:t>
      </w:r>
      <w:r w:rsidRPr="00BD427D">
        <w:rPr>
          <w:rFonts w:ascii="Arial" w:eastAsiaTheme="minorEastAsia" w:hAnsi="Arial" w:cs="Arial"/>
          <w:spacing w:val="-12"/>
          <w:kern w:val="0"/>
          <w:sz w:val="24"/>
          <w:szCs w:val="24"/>
          <w14:ligatures w14:val="none"/>
        </w:rPr>
        <w:t xml:space="preserve"> </w:t>
      </w:r>
      <w:r w:rsidRPr="00BD427D">
        <w:rPr>
          <w:rFonts w:ascii="Arial" w:eastAsiaTheme="minorEastAsia" w:hAnsi="Arial" w:cs="Arial"/>
          <w:kern w:val="0"/>
          <w:sz w:val="24"/>
          <w:szCs w:val="24"/>
          <w14:ligatures w14:val="none"/>
        </w:rPr>
        <w:t>critical</w:t>
      </w:r>
      <w:r w:rsidRPr="00BD427D">
        <w:rPr>
          <w:rFonts w:ascii="Arial" w:eastAsiaTheme="minorEastAsia" w:hAnsi="Arial" w:cs="Arial"/>
          <w:spacing w:val="-12"/>
          <w:kern w:val="0"/>
          <w:sz w:val="24"/>
          <w:szCs w:val="24"/>
          <w14:ligatures w14:val="none"/>
        </w:rPr>
        <w:t xml:space="preserve"> </w:t>
      </w:r>
      <w:r w:rsidRPr="00BD427D">
        <w:rPr>
          <w:rFonts w:ascii="Arial" w:eastAsiaTheme="minorEastAsia" w:hAnsi="Arial" w:cs="Arial"/>
          <w:kern w:val="0"/>
          <w:sz w:val="24"/>
          <w:szCs w:val="24"/>
          <w14:ligatures w14:val="none"/>
        </w:rPr>
        <w:t>infrastructure</w:t>
      </w:r>
      <w:r w:rsidRPr="00BD427D">
        <w:rPr>
          <w:rFonts w:ascii="Arial" w:eastAsiaTheme="minorEastAsia" w:hAnsi="Arial" w:cs="Arial"/>
          <w:spacing w:val="-12"/>
          <w:kern w:val="0"/>
          <w:sz w:val="24"/>
          <w:szCs w:val="24"/>
          <w14:ligatures w14:val="none"/>
        </w:rPr>
        <w:t xml:space="preserve"> </w:t>
      </w:r>
      <w:r w:rsidRPr="00BD427D">
        <w:rPr>
          <w:rFonts w:ascii="Arial" w:eastAsiaTheme="minorEastAsia" w:hAnsi="Arial" w:cs="Arial"/>
          <w:kern w:val="0"/>
          <w:sz w:val="24"/>
          <w:szCs w:val="24"/>
          <w14:ligatures w14:val="none"/>
        </w:rPr>
        <w:t>failure,</w:t>
      </w:r>
      <w:r w:rsidRPr="00BD427D">
        <w:rPr>
          <w:rFonts w:ascii="Arial" w:eastAsiaTheme="minorEastAsia" w:hAnsi="Arial" w:cs="Arial"/>
          <w:spacing w:val="-12"/>
          <w:kern w:val="0"/>
          <w:sz w:val="24"/>
          <w:szCs w:val="24"/>
          <w14:ligatures w14:val="none"/>
        </w:rPr>
        <w:t xml:space="preserve"> </w:t>
      </w:r>
      <w:r w:rsidRPr="00BD427D">
        <w:rPr>
          <w:rFonts w:ascii="Arial" w:eastAsiaTheme="minorEastAsia" w:hAnsi="Arial" w:cs="Arial"/>
          <w:kern w:val="0"/>
          <w:sz w:val="24"/>
          <w:szCs w:val="24"/>
          <w14:ligatures w14:val="none"/>
        </w:rPr>
        <w:t>the</w:t>
      </w:r>
      <w:r w:rsidRPr="00BD427D">
        <w:rPr>
          <w:rFonts w:ascii="Arial" w:eastAsiaTheme="minorEastAsia" w:hAnsi="Arial" w:cs="Arial"/>
          <w:spacing w:val="-12"/>
          <w:kern w:val="0"/>
          <w:sz w:val="24"/>
          <w:szCs w:val="24"/>
          <w14:ligatures w14:val="none"/>
        </w:rPr>
        <w:t xml:space="preserve"> </w:t>
      </w:r>
      <w:r w:rsidRPr="00BD427D">
        <w:rPr>
          <w:rFonts w:ascii="Arial" w:eastAsiaTheme="minorEastAsia" w:hAnsi="Arial" w:cs="Arial"/>
          <w:kern w:val="0"/>
          <w:sz w:val="24"/>
          <w:szCs w:val="24"/>
          <w14:ligatures w14:val="none"/>
        </w:rPr>
        <w:t xml:space="preserve">government </w:t>
      </w:r>
      <w:r w:rsidRPr="00BD427D">
        <w:rPr>
          <w:rFonts w:ascii="Arial" w:eastAsiaTheme="minorEastAsia" w:hAnsi="Arial" w:cs="Arial"/>
          <w:spacing w:val="-2"/>
          <w:kern w:val="0"/>
          <w:sz w:val="24"/>
          <w:szCs w:val="24"/>
          <w14:ligatures w14:val="none"/>
        </w:rPr>
        <w:t>realised</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that</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existing</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spacing w:val="-2"/>
          <w:kern w:val="0"/>
          <w:sz w:val="24"/>
          <w:szCs w:val="24"/>
          <w14:ligatures w14:val="none"/>
        </w:rPr>
        <w:t>legislation</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did</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not</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provide</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spacing w:val="-2"/>
          <w:kern w:val="0"/>
          <w:sz w:val="24"/>
          <w:szCs w:val="24"/>
          <w14:ligatures w14:val="none"/>
        </w:rPr>
        <w:t xml:space="preserve">an </w:t>
      </w:r>
      <w:r w:rsidRPr="00BD427D">
        <w:rPr>
          <w:rFonts w:ascii="Arial" w:eastAsiaTheme="minorEastAsia" w:hAnsi="Arial" w:cs="Arial"/>
          <w:kern w:val="0"/>
          <w:sz w:val="24"/>
          <w:szCs w:val="24"/>
          <w14:ligatures w14:val="none"/>
        </w:rPr>
        <w:t xml:space="preserve">adequate framework for modern civil protection. </w:t>
      </w:r>
    </w:p>
    <w:p w14:paraId="2A6E40FD"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62BFEAA5" w14:textId="77777777" w:rsidR="00BD427D" w:rsidRPr="00BD427D" w:rsidRDefault="00BD427D" w:rsidP="00BD427D">
      <w:pPr>
        <w:shd w:val="clear" w:color="auto" w:fill="FFFFFF"/>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Helen Braithwaite was employed by the Home Office and Cabinet Office in 2000 to carry out a review of emergency planning, ordered by then, Deputy Prime Minister John Prescot following a series of major incidents known as the 4 F’s.</w:t>
      </w:r>
    </w:p>
    <w:p w14:paraId="7799B9BE" w14:textId="77777777" w:rsidR="00BD427D" w:rsidRPr="00BD427D" w:rsidRDefault="00BD427D" w:rsidP="00BD427D">
      <w:pPr>
        <w:shd w:val="clear" w:color="auto" w:fill="FFFFFF"/>
        <w:spacing w:after="0" w:line="240" w:lineRule="auto"/>
        <w:rPr>
          <w:rFonts w:ascii="Arial" w:eastAsiaTheme="minorEastAsia" w:hAnsi="Arial" w:cs="Arial"/>
          <w:kern w:val="0"/>
          <w:sz w:val="24"/>
          <w:szCs w:val="24"/>
          <w14:ligatures w14:val="none"/>
        </w:rPr>
      </w:pPr>
    </w:p>
    <w:p w14:paraId="5F77AD40" w14:textId="77777777" w:rsidR="00BD427D" w:rsidRPr="00BD427D" w:rsidRDefault="00BD427D" w:rsidP="00BD427D">
      <w:pPr>
        <w:shd w:val="clear" w:color="auto" w:fill="FFFFFF"/>
        <w:spacing w:after="0" w:line="240" w:lineRule="auto"/>
        <w:rPr>
          <w:rFonts w:ascii="Arial" w:eastAsia="Times New Roman" w:hAnsi="Arial" w:cs="Arial"/>
          <w:kern w:val="0"/>
          <w:sz w:val="24"/>
          <w:szCs w:val="24"/>
          <w:lang w:eastAsia="en-GB"/>
          <w14:ligatures w14:val="none"/>
        </w:rPr>
      </w:pPr>
      <w:r w:rsidRPr="00BD427D">
        <w:rPr>
          <w:rFonts w:ascii="Arial" w:eastAsiaTheme="minorEastAsia" w:hAnsi="Arial" w:cs="Arial"/>
          <w:kern w:val="0"/>
          <w:sz w:val="24"/>
          <w:szCs w:val="24"/>
          <w14:ligatures w14:val="none"/>
        </w:rPr>
        <w:t xml:space="preserve">According to Helen, </w:t>
      </w:r>
      <w:r w:rsidRPr="00BD427D">
        <w:rPr>
          <w:rFonts w:ascii="Arial" w:eastAsiaTheme="minorEastAsia" w:hAnsi="Arial" w:cs="Arial"/>
          <w:kern w:val="0"/>
          <w:sz w:val="24"/>
          <w:szCs w:val="24"/>
          <w:shd w:val="clear" w:color="auto" w:fill="FFFFFF"/>
          <w14:ligatures w14:val="none"/>
        </w:rPr>
        <w:t>the outcome was the framing of the Civil Contingencies Act 2004 (The Act). The piece of work that I was responsible for was commissioned by Deputy Prime Minister John Prescott and was intended to update systems of emergency response in the UK. While there was a general recognition across government that ‘local responders’ had performed very well during the 4 Fs, several</w:t>
      </w:r>
      <w:r w:rsidRPr="00BD427D">
        <w:rPr>
          <w:rFonts w:ascii="Arial" w:eastAsia="Times New Roman" w:hAnsi="Arial" w:cs="Arial"/>
          <w:kern w:val="0"/>
          <w:sz w:val="24"/>
          <w:szCs w:val="24"/>
          <w:lang w:eastAsia="en-GB"/>
          <w14:ligatures w14:val="none"/>
        </w:rPr>
        <w:t xml:space="preserve"> ministers had observed a significant disconnect between local responders and Whitehall, in terms of co-ordination. Hence a review of emergency planning was ordered.</w:t>
      </w:r>
    </w:p>
    <w:p w14:paraId="0D3E5A94" w14:textId="77777777" w:rsidR="00BD427D" w:rsidRPr="00BD427D" w:rsidRDefault="00BD427D" w:rsidP="00BD427D">
      <w:pPr>
        <w:shd w:val="clear" w:color="auto" w:fill="FFFFFF"/>
        <w:spacing w:after="0" w:line="240" w:lineRule="auto"/>
        <w:rPr>
          <w:rFonts w:eastAsia="Times New Roman" w:cstheme="minorHAnsi"/>
          <w:color w:val="000000" w:themeColor="text1"/>
          <w:kern w:val="0"/>
          <w:lang w:eastAsia="en-GB"/>
          <w14:ligatures w14:val="none"/>
        </w:rPr>
      </w:pPr>
      <w:r w:rsidRPr="00BD427D">
        <w:rPr>
          <w:rFonts w:ascii="Arial" w:eastAsia="Times New Roman" w:hAnsi="Arial" w:cs="Arial"/>
          <w:kern w:val="0"/>
          <w:sz w:val="24"/>
          <w:szCs w:val="24"/>
          <w:lang w:eastAsia="en-GB"/>
          <w14:ligatures w14:val="none"/>
        </w:rPr>
        <w:t>At the time, emergency planning sat within the Home Office and the task was to conceive of a way of finding out about and integrating the concerns of local communities and organisations: how could emergency planning be improved? How could emergency planning be updated from the old Civil Defence Act (CDA), which was far more influenced by the threat of nuclear war?”</w:t>
      </w:r>
      <w:r w:rsidRPr="00BD427D">
        <w:rPr>
          <w:rFonts w:eastAsia="Times New Roman" w:cstheme="minorHAnsi"/>
          <w:color w:val="000000" w:themeColor="text1"/>
          <w:kern w:val="0"/>
          <w:lang w:eastAsia="en-GB"/>
          <w14:ligatures w14:val="none"/>
        </w:rPr>
        <w:t xml:space="preserve"> (Brasset &amp; Vaughan-Williams, 2013)</w:t>
      </w:r>
    </w:p>
    <w:p w14:paraId="2C258994" w14:textId="77777777" w:rsidR="00BD427D" w:rsidRPr="00BD427D" w:rsidRDefault="00BD427D" w:rsidP="00BD427D">
      <w:pPr>
        <w:shd w:val="clear" w:color="auto" w:fill="FFFFFF"/>
        <w:spacing w:after="0" w:line="240" w:lineRule="auto"/>
        <w:rPr>
          <w:rFonts w:ascii="Arial" w:eastAsia="Times New Roman" w:hAnsi="Arial" w:cs="Arial"/>
          <w:i/>
          <w:iCs/>
          <w:kern w:val="0"/>
          <w:sz w:val="24"/>
          <w:szCs w:val="24"/>
          <w:lang w:eastAsia="en-GB"/>
          <w14:ligatures w14:val="none"/>
        </w:rPr>
      </w:pPr>
    </w:p>
    <w:p w14:paraId="371BB3E1" w14:textId="77777777" w:rsidR="00BD427D" w:rsidRPr="00BD427D" w:rsidRDefault="00BD427D" w:rsidP="00BD427D">
      <w:pPr>
        <w:spacing w:after="0" w:line="240" w:lineRule="auto"/>
        <w:rPr>
          <w:rFonts w:eastAsiaTheme="minorEastAsia"/>
          <w:kern w:val="0"/>
          <w:sz w:val="21"/>
          <w:szCs w:val="21"/>
          <w14:ligatures w14:val="none"/>
        </w:rPr>
      </w:pPr>
    </w:p>
    <w:p w14:paraId="3CD092A9"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u w:val="single"/>
          <w14:ligatures w14:val="none"/>
        </w:rPr>
        <w:t>The Civil Contingencies Act</w:t>
      </w:r>
      <w:r w:rsidRPr="00BD427D">
        <w:rPr>
          <w:rFonts w:ascii="Arial" w:eastAsiaTheme="minorEastAsia" w:hAnsi="Arial" w:cs="Arial"/>
          <w:kern w:val="0"/>
          <w:sz w:val="24"/>
          <w:szCs w:val="24"/>
          <w14:ligatures w14:val="none"/>
        </w:rPr>
        <w:t xml:space="preserve"> </w:t>
      </w:r>
    </w:p>
    <w:p w14:paraId="289721A8" w14:textId="77777777" w:rsidR="00BD427D" w:rsidRPr="00BD427D" w:rsidRDefault="00BD427D" w:rsidP="00BD427D">
      <w:pPr>
        <w:spacing w:after="0" w:line="240" w:lineRule="auto"/>
        <w:jc w:val="both"/>
        <w:rPr>
          <w:rFonts w:eastAsiaTheme="minorEastAsia"/>
          <w:kern w:val="0"/>
          <w:sz w:val="21"/>
          <w:szCs w:val="21"/>
          <w14:ligatures w14:val="none"/>
        </w:rPr>
      </w:pPr>
    </w:p>
    <w:p w14:paraId="48F2EFB7"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14:ligatures w14:val="none"/>
        </w:rPr>
        <w:t xml:space="preserve">The Civil Contingencies Act 2004 provides a single framework for civil protection and seeks to reinforce partnership working at all levels. It recognises that interrelated systems provide essential services in the UK and as networks have become more complex the range of challenges in maintaining resilience has broadened. Such complexity requires collaborative partnerships working towards common outcomes. Thus the expectation of the Act is that local authorities, the emergency services and the health sector, along with other key service providers, will collaborate and be able to provide normal services in crises, so far as is reasonably practicable </w:t>
      </w:r>
      <w:r w:rsidRPr="00BD427D">
        <w:rPr>
          <w:rFonts w:ascii="Calibri" w:eastAsiaTheme="minorEastAsia" w:hAnsi="Calibri" w:cs="Calibri"/>
          <w:color w:val="212121"/>
          <w:kern w:val="0"/>
          <w:shd w:val="clear" w:color="auto" w:fill="FFFFFF"/>
          <w14:ligatures w14:val="none"/>
        </w:rPr>
        <w:t>Pollock, K (2013). </w:t>
      </w:r>
    </w:p>
    <w:p w14:paraId="2AE31679"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p>
    <w:p w14:paraId="64E1F560" w14:textId="77777777" w:rsidR="00BD427D" w:rsidRPr="00BD427D" w:rsidRDefault="00BD427D" w:rsidP="00BD427D">
      <w:pPr>
        <w:spacing w:after="0" w:line="240" w:lineRule="auto"/>
        <w:jc w:val="both"/>
        <w:rPr>
          <w:rFonts w:ascii="Arial" w:eastAsiaTheme="minorEastAsia" w:hAnsi="Arial" w:cs="Arial"/>
          <w:color w:val="0B0C0C"/>
          <w:kern w:val="0"/>
          <w:sz w:val="24"/>
          <w:szCs w:val="24"/>
          <w:shd w:val="clear" w:color="auto" w:fill="FFFFFF"/>
          <w14:ligatures w14:val="none"/>
        </w:rPr>
      </w:pPr>
    </w:p>
    <w:p w14:paraId="4B8F4069" w14:textId="77777777" w:rsidR="00BD427D" w:rsidRPr="00BD427D" w:rsidRDefault="00BD427D" w:rsidP="00BD427D">
      <w:pPr>
        <w:spacing w:after="0" w:line="240" w:lineRule="auto"/>
        <w:jc w:val="both"/>
        <w:rPr>
          <w:rFonts w:ascii="Arial" w:eastAsiaTheme="minorEastAsia" w:hAnsi="Arial" w:cs="Arial"/>
          <w:color w:val="1E1E1E"/>
          <w:kern w:val="0"/>
          <w:sz w:val="24"/>
          <w:szCs w:val="24"/>
          <w:shd w:val="clear" w:color="auto" w:fill="FFFFFF"/>
          <w14:ligatures w14:val="none"/>
        </w:rPr>
      </w:pPr>
      <w:r w:rsidRPr="00BD427D">
        <w:rPr>
          <w:rFonts w:ascii="Arial" w:eastAsiaTheme="minorEastAsia" w:hAnsi="Arial" w:cs="Arial"/>
          <w:color w:val="1E1E1E"/>
          <w:kern w:val="0"/>
          <w:sz w:val="24"/>
          <w:szCs w:val="24"/>
          <w:shd w:val="clear" w:color="auto" w:fill="FFFFFF"/>
          <w14:ligatures w14:val="none"/>
        </w:rPr>
        <w:t>The Act repeals in their entirety the Civil Defence Act 1948 and the Civil Defence Act (Northern Ireland) 1950.</w:t>
      </w:r>
    </w:p>
    <w:p w14:paraId="51A6E27F" w14:textId="77777777" w:rsidR="00BD427D" w:rsidRPr="00BD427D" w:rsidRDefault="00BD427D" w:rsidP="00BD427D">
      <w:pPr>
        <w:spacing w:after="0" w:line="240" w:lineRule="auto"/>
        <w:jc w:val="both"/>
        <w:rPr>
          <w:rFonts w:ascii="Arial" w:eastAsiaTheme="minorEastAsia" w:hAnsi="Arial" w:cs="Arial"/>
          <w:color w:val="1E1E1E"/>
          <w:kern w:val="0"/>
          <w:sz w:val="24"/>
          <w:szCs w:val="24"/>
          <w:shd w:val="clear" w:color="auto" w:fill="FFFFFF"/>
          <w14:ligatures w14:val="none"/>
        </w:rPr>
      </w:pPr>
    </w:p>
    <w:p w14:paraId="0A4C00A0" w14:textId="77777777" w:rsidR="00BD427D" w:rsidRPr="00BD427D" w:rsidRDefault="00BD427D" w:rsidP="00BD427D">
      <w:pPr>
        <w:spacing w:after="0" w:line="240" w:lineRule="auto"/>
        <w:jc w:val="both"/>
        <w:rPr>
          <w:rFonts w:eastAsiaTheme="minorEastAsia" w:cstheme="minorHAnsi"/>
          <w:i/>
          <w:iCs/>
          <w:kern w:val="0"/>
          <w14:ligatures w14:val="none"/>
        </w:rPr>
      </w:pPr>
      <w:r w:rsidRPr="00BD427D">
        <w:rPr>
          <w:rFonts w:ascii="Arial" w:eastAsiaTheme="minorEastAsia" w:hAnsi="Arial" w:cs="Arial"/>
          <w:kern w:val="0"/>
          <w:sz w:val="24"/>
          <w:szCs w:val="24"/>
          <w14:ligatures w14:val="none"/>
        </w:rPr>
        <w:lastRenderedPageBreak/>
        <w:t>The Civil Contingencies Act came into force in 2004 and allows the UK government to make last minute, short term and drastic legislative changes on an unprecedented scale. It requires for organisation in the health system; including local authorities and NHS bodies, to prepare for potentially life changing events and incidents</w:t>
      </w:r>
      <w:r w:rsidRPr="00BD427D">
        <w:rPr>
          <w:rFonts w:eastAsiaTheme="minorEastAsia" w:cstheme="minorHAnsi"/>
          <w:color w:val="000000" w:themeColor="text1"/>
          <w:kern w:val="0"/>
          <w14:ligatures w14:val="none"/>
        </w:rPr>
        <w:t>. (Sills &amp; Betteridge LLP, 2020)</w:t>
      </w:r>
      <w:r w:rsidRPr="00BD427D">
        <w:rPr>
          <w:rFonts w:eastAsiaTheme="minorEastAsia" w:cstheme="minorHAnsi"/>
          <w:i/>
          <w:iCs/>
          <w:kern w:val="0"/>
          <w14:ligatures w14:val="none"/>
        </w:rPr>
        <w:t xml:space="preserve">. </w:t>
      </w:r>
    </w:p>
    <w:p w14:paraId="20C0AF7A"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1A0DE40F"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The Civil Contingencies Act 2004 provides the government with emergency powers to manage crises effectively. These powers include:</w:t>
      </w:r>
    </w:p>
    <w:p w14:paraId="21F2C4AE"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797007A5"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Power to Make Emergency Regulations: The Act allows the government to create emergency regulations to address the situation during an emergency. These regulations can cover various aspects, such as movement restrictions, resource allocation, and public safety measures.</w:t>
      </w:r>
    </w:p>
    <w:p w14:paraId="59E24D3C"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59B9E038"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Direction and Coordination: The Act grants powers for directing and coordinating the activities of relevant authorities to ensure a cohesive response to the emergency.</w:t>
      </w:r>
    </w:p>
    <w:p w14:paraId="4ADBB3FD"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6994BD1C"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Control of Information: Authorities may control the release of information during emergencies to prevent the spread of misinformation or to manage public perception.</w:t>
      </w:r>
    </w:p>
    <w:p w14:paraId="0A27D0F6"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34883586"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Use of Resources: The government can require the use of resources, both human and material, to respond effectively to an emergency.</w:t>
      </w:r>
    </w:p>
    <w:p w14:paraId="687A2C72"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3207F84B" w14:textId="77777777" w:rsidR="00BD427D" w:rsidRPr="00BD427D" w:rsidRDefault="00BD427D" w:rsidP="00BD427D">
      <w:pPr>
        <w:spacing w:after="0" w:line="240" w:lineRule="auto"/>
        <w:jc w:val="both"/>
        <w:rPr>
          <w:rFonts w:ascii="Arial" w:eastAsiaTheme="minorEastAsia" w:hAnsi="Arial" w:cs="Arial"/>
          <w:color w:val="3C4F58"/>
          <w:kern w:val="0"/>
          <w:sz w:val="26"/>
          <w:szCs w:val="26"/>
          <w:shd w:val="clear" w:color="auto" w:fill="F8F8F8"/>
          <w14:ligatures w14:val="none"/>
        </w:rPr>
      </w:pPr>
    </w:p>
    <w:p w14:paraId="76CD17C8" w14:textId="77777777" w:rsidR="00BD427D" w:rsidRPr="00BD427D" w:rsidRDefault="00BD427D" w:rsidP="00BD427D">
      <w:pPr>
        <w:spacing w:after="0" w:line="240" w:lineRule="auto"/>
        <w:jc w:val="both"/>
        <w:rPr>
          <w:rFonts w:ascii="Arial" w:eastAsiaTheme="minorEastAsia" w:hAnsi="Arial" w:cs="Arial"/>
          <w:i/>
          <w:iCs/>
          <w:color w:val="000000"/>
          <w:kern w:val="0"/>
          <w:sz w:val="24"/>
          <w:szCs w:val="24"/>
          <w14:ligatures w14:val="none"/>
        </w:rPr>
      </w:pPr>
      <w:r w:rsidRPr="00BD427D">
        <w:rPr>
          <w:rFonts w:ascii="Arial" w:eastAsiaTheme="minorEastAsia" w:hAnsi="Arial" w:cs="Arial"/>
          <w:color w:val="000000"/>
          <w:kern w:val="0"/>
          <w:sz w:val="24"/>
          <w:szCs w:val="24"/>
          <w14:ligatures w14:val="none"/>
        </w:rPr>
        <w:t>Further to this, ministers maintained that any new or updated legislation should provide a flexible framework. Such a framework required a consistent approach predicated on agencies working together to understand and assess risks and threats at the local level and then planning, training, and exercising to mitigate these accordingly.</w:t>
      </w:r>
      <w:r w:rsidRPr="00BD427D">
        <w:rPr>
          <w:rFonts w:ascii="Arial" w:eastAsiaTheme="minorEastAsia" w:hAnsi="Arial" w:cs="Arial"/>
          <w:i/>
          <w:iCs/>
          <w:color w:val="000000"/>
          <w:kern w:val="0"/>
          <w:sz w:val="24"/>
          <w:szCs w:val="24"/>
          <w14:ligatures w14:val="none"/>
        </w:rPr>
        <w:t xml:space="preserve"> </w:t>
      </w:r>
      <w:r w:rsidRPr="00BD427D">
        <w:rPr>
          <w:rFonts w:ascii="Arial" w:eastAsiaTheme="minorEastAsia" w:hAnsi="Arial" w:cs="Arial"/>
          <w:i/>
          <w:iCs/>
          <w:color w:val="000000"/>
          <w:kern w:val="0"/>
          <w14:ligatures w14:val="none"/>
        </w:rPr>
        <w:t>(The Guardian, 2008)</w:t>
      </w:r>
    </w:p>
    <w:p w14:paraId="351638E3" w14:textId="77777777" w:rsidR="00BD427D" w:rsidRPr="00BD427D" w:rsidRDefault="00BD427D" w:rsidP="00BD427D">
      <w:pPr>
        <w:spacing w:after="0" w:line="240" w:lineRule="auto"/>
        <w:jc w:val="both"/>
        <w:rPr>
          <w:rFonts w:ascii="Arial" w:eastAsiaTheme="minorEastAsia" w:hAnsi="Arial" w:cs="Arial"/>
          <w:i/>
          <w:iCs/>
          <w:color w:val="000000"/>
          <w:kern w:val="0"/>
          <w:sz w:val="24"/>
          <w:szCs w:val="24"/>
          <w14:ligatures w14:val="none"/>
        </w:rPr>
      </w:pPr>
    </w:p>
    <w:p w14:paraId="30911F3A" w14:textId="77777777" w:rsidR="00BD427D" w:rsidRPr="00BD427D" w:rsidRDefault="00BD427D" w:rsidP="00BD427D">
      <w:pPr>
        <w:spacing w:after="0" w:line="240" w:lineRule="auto"/>
        <w:jc w:val="both"/>
        <w:rPr>
          <w:rFonts w:ascii="Arial" w:eastAsiaTheme="minorEastAsia" w:hAnsi="Arial" w:cs="Arial"/>
          <w:color w:val="000000"/>
          <w:kern w:val="0"/>
          <w:sz w:val="24"/>
          <w:szCs w:val="24"/>
          <w14:ligatures w14:val="none"/>
        </w:rPr>
      </w:pPr>
      <w:r w:rsidRPr="00BD427D">
        <w:rPr>
          <w:rFonts w:ascii="Arial" w:eastAsiaTheme="minorEastAsia" w:hAnsi="Arial" w:cs="Arial"/>
          <w:color w:val="000000"/>
          <w:kern w:val="0"/>
          <w:sz w:val="24"/>
          <w:szCs w:val="24"/>
          <w14:ligatures w14:val="none"/>
        </w:rPr>
        <w:t>Statutory guidelines and regulations that offer more thorough instructions on how to implement the Civil Contingencies Act 2004 are in place to assist it. The Civil Contingencies (Amendment) rules 2011 and the Civil Contingencies (Amendment) (No.2) Regulations 2015 are two important rules.</w:t>
      </w:r>
    </w:p>
    <w:p w14:paraId="4A67C7D7" w14:textId="77777777" w:rsidR="00BD427D" w:rsidRPr="00BD427D" w:rsidRDefault="00BD427D" w:rsidP="00BD427D">
      <w:pPr>
        <w:spacing w:after="0" w:line="240" w:lineRule="auto"/>
        <w:jc w:val="both"/>
        <w:rPr>
          <w:rFonts w:ascii="Arial" w:eastAsiaTheme="minorEastAsia" w:hAnsi="Arial" w:cs="Arial"/>
          <w:color w:val="000000"/>
          <w:kern w:val="0"/>
          <w:sz w:val="24"/>
          <w:szCs w:val="24"/>
          <w14:ligatures w14:val="none"/>
        </w:rPr>
      </w:pPr>
      <w:r w:rsidRPr="00BD427D">
        <w:rPr>
          <w:rFonts w:ascii="Arial" w:eastAsiaTheme="minorEastAsia" w:hAnsi="Arial" w:cs="Arial"/>
          <w:color w:val="000000"/>
          <w:kern w:val="0"/>
          <w:sz w:val="24"/>
          <w:szCs w:val="24"/>
          <w14:ligatures w14:val="none"/>
        </w:rPr>
        <w:t>Documents like "Emergency Preparedness," which lay out the foundation and guiding principles for disaster preparedness, are examples of statutory advice.</w:t>
      </w:r>
    </w:p>
    <w:p w14:paraId="0A6A5FCC" w14:textId="77777777" w:rsidR="00BD427D" w:rsidRPr="00BD427D" w:rsidRDefault="00BD427D" w:rsidP="00BD427D">
      <w:pPr>
        <w:spacing w:after="0" w:line="240" w:lineRule="auto"/>
        <w:jc w:val="both"/>
        <w:rPr>
          <w:rFonts w:ascii="Arial" w:eastAsiaTheme="minorEastAsia" w:hAnsi="Arial" w:cs="Arial"/>
          <w:color w:val="000000"/>
          <w:kern w:val="0"/>
          <w:sz w:val="24"/>
          <w:szCs w:val="24"/>
          <w14:ligatures w14:val="none"/>
        </w:rPr>
      </w:pPr>
    </w:p>
    <w:p w14:paraId="2DE9BCAC" w14:textId="77777777" w:rsidR="00BD427D" w:rsidRPr="00BD427D" w:rsidRDefault="00BD427D" w:rsidP="00BD427D">
      <w:pPr>
        <w:spacing w:after="0" w:line="240" w:lineRule="auto"/>
        <w:rPr>
          <w:rFonts w:ascii="Calibri" w:eastAsiaTheme="minorEastAsia" w:hAnsi="Calibri" w:cs="Calibri"/>
          <w:kern w:val="0"/>
          <w14:ligatures w14:val="none"/>
        </w:rPr>
      </w:pPr>
      <w:r w:rsidRPr="00BD427D">
        <w:rPr>
          <w:rFonts w:ascii="Arial" w:eastAsiaTheme="minorEastAsia" w:hAnsi="Arial" w:cs="Arial"/>
          <w:kern w:val="0"/>
          <w:sz w:val="24"/>
          <w:szCs w:val="24"/>
          <w14:ligatures w14:val="none"/>
        </w:rPr>
        <w:t xml:space="preserve">The Civil Contingencies Act is separated into two substantive parts, Part 1 focuses on local arrangements for civil protection, establishing a statutory framework of roles and responsibilities for local responders. Part 2 focuses on emergency powers, establishing a modern framework for the use of special legislative measures that might be necessary to deal with the effects of the most serious emergencies. </w:t>
      </w:r>
      <w:r w:rsidRPr="00BD427D">
        <w:rPr>
          <w:rFonts w:ascii="Arial" w:eastAsiaTheme="minorEastAsia" w:hAnsi="Arial" w:cs="Arial"/>
          <w:i/>
          <w:iCs/>
          <w:kern w:val="0"/>
          <w14:ligatures w14:val="none"/>
        </w:rPr>
        <w:t>(Cabinet Office, 2013)</w:t>
      </w:r>
    </w:p>
    <w:p w14:paraId="7AF7E8B9" w14:textId="77777777" w:rsidR="00BD427D" w:rsidRPr="00BD427D" w:rsidRDefault="00BD427D" w:rsidP="00BD427D">
      <w:pPr>
        <w:spacing w:after="0" w:line="240" w:lineRule="auto"/>
        <w:rPr>
          <w:rFonts w:eastAsiaTheme="minorEastAsia"/>
          <w:color w:val="0000FF"/>
          <w:kern w:val="0"/>
          <w:sz w:val="21"/>
          <w:szCs w:val="21"/>
          <w:u w:val="single"/>
          <w14:ligatures w14:val="none"/>
        </w:rPr>
      </w:pPr>
    </w:p>
    <w:p w14:paraId="13A80409" w14:textId="77777777" w:rsidR="00BD427D" w:rsidRPr="00BD427D" w:rsidRDefault="00BD427D" w:rsidP="00BD427D">
      <w:pPr>
        <w:spacing w:after="0" w:line="252" w:lineRule="auto"/>
        <w:rPr>
          <w:rFonts w:ascii="Arial" w:eastAsia="Times New Roman" w:hAnsi="Arial" w:cs="Arial"/>
          <w:kern w:val="0"/>
          <w:sz w:val="24"/>
          <w:szCs w:val="24"/>
          <w14:ligatures w14:val="none"/>
        </w:rPr>
      </w:pPr>
      <w:r w:rsidRPr="00BD427D">
        <w:rPr>
          <w:rFonts w:ascii="Arial" w:eastAsia="Times New Roman" w:hAnsi="Arial" w:cs="Arial"/>
          <w:kern w:val="0"/>
          <w:sz w:val="24"/>
          <w:szCs w:val="24"/>
          <w14:ligatures w14:val="none"/>
        </w:rPr>
        <w:t>Category 1 and 2 organisations come together to form ‘local resilience forums’ (based on police areas) which will help co-ordination and co-operation between responders at the local level.</w:t>
      </w:r>
    </w:p>
    <w:p w14:paraId="2FAF8671"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556E4B5A" w14:textId="77777777" w:rsidR="00B12826" w:rsidRDefault="00B12826" w:rsidP="00BD427D">
      <w:pPr>
        <w:spacing w:after="0" w:line="240" w:lineRule="auto"/>
        <w:rPr>
          <w:rFonts w:ascii="Arial" w:eastAsiaTheme="minorEastAsia" w:hAnsi="Arial" w:cs="Arial"/>
          <w:kern w:val="0"/>
          <w:sz w:val="24"/>
          <w:szCs w:val="24"/>
          <w14:ligatures w14:val="none"/>
        </w:rPr>
      </w:pPr>
    </w:p>
    <w:p w14:paraId="7BC5673A" w14:textId="03119ADA"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lastRenderedPageBreak/>
        <w:t>Category 1 responders are -</w:t>
      </w:r>
    </w:p>
    <w:p w14:paraId="5F161587"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Home Office police forces in England and Wales</w:t>
      </w:r>
    </w:p>
    <w:p w14:paraId="6D44C6D0"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Police Service of Northern Ireland</w:t>
      </w:r>
    </w:p>
    <w:p w14:paraId="028C138D"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British Transport Police</w:t>
      </w:r>
    </w:p>
    <w:p w14:paraId="52D6B09C"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Fire and Rescue Service</w:t>
      </w:r>
    </w:p>
    <w:p w14:paraId="114226D8"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Ambulance National Health Service (NHS) Trusts</w:t>
      </w:r>
    </w:p>
    <w:p w14:paraId="31D8F29A"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Local authorities</w:t>
      </w:r>
    </w:p>
    <w:p w14:paraId="6ADFD862"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Maritime and Coastguard Agency</w:t>
      </w:r>
    </w:p>
    <w:p w14:paraId="287D0AA9"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Environment Agency and the Scottish Environment Protection Agency</w:t>
      </w:r>
    </w:p>
    <w:p w14:paraId="600EADF7"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NHS England and NHS Improvement</w:t>
      </w:r>
    </w:p>
    <w:p w14:paraId="2E34BBE4"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Public Health England, Wales and Northern Ireland</w:t>
      </w:r>
    </w:p>
    <w:p w14:paraId="3818E788"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Port health authorities</w:t>
      </w:r>
    </w:p>
    <w:p w14:paraId="2E770DBF" w14:textId="77777777" w:rsidR="00BD427D" w:rsidRPr="00BD427D" w:rsidRDefault="00BD427D" w:rsidP="00BD427D">
      <w:pPr>
        <w:numPr>
          <w:ilvl w:val="0"/>
          <w:numId w:val="17"/>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The Secretary of State, in relation to maritime and coastal emergencies only</w:t>
      </w:r>
    </w:p>
    <w:p w14:paraId="28571ADA"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30ADD518"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17D4C087"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Category 1 responders are subject to the full set of civil protection duties. They have a responsibility is to capture the following:</w:t>
      </w:r>
    </w:p>
    <w:p w14:paraId="57EAC778"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64F32AEC"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Assess the risk of emergencies occurring and use this to inform contingency planning. </w:t>
      </w:r>
    </w:p>
    <w:p w14:paraId="5FC281E4"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Put in place emergency plans in preparedness.</w:t>
      </w:r>
    </w:p>
    <w:p w14:paraId="43FDDFB8"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Put in place Business Continuity Management arrangements.</w:t>
      </w:r>
    </w:p>
    <w:p w14:paraId="7D7C7227"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Ensure information is available to the public about civil protection matters and maintain arrangements to warn, inform and advise the public in the event of an emergency. </w:t>
      </w:r>
    </w:p>
    <w:p w14:paraId="2A3439FB"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Share information with other local responders to enhance co-ordination. (South Wales Local Resilience Forum).</w:t>
      </w:r>
    </w:p>
    <w:p w14:paraId="30A116BF"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Co-operate with other local responders to enhance co-ordination and efficiency.</w:t>
      </w:r>
    </w:p>
    <w:p w14:paraId="2EF25895" w14:textId="77777777" w:rsidR="00BD427D" w:rsidRPr="00BD427D" w:rsidRDefault="00BD427D" w:rsidP="00BD427D">
      <w:pPr>
        <w:numPr>
          <w:ilvl w:val="0"/>
          <w:numId w:val="2"/>
        </w:numPr>
        <w:spacing w:after="0" w:line="240" w:lineRule="auto"/>
        <w:contextualSpacing/>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Local Authorities also have the duty to provide advice and assistance to businesses and voluntary organisations about business continuity.</w:t>
      </w:r>
    </w:p>
    <w:p w14:paraId="223D12A3" w14:textId="77777777" w:rsidR="00BD427D" w:rsidRPr="00BD427D" w:rsidRDefault="00BD427D" w:rsidP="00BD427D">
      <w:pPr>
        <w:spacing w:after="0" w:line="240" w:lineRule="auto"/>
        <w:ind w:left="816"/>
        <w:contextualSpacing/>
        <w:rPr>
          <w:rFonts w:ascii="Arial" w:eastAsiaTheme="minorEastAsia" w:hAnsi="Arial" w:cs="Arial"/>
          <w:color w:val="0000FF"/>
          <w:kern w:val="0"/>
          <w:u w:val="single"/>
          <w14:ligatures w14:val="none"/>
        </w:rPr>
      </w:pPr>
      <w:r w:rsidRPr="00BD427D">
        <w:rPr>
          <w:rFonts w:ascii="Arial" w:eastAsiaTheme="minorEastAsia" w:hAnsi="Arial" w:cs="Arial"/>
          <w:i/>
          <w:iCs/>
          <w:kern w:val="0"/>
          <w:u w:val="single"/>
          <w14:ligatures w14:val="none"/>
        </w:rPr>
        <w:t>(</w:t>
      </w:r>
      <w:r w:rsidRPr="00BD427D">
        <w:rPr>
          <w:rFonts w:ascii="Arial" w:eastAsiaTheme="minorEastAsia" w:hAnsi="Arial" w:cs="Arial"/>
          <w:i/>
          <w:iCs/>
          <w:kern w:val="0"/>
          <w14:ligatures w14:val="none"/>
        </w:rPr>
        <w:t>College of policing, 2023)</w:t>
      </w:r>
    </w:p>
    <w:p w14:paraId="1C00CE22" w14:textId="77777777" w:rsidR="00BD427D" w:rsidRPr="00BD427D" w:rsidRDefault="00BD427D" w:rsidP="00BD427D">
      <w:pPr>
        <w:spacing w:after="0" w:line="240" w:lineRule="auto"/>
        <w:rPr>
          <w:rFonts w:ascii="Arial" w:eastAsia="Times New Roman" w:hAnsi="Arial" w:cs="Arial"/>
          <w:kern w:val="0"/>
          <w:sz w:val="24"/>
          <w:szCs w:val="24"/>
          <w14:ligatures w14:val="none"/>
        </w:rPr>
      </w:pPr>
    </w:p>
    <w:p w14:paraId="65F0BCCD" w14:textId="77777777" w:rsidR="00BD427D" w:rsidRPr="00BD427D" w:rsidRDefault="00BD427D" w:rsidP="00BD427D">
      <w:pPr>
        <w:spacing w:after="0" w:line="240" w:lineRule="auto"/>
        <w:rPr>
          <w:rFonts w:ascii="Arial" w:eastAsia="Times New Roman" w:hAnsi="Arial" w:cs="Arial"/>
          <w:kern w:val="0"/>
          <w:sz w:val="21"/>
          <w:szCs w:val="21"/>
          <w14:ligatures w14:val="none"/>
        </w:rPr>
      </w:pPr>
      <w:r w:rsidRPr="00BD427D">
        <w:rPr>
          <w:rFonts w:ascii="Arial" w:eastAsia="Times New Roman" w:hAnsi="Arial" w:cs="Arial"/>
          <w:kern w:val="0"/>
          <w:sz w:val="24"/>
          <w:szCs w:val="24"/>
          <w14:ligatures w14:val="none"/>
        </w:rPr>
        <w:t>The above duties are designed to create a robust framework at the local level, fostering a collaborative and effective response to a wide range of potential emergencies.</w:t>
      </w:r>
    </w:p>
    <w:p w14:paraId="5F87E521" w14:textId="77777777" w:rsidR="00BD427D" w:rsidRPr="00BD427D" w:rsidRDefault="00BD427D" w:rsidP="00BD427D">
      <w:pPr>
        <w:spacing w:after="0" w:line="240" w:lineRule="auto"/>
        <w:ind w:left="816"/>
        <w:contextualSpacing/>
        <w:rPr>
          <w:rFonts w:ascii="Arial" w:eastAsiaTheme="minorEastAsia" w:hAnsi="Arial" w:cs="Arial"/>
          <w:kern w:val="0"/>
          <w:sz w:val="24"/>
          <w:szCs w:val="24"/>
          <w14:ligatures w14:val="none"/>
        </w:rPr>
      </w:pPr>
    </w:p>
    <w:p w14:paraId="7B6E08F6" w14:textId="77777777" w:rsidR="00BD427D" w:rsidRP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imes New Roman" w:hAnsi="Arial" w:cs="Arial"/>
          <w:color w:val="000000"/>
          <w:spacing w:val="3"/>
          <w:kern w:val="0"/>
          <w:sz w:val="24"/>
          <w:szCs w:val="24"/>
          <w:lang w:eastAsia="en-GB"/>
          <w14:ligatures w14:val="none"/>
        </w:rPr>
        <w:t xml:space="preserve">Category 2 responders are cooperating bodies. These organisations </w:t>
      </w:r>
      <w:r w:rsidRPr="00BD427D">
        <w:rPr>
          <w:rFonts w:ascii="Arial" w:eastAsia="Times New Roman" w:hAnsi="Arial" w:cs="Arial"/>
          <w:kern w:val="0"/>
          <w:sz w:val="24"/>
          <w:szCs w:val="24"/>
          <w14:ligatures w14:val="none"/>
        </w:rPr>
        <w:t xml:space="preserve">play a crucial role in civil contingencies. Their significance lies in upholding essential services </w:t>
      </w:r>
      <w:r w:rsidRPr="00BD427D">
        <w:rPr>
          <w:rFonts w:ascii="Arial" w:eastAsia="Times New Roman" w:hAnsi="Arial" w:cs="Arial"/>
          <w:kern w:val="0"/>
          <w:sz w:val="24"/>
          <w:szCs w:val="24"/>
          <w14:ligatures w14:val="none"/>
        </w:rPr>
        <w:lastRenderedPageBreak/>
        <w:t>during emergencies, ensuring public safety, and contributing to the overall resilience of local communities</w:t>
      </w:r>
      <w:r w:rsidRPr="00BD427D">
        <w:rPr>
          <w:rFonts w:ascii="Arial" w:eastAsia="Times New Roman" w:hAnsi="Arial" w:cs="Arial"/>
          <w:color w:val="000000"/>
          <w:spacing w:val="3"/>
          <w:kern w:val="0"/>
          <w:sz w:val="24"/>
          <w:szCs w:val="24"/>
          <w:lang w:eastAsia="en-GB"/>
          <w14:ligatures w14:val="none"/>
        </w:rPr>
        <w:t xml:space="preserve"> These organisations are less likely to be involved in the heart Category 1 responders planning but will be heavily involved in incidents that affect their own sector </w:t>
      </w:r>
      <w:r w:rsidRPr="00BD427D">
        <w:rPr>
          <w:rFonts w:ascii="Arial" w:eastAsia="Times New Roman" w:hAnsi="Arial" w:cs="Arial"/>
          <w:kern w:val="0"/>
          <w:sz w:val="24"/>
          <w:szCs w:val="24"/>
          <w14:ligatures w14:val="none"/>
        </w:rPr>
        <w:t>Category 2 responders consist of</w:t>
      </w:r>
      <w:r w:rsidRPr="00BD427D">
        <w:rPr>
          <w:rFonts w:ascii="Arial" w:eastAsia="Times New Roman" w:hAnsi="Arial" w:cs="Arial"/>
          <w:color w:val="000000"/>
          <w:spacing w:val="3"/>
          <w:kern w:val="0"/>
          <w:sz w:val="24"/>
          <w:szCs w:val="24"/>
          <w:lang w:eastAsia="en-GB"/>
          <w14:ligatures w14:val="none"/>
        </w:rPr>
        <w:t>:</w:t>
      </w:r>
    </w:p>
    <w:p w14:paraId="475ACDBD" w14:textId="77777777" w:rsidR="00BD427D" w:rsidRPr="00BD427D" w:rsidRDefault="00BD427D" w:rsidP="00BD427D">
      <w:pPr>
        <w:numPr>
          <w:ilvl w:val="0"/>
          <w:numId w:val="18"/>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utility companies</w:t>
      </w:r>
    </w:p>
    <w:p w14:paraId="0193959E" w14:textId="77777777" w:rsidR="00BD427D" w:rsidRPr="00BD427D" w:rsidRDefault="00BD427D" w:rsidP="00BD427D">
      <w:pPr>
        <w:numPr>
          <w:ilvl w:val="0"/>
          <w:numId w:val="18"/>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transport companies:</w:t>
      </w:r>
    </w:p>
    <w:p w14:paraId="15DF8C98"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railways</w:t>
      </w:r>
    </w:p>
    <w:p w14:paraId="3C214D8E"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Transport for London</w:t>
      </w:r>
    </w:p>
    <w:p w14:paraId="64A9179D"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London Underground</w:t>
      </w:r>
    </w:p>
    <w:p w14:paraId="45FBCE15"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airport operators</w:t>
      </w:r>
    </w:p>
    <w:p w14:paraId="681DD29E"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harbour authorities</w:t>
      </w:r>
    </w:p>
    <w:p w14:paraId="5B25F32E" w14:textId="77777777" w:rsidR="00BD427D" w:rsidRPr="00BD427D" w:rsidRDefault="00BD427D" w:rsidP="00BD427D">
      <w:pPr>
        <w:numPr>
          <w:ilvl w:val="1"/>
          <w:numId w:val="18"/>
        </w:numPr>
        <w:spacing w:before="100" w:beforeAutospacing="1" w:after="75"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the Secretary of State, in relation to their function regarding section 1 of the Highways Act 1980</w:t>
      </w:r>
    </w:p>
    <w:p w14:paraId="59EF083F" w14:textId="77777777" w:rsidR="00BD427D" w:rsidRPr="00BD427D" w:rsidRDefault="00BD427D" w:rsidP="00BD427D">
      <w:pPr>
        <w:numPr>
          <w:ilvl w:val="0"/>
          <w:numId w:val="18"/>
        </w:numPr>
        <w:spacing w:before="100" w:beforeAutospacing="1" w:after="240" w:line="240" w:lineRule="auto"/>
        <w:rPr>
          <w:rFonts w:ascii="Arial" w:eastAsia="Times New Roman" w:hAnsi="Arial" w:cs="Arial"/>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the Health and Safety Executive</w:t>
      </w:r>
    </w:p>
    <w:p w14:paraId="421C3F3D" w14:textId="77777777" w:rsidR="00BD427D" w:rsidRP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imes New Roman" w:hAnsi="Arial" w:cs="Arial"/>
          <w:color w:val="000000"/>
          <w:spacing w:val="3"/>
          <w:kern w:val="0"/>
          <w:sz w:val="24"/>
          <w:szCs w:val="24"/>
          <w:lang w:eastAsia="en-GB"/>
          <w14:ligatures w14:val="none"/>
        </w:rPr>
        <w:t>Category 2 responders may support strategic coordination groups (SCGs) with a single decision-maker who links in with the SCG chair as required.</w:t>
      </w:r>
    </w:p>
    <w:p w14:paraId="50B2E5A5"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Following a review of the key organisations, as of the 27</w:t>
      </w:r>
      <w:r w:rsidRPr="00BD427D">
        <w:rPr>
          <w:rFonts w:ascii="Arial" w:eastAsiaTheme="minorEastAsia" w:hAnsi="Arial" w:cs="Arial"/>
          <w:kern w:val="0"/>
          <w:sz w:val="24"/>
          <w:szCs w:val="24"/>
          <w:vertAlign w:val="superscript"/>
          <w14:ligatures w14:val="none"/>
        </w:rPr>
        <w:t>th</w:t>
      </w:r>
      <w:r w:rsidRPr="00BD427D">
        <w:rPr>
          <w:rFonts w:ascii="Arial" w:eastAsiaTheme="minorEastAsia" w:hAnsi="Arial" w:cs="Arial"/>
          <w:kern w:val="0"/>
          <w:sz w:val="24"/>
          <w:szCs w:val="24"/>
          <w14:ligatures w14:val="none"/>
        </w:rPr>
        <w:t xml:space="preserve"> February 2023 the Coal </w:t>
      </w:r>
    </w:p>
    <w:p w14:paraId="7A20C6A7"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authority and Met Office have been awarded Category 2 status. </w:t>
      </w:r>
      <w:r w:rsidRPr="00BD427D">
        <w:rPr>
          <w:rFonts w:ascii="Arial" w:eastAsia="Times New Roman" w:hAnsi="Arial" w:cs="Arial"/>
          <w:kern w:val="0"/>
          <w:sz w:val="24"/>
          <w:szCs w:val="24"/>
          <w14:ligatures w14:val="none"/>
        </w:rPr>
        <w:t>Category 2 responder status ensures multi-agency planning takes account of the hazards relating to former mining sites and improve awareness across the UK resilience landscape.</w:t>
      </w:r>
    </w:p>
    <w:p w14:paraId="5671DB18"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68EF0D3F" w14:textId="77777777" w:rsidR="00BD427D" w:rsidRPr="00BD427D" w:rsidRDefault="00BD427D" w:rsidP="00BD427D">
      <w:pPr>
        <w:spacing w:after="0" w:line="240" w:lineRule="auto"/>
        <w:rPr>
          <w:rFonts w:ascii="Arial" w:eastAsiaTheme="minorEastAsia" w:hAnsi="Arial" w:cs="Arial"/>
          <w:i/>
          <w:iCs/>
          <w:kern w:val="0"/>
          <w14:ligatures w14:val="none"/>
        </w:rPr>
      </w:pPr>
      <w:r w:rsidRPr="00BD427D">
        <w:rPr>
          <w:rFonts w:ascii="Arial" w:eastAsiaTheme="minorEastAsia" w:hAnsi="Arial" w:cs="Arial"/>
          <w:kern w:val="0"/>
          <w:sz w:val="24"/>
          <w:szCs w:val="24"/>
          <w14:ligatures w14:val="none"/>
        </w:rPr>
        <w:t>Part 2 of the Civil Contingencies Act 2004 focuses on emergency powers and establishing a modern framework for the use of special legislative measures (emergency regulations) to help deal with the most serious of emergencies. Normally Parliament decides whether new laws should be made. The key benefit of using the Civil Contingencies Act for the Government is that it allows ministers to introduce new laws within hours without the need for prior Parliamentary approval. The involvement of Parliament is then to decide whether these emergency laws should be continued.</w:t>
      </w:r>
      <w:r w:rsidRPr="00BD427D">
        <w:rPr>
          <w:rFonts w:ascii="Arial" w:eastAsia="Times New Roman" w:hAnsi="Arial" w:cs="Arial"/>
          <w:color w:val="000000"/>
          <w:spacing w:val="3"/>
          <w:kern w:val="0"/>
          <w:sz w:val="24"/>
          <w:szCs w:val="24"/>
          <w:lang w:eastAsia="en-GB"/>
          <w14:ligatures w14:val="none"/>
        </w:rPr>
        <w:t xml:space="preserve"> The use of emergency powers is a last resort option, which is subject to a robust set of safeguards. Local-level planning arrangements cannot assume that emergency powers will be made available, they can only be deployed in exceptional circumstances. </w:t>
      </w:r>
      <w:r w:rsidRPr="00BD427D">
        <w:rPr>
          <w:rFonts w:ascii="Arial" w:eastAsiaTheme="minorEastAsia" w:hAnsi="Arial" w:cs="Arial"/>
          <w:kern w:val="0"/>
          <w:sz w:val="24"/>
          <w:szCs w:val="24"/>
          <w14:ligatures w14:val="none"/>
        </w:rPr>
        <w:t xml:space="preserve">During Covid 19 pandemic, part 2 of the Act was not activated. what event would be categorised of higher importance than a global pandemic? Would this have been implemented if Welsh Government had the Powers? UK government could have chosen to make regulations under the Civil Contingencies Act 2004, However, regulations made under The Act would lapse after 30 days, and the government would need approval from parliament every time it wanted to extend them. The government therefore decided that in order to manage the health threat posed by the coronavirus, greater flexibility is afforded by new primary legislation. </w:t>
      </w:r>
      <w:r w:rsidRPr="00BD427D">
        <w:rPr>
          <w:rFonts w:eastAsiaTheme="minorEastAsia" w:cstheme="minorHAnsi"/>
          <w:color w:val="000000" w:themeColor="text1"/>
          <w:kern w:val="0"/>
          <w14:ligatures w14:val="none"/>
        </w:rPr>
        <w:t>(Podcast, Institute for Government, March 2020)</w:t>
      </w:r>
    </w:p>
    <w:p w14:paraId="3EAF5480" w14:textId="77777777" w:rsidR="002E5C3C" w:rsidRDefault="002E5C3C" w:rsidP="00BD427D">
      <w:pPr>
        <w:spacing w:after="420" w:line="437" w:lineRule="atLeast"/>
        <w:outlineLvl w:val="1"/>
        <w:rPr>
          <w:rFonts w:ascii="Arial" w:eastAsia="Times New Roman" w:hAnsi="Arial" w:cs="Arial"/>
          <w:b/>
          <w:bCs/>
          <w:color w:val="333333"/>
          <w:kern w:val="0"/>
          <w:sz w:val="24"/>
          <w:szCs w:val="24"/>
          <w:lang w:eastAsia="en-GB"/>
          <w14:ligatures w14:val="none"/>
        </w:rPr>
      </w:pPr>
    </w:p>
    <w:p w14:paraId="35DC0872" w14:textId="2D12A0CB" w:rsidR="00BD427D" w:rsidRPr="00BD427D" w:rsidRDefault="00BD427D" w:rsidP="00BD427D">
      <w:pPr>
        <w:spacing w:after="420" w:line="437" w:lineRule="atLeast"/>
        <w:outlineLvl w:val="1"/>
        <w:rPr>
          <w:rFonts w:ascii="Arial" w:eastAsia="Times New Roman" w:hAnsi="Arial" w:cs="Arial"/>
          <w:b/>
          <w:bCs/>
          <w:color w:val="333333"/>
          <w:kern w:val="0"/>
          <w:sz w:val="24"/>
          <w:szCs w:val="24"/>
          <w:lang w:eastAsia="en-GB"/>
          <w14:ligatures w14:val="none"/>
        </w:rPr>
      </w:pPr>
      <w:r w:rsidRPr="00BD427D">
        <w:rPr>
          <w:rFonts w:ascii="Arial" w:eastAsia="Times New Roman" w:hAnsi="Arial" w:cs="Arial"/>
          <w:b/>
          <w:bCs/>
          <w:color w:val="333333"/>
          <w:kern w:val="0"/>
          <w:sz w:val="24"/>
          <w:szCs w:val="24"/>
          <w:lang w:eastAsia="en-GB"/>
          <w14:ligatures w14:val="none"/>
        </w:rPr>
        <w:lastRenderedPageBreak/>
        <w:t>How has the CCA 2004 been elaborated since enactment?</w:t>
      </w:r>
    </w:p>
    <w:p w14:paraId="553CE018" w14:textId="77777777" w:rsidR="00BD427D" w:rsidRPr="003B638D" w:rsidRDefault="00BD427D" w:rsidP="00981C66">
      <w:pPr>
        <w:rPr>
          <w:rFonts w:ascii="Arial" w:hAnsi="Arial" w:cs="Arial"/>
          <w:sz w:val="24"/>
          <w:szCs w:val="24"/>
        </w:rPr>
      </w:pPr>
      <w:r w:rsidRPr="003B638D">
        <w:rPr>
          <w:rFonts w:ascii="Arial" w:hAnsi="Arial" w:cs="Arial"/>
          <w:sz w:val="24"/>
          <w:szCs w:val="24"/>
        </w:rPr>
        <w:t xml:space="preserve">Two major pieces of work have been undertaken to elaborate on Part II. The first is the Cabinet Office guidance document, Emergency Response and Recovery, now in its fifth edition (the first edition was issued in 2005 and the latest in 2013). The most important updates followed the commitment given by the Home Secretary in response to the </w:t>
      </w:r>
      <w:proofErr w:type="gramStart"/>
      <w:r w:rsidRPr="003B638D">
        <w:rPr>
          <w:rFonts w:ascii="Arial" w:hAnsi="Arial" w:cs="Arial"/>
          <w:sz w:val="24"/>
          <w:szCs w:val="24"/>
        </w:rPr>
        <w:t>Coroner's</w:t>
      </w:r>
      <w:proofErr w:type="gramEnd"/>
      <w:r w:rsidRPr="003B638D">
        <w:rPr>
          <w:rFonts w:ascii="Arial" w:hAnsi="Arial" w:cs="Arial"/>
          <w:sz w:val="24"/>
          <w:szCs w:val="24"/>
        </w:rPr>
        <w:t xml:space="preserve"> report on the 7 July London bombings. It also reflects the demise of the system of regional government offices after 2010 (although some offices remain open for resilience purposes in Leeds, Birmingham, </w:t>
      </w:r>
      <w:proofErr w:type="gramStart"/>
      <w:r w:rsidRPr="003B638D">
        <w:rPr>
          <w:rFonts w:ascii="Arial" w:hAnsi="Arial" w:cs="Arial"/>
          <w:sz w:val="24"/>
          <w:szCs w:val="24"/>
        </w:rPr>
        <w:t>Bristol</w:t>
      </w:r>
      <w:proofErr w:type="gramEnd"/>
      <w:r w:rsidRPr="003B638D">
        <w:rPr>
          <w:rFonts w:ascii="Arial" w:hAnsi="Arial" w:cs="Arial"/>
          <w:sz w:val="24"/>
          <w:szCs w:val="24"/>
        </w:rPr>
        <w:t xml:space="preserve"> and London). The document has grown to 233 pages – twice the size of the original issued in 2005, which was 104 pages. The guidance aims to provide greater clarity and to indicate good practice, including lessons learnt from experience. The objectives are said to be:</w:t>
      </w:r>
    </w:p>
    <w:p w14:paraId="1B6DDB07" w14:textId="77777777" w:rsidR="00BD427D" w:rsidRPr="00BD427D" w:rsidRDefault="00BD427D" w:rsidP="00BD427D">
      <w:pPr>
        <w:numPr>
          <w:ilvl w:val="0"/>
          <w:numId w:val="25"/>
        </w:numPr>
        <w:spacing w:before="240" w:after="240" w:line="240" w:lineRule="auto"/>
        <w:ind w:left="960" w:right="240"/>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 xml:space="preserve">a shared understanding of the multi-agency framework for emergency response and recovery at the local level, and the roles and responsibilities of individual </w:t>
      </w:r>
      <w:proofErr w:type="gramStart"/>
      <w:r w:rsidRPr="00BD427D">
        <w:rPr>
          <w:rFonts w:ascii="Arial" w:eastAsia="Times New Roman" w:hAnsi="Arial" w:cs="Arial"/>
          <w:color w:val="333333"/>
          <w:kern w:val="0"/>
          <w:sz w:val="24"/>
          <w:szCs w:val="24"/>
          <w:lang w:eastAsia="en-GB"/>
          <w14:ligatures w14:val="none"/>
        </w:rPr>
        <w:t>organisations;</w:t>
      </w:r>
      <w:proofErr w:type="gramEnd"/>
    </w:p>
    <w:p w14:paraId="60785B01" w14:textId="77777777" w:rsidR="00BD427D" w:rsidRPr="00BD427D" w:rsidRDefault="00BD427D" w:rsidP="00BD427D">
      <w:pPr>
        <w:numPr>
          <w:ilvl w:val="0"/>
          <w:numId w:val="25"/>
        </w:numPr>
        <w:spacing w:before="240" w:after="240" w:line="240" w:lineRule="auto"/>
        <w:ind w:left="960" w:right="240"/>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a shared understanding of the role of local, regional and national levels in emergency response, and how they will work together; and</w:t>
      </w:r>
    </w:p>
    <w:p w14:paraId="04482FCD" w14:textId="77777777" w:rsidR="00BD427D" w:rsidRPr="00BD427D" w:rsidRDefault="00BD427D" w:rsidP="00BD427D">
      <w:pPr>
        <w:numPr>
          <w:ilvl w:val="0"/>
          <w:numId w:val="25"/>
        </w:numPr>
        <w:spacing w:before="240" w:after="240" w:line="240" w:lineRule="auto"/>
        <w:ind w:left="960" w:right="240"/>
        <w:rPr>
          <w:rFonts w:ascii="Arial" w:eastAsia="Times New Roman" w:hAnsi="Arial" w:cs="Arial"/>
          <w:color w:val="333333"/>
          <w:kern w:val="0"/>
          <w:sz w:val="24"/>
          <w:szCs w:val="24"/>
          <w:lang w:eastAsia="en-GB"/>
          <w14:ligatures w14:val="none"/>
        </w:rPr>
      </w:pPr>
      <w:r w:rsidRPr="00BD427D">
        <w:rPr>
          <w:rFonts w:ascii="Arial" w:eastAsia="Times New Roman" w:hAnsi="Arial" w:cs="Arial"/>
          <w:color w:val="333333"/>
          <w:kern w:val="0"/>
          <w:sz w:val="24"/>
          <w:szCs w:val="24"/>
          <w:lang w:eastAsia="en-GB"/>
          <w14:ligatures w14:val="none"/>
        </w:rPr>
        <w:t>a common frame of reference, especially concepts and language, for those involved in responding to emergencies. (</w:t>
      </w:r>
      <w:r w:rsidRPr="00BD427D">
        <w:rPr>
          <w:rFonts w:ascii="Open Sans" w:eastAsia="Times New Roman" w:hAnsi="Open Sans" w:cs="Open Sans"/>
          <w:color w:val="333333"/>
          <w:kern w:val="0"/>
          <w:sz w:val="24"/>
          <w:szCs w:val="24"/>
          <w:lang w:eastAsia="en-GB"/>
          <w14:ligatures w14:val="none"/>
        </w:rPr>
        <w:t>Clive Walker,2014)</w:t>
      </w:r>
    </w:p>
    <w:p w14:paraId="605E774E" w14:textId="028D1FDA" w:rsidR="00BD427D" w:rsidRPr="00334CA9" w:rsidRDefault="00BD427D" w:rsidP="00BD427D">
      <w:pPr>
        <w:spacing w:after="0" w:line="240" w:lineRule="auto"/>
        <w:rPr>
          <w:rFonts w:ascii="Arial" w:eastAsiaTheme="minorEastAsia" w:hAnsi="Arial" w:cs="Arial"/>
          <w:i/>
          <w:iCs/>
          <w:kern w:val="0"/>
          <w:sz w:val="24"/>
          <w:szCs w:val="24"/>
          <w14:ligatures w14:val="none"/>
        </w:rPr>
      </w:pPr>
      <w:r w:rsidRPr="00334CA9">
        <w:rPr>
          <w:rFonts w:ascii="Arial" w:eastAsiaTheme="minorEastAsia" w:hAnsi="Arial" w:cs="Arial"/>
          <w:kern w:val="0"/>
          <w:sz w:val="24"/>
          <w:szCs w:val="24"/>
          <w14:ligatures w14:val="none"/>
        </w:rPr>
        <w:t xml:space="preserve">Government guidance states that ‘Communicating with the public is an integral part of preparing for and responding to incidents and cannot be done in isolation’ 62 and furthermore ‘Good public communication is vital to the successful handling of any emergency and should be incorporated in all contingency planning. </w:t>
      </w:r>
    </w:p>
    <w:p w14:paraId="2313CF24" w14:textId="15AB1AA0" w:rsidR="00BD427D" w:rsidRPr="00BD427D" w:rsidRDefault="00BD427D" w:rsidP="00BD427D">
      <w:pPr>
        <w:spacing w:after="0" w:line="240" w:lineRule="auto"/>
        <w:rPr>
          <w:rFonts w:ascii="Arial" w:eastAsiaTheme="minorEastAsia" w:hAnsi="Arial" w:cs="Arial"/>
          <w:color w:val="374151"/>
          <w:kern w:val="0"/>
          <w:sz w:val="24"/>
          <w:szCs w:val="24"/>
          <w14:ligatures w14:val="none"/>
        </w:rPr>
      </w:pPr>
      <w:r w:rsidRPr="00334CA9">
        <w:rPr>
          <w:rFonts w:ascii="Arial" w:eastAsiaTheme="minorEastAsia" w:hAnsi="Arial" w:cs="Arial"/>
          <w:kern w:val="0"/>
          <w:sz w:val="24"/>
          <w:szCs w:val="24"/>
          <w14:ligatures w14:val="none"/>
        </w:rPr>
        <w:t xml:space="preserve">Guidance divides this duty into two specific functions. First, it requires those responders to inform the public about the risk of emergencies in their locality by undertaking ongoing awareness-raising, </w:t>
      </w:r>
      <w:proofErr w:type="gramStart"/>
      <w:r w:rsidRPr="00334CA9">
        <w:rPr>
          <w:rFonts w:ascii="Arial" w:eastAsiaTheme="minorEastAsia" w:hAnsi="Arial" w:cs="Arial"/>
          <w:kern w:val="0"/>
          <w:sz w:val="24"/>
          <w:szCs w:val="24"/>
          <w14:ligatures w14:val="none"/>
        </w:rPr>
        <w:t>education</w:t>
      </w:r>
      <w:proofErr w:type="gramEnd"/>
      <w:r w:rsidRPr="00334CA9">
        <w:rPr>
          <w:rFonts w:ascii="Arial" w:eastAsiaTheme="minorEastAsia" w:hAnsi="Arial" w:cs="Arial"/>
          <w:kern w:val="0"/>
          <w:sz w:val="24"/>
          <w:szCs w:val="24"/>
          <w14:ligatures w14:val="none"/>
        </w:rPr>
        <w:t xml:space="preserve"> and community engagement. 66 Second, it requires responders to have plans in place to warn and advise the public in case an emergency </w:t>
      </w:r>
      <w:proofErr w:type="gramStart"/>
      <w:r w:rsidRPr="00334CA9">
        <w:rPr>
          <w:rFonts w:ascii="Arial" w:eastAsiaTheme="minorEastAsia" w:hAnsi="Arial" w:cs="Arial"/>
          <w:kern w:val="0"/>
          <w:sz w:val="24"/>
          <w:szCs w:val="24"/>
          <w14:ligatures w14:val="none"/>
        </w:rPr>
        <w:t>actually arises</w:t>
      </w:r>
      <w:proofErr w:type="gramEnd"/>
      <w:r w:rsidRPr="00334CA9">
        <w:rPr>
          <w:rFonts w:ascii="Arial" w:eastAsiaTheme="minorEastAsia" w:hAnsi="Arial" w:cs="Arial"/>
          <w:kern w:val="0"/>
          <w:sz w:val="24"/>
          <w:szCs w:val="24"/>
          <w14:ligatures w14:val="none"/>
        </w:rPr>
        <w:t>, encompassing e.g. evacuation alerts and practical advice about what action to take</w:t>
      </w:r>
      <w:r w:rsidRPr="00BD427D">
        <w:rPr>
          <w:rFonts w:eastAsiaTheme="minorEastAsia"/>
          <w:kern w:val="0"/>
          <w:sz w:val="21"/>
          <w:szCs w:val="21"/>
          <w14:ligatures w14:val="none"/>
        </w:rPr>
        <w:t xml:space="preserve"> </w:t>
      </w:r>
      <w:r w:rsidR="00334CA9" w:rsidRPr="00334CA9">
        <w:rPr>
          <w:rFonts w:eastAsia="Times New Roman" w:cstheme="minorHAnsi"/>
          <w:color w:val="767171" w:themeColor="background2" w:themeShade="80"/>
          <w:kern w:val="0"/>
          <w:lang w:eastAsia="en-GB"/>
          <w14:ligatures w14:val="none"/>
        </w:rPr>
        <w:t xml:space="preserve">(Rebecca </w:t>
      </w:r>
      <w:proofErr w:type="spellStart"/>
      <w:r w:rsidR="00334CA9" w:rsidRPr="00334CA9">
        <w:rPr>
          <w:rFonts w:eastAsia="Times New Roman" w:cstheme="minorHAnsi"/>
          <w:color w:val="767171" w:themeColor="background2" w:themeShade="80"/>
          <w:kern w:val="0"/>
          <w:lang w:eastAsia="en-GB"/>
          <w14:ligatures w14:val="none"/>
        </w:rPr>
        <w:t>Moosavian</w:t>
      </w:r>
      <w:proofErr w:type="spellEnd"/>
      <w:r w:rsidR="00334CA9" w:rsidRPr="00334CA9">
        <w:rPr>
          <w:rFonts w:eastAsia="Times New Roman" w:cstheme="minorHAnsi"/>
          <w:color w:val="767171" w:themeColor="background2" w:themeShade="80"/>
          <w:kern w:val="0"/>
          <w:lang w:eastAsia="en-GB"/>
          <w14:ligatures w14:val="none"/>
        </w:rPr>
        <w:t>, 2014)</w:t>
      </w:r>
    </w:p>
    <w:p w14:paraId="49FE6FD2"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p>
    <w:p w14:paraId="411499AA" w14:textId="38DDFA9D"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u w:val="single"/>
          <w14:ligatures w14:val="none"/>
        </w:rPr>
        <w:t>The Role of Welsh Government</w:t>
      </w:r>
      <w:r w:rsidRPr="00BD427D">
        <w:rPr>
          <w:rFonts w:ascii="Arial" w:eastAsia="Times New Roman" w:hAnsi="Arial" w:cs="Arial"/>
          <w:kern w:val="0"/>
          <w:sz w:val="24"/>
          <w:szCs w:val="24"/>
          <w:u w:val="single"/>
          <w:lang w:eastAsia="en-GB"/>
          <w14:ligatures w14:val="none"/>
        </w:rPr>
        <w:t xml:space="preserve"> Emergency preparedness in Wales</w:t>
      </w:r>
    </w:p>
    <w:p w14:paraId="1D7D4784" w14:textId="77777777" w:rsidR="00BD427D" w:rsidRPr="00BD427D" w:rsidRDefault="00BD427D" w:rsidP="00BD427D">
      <w:pPr>
        <w:spacing w:after="360" w:line="240" w:lineRule="auto"/>
        <w:rPr>
          <w:rFonts w:ascii="Arial" w:eastAsia="Times New Roman" w:hAnsi="Arial" w:cs="Arial"/>
          <w:color w:val="000000"/>
          <w:spacing w:val="3"/>
          <w:kern w:val="0"/>
          <w:sz w:val="24"/>
          <w:szCs w:val="24"/>
          <w:lang w:eastAsia="en-GB"/>
          <w14:ligatures w14:val="none"/>
        </w:rPr>
      </w:pPr>
      <w:r w:rsidRPr="00BD427D">
        <w:rPr>
          <w:rFonts w:ascii="Arial" w:eastAsiaTheme="minorEastAsia" w:hAnsi="Arial" w:cs="Arial"/>
          <w:kern w:val="0"/>
          <w:sz w:val="24"/>
          <w:szCs w:val="24"/>
          <w:shd w:val="clear" w:color="auto" w:fill="FFFFFF"/>
          <w14:ligatures w14:val="none"/>
        </w:rPr>
        <w:t>Welsh Ministers (Transfer of functions) Order 2018, a new reserved powers model of devolution in Wales, went into effect on April 1, 2018, giving Welsh Ministers more decision-making authority and significant new levers to improve public services throughout Wales and grow the Welsh economy.</w:t>
      </w:r>
    </w:p>
    <w:p w14:paraId="6A2D4E38" w14:textId="77777777" w:rsidR="00BD427D" w:rsidRPr="00BD427D" w:rsidRDefault="00BD427D" w:rsidP="00BD427D">
      <w:pPr>
        <w:spacing w:after="0" w:line="240" w:lineRule="auto"/>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shd w:val="clear" w:color="auto" w:fill="FFFFFF"/>
          <w14:ligatures w14:val="none"/>
        </w:rPr>
        <w:t>This was part of the package of reforms to Wales’s constitutional settlement under the Wales Act 2017 and included the transfer of the executive functions under Part 1 of the Civil Contingencies Act (CCA) 2004.</w:t>
      </w:r>
      <w:r w:rsidRPr="00BD427D">
        <w:rPr>
          <w:rFonts w:eastAsiaTheme="minorEastAsia"/>
          <w:kern w:val="0"/>
          <w:sz w:val="21"/>
          <w:szCs w:val="21"/>
          <w14:ligatures w14:val="none"/>
        </w:rPr>
        <w:t xml:space="preserve"> </w:t>
      </w:r>
      <w:hyperlink r:id="rId8" w:history="1">
        <w:r w:rsidRPr="00BD427D">
          <w:rPr>
            <w:rFonts w:eastAsiaTheme="minorEastAsia" w:cstheme="minorHAnsi"/>
            <w:kern w:val="0"/>
            <w:u w:val="single"/>
            <w14:ligatures w14:val="none"/>
          </w:rPr>
          <w:t xml:space="preserve"> (GOV.WALES</w:t>
        </w:r>
      </w:hyperlink>
      <w:r w:rsidRPr="00BD427D">
        <w:rPr>
          <w:rFonts w:eastAsiaTheme="minorEastAsia" w:cstheme="minorHAnsi"/>
          <w:kern w:val="0"/>
          <w:u w:val="single"/>
          <w14:ligatures w14:val="none"/>
        </w:rPr>
        <w:t>,June, 2018)</w:t>
      </w:r>
    </w:p>
    <w:p w14:paraId="671EAE2E" w14:textId="77777777" w:rsidR="00BD427D" w:rsidRPr="00BD427D" w:rsidRDefault="00BD427D" w:rsidP="00BD427D">
      <w:pPr>
        <w:spacing w:after="0" w:line="240" w:lineRule="auto"/>
        <w:rPr>
          <w:rFonts w:ascii="Arial" w:eastAsiaTheme="minorEastAsia" w:hAnsi="Arial" w:cs="Arial"/>
          <w:color w:val="1F1F1F"/>
          <w:kern w:val="0"/>
          <w:sz w:val="24"/>
          <w:szCs w:val="24"/>
          <w:shd w:val="clear" w:color="auto" w:fill="FFFFFF"/>
          <w14:ligatures w14:val="none"/>
        </w:rPr>
      </w:pPr>
      <w:r w:rsidRPr="00BD427D">
        <w:rPr>
          <w:rFonts w:ascii="Arial" w:eastAsiaTheme="minorEastAsia" w:hAnsi="Arial" w:cs="Arial"/>
          <w:kern w:val="0"/>
          <w:sz w:val="24"/>
          <w:szCs w:val="24"/>
          <w:shd w:val="clear" w:color="auto" w:fill="FFFFFF"/>
          <w14:ligatures w14:val="none"/>
        </w:rPr>
        <w:t>This not only includes developing policy, which is more appropriate to Wales but also, being able to provide greater support to the devolved agencies delivering those services.</w:t>
      </w:r>
      <w:r w:rsidRPr="00BD427D">
        <w:rPr>
          <w:rFonts w:ascii="Arial" w:eastAsiaTheme="minorEastAsia" w:hAnsi="Arial" w:cs="Arial"/>
          <w:color w:val="1F1F1F"/>
          <w:kern w:val="0"/>
          <w:sz w:val="24"/>
          <w:szCs w:val="24"/>
          <w:shd w:val="clear" w:color="auto" w:fill="FFFFFF"/>
          <w14:ligatures w14:val="none"/>
        </w:rPr>
        <w:t xml:space="preserve"> At a time where the threat of terrorism remains high, cyber-attacks are becoming more frequent and the impact of climate change is expected to increase </w:t>
      </w:r>
      <w:r w:rsidRPr="00BD427D">
        <w:rPr>
          <w:rFonts w:ascii="Arial" w:eastAsiaTheme="minorEastAsia" w:hAnsi="Arial" w:cs="Arial"/>
          <w:color w:val="1F1F1F"/>
          <w:kern w:val="0"/>
          <w:sz w:val="24"/>
          <w:szCs w:val="24"/>
          <w:shd w:val="clear" w:color="auto" w:fill="FFFFFF"/>
          <w14:ligatures w14:val="none"/>
        </w:rPr>
        <w:lastRenderedPageBreak/>
        <w:t>the risk of flooding and other hazards, it is more important than ever that Welsh Ministers have appropriate powers to shape how Wales prepares itself for these risks.</w:t>
      </w:r>
      <w:r w:rsidRPr="00BD427D">
        <w:rPr>
          <w:rFonts w:ascii="Arial" w:eastAsia="Times New Roman" w:hAnsi="Arial" w:cs="Arial"/>
          <w:kern w:val="0"/>
          <w:sz w:val="24"/>
          <w:szCs w:val="24"/>
          <w:lang w:eastAsia="en-GB"/>
          <w14:ligatures w14:val="none"/>
        </w:rPr>
        <w:t xml:space="preserve"> By guaranteeing that choices and actions are closely aligned with the local context, it improves the effectiveness of emergency management in responding to emergencies in Wales in a more direct approach.</w:t>
      </w:r>
      <w:r w:rsidRPr="00BD427D">
        <w:rPr>
          <w:rFonts w:eastAsiaTheme="minorEastAsia"/>
          <w:kern w:val="0"/>
          <w:sz w:val="16"/>
          <w:szCs w:val="16"/>
          <w14:ligatures w14:val="none"/>
        </w:rPr>
        <w:t xml:space="preserve"> </w:t>
      </w:r>
      <w:r w:rsidRPr="00BD427D">
        <w:rPr>
          <w:rFonts w:ascii="Arial" w:eastAsiaTheme="minorEastAsia" w:hAnsi="Arial" w:cs="Arial"/>
          <w:kern w:val="0"/>
          <w:sz w:val="24"/>
          <w:szCs w:val="24"/>
          <w:shd w:val="clear" w:color="auto" w:fill="FFFFFF"/>
          <w14:ligatures w14:val="none"/>
        </w:rPr>
        <w:t xml:space="preserve">For example, Local authorities within the South Wales resilience Forum (SWLRF), through collaborative working with Welsh Government and the Coal authority (along with other agencies), have identified and categorised hazardous coal tips in the Borough. Which is cited on the national and local risk register. </w:t>
      </w:r>
    </w:p>
    <w:p w14:paraId="1F0D13DF" w14:textId="77777777" w:rsidR="00BD427D" w:rsidRPr="00A871A9" w:rsidRDefault="00BD427D" w:rsidP="00BD427D">
      <w:pPr>
        <w:spacing w:after="0" w:line="240" w:lineRule="auto"/>
        <w:rPr>
          <w:rFonts w:eastAsiaTheme="minorEastAsia" w:cstheme="minorHAnsi"/>
          <w:color w:val="767171" w:themeColor="background2" w:themeShade="80"/>
          <w:kern w:val="0"/>
          <w14:ligatures w14:val="none"/>
        </w:rPr>
      </w:pPr>
      <w:r w:rsidRPr="00BD427D">
        <w:rPr>
          <w:rFonts w:ascii="Arial" w:eastAsiaTheme="minorEastAsia" w:hAnsi="Arial" w:cs="Arial"/>
          <w:kern w:val="0"/>
          <w:sz w:val="24"/>
          <w:szCs w:val="24"/>
          <w:shd w:val="clear" w:color="auto" w:fill="FFFFFF"/>
          <w14:ligatures w14:val="none"/>
        </w:rPr>
        <w:t xml:space="preserve">Whilst the Coal authority are category 2 responders, they have an integral part to play in the planning and execution of spoil tip safety. </w:t>
      </w:r>
      <w:r w:rsidRPr="00A871A9">
        <w:rPr>
          <w:rFonts w:eastAsiaTheme="minorEastAsia" w:cstheme="minorHAnsi"/>
          <w:color w:val="767171" w:themeColor="background2" w:themeShade="80"/>
          <w:kern w:val="0"/>
          <w:shd w:val="clear" w:color="auto" w:fill="FFFFFF"/>
          <w14:ligatures w14:val="none"/>
        </w:rPr>
        <w:t>(Coal Authority public task statement,</w:t>
      </w:r>
      <w:hyperlink w:history="1">
        <w:r w:rsidRPr="00A871A9">
          <w:rPr>
            <w:rFonts w:eastAsiaTheme="minorEastAsia" w:cstheme="minorHAnsi"/>
            <w:color w:val="767171" w:themeColor="background2" w:themeShade="80"/>
            <w:kern w:val="0"/>
            <w14:ligatures w14:val="none"/>
          </w:rPr>
          <w:t xml:space="preserve"> April 2023</w:t>
        </w:r>
      </w:hyperlink>
      <w:r w:rsidRPr="00A871A9">
        <w:rPr>
          <w:rFonts w:eastAsiaTheme="minorEastAsia" w:cstheme="minorHAnsi"/>
          <w:color w:val="767171" w:themeColor="background2" w:themeShade="80"/>
          <w:kern w:val="0"/>
          <w14:ligatures w14:val="none"/>
        </w:rPr>
        <w:t>).</w:t>
      </w:r>
    </w:p>
    <w:p w14:paraId="53C020D6" w14:textId="77777777" w:rsidR="00BD427D" w:rsidRPr="00BD427D" w:rsidRDefault="00BD427D" w:rsidP="00BD427D">
      <w:pPr>
        <w:spacing w:after="0" w:line="240" w:lineRule="auto"/>
        <w:rPr>
          <w:rFonts w:ascii="Arial" w:eastAsiaTheme="minorEastAsia" w:hAnsi="Arial" w:cs="Arial"/>
          <w:i/>
          <w:iCs/>
          <w:kern w:val="0"/>
          <w:shd w:val="clear" w:color="auto" w:fill="FFFFFF"/>
          <w14:ligatures w14:val="none"/>
        </w:rPr>
      </w:pPr>
    </w:p>
    <w:p w14:paraId="0CB88EE2" w14:textId="77777777" w:rsidR="00BD427D" w:rsidRPr="00BD427D" w:rsidRDefault="00BD427D" w:rsidP="00BD427D">
      <w:pPr>
        <w:spacing w:after="0" w:line="240" w:lineRule="auto"/>
        <w:rPr>
          <w:rFonts w:ascii="Arial" w:eastAsiaTheme="minorEastAsia" w:hAnsi="Arial" w:cs="Arial"/>
          <w:kern w:val="0"/>
          <w:sz w:val="24"/>
          <w:szCs w:val="24"/>
          <w:shd w:val="clear" w:color="auto" w:fill="FFFFFF"/>
          <w14:ligatures w14:val="none"/>
        </w:rPr>
      </w:pPr>
    </w:p>
    <w:p w14:paraId="1F4E1F1D" w14:textId="77777777" w:rsidR="00BD427D" w:rsidRPr="00BD427D" w:rsidRDefault="00BD427D" w:rsidP="00BD427D">
      <w:pPr>
        <w:spacing w:after="0" w:line="240" w:lineRule="auto"/>
        <w:rPr>
          <w:rFonts w:ascii="Arial" w:eastAsia="Times New Roman" w:hAnsi="Arial" w:cs="Arial"/>
          <w:color w:val="0B0C0C"/>
          <w:kern w:val="0"/>
          <w:sz w:val="24"/>
          <w:szCs w:val="24"/>
          <w:lang w:eastAsia="en-GB"/>
          <w14:ligatures w14:val="none"/>
        </w:rPr>
      </w:pPr>
      <w:r w:rsidRPr="00BD427D">
        <w:rPr>
          <w:rFonts w:ascii="Arial" w:eastAsiaTheme="minorEastAsia" w:hAnsi="Arial" w:cs="Arial"/>
          <w:kern w:val="0"/>
          <w:sz w:val="24"/>
          <w:szCs w:val="24"/>
          <w14:ligatures w14:val="none"/>
        </w:rPr>
        <w:t>Transfer of Powers (2018) did not transfer Part 2 of the Civil Contingencies Act 2004, meaning Welsh Government were not given the authority to use Part 2 of the Act. If Welsh Government feels that emergency regulations for Wales are required, UK Government can enforce regulations. Welsh Government should receive a prompt answer from the UK Government after it has given careful thought to the request. This is set out through the concordat.</w:t>
      </w:r>
      <w:r w:rsidRPr="00BD427D">
        <w:rPr>
          <w:rFonts w:ascii="Arial" w:eastAsia="Times New Roman" w:hAnsi="Arial" w:cs="Arial"/>
          <w:color w:val="0B0C0C"/>
          <w:kern w:val="0"/>
          <w:sz w:val="24"/>
          <w:szCs w:val="24"/>
          <w:lang w:eastAsia="en-GB"/>
          <w14:ligatures w14:val="none"/>
        </w:rPr>
        <w:t xml:space="preserve"> </w:t>
      </w:r>
    </w:p>
    <w:p w14:paraId="130C590E" w14:textId="77777777" w:rsidR="00BD427D" w:rsidRPr="00BD427D" w:rsidRDefault="00BD427D" w:rsidP="00BD427D">
      <w:pPr>
        <w:spacing w:after="0" w:line="240" w:lineRule="auto"/>
        <w:rPr>
          <w:rFonts w:ascii="Arial" w:eastAsia="Times New Roman" w:hAnsi="Arial" w:cs="Arial"/>
          <w:color w:val="0B0C0C"/>
          <w:kern w:val="0"/>
          <w:sz w:val="24"/>
          <w:szCs w:val="24"/>
          <w:lang w:eastAsia="en-GB"/>
          <w14:ligatures w14:val="none"/>
        </w:rPr>
      </w:pPr>
    </w:p>
    <w:p w14:paraId="5BC1266E"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imes New Roman" w:hAnsi="Arial" w:cs="Arial"/>
          <w:color w:val="0B0C0C"/>
          <w:kern w:val="0"/>
          <w:sz w:val="24"/>
          <w:szCs w:val="24"/>
          <w:lang w:eastAsia="en-GB"/>
          <w14:ligatures w14:val="none"/>
        </w:rPr>
        <w:t>Concordats are agreements between government, which outline areas of cooperation.</w:t>
      </w:r>
      <w:r w:rsidRPr="00BD427D">
        <w:rPr>
          <w:rFonts w:ascii="Arial" w:eastAsiaTheme="minorEastAsia" w:hAnsi="Arial" w:cs="Arial"/>
          <w:kern w:val="0"/>
          <w:sz w:val="24"/>
          <w:szCs w:val="24"/>
          <w14:ligatures w14:val="none"/>
        </w:rPr>
        <w:t xml:space="preserve"> There is an agreed framework for co-operation between the UK Government and Welsh Government on issues pertaining to Part 2 (Emergency Powers) of the Civil Contingencies Act 2004. The aim of this concordat is to clarify the anticipated roles of Welsh Government under the Act and, the managing of an emergency in Wales where emergency powers under Part 2 of the Act are used. The concordat is not a legally binding contract, but more of an understanding between both parties that they will abide by the document, where practically possible.</w:t>
      </w:r>
    </w:p>
    <w:p w14:paraId="1BEC3A95" w14:textId="77777777" w:rsidR="00BD427D" w:rsidRPr="00BD427D" w:rsidRDefault="00BD427D" w:rsidP="00BD427D">
      <w:pPr>
        <w:shd w:val="clear" w:color="auto" w:fill="FFFFFF"/>
        <w:spacing w:before="300" w:after="300" w:line="240" w:lineRule="auto"/>
        <w:rPr>
          <w:rFonts w:ascii="Arial" w:eastAsiaTheme="minorEastAsia" w:hAnsi="Arial" w:cs="Arial"/>
          <w:color w:val="1F1F1F"/>
          <w:kern w:val="0"/>
          <w:sz w:val="24"/>
          <w:szCs w:val="24"/>
          <w:shd w:val="clear" w:color="auto" w:fill="FFFFFF"/>
          <w14:ligatures w14:val="none"/>
        </w:rPr>
      </w:pPr>
      <w:r w:rsidRPr="00BD427D">
        <w:rPr>
          <w:rFonts w:ascii="Arial" w:eastAsiaTheme="minorEastAsia" w:hAnsi="Arial" w:cs="Arial"/>
          <w:color w:val="1F1F1F"/>
          <w:kern w:val="0"/>
          <w:sz w:val="24"/>
          <w:szCs w:val="24"/>
          <w:shd w:val="clear" w:color="auto" w:fill="FFFFFF"/>
          <w14:ligatures w14:val="none"/>
        </w:rPr>
        <w:t>Is there an argument as to whether it would have been more beneficial if part 2 of the Act were also transferred.</w:t>
      </w:r>
      <w:r w:rsidRPr="00BD427D">
        <w:rPr>
          <w:rFonts w:eastAsiaTheme="minorEastAsia"/>
          <w:kern w:val="0"/>
          <w:sz w:val="21"/>
          <w:szCs w:val="21"/>
          <w14:ligatures w14:val="none"/>
        </w:rPr>
        <w:t xml:space="preserve"> </w:t>
      </w:r>
      <w:r w:rsidRPr="00BD427D">
        <w:rPr>
          <w:rFonts w:eastAsiaTheme="minorEastAsia" w:cstheme="minorHAnsi"/>
          <w:color w:val="000000" w:themeColor="text1"/>
          <w:kern w:val="0"/>
          <w14:ligatures w14:val="none"/>
        </w:rPr>
        <w:t>(Devolution concordat Wales, Nov 2021).</w:t>
      </w:r>
      <w:r w:rsidRPr="00BD427D">
        <w:rPr>
          <w:rFonts w:ascii="Arial" w:eastAsiaTheme="minorEastAsia" w:hAnsi="Arial" w:cs="Arial"/>
          <w:color w:val="000000" w:themeColor="text1"/>
          <w:kern w:val="0"/>
          <w:sz w:val="24"/>
          <w:szCs w:val="24"/>
          <w:shd w:val="clear" w:color="auto" w:fill="FFFFFF"/>
          <w14:ligatures w14:val="none"/>
        </w:rPr>
        <w:t xml:space="preserve"> </w:t>
      </w:r>
      <w:r w:rsidRPr="00BD427D">
        <w:rPr>
          <w:rFonts w:ascii="Arial" w:eastAsiaTheme="minorEastAsia" w:hAnsi="Arial" w:cs="Arial"/>
          <w:kern w:val="0"/>
          <w:sz w:val="24"/>
          <w:szCs w:val="24"/>
          <w14:ligatures w14:val="none"/>
        </w:rPr>
        <w:t xml:space="preserve">In a devolved country, the government lacks control over the police. This could lead to conflicting priorities. Conflicting priorities between Welsh Government and the police in the context of the Act may arise due to differences in perspectives, objectives, or resource allocation. For instance, Welsh Government may prioritise a strategic, long-term approach to community resilience, while the police may focus on immediate, tactical responses to maintain public safety. It is acknowledged that under certain circumstances, Welsh Government will be in a more informed position than the UK and each situation would be evaluated individually. </w:t>
      </w:r>
    </w:p>
    <w:p w14:paraId="509019D4" w14:textId="77777777" w:rsidR="00BD427D" w:rsidRPr="00BD427D" w:rsidRDefault="00BD427D" w:rsidP="00BD427D">
      <w:pPr>
        <w:spacing w:after="0" w:line="240" w:lineRule="auto"/>
        <w:jc w:val="both"/>
        <w:rPr>
          <w:rFonts w:ascii="Arial" w:eastAsiaTheme="minorEastAsia" w:hAnsi="Arial" w:cs="Arial"/>
          <w:kern w:val="0"/>
          <w:sz w:val="24"/>
          <w:szCs w:val="24"/>
          <w:u w:val="single"/>
          <w14:ligatures w14:val="none"/>
        </w:rPr>
      </w:pPr>
      <w:r w:rsidRPr="00BD427D">
        <w:rPr>
          <w:rFonts w:ascii="Arial" w:eastAsiaTheme="minorEastAsia" w:hAnsi="Arial" w:cs="Arial"/>
          <w:kern w:val="0"/>
          <w:sz w:val="24"/>
          <w:szCs w:val="24"/>
          <w:u w:val="single"/>
          <w14:ligatures w14:val="none"/>
        </w:rPr>
        <w:t>Article 41 Civil Contingencies Act 2004 &amp; Wales Structure</w:t>
      </w:r>
    </w:p>
    <w:p w14:paraId="433BC098" w14:textId="77777777" w:rsidR="00BD427D" w:rsidRPr="00BD427D" w:rsidRDefault="00BD427D" w:rsidP="00BD427D">
      <w:pPr>
        <w:spacing w:after="0" w:line="240" w:lineRule="auto"/>
        <w:ind w:left="720" w:firstLine="720"/>
        <w:rPr>
          <w:rFonts w:ascii="Arial" w:eastAsiaTheme="minorEastAsia" w:hAnsi="Arial" w:cs="Arial"/>
          <w:kern w:val="0"/>
          <w:sz w:val="24"/>
          <w:szCs w:val="24"/>
          <w:u w:val="single"/>
          <w14:ligatures w14:val="none"/>
        </w:rPr>
      </w:pPr>
    </w:p>
    <w:p w14:paraId="6658543E" w14:textId="77777777" w:rsidR="00BD427D" w:rsidRPr="00BD427D" w:rsidRDefault="00BD427D" w:rsidP="00BD427D">
      <w:pPr>
        <w:spacing w:after="0" w:line="240" w:lineRule="auto"/>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Following the transfer of power, The Wales Resilience Forum was established as a statutory duty under the Civil Contingencies Act 2004.</w:t>
      </w:r>
      <w:r w:rsidRPr="00BD427D">
        <w:rPr>
          <w:rFonts w:eastAsiaTheme="minorEastAsia"/>
          <w:kern w:val="0"/>
          <w:sz w:val="21"/>
          <w:szCs w:val="21"/>
          <w14:ligatures w14:val="none"/>
        </w:rPr>
        <w:t xml:space="preserve"> </w:t>
      </w:r>
      <w:r w:rsidRPr="00BD427D">
        <w:rPr>
          <w:rFonts w:ascii="Arial" w:eastAsiaTheme="minorEastAsia" w:hAnsi="Arial" w:cs="Arial"/>
          <w:kern w:val="0"/>
          <w:sz w:val="24"/>
          <w:szCs w:val="24"/>
          <w:shd w:val="clear" w:color="auto" w:fill="FFFFFF"/>
          <w14:ligatures w14:val="none"/>
        </w:rPr>
        <w:t>It facilitates effective communication and enhances agency- and service-wide emergency preparation.</w:t>
      </w:r>
      <w:r w:rsidRPr="00BD427D">
        <w:rPr>
          <w:rFonts w:ascii="Arial" w:eastAsiaTheme="minorEastAsia" w:hAnsi="Arial" w:cs="Arial"/>
          <w:kern w:val="0"/>
          <w:sz w:val="24"/>
          <w:szCs w:val="24"/>
          <w14:ligatures w14:val="none"/>
        </w:rPr>
        <w:t xml:space="preserve"> The forum meets three times a year to promote good communication and the enhancement of emergency planning across agencies and services in Wales by providing a forum for Chief Officers to discuss with Welsh Ministers strategic issues of emergency preparedness.</w:t>
      </w:r>
      <w:r w:rsidRPr="00BD427D">
        <w:rPr>
          <w:rFonts w:ascii="Arial" w:eastAsiaTheme="minorEastAsia" w:hAnsi="Arial" w:cs="Arial"/>
          <w:kern w:val="0"/>
          <w:sz w:val="24"/>
          <w:szCs w:val="24"/>
          <w:shd w:val="clear" w:color="auto" w:fill="FFFFFF"/>
          <w14:ligatures w14:val="none"/>
        </w:rPr>
        <w:t xml:space="preserve"> </w:t>
      </w:r>
    </w:p>
    <w:p w14:paraId="65A4C43C"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shd w:val="clear" w:color="auto" w:fill="FFFFFF"/>
          <w14:ligatures w14:val="none"/>
        </w:rPr>
        <w:lastRenderedPageBreak/>
        <w:t>The Wales Resilience Forum is supported by the Wales Resilience Partnership Team and Local Resilience Forums. It accomplishes this by creating subgroups to foster resilience in Wales in areas like mass deaths and risk assessment.</w:t>
      </w:r>
    </w:p>
    <w:p w14:paraId="7D091958"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p>
    <w:p w14:paraId="611E4638" w14:textId="77777777" w:rsidR="00BD427D" w:rsidRPr="00BD427D" w:rsidRDefault="00BD427D" w:rsidP="00BD427D">
      <w:pPr>
        <w:spacing w:after="0" w:line="240" w:lineRule="auto"/>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shd w:val="clear" w:color="auto" w:fill="FFFFFF"/>
          <w14:ligatures w14:val="none"/>
        </w:rPr>
        <w:t xml:space="preserve">As mandated by the Civil Contingencies Act, the Local Resilience Forums serve as a collective voice for all responder organisations. Additional organisations that would react to an emergency are included in the groups as well. Working in unison and efficiency, they make sure they are ready for any eventuality. </w:t>
      </w:r>
    </w:p>
    <w:p w14:paraId="6178B8EB" w14:textId="77777777" w:rsidR="00BD427D" w:rsidRPr="00BD427D" w:rsidRDefault="00BD427D" w:rsidP="00BD427D">
      <w:pPr>
        <w:spacing w:after="0" w:line="240" w:lineRule="auto"/>
        <w:ind w:left="720"/>
        <w:jc w:val="both"/>
        <w:rPr>
          <w:rFonts w:ascii="Arial" w:eastAsiaTheme="minorEastAsia" w:hAnsi="Arial" w:cs="Arial"/>
          <w:kern w:val="0"/>
          <w:sz w:val="24"/>
          <w:szCs w:val="24"/>
          <w:shd w:val="clear" w:color="auto" w:fill="FFFFFF"/>
          <w14:ligatures w14:val="none"/>
        </w:rPr>
      </w:pPr>
    </w:p>
    <w:p w14:paraId="1185C231"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shd w:val="clear" w:color="auto" w:fill="FFFFFF"/>
          <w14:ligatures w14:val="none"/>
        </w:rPr>
        <w:t xml:space="preserve">All of </w:t>
      </w:r>
      <w:proofErr w:type="spellStart"/>
      <w:r w:rsidRPr="00BD427D">
        <w:rPr>
          <w:rFonts w:ascii="Arial" w:eastAsiaTheme="minorEastAsia" w:hAnsi="Arial" w:cs="Arial"/>
          <w:kern w:val="0"/>
          <w:sz w:val="24"/>
          <w:szCs w:val="24"/>
          <w:shd w:val="clear" w:color="auto" w:fill="FFFFFF"/>
          <w14:ligatures w14:val="none"/>
        </w:rPr>
        <w:t>Wales'</w:t>
      </w:r>
      <w:proofErr w:type="spellEnd"/>
      <w:r w:rsidRPr="00BD427D">
        <w:rPr>
          <w:rFonts w:ascii="Arial" w:eastAsiaTheme="minorEastAsia" w:hAnsi="Arial" w:cs="Arial"/>
          <w:kern w:val="0"/>
          <w:sz w:val="24"/>
          <w:szCs w:val="24"/>
          <w:shd w:val="clear" w:color="auto" w:fill="FFFFFF"/>
          <w14:ligatures w14:val="none"/>
        </w:rPr>
        <w:t xml:space="preserve"> emergency services are combined into the Joint Emergency Services Group. The group membership comprises of members from military forces, NHS Wales, and Welsh Government, taking into their role in counterterrorism and civil emergencies in Wales. This group also cover more general cross-service matters of shared concern and play a critical role in the framework established by the Civil Contingencies Act. The Act emphasises joint working and coordination amongst various agencies including the emergency services to effectively manage and respond to emergencies.</w:t>
      </w:r>
    </w:p>
    <w:p w14:paraId="53779310" w14:textId="77777777" w:rsidR="00BD427D" w:rsidRPr="00BD427D" w:rsidRDefault="00BD427D" w:rsidP="00BD427D">
      <w:pPr>
        <w:shd w:val="clear" w:color="auto" w:fill="FFFFFF"/>
        <w:spacing w:after="100" w:afterAutospacing="1" w:line="240" w:lineRule="auto"/>
        <w:textAlignment w:val="baseline"/>
        <w:rPr>
          <w:rFonts w:ascii="Roboto" w:eastAsia="Times New Roman" w:hAnsi="Roboto" w:cs="Times New Roman"/>
          <w:color w:val="000000"/>
          <w:kern w:val="0"/>
          <w:sz w:val="24"/>
          <w:szCs w:val="24"/>
          <w:lang w:eastAsia="en-GB"/>
          <w14:ligatures w14:val="none"/>
        </w:rPr>
      </w:pPr>
      <w:r w:rsidRPr="00BD427D">
        <w:rPr>
          <w:rFonts w:ascii="Roboto" w:eastAsia="Times New Roman" w:hAnsi="Roboto" w:cs="Times New Roman"/>
          <w:color w:val="000000"/>
          <w:kern w:val="0"/>
          <w:sz w:val="24"/>
          <w:szCs w:val="24"/>
          <w:lang w:eastAsia="en-GB"/>
          <w14:ligatures w14:val="none"/>
        </w:rPr>
        <w:t xml:space="preserve">The Joint Emergency Interoperability Programme (JESIP) assists in the coordinated approach to emergency response during a large-scale incident. </w:t>
      </w:r>
      <w:r w:rsidRPr="00BD427D">
        <w:rPr>
          <w:rFonts w:ascii="Arial" w:eastAsiaTheme="minorEastAsia" w:hAnsi="Arial" w:cs="Arial"/>
          <w:kern w:val="0"/>
          <w:shd w:val="clear" w:color="auto" w:fill="FFFFFF"/>
          <w14:ligatures w14:val="none"/>
        </w:rPr>
        <w:t>(JESIP, 2022)</w:t>
      </w:r>
      <w:r w:rsidRPr="00BD427D">
        <w:rPr>
          <w:rFonts w:ascii="Roboto" w:eastAsia="Times New Roman" w:hAnsi="Roboto" w:cs="Times New Roman"/>
          <w:color w:val="000000"/>
          <w:kern w:val="0"/>
          <w:sz w:val="24"/>
          <w:szCs w:val="24"/>
          <w:lang w:eastAsia="en-GB"/>
          <w14:ligatures w14:val="none"/>
        </w:rPr>
        <w:t xml:space="preserve"> </w:t>
      </w:r>
      <w:r w:rsidRPr="00BD427D">
        <w:rPr>
          <w:rFonts w:ascii="Arial" w:eastAsiaTheme="minorEastAsia" w:hAnsi="Arial" w:cs="Arial"/>
          <w:kern w:val="0"/>
          <w:sz w:val="24"/>
          <w:szCs w:val="24"/>
          <w:shd w:val="clear" w:color="auto" w:fill="FFFFFF"/>
          <w14:ligatures w14:val="none"/>
        </w:rPr>
        <w:t xml:space="preserve">JESIP training is widely available as an essential component in ensuring that emergency responders are well prepared to work together in complex incidents. JESIP plays an integral part in preparedness for all organisations within Local Resilience Forums. </w:t>
      </w:r>
    </w:p>
    <w:p w14:paraId="2D51AEAC" w14:textId="77777777" w:rsidR="00BD427D" w:rsidRPr="00BD427D" w:rsidRDefault="00BD427D" w:rsidP="00BD427D">
      <w:pPr>
        <w:spacing w:after="0" w:line="240" w:lineRule="auto"/>
        <w:jc w:val="both"/>
        <w:rPr>
          <w:rFonts w:ascii="Arial" w:eastAsiaTheme="minorEastAsia" w:hAnsi="Arial" w:cs="Arial"/>
          <w:kern w:val="0"/>
          <w:sz w:val="24"/>
          <w:szCs w:val="24"/>
          <w:shd w:val="clear" w:color="auto" w:fill="FFFFFF"/>
          <w14:ligatures w14:val="none"/>
        </w:rPr>
      </w:pPr>
    </w:p>
    <w:p w14:paraId="31A6B881" w14:textId="77777777" w:rsidR="00BD427D" w:rsidRPr="00BD427D" w:rsidRDefault="00BD427D" w:rsidP="00BD427D">
      <w:pPr>
        <w:spacing w:after="0" w:line="240" w:lineRule="auto"/>
        <w:rPr>
          <w:rFonts w:ascii="Arial" w:eastAsiaTheme="minorEastAsia" w:hAnsi="Arial" w:cs="Arial"/>
          <w:kern w:val="0"/>
          <w:sz w:val="24"/>
          <w:szCs w:val="24"/>
          <w:u w:val="single"/>
          <w:shd w:val="clear" w:color="auto" w:fill="FFFFFF"/>
          <w14:ligatures w14:val="none"/>
        </w:rPr>
      </w:pPr>
      <w:r w:rsidRPr="00BD427D">
        <w:rPr>
          <w:rFonts w:ascii="Arial" w:eastAsiaTheme="minorEastAsia" w:hAnsi="Arial" w:cs="Arial"/>
          <w:kern w:val="0"/>
          <w:sz w:val="24"/>
          <w:szCs w:val="24"/>
          <w:u w:val="single"/>
          <w14:ligatures w14:val="none"/>
        </w:rPr>
        <w:t>Role of the Local Resilience Forums (LRF’s)</w:t>
      </w:r>
      <w:r w:rsidRPr="00BD427D">
        <w:rPr>
          <w:rFonts w:ascii="Arial" w:eastAsiaTheme="minorEastAsia" w:hAnsi="Arial" w:cs="Arial"/>
          <w:kern w:val="0"/>
          <w:sz w:val="24"/>
          <w:szCs w:val="24"/>
          <w:u w:val="single"/>
          <w:shd w:val="clear" w:color="auto" w:fill="FFFFFF"/>
          <w14:ligatures w14:val="none"/>
        </w:rPr>
        <w:t xml:space="preserve"> </w:t>
      </w:r>
    </w:p>
    <w:p w14:paraId="6400F34B" w14:textId="77777777" w:rsidR="00BD427D" w:rsidRPr="00BD427D" w:rsidRDefault="00BD427D" w:rsidP="00BD427D">
      <w:pPr>
        <w:spacing w:after="0" w:line="240" w:lineRule="auto"/>
        <w:rPr>
          <w:rFonts w:ascii="Arial" w:eastAsiaTheme="minorEastAsia" w:hAnsi="Arial" w:cs="Arial"/>
          <w:kern w:val="0"/>
          <w:sz w:val="24"/>
          <w:szCs w:val="24"/>
          <w:u w:val="single"/>
          <w14:ligatures w14:val="none"/>
        </w:rPr>
      </w:pPr>
    </w:p>
    <w:p w14:paraId="13827A90"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r w:rsidRPr="00BD427D">
        <w:rPr>
          <w:rFonts w:ascii="Arial" w:eastAsiaTheme="minorEastAsia" w:hAnsi="Arial" w:cs="Arial"/>
          <w:color w:val="000000"/>
          <w:kern w:val="0"/>
          <w:sz w:val="24"/>
          <w:szCs w:val="24"/>
          <w14:ligatures w14:val="none"/>
        </w:rPr>
        <w:t xml:space="preserve">Local Resilience Forums were established in the areas of the South Wales, Gwent, North Wales, and Dyfed-Powys Police Forces under the Civil Contingencies Act of 2004. These forums are imperative to multi-agency planning at the local level. Through collaboration amongst the Welsh Government, Wales Resilience Partnership Team, The Joint Emergency Services Group, Welsh Local Government Association, a nationwide strategic training strategy has been developed. </w:t>
      </w:r>
    </w:p>
    <w:p w14:paraId="0FA49286"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p>
    <w:p w14:paraId="3795D89A"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The Act also places a duty on the government to publish information about the risks that could have an impact on the country's national security, well-being, and infrastructure. The risks identified in the National Risk Register and are summarised in the following categories:</w:t>
      </w:r>
    </w:p>
    <w:p w14:paraId="0AA34F16"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361DA8E1"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environmental hazards</w:t>
      </w:r>
    </w:p>
    <w:p w14:paraId="2AE487D2"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human and animal health</w:t>
      </w:r>
    </w:p>
    <w:p w14:paraId="1C3B5317"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major accidents</w:t>
      </w:r>
    </w:p>
    <w:p w14:paraId="2AEF5DFE"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societal risks</w:t>
      </w:r>
    </w:p>
    <w:p w14:paraId="3BF59B70"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malicious attacks</w:t>
      </w:r>
    </w:p>
    <w:p w14:paraId="5858DA13"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risks occurring overseas</w:t>
      </w:r>
    </w:p>
    <w:p w14:paraId="63B2E231" w14:textId="77777777" w:rsidR="00BD427D" w:rsidRPr="00BD427D" w:rsidRDefault="00BD427D" w:rsidP="00BD427D">
      <w:pPr>
        <w:spacing w:after="0" w:line="240" w:lineRule="auto"/>
        <w:rPr>
          <w:rFonts w:ascii="Arial" w:eastAsiaTheme="minorEastAsia" w:hAnsi="Arial" w:cs="Arial"/>
          <w:i/>
          <w:iCs/>
          <w:kern w:val="0"/>
          <w14:ligatures w14:val="none"/>
        </w:rPr>
      </w:pPr>
      <w:r w:rsidRPr="00BD427D">
        <w:rPr>
          <w:rFonts w:ascii="Arial" w:eastAsiaTheme="minorEastAsia" w:hAnsi="Arial" w:cs="Arial"/>
          <w:i/>
          <w:iCs/>
          <w:kern w:val="0"/>
          <w14:ligatures w14:val="none"/>
        </w:rPr>
        <w:t>(</w:t>
      </w:r>
      <w:hyperlink r:id="rId9" w:history="1">
        <w:r w:rsidRPr="00BD427D">
          <w:rPr>
            <w:rFonts w:ascii="Arial" w:eastAsiaTheme="minorEastAsia" w:hAnsi="Arial" w:cs="Arial"/>
            <w:i/>
            <w:iCs/>
            <w:kern w:val="0"/>
            <w:u w:val="single"/>
            <w14:ligatures w14:val="none"/>
          </w:rPr>
          <w:t>House of Lords Library</w:t>
        </w:r>
      </w:hyperlink>
      <w:r w:rsidRPr="00BD427D">
        <w:rPr>
          <w:rFonts w:ascii="Arial" w:eastAsiaTheme="minorEastAsia" w:hAnsi="Arial" w:cs="Arial"/>
          <w:i/>
          <w:iCs/>
          <w:kern w:val="0"/>
          <w:u w:val="single"/>
          <w14:ligatures w14:val="none"/>
        </w:rPr>
        <w:t xml:space="preserve"> May, 2020)</w:t>
      </w:r>
    </w:p>
    <w:p w14:paraId="609C6317"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p>
    <w:p w14:paraId="0BD77C6C"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r w:rsidRPr="00BD427D">
        <w:rPr>
          <w:rFonts w:ascii="Arial" w:eastAsiaTheme="minorEastAsia" w:hAnsi="Arial" w:cs="Arial"/>
          <w:kern w:val="0"/>
          <w:sz w:val="24"/>
          <w:szCs w:val="24"/>
          <w14:ligatures w14:val="none"/>
        </w:rPr>
        <w:t xml:space="preserve">This document outlines and assesses potential risks and gives a comprehensive overview of various risks and their potential consequences. This information is imperative for shaping emergency preparedness, response, and recovery strategies. </w:t>
      </w:r>
      <w:r w:rsidRPr="00BD427D">
        <w:rPr>
          <w:rFonts w:ascii="Arial" w:eastAsiaTheme="minorEastAsia" w:hAnsi="Arial" w:cs="Arial"/>
          <w:color w:val="000000"/>
          <w:kern w:val="0"/>
          <w:sz w:val="24"/>
          <w:szCs w:val="24"/>
          <w14:ligatures w14:val="none"/>
        </w:rPr>
        <w:t xml:space="preserve">Each Local Resilience Forum in Wales have an established Risk Group that comply </w:t>
      </w:r>
      <w:r w:rsidRPr="00BD427D">
        <w:rPr>
          <w:rFonts w:ascii="Arial" w:eastAsiaTheme="minorEastAsia" w:hAnsi="Arial" w:cs="Arial"/>
          <w:color w:val="000000"/>
          <w:kern w:val="0"/>
          <w:sz w:val="24"/>
          <w:szCs w:val="24"/>
          <w14:ligatures w14:val="none"/>
        </w:rPr>
        <w:lastRenderedPageBreak/>
        <w:t xml:space="preserve">with the duty. </w:t>
      </w:r>
      <w:r w:rsidRPr="00BD427D">
        <w:rPr>
          <w:rFonts w:ascii="Arial" w:eastAsiaTheme="minorEastAsia" w:hAnsi="Arial" w:cs="Arial"/>
          <w:kern w:val="0"/>
          <w:sz w:val="24"/>
          <w:szCs w:val="24"/>
          <w14:ligatures w14:val="none"/>
        </w:rPr>
        <w:t>The National Risk Register filters down to identify regional and local risks which is facilitated through the Local Resilience Forum Risk Group.</w:t>
      </w:r>
    </w:p>
    <w:p w14:paraId="64CCE544"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p>
    <w:p w14:paraId="23845E16" w14:textId="77777777" w:rsidR="00BD427D" w:rsidRPr="00BD427D" w:rsidRDefault="00BD427D" w:rsidP="00BD427D">
      <w:pPr>
        <w:spacing w:after="0" w:line="240" w:lineRule="auto"/>
        <w:rPr>
          <w:rFonts w:eastAsiaTheme="minorEastAsia" w:cstheme="minorHAnsi"/>
          <w:color w:val="000000" w:themeColor="text1"/>
          <w:kern w:val="0"/>
          <w14:ligatures w14:val="none"/>
        </w:rPr>
      </w:pPr>
      <w:r w:rsidRPr="00BD427D">
        <w:rPr>
          <w:rFonts w:ascii="Arial" w:eastAsiaTheme="minorEastAsia" w:hAnsi="Arial" w:cs="Arial"/>
          <w:color w:val="000000"/>
          <w:kern w:val="0"/>
          <w:sz w:val="24"/>
          <w:szCs w:val="24"/>
          <w14:ligatures w14:val="none"/>
        </w:rPr>
        <w:t>T</w:t>
      </w:r>
      <w:r w:rsidRPr="00BD427D">
        <w:rPr>
          <w:rFonts w:ascii="Arial" w:eastAsia="Times New Roman" w:hAnsi="Arial" w:cs="Arial"/>
          <w:color w:val="000000"/>
          <w:kern w:val="0"/>
          <w:sz w:val="24"/>
          <w:szCs w:val="24"/>
          <w:lang w:eastAsia="en-GB"/>
          <w14:ligatures w14:val="none"/>
        </w:rPr>
        <w:t>he Act’s statutory guidance requires each Local Resilience Forum to produce a local community risk register</w:t>
      </w:r>
      <w:r w:rsidRPr="00BD427D">
        <w:rPr>
          <w:rFonts w:ascii="Arial" w:eastAsiaTheme="minorEastAsia" w:hAnsi="Arial" w:cs="Arial"/>
          <w:color w:val="000000"/>
          <w:kern w:val="0"/>
          <w:sz w:val="24"/>
          <w:szCs w:val="24"/>
          <w14:ligatures w14:val="none"/>
        </w:rPr>
        <w:t>, drawing attention to local</w:t>
      </w:r>
      <w:r w:rsidRPr="00BD427D">
        <w:rPr>
          <w:rFonts w:ascii="Arial" w:eastAsiaTheme="minorEastAsia" w:hAnsi="Arial" w:cs="Arial"/>
          <w:kern w:val="0"/>
          <w:sz w:val="24"/>
          <w:szCs w:val="24"/>
          <w14:ligatures w14:val="none"/>
        </w:rPr>
        <w:t xml:space="preserve"> </w:t>
      </w:r>
      <w:r w:rsidRPr="00BD427D">
        <w:rPr>
          <w:rFonts w:ascii="Arial" w:eastAsiaTheme="minorEastAsia" w:hAnsi="Arial" w:cs="Arial"/>
          <w:color w:val="000000"/>
          <w:kern w:val="0"/>
          <w:sz w:val="24"/>
          <w:szCs w:val="24"/>
          <w14:ligatures w14:val="none"/>
        </w:rPr>
        <w:t>risks and what the partnership is doing to work together to mitigate these risks and threats</w:t>
      </w:r>
      <w:r w:rsidRPr="00BD427D">
        <w:rPr>
          <w:rFonts w:eastAsiaTheme="minorEastAsia" w:cstheme="minorHAnsi"/>
          <w:color w:val="000000" w:themeColor="text1"/>
          <w:kern w:val="0"/>
          <w14:ligatures w14:val="none"/>
        </w:rPr>
        <w:t xml:space="preserve">. </w:t>
      </w:r>
      <w:hyperlink r:id="rId10" w:history="1">
        <w:r w:rsidRPr="00BD427D">
          <w:rPr>
            <w:rFonts w:eastAsiaTheme="minorEastAsia" w:cstheme="minorHAnsi"/>
            <w:color w:val="000000" w:themeColor="text1"/>
            <w:kern w:val="0"/>
            <w14:ligatures w14:val="none"/>
          </w:rPr>
          <w:t xml:space="preserve">GOV.UK </w:t>
        </w:r>
      </w:hyperlink>
      <w:r w:rsidRPr="00BD427D">
        <w:rPr>
          <w:rFonts w:eastAsiaTheme="minorEastAsia" w:cstheme="minorHAnsi"/>
          <w:color w:val="000000" w:themeColor="text1"/>
          <w:kern w:val="0"/>
          <w14:ligatures w14:val="none"/>
        </w:rPr>
        <w:t xml:space="preserve">, Aug 2023. </w:t>
      </w:r>
    </w:p>
    <w:p w14:paraId="281A398D" w14:textId="77777777" w:rsidR="00BD427D" w:rsidRPr="00BD427D" w:rsidRDefault="00BD427D" w:rsidP="00BD427D">
      <w:pPr>
        <w:spacing w:after="0" w:line="240" w:lineRule="auto"/>
        <w:rPr>
          <w:rFonts w:eastAsiaTheme="minorEastAsia" w:cstheme="minorHAnsi"/>
          <w:color w:val="000000" w:themeColor="text1"/>
          <w:kern w:val="0"/>
          <w14:ligatures w14:val="none"/>
        </w:rPr>
      </w:pPr>
      <w:r w:rsidRPr="00BD427D">
        <w:rPr>
          <w:rFonts w:ascii="Arial" w:eastAsiaTheme="minorEastAsia" w:hAnsi="Arial" w:cs="Arial"/>
          <w:color w:val="000000"/>
          <w:kern w:val="0"/>
          <w:sz w:val="24"/>
          <w:szCs w:val="24"/>
          <w14:ligatures w14:val="none"/>
        </w:rPr>
        <w:t>Local Resilience forums will identify their top three risks, then plan, train, and exercise in direct relation to those risks</w:t>
      </w:r>
      <w:r w:rsidRPr="00BD427D">
        <w:rPr>
          <w:rFonts w:ascii="Arial" w:eastAsiaTheme="minorEastAsia" w:hAnsi="Arial" w:cs="Arial"/>
          <w:color w:val="000000"/>
          <w:kern w:val="0"/>
          <w:sz w:val="21"/>
          <w:szCs w:val="21"/>
          <w14:ligatures w14:val="none"/>
        </w:rPr>
        <w:t xml:space="preserve">. </w:t>
      </w:r>
    </w:p>
    <w:p w14:paraId="111E9B9C"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5E446ACA" w14:textId="77777777" w:rsidR="00BD427D" w:rsidRPr="00BD427D" w:rsidRDefault="00BD427D" w:rsidP="00BD427D">
      <w:pPr>
        <w:spacing w:after="0" w:line="240" w:lineRule="auto"/>
        <w:jc w:val="both"/>
        <w:rPr>
          <w:rFonts w:ascii="Arial" w:eastAsia="Times New Roman" w:hAnsi="Arial" w:cs="Arial"/>
          <w:kern w:val="0"/>
          <w:sz w:val="24"/>
          <w:szCs w:val="24"/>
          <w14:ligatures w14:val="none"/>
        </w:rPr>
      </w:pPr>
      <w:r w:rsidRPr="00BD427D">
        <w:rPr>
          <w:rFonts w:ascii="Arial" w:eastAsia="Times New Roman" w:hAnsi="Arial" w:cs="Arial"/>
          <w:kern w:val="0"/>
          <w:sz w:val="24"/>
          <w:szCs w:val="24"/>
          <w14:ligatures w14:val="none"/>
        </w:rPr>
        <w:t xml:space="preserve">A pandemic of influenza is one instance of a national risk in the United Kingdom. This kind of risk is related to the possibility of a highly contagious influenza virus outbreak, which may quickly spread throughout the populace, inflicting widespread disease and possibly overloading healthcare facilities. Typically, the National Risk Register evaluates the possibility and impact of such catastrophes and provides guidelines for improving response and readiness. its important to note that the specific risks can evolve over time based on emerging threats and changing circumstances. Although Covid-19 was identified on the National Risk Register under “influenza Pandemic” </w:t>
      </w:r>
      <w:r w:rsidRPr="00BD427D">
        <w:rPr>
          <w:rFonts w:ascii="Arial" w:eastAsiaTheme="minorEastAsia" w:hAnsi="Arial" w:cs="Arial"/>
          <w:kern w:val="0"/>
          <w:sz w:val="24"/>
          <w:szCs w:val="24"/>
          <w14:ligatures w14:val="none"/>
        </w:rPr>
        <w:t>It's crucial to understand that the</w:t>
      </w:r>
      <w:r w:rsidRPr="00BD427D">
        <w:rPr>
          <w:rFonts w:ascii="Arial" w:eastAsia="Times New Roman" w:hAnsi="Arial" w:cs="Arial"/>
          <w:kern w:val="0"/>
          <w:sz w:val="24"/>
          <w:szCs w:val="24"/>
          <w14:ligatures w14:val="none"/>
        </w:rPr>
        <w:t xml:space="preserve"> exact nature and timings of specific events can be challenging to predict.</w:t>
      </w:r>
    </w:p>
    <w:p w14:paraId="01C1AD4A" w14:textId="77777777" w:rsidR="00BD427D" w:rsidRPr="00BD427D" w:rsidRDefault="00BD427D" w:rsidP="00BD427D">
      <w:pPr>
        <w:spacing w:after="0" w:line="240" w:lineRule="auto"/>
        <w:rPr>
          <w:rFonts w:ascii="Arial" w:eastAsiaTheme="minorEastAsia" w:hAnsi="Arial" w:cs="Arial"/>
          <w:color w:val="000000"/>
          <w:kern w:val="0"/>
          <w:sz w:val="24"/>
          <w:szCs w:val="24"/>
          <w14:ligatures w14:val="none"/>
        </w:rPr>
      </w:pPr>
    </w:p>
    <w:p w14:paraId="7E21A48E" w14:textId="77777777" w:rsidR="00BD427D" w:rsidRPr="00BD427D" w:rsidRDefault="00BD427D" w:rsidP="00BD427D">
      <w:pPr>
        <w:spacing w:after="0" w:line="240" w:lineRule="auto"/>
        <w:rPr>
          <w:rFonts w:ascii="Arial" w:eastAsiaTheme="minorEastAsia" w:hAnsi="Arial" w:cs="Arial"/>
          <w:kern w:val="0"/>
          <w:sz w:val="24"/>
          <w:szCs w:val="24"/>
          <w:shd w:val="clear" w:color="auto" w:fill="FFFFFF"/>
          <w14:ligatures w14:val="none"/>
        </w:rPr>
      </w:pPr>
      <w:r w:rsidRPr="00BD427D">
        <w:rPr>
          <w:rFonts w:ascii="Arial" w:eastAsiaTheme="minorEastAsia" w:hAnsi="Arial" w:cs="Arial"/>
          <w:kern w:val="0"/>
          <w:sz w:val="24"/>
          <w:szCs w:val="24"/>
          <w14:ligatures w14:val="none"/>
        </w:rPr>
        <w:t xml:space="preserve">As an example, </w:t>
      </w:r>
      <w:r w:rsidRPr="00BD427D">
        <w:rPr>
          <w:rFonts w:ascii="Arial" w:eastAsiaTheme="minorEastAsia" w:hAnsi="Arial" w:cs="Arial"/>
          <w:kern w:val="0"/>
          <w:sz w:val="24"/>
          <w:szCs w:val="24"/>
          <w:shd w:val="clear" w:color="auto" w:fill="FFFFFF"/>
          <w14:ligatures w14:val="none"/>
        </w:rPr>
        <w:t>Local Authorities in South Wales, through collaborative working with Welsh Government and the Coal authority have identified over 80 hazardous coal tips in the Borough. This will be cited on the national and local risk register and is highlighted as an environmental threat. The Coal authority are category 2 responders and have the expertise are at the forefront of the planning and execution of spoil tip safety</w:t>
      </w:r>
      <w:r w:rsidRPr="00BD427D">
        <w:rPr>
          <w:rFonts w:eastAsiaTheme="minorEastAsia" w:cstheme="minorHAnsi"/>
          <w:color w:val="000000" w:themeColor="text1"/>
          <w:kern w:val="0"/>
          <w:sz w:val="24"/>
          <w:szCs w:val="24"/>
          <w:shd w:val="clear" w:color="auto" w:fill="FFFFFF"/>
          <w14:ligatures w14:val="none"/>
        </w:rPr>
        <w:t xml:space="preserve">. </w:t>
      </w:r>
      <w:r w:rsidRPr="00BD427D">
        <w:rPr>
          <w:rFonts w:eastAsiaTheme="minorEastAsia" w:cstheme="minorHAnsi"/>
          <w:color w:val="000000" w:themeColor="text1"/>
          <w:kern w:val="0"/>
          <w:shd w:val="clear" w:color="auto" w:fill="FFFFFF"/>
          <w14:ligatures w14:val="none"/>
        </w:rPr>
        <w:t>(</w:t>
      </w:r>
      <w:r w:rsidRPr="00BD427D">
        <w:rPr>
          <w:rFonts w:eastAsiaTheme="minorEastAsia" w:cstheme="minorHAnsi"/>
          <w:color w:val="000000" w:themeColor="text1"/>
          <w:kern w:val="0"/>
          <w14:ligatures w14:val="none"/>
        </w:rPr>
        <w:t>Anon, 2023)</w:t>
      </w:r>
    </w:p>
    <w:p w14:paraId="6BB2D006"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45E37170" w14:textId="77777777" w:rsidR="00BD427D" w:rsidRPr="00BD427D" w:rsidRDefault="00BD427D" w:rsidP="00BD427D">
      <w:pPr>
        <w:spacing w:after="0" w:line="253" w:lineRule="atLeast"/>
        <w:rPr>
          <w:rFonts w:eastAsia="Times New Roman" w:cstheme="minorHAnsi"/>
          <w:color w:val="000000" w:themeColor="text1"/>
          <w:kern w:val="0"/>
          <w:shd w:val="clear" w:color="auto" w:fill="FFFFFF"/>
          <w:lang w:eastAsia="en-GB"/>
          <w14:ligatures w14:val="none"/>
        </w:rPr>
      </w:pPr>
      <w:r w:rsidRPr="00BD427D">
        <w:rPr>
          <w:rFonts w:ascii="Arial" w:eastAsia="Times New Roman" w:hAnsi="Arial" w:cs="Arial"/>
          <w:kern w:val="0"/>
          <w:sz w:val="24"/>
          <w:szCs w:val="24"/>
          <w:shd w:val="clear" w:color="auto" w:fill="FFFFFF"/>
          <w:lang w:eastAsia="en-GB"/>
          <w14:ligatures w14:val="none"/>
        </w:rPr>
        <w:t>However, in recent years, many stakeholders in risk planning and disaster management have called for the register to be reformed</w:t>
      </w:r>
      <w:r w:rsidRPr="00BD427D">
        <w:rPr>
          <w:rFonts w:eastAsia="Times New Roman" w:cstheme="minorHAnsi"/>
          <w:color w:val="000000" w:themeColor="text1"/>
          <w:kern w:val="0"/>
          <w:shd w:val="clear" w:color="auto" w:fill="FFFFFF"/>
          <w:lang w:eastAsia="en-GB"/>
          <w14:ligatures w14:val="none"/>
        </w:rPr>
        <w:t>.</w:t>
      </w:r>
      <w:r w:rsidRPr="00BD427D">
        <w:rPr>
          <w:rFonts w:eastAsiaTheme="minorEastAsia" w:cstheme="minorHAnsi"/>
          <w:color w:val="000000" w:themeColor="text1"/>
          <w:kern w:val="0"/>
          <w:lang w:eastAsia="en-GB"/>
          <w14:ligatures w14:val="none"/>
        </w:rPr>
        <w:t xml:space="preserve"> (Telegraph Media Group,2021)</w:t>
      </w:r>
    </w:p>
    <w:p w14:paraId="4183A7E2" w14:textId="77777777" w:rsidR="00BD427D" w:rsidRPr="00BD427D" w:rsidRDefault="00BD427D" w:rsidP="00BD427D">
      <w:pPr>
        <w:spacing w:after="0" w:line="253" w:lineRule="atLeast"/>
        <w:rPr>
          <w:rFonts w:ascii="Arial" w:eastAsia="Times New Roman" w:hAnsi="Arial" w:cs="Arial"/>
          <w:kern w:val="0"/>
          <w:sz w:val="24"/>
          <w:szCs w:val="24"/>
          <w:shd w:val="clear" w:color="auto" w:fill="FFFFFF"/>
          <w:lang w:eastAsia="en-GB"/>
          <w14:ligatures w14:val="none"/>
        </w:rPr>
      </w:pPr>
    </w:p>
    <w:p w14:paraId="72CC6CE7" w14:textId="77777777" w:rsidR="00BD427D" w:rsidRPr="00BD427D" w:rsidRDefault="00BD427D" w:rsidP="00BD427D">
      <w:pPr>
        <w:spacing w:after="0" w:line="253" w:lineRule="atLeast"/>
        <w:rPr>
          <w:rFonts w:ascii="Arial" w:eastAsia="Times New Roman" w:hAnsi="Arial" w:cs="Arial"/>
          <w:color w:val="000000"/>
          <w:kern w:val="0"/>
          <w:lang w:eastAsia="en-GB"/>
          <w14:ligatures w14:val="none"/>
        </w:rPr>
      </w:pPr>
      <w:r w:rsidRPr="00BD427D">
        <w:rPr>
          <w:rFonts w:ascii="Arial" w:eastAsia="Times New Roman" w:hAnsi="Arial" w:cs="Arial"/>
          <w:kern w:val="0"/>
          <w:sz w:val="24"/>
          <w:szCs w:val="24"/>
          <w:lang w:eastAsia="en-GB"/>
          <w14:ligatures w14:val="none"/>
        </w:rPr>
        <w:t>Researchers at the Centre for the Study of Existential Risk, University of Cambridge and the Future of Humanity Institute, University of Oxford claims that the National Risk Register (NRR) is not fit for purpose. According to their findings, “</w:t>
      </w:r>
      <w:r w:rsidRPr="00BD427D">
        <w:rPr>
          <w:rFonts w:ascii="Arial" w:eastAsia="Times New Roman" w:hAnsi="Arial" w:cs="Arial"/>
          <w:color w:val="000000"/>
          <w:kern w:val="0"/>
          <w:sz w:val="24"/>
          <w:szCs w:val="24"/>
          <w:lang w:eastAsia="en-GB"/>
          <w14:ligatures w14:val="none"/>
        </w:rPr>
        <w:t>Failure at the initial step of assessing the risks to the UK played a crucial role in weakening and delaying our response to COVID-19. These were not one-off errors, but the systematic exclusion of and failure to accurately present relevant scientific data, research, and expertise. This means that the UK may well be underprepared for future risks, pandemics or otherwise”.</w:t>
      </w:r>
      <w:r w:rsidRPr="00BD427D">
        <w:rPr>
          <w:rFonts w:ascii="Arial" w:eastAsia="Times New Roman" w:hAnsi="Arial" w:cs="Arial"/>
          <w:color w:val="000000"/>
          <w:kern w:val="0"/>
          <w:lang w:eastAsia="en-GB"/>
          <w14:ligatures w14:val="none"/>
        </w:rPr>
        <w:t xml:space="preserve"> </w:t>
      </w:r>
      <w:r w:rsidRPr="00BD427D">
        <w:rPr>
          <w:rFonts w:eastAsia="Times New Roman" w:cstheme="minorHAnsi"/>
          <w:color w:val="000000" w:themeColor="text1"/>
          <w:kern w:val="0"/>
          <w:shd w:val="clear" w:color="auto" w:fill="FFFFFF"/>
          <w:lang w:eastAsia="en-GB"/>
          <w14:ligatures w14:val="none"/>
        </w:rPr>
        <w:t>(microsoft - Search, 2022)</w:t>
      </w:r>
    </w:p>
    <w:p w14:paraId="277AD806" w14:textId="77777777" w:rsidR="00BD427D" w:rsidRPr="00BD427D" w:rsidRDefault="00BD427D" w:rsidP="00BD427D">
      <w:pPr>
        <w:spacing w:after="0" w:line="253" w:lineRule="atLeast"/>
        <w:rPr>
          <w:rFonts w:ascii="Arial" w:eastAsia="Times New Roman" w:hAnsi="Arial" w:cs="Arial"/>
          <w:color w:val="000000"/>
          <w:kern w:val="0"/>
          <w:lang w:eastAsia="en-GB"/>
          <w14:ligatures w14:val="none"/>
        </w:rPr>
      </w:pPr>
    </w:p>
    <w:p w14:paraId="2EBE2CA2" w14:textId="77777777" w:rsidR="00BD427D" w:rsidRPr="00BD427D" w:rsidRDefault="00BD427D" w:rsidP="00BD427D">
      <w:pPr>
        <w:spacing w:after="0" w:line="253" w:lineRule="atLeast"/>
        <w:rPr>
          <w:rFonts w:ascii="Times New Roman" w:eastAsia="Times New Roman" w:hAnsi="Times New Roman" w:cs="Times New Roman"/>
          <w:color w:val="000000"/>
          <w:kern w:val="0"/>
          <w:sz w:val="24"/>
          <w:szCs w:val="24"/>
          <w:lang w:eastAsia="en-GB"/>
          <w14:ligatures w14:val="none"/>
        </w:rPr>
      </w:pPr>
      <w:r w:rsidRPr="00BD427D">
        <w:rPr>
          <w:rFonts w:ascii="Arial" w:eastAsia="Times New Roman" w:hAnsi="Arial" w:cs="Arial"/>
          <w:color w:val="000000"/>
          <w:kern w:val="0"/>
          <w:lang w:eastAsia="en-GB"/>
          <w14:ligatures w14:val="none"/>
        </w:rPr>
        <w:t>A</w:t>
      </w:r>
      <w:r w:rsidRPr="00BD427D">
        <w:rPr>
          <w:rFonts w:ascii="Arial" w:eastAsia="Times New Roman" w:hAnsi="Arial" w:cs="Arial"/>
          <w:color w:val="000000"/>
          <w:kern w:val="0"/>
          <w:sz w:val="24"/>
          <w:szCs w:val="24"/>
          <w:lang w:eastAsia="en-GB"/>
          <w14:ligatures w14:val="none"/>
        </w:rPr>
        <w:t xml:space="preserve"> potential illustration of this could be due to a poor assessment of pandemic threats. The 2017 National Risk Register (NRR) anticipated that emerging infectious diseases could result in "up to 100 fatalities, despite influenza being highlighted as a danger. As the UK's NSRA serves as the foundation for the NRR, pandemic preparations that unduly focused on influenza, drastically underestimated the current situation, and was inconsistent with the evidence that was available in 2017. </w:t>
      </w:r>
    </w:p>
    <w:p w14:paraId="50C2FD25" w14:textId="77777777" w:rsidR="00BD427D" w:rsidRPr="00BD427D" w:rsidRDefault="00BD427D" w:rsidP="00BD427D">
      <w:pPr>
        <w:spacing w:after="0" w:line="253" w:lineRule="atLeast"/>
        <w:rPr>
          <w:rFonts w:ascii="Times New Roman" w:eastAsia="Times New Roman" w:hAnsi="Times New Roman" w:cs="Times New Roman"/>
          <w:color w:val="000000"/>
          <w:kern w:val="0"/>
          <w:sz w:val="24"/>
          <w:szCs w:val="24"/>
          <w:lang w:eastAsia="en-GB"/>
          <w14:ligatures w14:val="none"/>
        </w:rPr>
      </w:pPr>
      <w:r w:rsidRPr="00BD427D">
        <w:rPr>
          <w:rFonts w:ascii="Arial" w:eastAsia="Times New Roman" w:hAnsi="Arial" w:cs="Arial"/>
          <w:color w:val="000000"/>
          <w:kern w:val="0"/>
          <w:sz w:val="24"/>
          <w:szCs w:val="24"/>
          <w:lang w:eastAsia="en-GB"/>
          <w14:ligatures w14:val="none"/>
        </w:rPr>
        <w:t> </w:t>
      </w:r>
    </w:p>
    <w:p w14:paraId="63765A6B" w14:textId="77777777" w:rsidR="00BD427D" w:rsidRPr="00BD427D" w:rsidRDefault="00BD427D" w:rsidP="00BD427D">
      <w:pPr>
        <w:widowControl w:val="0"/>
        <w:autoSpaceDE w:val="0"/>
        <w:autoSpaceDN w:val="0"/>
        <w:spacing w:after="0" w:line="240" w:lineRule="auto"/>
        <w:rPr>
          <w:rFonts w:ascii="Arial" w:eastAsia="Helvetica" w:hAnsi="Arial" w:cs="Arial"/>
          <w:color w:val="4472C4" w:themeColor="accent1"/>
          <w:kern w:val="0"/>
          <w:sz w:val="24"/>
          <w:szCs w:val="24"/>
          <w:u w:val="single"/>
          <w:lang w:val="en-US"/>
          <w14:ligatures w14:val="none"/>
        </w:rPr>
      </w:pPr>
    </w:p>
    <w:p w14:paraId="464B507D" w14:textId="77777777" w:rsidR="005B7731" w:rsidRDefault="005B7731" w:rsidP="00BD427D">
      <w:pPr>
        <w:widowControl w:val="0"/>
        <w:autoSpaceDE w:val="0"/>
        <w:autoSpaceDN w:val="0"/>
        <w:spacing w:after="0" w:line="244" w:lineRule="auto"/>
        <w:jc w:val="both"/>
        <w:rPr>
          <w:rFonts w:ascii="Arial" w:eastAsia="Helvetica" w:hAnsi="Arial" w:cs="Arial"/>
          <w:kern w:val="0"/>
          <w:sz w:val="24"/>
          <w:szCs w:val="24"/>
          <w:u w:val="single"/>
          <w:lang w:val="en-US"/>
          <w14:ligatures w14:val="none"/>
        </w:rPr>
      </w:pPr>
    </w:p>
    <w:p w14:paraId="1E361893" w14:textId="77777777" w:rsidR="005B7731" w:rsidRDefault="005B7731" w:rsidP="00BD427D">
      <w:pPr>
        <w:widowControl w:val="0"/>
        <w:autoSpaceDE w:val="0"/>
        <w:autoSpaceDN w:val="0"/>
        <w:spacing w:after="0" w:line="244" w:lineRule="auto"/>
        <w:jc w:val="both"/>
        <w:rPr>
          <w:rFonts w:ascii="Arial" w:eastAsia="Helvetica" w:hAnsi="Arial" w:cs="Arial"/>
          <w:kern w:val="0"/>
          <w:sz w:val="24"/>
          <w:szCs w:val="24"/>
          <w:u w:val="single"/>
          <w:lang w:val="en-US"/>
          <w14:ligatures w14:val="none"/>
        </w:rPr>
      </w:pPr>
    </w:p>
    <w:p w14:paraId="4E779CE0" w14:textId="525B937E" w:rsidR="00BD427D" w:rsidRPr="00BD427D" w:rsidRDefault="00BD427D" w:rsidP="00BD427D">
      <w:pPr>
        <w:widowControl w:val="0"/>
        <w:autoSpaceDE w:val="0"/>
        <w:autoSpaceDN w:val="0"/>
        <w:spacing w:after="0" w:line="244" w:lineRule="auto"/>
        <w:jc w:val="both"/>
        <w:rPr>
          <w:rFonts w:ascii="Arial" w:eastAsia="Helvetica" w:hAnsi="Arial" w:cs="Arial"/>
          <w:color w:val="000000"/>
          <w:spacing w:val="3"/>
          <w:kern w:val="0"/>
          <w:sz w:val="24"/>
          <w:szCs w:val="24"/>
          <w:lang w:val="en-US"/>
          <w14:ligatures w14:val="none"/>
        </w:rPr>
      </w:pPr>
      <w:r w:rsidRPr="00BD427D">
        <w:rPr>
          <w:rFonts w:ascii="Arial" w:eastAsia="Helvetica" w:hAnsi="Arial" w:cs="Arial"/>
          <w:kern w:val="0"/>
          <w:sz w:val="24"/>
          <w:szCs w:val="24"/>
          <w:u w:val="single"/>
          <w:lang w:val="en-US"/>
          <w14:ligatures w14:val="none"/>
        </w:rPr>
        <w:lastRenderedPageBreak/>
        <w:t>Emergency Preparedness at Merthyr Tydfil County Borough Council.</w:t>
      </w:r>
    </w:p>
    <w:p w14:paraId="5DCA2DB1" w14:textId="77777777" w:rsidR="00BD427D" w:rsidRPr="00BD427D" w:rsidRDefault="00BD427D" w:rsidP="00BD427D">
      <w:pPr>
        <w:spacing w:after="0" w:line="240" w:lineRule="auto"/>
        <w:ind w:left="2880"/>
        <w:rPr>
          <w:rFonts w:ascii="Arial" w:eastAsiaTheme="minorEastAsia" w:hAnsi="Arial" w:cs="Arial"/>
          <w:kern w:val="0"/>
          <w:sz w:val="24"/>
          <w:szCs w:val="24"/>
          <w:u w:val="single"/>
          <w14:ligatures w14:val="none"/>
        </w:rPr>
      </w:pPr>
    </w:p>
    <w:p w14:paraId="3047C3DB" w14:textId="77777777" w:rsidR="00BD427D" w:rsidRPr="00BD427D" w:rsidRDefault="00BD427D" w:rsidP="00BD427D">
      <w:pPr>
        <w:spacing w:after="0" w:line="240" w:lineRule="auto"/>
        <w:rPr>
          <w:rFonts w:eastAsiaTheme="minorEastAsia"/>
          <w:kern w:val="0"/>
          <w:sz w:val="21"/>
          <w:szCs w:val="21"/>
          <w14:ligatures w14:val="none"/>
        </w:rPr>
      </w:pPr>
      <w:r w:rsidRPr="00BD427D">
        <w:rPr>
          <w:rFonts w:ascii="Arial" w:eastAsiaTheme="minorEastAsia" w:hAnsi="Arial" w:cs="Arial"/>
          <w:kern w:val="0"/>
          <w:sz w:val="24"/>
          <w:szCs w:val="24"/>
          <w14:ligatures w14:val="none"/>
        </w:rPr>
        <w:t>The</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Civic</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Contingencies</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Act</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(CCA)</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2004</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and</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other</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legislative</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kern w:val="0"/>
          <w:sz w:val="24"/>
          <w:szCs w:val="24"/>
          <w14:ligatures w14:val="none"/>
        </w:rPr>
        <w:t>requirements place</w:t>
      </w:r>
      <w:r w:rsidRPr="00BD427D">
        <w:rPr>
          <w:rFonts w:ascii="Arial" w:eastAsiaTheme="minorEastAsia" w:hAnsi="Arial" w:cs="Arial"/>
          <w:spacing w:val="-21"/>
          <w:kern w:val="0"/>
          <w:sz w:val="24"/>
          <w:szCs w:val="24"/>
          <w14:ligatures w14:val="none"/>
        </w:rPr>
        <w:t xml:space="preserve"> </w:t>
      </w:r>
      <w:r w:rsidRPr="00BD427D">
        <w:rPr>
          <w:rFonts w:ascii="Arial" w:eastAsiaTheme="minorEastAsia" w:hAnsi="Arial" w:cs="Arial"/>
          <w:kern w:val="0"/>
          <w:sz w:val="24"/>
          <w:szCs w:val="24"/>
          <w14:ligatures w14:val="none"/>
        </w:rPr>
        <w:t>a</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duty</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on</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Merthyr</w:t>
      </w:r>
      <w:r w:rsidRPr="00BD427D">
        <w:rPr>
          <w:rFonts w:ascii="Arial" w:eastAsiaTheme="minorEastAsia" w:hAnsi="Arial" w:cs="Arial"/>
          <w:spacing w:val="-21"/>
          <w:kern w:val="0"/>
          <w:sz w:val="24"/>
          <w:szCs w:val="24"/>
          <w14:ligatures w14:val="none"/>
        </w:rPr>
        <w:t xml:space="preserve"> </w:t>
      </w:r>
      <w:r w:rsidRPr="00BD427D">
        <w:rPr>
          <w:rFonts w:ascii="Arial" w:eastAsiaTheme="minorEastAsia" w:hAnsi="Arial" w:cs="Arial"/>
          <w:kern w:val="0"/>
          <w:sz w:val="24"/>
          <w:szCs w:val="24"/>
          <w14:ligatures w14:val="none"/>
        </w:rPr>
        <w:t>Tydfil</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County</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Borough</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Council</w:t>
      </w:r>
      <w:r w:rsidRPr="00BD427D">
        <w:rPr>
          <w:rFonts w:ascii="Arial" w:eastAsiaTheme="minorEastAsia" w:hAnsi="Arial" w:cs="Arial"/>
          <w:spacing w:val="-21"/>
          <w:kern w:val="0"/>
          <w:sz w:val="24"/>
          <w:szCs w:val="24"/>
          <w14:ligatures w14:val="none"/>
        </w:rPr>
        <w:t xml:space="preserve"> </w:t>
      </w:r>
      <w:r w:rsidRPr="00BD427D">
        <w:rPr>
          <w:rFonts w:ascii="Arial" w:eastAsiaTheme="minorEastAsia" w:hAnsi="Arial" w:cs="Arial"/>
          <w:kern w:val="0"/>
          <w:sz w:val="24"/>
          <w:szCs w:val="24"/>
          <w14:ligatures w14:val="none"/>
        </w:rPr>
        <w:t>to</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ensure</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that</w:t>
      </w:r>
      <w:r w:rsidRPr="00BD427D">
        <w:rPr>
          <w:rFonts w:ascii="Arial" w:eastAsiaTheme="minorEastAsia" w:hAnsi="Arial" w:cs="Arial"/>
          <w:spacing w:val="-20"/>
          <w:kern w:val="0"/>
          <w:sz w:val="24"/>
          <w:szCs w:val="24"/>
          <w14:ligatures w14:val="none"/>
        </w:rPr>
        <w:t xml:space="preserve"> </w:t>
      </w:r>
      <w:r w:rsidRPr="00BD427D">
        <w:rPr>
          <w:rFonts w:ascii="Arial" w:eastAsiaTheme="minorEastAsia" w:hAnsi="Arial" w:cs="Arial"/>
          <w:kern w:val="0"/>
          <w:sz w:val="24"/>
          <w:szCs w:val="24"/>
          <w14:ligatures w14:val="none"/>
        </w:rPr>
        <w:t>plans and</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procedures</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are</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in</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place</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to</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effectively</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respond</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to</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a</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major</w:t>
      </w:r>
      <w:r w:rsidRPr="00BD427D">
        <w:rPr>
          <w:rFonts w:ascii="Arial" w:eastAsiaTheme="minorEastAsia" w:hAnsi="Arial" w:cs="Arial"/>
          <w:spacing w:val="-4"/>
          <w:kern w:val="0"/>
          <w:sz w:val="24"/>
          <w:szCs w:val="24"/>
          <w14:ligatures w14:val="none"/>
        </w:rPr>
        <w:t xml:space="preserve"> </w:t>
      </w:r>
      <w:r w:rsidRPr="00BD427D">
        <w:rPr>
          <w:rFonts w:ascii="Arial" w:eastAsiaTheme="minorEastAsia" w:hAnsi="Arial" w:cs="Arial"/>
          <w:kern w:val="0"/>
          <w:sz w:val="24"/>
          <w:szCs w:val="24"/>
          <w14:ligatures w14:val="none"/>
        </w:rPr>
        <w:t>emergency</w:t>
      </w:r>
      <w:r w:rsidRPr="00BD427D">
        <w:rPr>
          <w:rFonts w:eastAsiaTheme="minorEastAsia"/>
          <w:kern w:val="0"/>
          <w:sz w:val="21"/>
          <w:szCs w:val="21"/>
          <w14:ligatures w14:val="none"/>
        </w:rPr>
        <w:t xml:space="preserve">. </w:t>
      </w:r>
    </w:p>
    <w:p w14:paraId="4C317942" w14:textId="77777777" w:rsidR="00BD427D" w:rsidRPr="00BD427D" w:rsidRDefault="00BD427D" w:rsidP="00BD427D">
      <w:pPr>
        <w:spacing w:after="0" w:line="240" w:lineRule="auto"/>
        <w:rPr>
          <w:rFonts w:eastAsiaTheme="minorEastAsia"/>
          <w:kern w:val="0"/>
          <w:sz w:val="21"/>
          <w:szCs w:val="21"/>
          <w14:ligatures w14:val="none"/>
        </w:rPr>
      </w:pPr>
    </w:p>
    <w:p w14:paraId="2105A482" w14:textId="77777777" w:rsidR="00BD427D" w:rsidRPr="00BD427D" w:rsidRDefault="00BD427D" w:rsidP="00BD427D">
      <w:pPr>
        <w:widowControl w:val="0"/>
        <w:autoSpaceDE w:val="0"/>
        <w:autoSpaceDN w:val="0"/>
        <w:spacing w:after="0" w:line="240" w:lineRule="auto"/>
        <w:jc w:val="both"/>
        <w:rPr>
          <w:rFonts w:ascii="Arial" w:eastAsia="Helvetica" w:hAnsi="Arial" w:cs="Arial"/>
          <w:spacing w:val="-2"/>
          <w:kern w:val="0"/>
          <w:sz w:val="24"/>
          <w:szCs w:val="24"/>
          <w:lang w:val="en-US"/>
          <w14:ligatures w14:val="none"/>
        </w:rPr>
      </w:pPr>
      <w:r w:rsidRPr="00BD427D">
        <w:rPr>
          <w:rFonts w:ascii="Arial" w:eastAsia="Helvetica" w:hAnsi="Arial" w:cs="Arial"/>
          <w:kern w:val="0"/>
          <w:sz w:val="24"/>
          <w:szCs w:val="24"/>
          <w:lang w:val="en-US"/>
          <w14:ligatures w14:val="none"/>
        </w:rPr>
        <w:t>Merthyr</w:t>
      </w:r>
      <w:r w:rsidRPr="00BD427D">
        <w:rPr>
          <w:rFonts w:ascii="Arial" w:eastAsia="Helvetica" w:hAnsi="Arial" w:cs="Arial"/>
          <w:spacing w:val="-5"/>
          <w:kern w:val="0"/>
          <w:sz w:val="24"/>
          <w:szCs w:val="24"/>
          <w:lang w:val="en-US"/>
          <w14:ligatures w14:val="none"/>
        </w:rPr>
        <w:t xml:space="preserve"> </w:t>
      </w:r>
      <w:r w:rsidRPr="00BD427D">
        <w:rPr>
          <w:rFonts w:ascii="Arial" w:eastAsia="Helvetica" w:hAnsi="Arial" w:cs="Arial"/>
          <w:kern w:val="0"/>
          <w:sz w:val="24"/>
          <w:szCs w:val="24"/>
          <w:lang w:val="en-US"/>
          <w14:ligatures w14:val="none"/>
        </w:rPr>
        <w:t>Tydfil</w:t>
      </w:r>
      <w:r w:rsidRPr="00BD427D">
        <w:rPr>
          <w:rFonts w:ascii="Arial" w:eastAsia="Helvetica" w:hAnsi="Arial" w:cs="Arial"/>
          <w:spacing w:val="-5"/>
          <w:kern w:val="0"/>
          <w:sz w:val="24"/>
          <w:szCs w:val="24"/>
          <w:lang w:val="en-US"/>
          <w14:ligatures w14:val="none"/>
        </w:rPr>
        <w:t xml:space="preserve"> </w:t>
      </w:r>
      <w:r w:rsidRPr="00BD427D">
        <w:rPr>
          <w:rFonts w:ascii="Arial" w:eastAsia="Helvetica" w:hAnsi="Arial" w:cs="Arial"/>
          <w:kern w:val="0"/>
          <w:sz w:val="24"/>
          <w:szCs w:val="24"/>
          <w:lang w:val="en-US"/>
          <w14:ligatures w14:val="none"/>
        </w:rPr>
        <w:t>County</w:t>
      </w:r>
      <w:r w:rsidRPr="00BD427D">
        <w:rPr>
          <w:rFonts w:ascii="Arial" w:eastAsia="Helvetica" w:hAnsi="Arial" w:cs="Arial"/>
          <w:spacing w:val="-5"/>
          <w:kern w:val="0"/>
          <w:sz w:val="24"/>
          <w:szCs w:val="24"/>
          <w:lang w:val="en-US"/>
          <w14:ligatures w14:val="none"/>
        </w:rPr>
        <w:t xml:space="preserve"> </w:t>
      </w:r>
      <w:r w:rsidRPr="00BD427D">
        <w:rPr>
          <w:rFonts w:ascii="Arial" w:eastAsia="Helvetica" w:hAnsi="Arial" w:cs="Arial"/>
          <w:kern w:val="0"/>
          <w:sz w:val="24"/>
          <w:szCs w:val="24"/>
          <w:lang w:val="en-US"/>
          <w14:ligatures w14:val="none"/>
        </w:rPr>
        <w:t>Borough</w:t>
      </w:r>
      <w:r w:rsidRPr="00BD427D">
        <w:rPr>
          <w:rFonts w:ascii="Arial" w:eastAsia="Helvetica" w:hAnsi="Arial" w:cs="Arial"/>
          <w:spacing w:val="-5"/>
          <w:kern w:val="0"/>
          <w:sz w:val="24"/>
          <w:szCs w:val="24"/>
          <w:lang w:val="en-US"/>
          <w14:ligatures w14:val="none"/>
        </w:rPr>
        <w:t xml:space="preserve"> </w:t>
      </w:r>
      <w:r w:rsidRPr="00BD427D">
        <w:rPr>
          <w:rFonts w:ascii="Arial" w:eastAsia="Helvetica" w:hAnsi="Arial" w:cs="Arial"/>
          <w:kern w:val="0"/>
          <w:sz w:val="24"/>
          <w:szCs w:val="24"/>
          <w:lang w:val="en-US"/>
          <w14:ligatures w14:val="none"/>
        </w:rPr>
        <w:t>Council Local Resilience Unit (LRU)</w:t>
      </w:r>
      <w:r w:rsidRPr="00BD427D">
        <w:rPr>
          <w:rFonts w:ascii="Arial" w:eastAsia="Helvetica" w:hAnsi="Arial" w:cs="Arial"/>
          <w:spacing w:val="-5"/>
          <w:kern w:val="0"/>
          <w:sz w:val="24"/>
          <w:szCs w:val="24"/>
          <w:lang w:val="en-US"/>
          <w14:ligatures w14:val="none"/>
        </w:rPr>
        <w:t xml:space="preserve"> </w:t>
      </w:r>
      <w:r w:rsidRPr="00BD427D">
        <w:rPr>
          <w:rFonts w:ascii="Arial" w:eastAsia="Helvetica" w:hAnsi="Arial" w:cs="Arial"/>
          <w:kern w:val="0"/>
          <w:sz w:val="24"/>
          <w:szCs w:val="24"/>
          <w:lang w:val="en-US"/>
          <w14:ligatures w14:val="none"/>
        </w:rPr>
        <w:t xml:space="preserve">is a partner in the South Wales Local Resilience </w:t>
      </w:r>
      <w:r w:rsidRPr="00BD427D">
        <w:rPr>
          <w:rFonts w:ascii="Arial" w:eastAsia="Helvetica" w:hAnsi="Arial" w:cs="Arial"/>
          <w:spacing w:val="-2"/>
          <w:kern w:val="0"/>
          <w:sz w:val="24"/>
          <w:szCs w:val="24"/>
          <w:lang w:val="en-US"/>
          <w14:ligatures w14:val="none"/>
        </w:rPr>
        <w:t xml:space="preserve">forum and is a Category 1 responder. </w:t>
      </w:r>
    </w:p>
    <w:p w14:paraId="7084C64C" w14:textId="77777777" w:rsidR="00BD427D" w:rsidRPr="00BD427D" w:rsidRDefault="00BD427D" w:rsidP="00BD427D">
      <w:pPr>
        <w:widowControl w:val="0"/>
        <w:autoSpaceDE w:val="0"/>
        <w:autoSpaceDN w:val="0"/>
        <w:spacing w:after="0" w:line="240" w:lineRule="auto"/>
        <w:jc w:val="both"/>
        <w:rPr>
          <w:rFonts w:ascii="Arial" w:eastAsia="Helvetica" w:hAnsi="Arial" w:cs="Arial"/>
          <w:spacing w:val="-2"/>
          <w:kern w:val="0"/>
          <w:sz w:val="24"/>
          <w:szCs w:val="24"/>
          <w:lang w:val="en-US"/>
          <w14:ligatures w14:val="none"/>
        </w:rPr>
      </w:pPr>
    </w:p>
    <w:p w14:paraId="30B83EDB"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r w:rsidRPr="00BD427D">
        <w:rPr>
          <w:rFonts w:ascii="Helvetica" w:eastAsia="Helvetica" w:hAnsi="Helvetica" w:cs="Helvetica"/>
          <w:kern w:val="0"/>
          <w:sz w:val="24"/>
          <w:szCs w:val="24"/>
          <w:lang w:val="en-US"/>
          <w14:ligatures w14:val="none"/>
        </w:rPr>
        <w:t>As a category 1 responder, a local authority must perform its duties under the Act where the emergency is likely to seriously obstruct its ability to perform its functions, or where it considers it necessary or desirable to act to prevent, reduce, control, or mitigate the emergency’s effects, or otherwise take action, and would be unable to act without changing the deployment of its resources or acquiring additional resources.</w:t>
      </w:r>
    </w:p>
    <w:p w14:paraId="27502B1B"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49927297" w14:textId="77777777" w:rsidR="00BD427D" w:rsidRPr="00BD427D" w:rsidRDefault="00BD427D" w:rsidP="00BD427D">
      <w:pPr>
        <w:widowControl w:val="0"/>
        <w:autoSpaceDE w:val="0"/>
        <w:autoSpaceDN w:val="0"/>
        <w:spacing w:before="1" w:after="0" w:line="240" w:lineRule="auto"/>
        <w:ind w:right="1"/>
        <w:jc w:val="both"/>
        <w:rPr>
          <w:rFonts w:ascii="Arial" w:eastAsia="Helvetica" w:hAnsi="Arial" w:cs="Arial"/>
          <w:kern w:val="0"/>
          <w:sz w:val="24"/>
          <w:szCs w:val="24"/>
          <w:lang w:val="en-US"/>
          <w14:ligatures w14:val="none"/>
        </w:rPr>
      </w:pPr>
      <w:r w:rsidRPr="00BD427D">
        <w:rPr>
          <w:rFonts w:ascii="Arial" w:eastAsia="Helvetica" w:hAnsi="Arial" w:cs="Arial"/>
          <w:kern w:val="0"/>
          <w:sz w:val="24"/>
          <w:szCs w:val="24"/>
          <w:lang w:val="en-US"/>
          <w14:ligatures w14:val="none"/>
        </w:rPr>
        <w:t>In the event of a major incident, the local authority will work alongside the emergency services by</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aid and</w:t>
      </w:r>
      <w:r w:rsidRPr="00BD427D">
        <w:rPr>
          <w:rFonts w:ascii="Arial" w:eastAsia="Helvetica" w:hAnsi="Arial" w:cs="Arial"/>
          <w:spacing w:val="-16"/>
          <w:kern w:val="0"/>
          <w:sz w:val="24"/>
          <w:szCs w:val="24"/>
          <w:lang w:val="en-US"/>
          <w14:ligatures w14:val="none"/>
        </w:rPr>
        <w:t xml:space="preserve"> </w:t>
      </w:r>
      <w:r w:rsidRPr="00BD427D">
        <w:rPr>
          <w:rFonts w:ascii="Arial" w:eastAsia="Helvetica" w:hAnsi="Arial" w:cs="Arial"/>
          <w:kern w:val="0"/>
          <w:sz w:val="24"/>
          <w:szCs w:val="24"/>
          <w:lang w:val="en-US"/>
          <w14:ligatures w14:val="none"/>
        </w:rPr>
        <w:t>support. A Strategic Coordination Group (SCG) housed in the Strategic Coordination Centre (SCC) oversees the coordination of the regional multiagency response. During</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the longer-term recovery phase, the local authority will</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lead</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the</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process</w:t>
      </w:r>
      <w:r w:rsidRPr="00BD427D">
        <w:rPr>
          <w:rFonts w:ascii="Arial" w:eastAsia="Helvetica" w:hAnsi="Arial" w:cs="Arial"/>
          <w:spacing w:val="-16"/>
          <w:kern w:val="0"/>
          <w:sz w:val="24"/>
          <w:szCs w:val="24"/>
          <w:lang w:val="en-US"/>
          <w14:ligatures w14:val="none"/>
        </w:rPr>
        <w:t xml:space="preserve"> </w:t>
      </w:r>
      <w:r w:rsidRPr="00BD427D">
        <w:rPr>
          <w:rFonts w:ascii="Arial" w:eastAsia="Helvetica" w:hAnsi="Arial" w:cs="Arial"/>
          <w:kern w:val="0"/>
          <w:sz w:val="24"/>
          <w:szCs w:val="24"/>
          <w:lang w:val="en-US"/>
          <w14:ligatures w14:val="none"/>
        </w:rPr>
        <w:t>of</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restoring</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normality</w:t>
      </w:r>
      <w:r w:rsidRPr="00BD427D">
        <w:rPr>
          <w:rFonts w:ascii="Arial" w:eastAsia="Helvetica" w:hAnsi="Arial" w:cs="Arial"/>
          <w:spacing w:val="-16"/>
          <w:kern w:val="0"/>
          <w:sz w:val="24"/>
          <w:szCs w:val="24"/>
          <w:lang w:val="en-US"/>
          <w14:ligatures w14:val="none"/>
        </w:rPr>
        <w:t xml:space="preserve"> </w:t>
      </w:r>
      <w:r w:rsidRPr="00BD427D">
        <w:rPr>
          <w:rFonts w:ascii="Arial" w:eastAsia="Helvetica" w:hAnsi="Arial" w:cs="Arial"/>
          <w:kern w:val="0"/>
          <w:sz w:val="24"/>
          <w:szCs w:val="24"/>
          <w:lang w:val="en-US"/>
          <w14:ligatures w14:val="none"/>
        </w:rPr>
        <w:t>to</w:t>
      </w:r>
      <w:r w:rsidRPr="00BD427D">
        <w:rPr>
          <w:rFonts w:ascii="Arial" w:eastAsia="Helvetica" w:hAnsi="Arial" w:cs="Arial"/>
          <w:spacing w:val="-17"/>
          <w:kern w:val="0"/>
          <w:sz w:val="24"/>
          <w:szCs w:val="24"/>
          <w:lang w:val="en-US"/>
          <w14:ligatures w14:val="none"/>
        </w:rPr>
        <w:t xml:space="preserve"> </w:t>
      </w:r>
      <w:r w:rsidRPr="00BD427D">
        <w:rPr>
          <w:rFonts w:ascii="Arial" w:eastAsia="Helvetica" w:hAnsi="Arial" w:cs="Arial"/>
          <w:kern w:val="0"/>
          <w:sz w:val="24"/>
          <w:szCs w:val="24"/>
          <w:lang w:val="en-US"/>
          <w14:ligatures w14:val="none"/>
        </w:rPr>
        <w:t xml:space="preserve">the </w:t>
      </w:r>
      <w:r w:rsidRPr="00BD427D">
        <w:rPr>
          <w:rFonts w:ascii="Arial" w:eastAsia="Helvetica" w:hAnsi="Arial" w:cs="Arial"/>
          <w:spacing w:val="-2"/>
          <w:kern w:val="0"/>
          <w:sz w:val="24"/>
          <w:szCs w:val="24"/>
          <w:lang w:val="en-US"/>
          <w14:ligatures w14:val="none"/>
        </w:rPr>
        <w:t xml:space="preserve">community and will ensure that essential resources are made available. </w:t>
      </w:r>
    </w:p>
    <w:p w14:paraId="1242E526"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2B5D9190"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r w:rsidRPr="00BD427D">
        <w:rPr>
          <w:rFonts w:ascii="Helvetica" w:eastAsia="Helvetica" w:hAnsi="Helvetica" w:cs="Helvetica"/>
          <w:kern w:val="0"/>
          <w:sz w:val="24"/>
          <w:szCs w:val="24"/>
          <w:lang w:val="en-US"/>
          <w14:ligatures w14:val="none"/>
        </w:rPr>
        <w:t xml:space="preserve">Merthyr Tydfil County Borough Council has a clear emergency response that sets out how to use resources to respond to emergencies. This is accompanied by business continuity plans. These plans identify routine and critical services within the authority during an emergency. </w:t>
      </w:r>
    </w:p>
    <w:p w14:paraId="3FA601FA"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5EA6A44B"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r w:rsidRPr="00BD427D">
        <w:rPr>
          <w:rFonts w:ascii="Helvetica" w:eastAsia="Helvetica" w:hAnsi="Helvetica" w:cs="Helvetica"/>
          <w:kern w:val="0"/>
          <w:sz w:val="24"/>
          <w:szCs w:val="24"/>
          <w:lang w:val="en-US"/>
          <w14:ligatures w14:val="none"/>
        </w:rPr>
        <w:t xml:space="preserve">The Act requires category 1 responders to maintain plans: </w:t>
      </w:r>
    </w:p>
    <w:p w14:paraId="39F9AE3C"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3A9DF73C"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r w:rsidRPr="00BD427D">
        <w:rPr>
          <w:rFonts w:ascii="Helvetica" w:eastAsia="Helvetica" w:hAnsi="Helvetica" w:cs="Helvetica"/>
          <w:kern w:val="0"/>
          <w:sz w:val="24"/>
          <w:szCs w:val="24"/>
          <w:lang w:val="en-US"/>
          <w14:ligatures w14:val="none"/>
        </w:rPr>
        <w:t>• to ensure that they can continue to exercise their functions in the event of an emergency. The duty relates to all functions, not just emergency response. Merthyr Tydfil County Borough Council fully exercise and test plans and capabilities to respond to an emergency. Business continuity plans are updated annually, or when required. Business critical functions and service delivery are monitored and tested regularly.</w:t>
      </w:r>
    </w:p>
    <w:p w14:paraId="59227E8E"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1B5DEB8C"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r w:rsidRPr="00BD427D">
        <w:rPr>
          <w:rFonts w:ascii="Helvetica" w:eastAsia="Helvetica" w:hAnsi="Helvetica" w:cs="Helvetica"/>
          <w:kern w:val="0"/>
          <w:sz w:val="24"/>
          <w:szCs w:val="24"/>
          <w:lang w:val="en-US"/>
          <w14:ligatures w14:val="none"/>
        </w:rPr>
        <w:t>• for preventing emergencies and reducing, controlling, or mitigating the effects of emergencies in the response and, or recovery phases. Procedures should be put in place to ensure that the plan is reviewed periodically and kept up to date. Skilled and competent emergency planners prepare local authority emergency plans to reduce, control or mitigate the effects of emergencies. This is facilitated by the South Wales Resilience exercise and training group.</w:t>
      </w:r>
    </w:p>
    <w:p w14:paraId="7D222B27"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22DE7A72" w14:textId="77777777" w:rsidR="00BD427D" w:rsidRPr="00BD427D" w:rsidRDefault="00BD427D" w:rsidP="00BD427D">
      <w:pPr>
        <w:widowControl w:val="0"/>
        <w:autoSpaceDE w:val="0"/>
        <w:autoSpaceDN w:val="0"/>
        <w:spacing w:after="0" w:line="244" w:lineRule="auto"/>
        <w:jc w:val="both"/>
        <w:rPr>
          <w:rFonts w:ascii="Arial" w:eastAsia="Helvetica" w:hAnsi="Arial" w:cs="Arial"/>
          <w:kern w:val="0"/>
          <w:sz w:val="24"/>
          <w:szCs w:val="24"/>
          <w:lang w:val="en-US"/>
          <w14:ligatures w14:val="none"/>
        </w:rPr>
      </w:pPr>
      <w:r w:rsidRPr="00BD427D">
        <w:rPr>
          <w:rFonts w:ascii="Arial" w:eastAsia="Helvetica" w:hAnsi="Arial" w:cs="Arial"/>
          <w:kern w:val="0"/>
          <w:sz w:val="24"/>
          <w:szCs w:val="24"/>
          <w:lang w:val="en-US"/>
          <w14:ligatures w14:val="none"/>
        </w:rPr>
        <w:t>The local authority has a Major Incident Plan which sets out Merthyr Tydfil County Borough Council’s role in being pro-active in response to a major incident.</w:t>
      </w:r>
    </w:p>
    <w:p w14:paraId="4C0C23E1" w14:textId="77777777" w:rsidR="00BD427D" w:rsidRPr="00BD427D" w:rsidRDefault="00BD427D" w:rsidP="00BD427D">
      <w:pPr>
        <w:widowControl w:val="0"/>
        <w:autoSpaceDE w:val="0"/>
        <w:autoSpaceDN w:val="0"/>
        <w:spacing w:after="0" w:line="240" w:lineRule="auto"/>
        <w:rPr>
          <w:rFonts w:ascii="Arial" w:eastAsia="Helvetica" w:hAnsi="Arial" w:cs="Arial"/>
          <w:color w:val="393939"/>
          <w:kern w:val="0"/>
          <w:sz w:val="27"/>
          <w:szCs w:val="27"/>
          <w:highlight w:val="magenta"/>
          <w:shd w:val="clear" w:color="auto" w:fill="FFFFFF"/>
          <w:lang w:val="en-US"/>
          <w14:ligatures w14:val="none"/>
        </w:rPr>
      </w:pPr>
      <w:r w:rsidRPr="00BD427D">
        <w:rPr>
          <w:rFonts w:ascii="Helvetica" w:eastAsia="Helvetica" w:hAnsi="Helvetica" w:cs="Helvetica"/>
          <w:kern w:val="0"/>
          <w:sz w:val="24"/>
          <w:szCs w:val="24"/>
          <w:lang w:val="en-US"/>
          <w14:ligatures w14:val="none"/>
        </w:rPr>
        <w:t xml:space="preserve">The authority must also ensure plans or elements within plans are cited by those that may also need to engage with the plan. For example, Rest Centre Plans. local authority response may involve support from other agencies including other local authorities, the voluntary and community sector, or spontaneous volunteers. Plans </w:t>
      </w:r>
      <w:r w:rsidRPr="00BD427D">
        <w:rPr>
          <w:rFonts w:ascii="Helvetica" w:eastAsia="Helvetica" w:hAnsi="Helvetica" w:cs="Helvetica"/>
          <w:kern w:val="0"/>
          <w:sz w:val="24"/>
          <w:szCs w:val="24"/>
          <w:lang w:val="en-US"/>
          <w14:ligatures w14:val="none"/>
        </w:rPr>
        <w:lastRenderedPageBreak/>
        <w:t xml:space="preserve">must be clear about how this support will be activated and managed. Compliance is followed through The Local Resilience unit at Merthyr Tydfil County Borough Council by conducting an annual refresh of the plan alongside the local designated Rest Centre management and staff, which could derive of a tabletop or live exercise. This ensures that the scope of the plan is still relevant to each building, all equipment is still viable, contacts are up to date and correct, unfamiliar staff are fully trained and briefed, and most importantly live exercising will highlight any unidentified gaps in the plan. </w:t>
      </w:r>
    </w:p>
    <w:p w14:paraId="08C95EFC" w14:textId="77777777" w:rsidR="00BD427D" w:rsidRPr="00BD427D" w:rsidRDefault="00BD427D" w:rsidP="00BD427D">
      <w:pPr>
        <w:widowControl w:val="0"/>
        <w:autoSpaceDE w:val="0"/>
        <w:autoSpaceDN w:val="0"/>
        <w:spacing w:before="1" w:after="0" w:line="240" w:lineRule="auto"/>
        <w:jc w:val="both"/>
        <w:rPr>
          <w:rFonts w:ascii="Helvetica" w:eastAsia="Helvetica" w:hAnsi="Helvetica" w:cs="Helvetica"/>
          <w:kern w:val="0"/>
          <w:sz w:val="24"/>
          <w:szCs w:val="24"/>
          <w:lang w:val="en-US"/>
          <w14:ligatures w14:val="none"/>
        </w:rPr>
      </w:pPr>
    </w:p>
    <w:p w14:paraId="304DA0C5" w14:textId="77777777" w:rsidR="00BD427D" w:rsidRPr="00BD427D" w:rsidRDefault="00BD427D" w:rsidP="00BD427D">
      <w:pPr>
        <w:widowControl w:val="0"/>
        <w:autoSpaceDE w:val="0"/>
        <w:autoSpaceDN w:val="0"/>
        <w:spacing w:after="0" w:line="240" w:lineRule="auto"/>
        <w:jc w:val="both"/>
        <w:rPr>
          <w:rFonts w:ascii="Arial" w:eastAsia="Helvetica" w:hAnsi="Arial" w:cs="Arial"/>
          <w:spacing w:val="-2"/>
          <w:kern w:val="0"/>
          <w:sz w:val="24"/>
          <w:szCs w:val="24"/>
          <w:lang w:val="en-US"/>
          <w14:ligatures w14:val="none"/>
        </w:rPr>
      </w:pPr>
      <w:r w:rsidRPr="00BD427D">
        <w:rPr>
          <w:rFonts w:ascii="Helvetica" w:eastAsia="Helvetica" w:hAnsi="Helvetica" w:cs="Helvetica"/>
          <w:kern w:val="0"/>
          <w:sz w:val="24"/>
          <w:szCs w:val="24"/>
          <w:lang w:val="en-US"/>
          <w14:ligatures w14:val="none"/>
        </w:rPr>
        <w:t>T</w:t>
      </w:r>
      <w:r w:rsidRPr="00BD427D">
        <w:rPr>
          <w:rFonts w:ascii="Arial" w:eastAsia="Helvetica" w:hAnsi="Arial" w:cs="Arial"/>
          <w:spacing w:val="-2"/>
          <w:kern w:val="0"/>
          <w:sz w:val="24"/>
          <w:szCs w:val="24"/>
          <w:lang w:val="en-US"/>
          <w14:ligatures w14:val="none"/>
        </w:rPr>
        <w:t>he</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Local Resilience Unit at Merthyr Tydfil County Borough Council also has</w:t>
      </w:r>
      <w:r w:rsidRPr="00BD427D">
        <w:rPr>
          <w:rFonts w:ascii="Arial" w:eastAsia="Helvetica" w:hAnsi="Arial" w:cs="Arial"/>
          <w:spacing w:val="-14"/>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a</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vital</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role</w:t>
      </w:r>
      <w:r w:rsidRPr="00BD427D">
        <w:rPr>
          <w:rFonts w:ascii="Arial" w:eastAsia="Helvetica" w:hAnsi="Arial" w:cs="Arial"/>
          <w:spacing w:val="-14"/>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to</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play</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in</w:t>
      </w:r>
      <w:r w:rsidRPr="00BD427D">
        <w:rPr>
          <w:rFonts w:ascii="Arial" w:eastAsia="Helvetica" w:hAnsi="Arial" w:cs="Arial"/>
          <w:spacing w:val="-14"/>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facilitating</w:t>
      </w:r>
      <w:r w:rsidRPr="00BD427D">
        <w:rPr>
          <w:rFonts w:ascii="Arial" w:eastAsia="Helvetica" w:hAnsi="Arial" w:cs="Arial"/>
          <w:spacing w:val="-13"/>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and supporting</w:t>
      </w:r>
      <w:r w:rsidRPr="00BD427D">
        <w:rPr>
          <w:rFonts w:ascii="Arial" w:eastAsia="Helvetica" w:hAnsi="Arial" w:cs="Arial"/>
          <w:spacing w:val="-15"/>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the</w:t>
      </w:r>
      <w:r w:rsidRPr="00BD427D">
        <w:rPr>
          <w:rFonts w:ascii="Arial" w:eastAsia="Helvetica" w:hAnsi="Arial" w:cs="Arial"/>
          <w:spacing w:val="-15"/>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preparation</w:t>
      </w:r>
      <w:r w:rsidRPr="00BD427D">
        <w:rPr>
          <w:rFonts w:ascii="Arial" w:eastAsia="Helvetica" w:hAnsi="Arial" w:cs="Arial"/>
          <w:spacing w:val="-15"/>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of</w:t>
      </w:r>
      <w:r w:rsidRPr="00BD427D">
        <w:rPr>
          <w:rFonts w:ascii="Arial" w:eastAsia="Helvetica" w:hAnsi="Arial" w:cs="Arial"/>
          <w:spacing w:val="-14"/>
          <w:kern w:val="0"/>
          <w:sz w:val="24"/>
          <w:szCs w:val="24"/>
          <w:lang w:val="en-US"/>
          <w14:ligatures w14:val="none"/>
        </w:rPr>
        <w:t xml:space="preserve"> other </w:t>
      </w:r>
      <w:r w:rsidRPr="00BD427D">
        <w:rPr>
          <w:rFonts w:ascii="Arial" w:eastAsia="Helvetica" w:hAnsi="Arial" w:cs="Arial"/>
          <w:spacing w:val="-2"/>
          <w:kern w:val="0"/>
          <w:sz w:val="24"/>
          <w:szCs w:val="24"/>
          <w:lang w:val="en-US"/>
          <w14:ligatures w14:val="none"/>
        </w:rPr>
        <w:t>plans</w:t>
      </w:r>
      <w:r w:rsidRPr="00BD427D">
        <w:rPr>
          <w:rFonts w:ascii="Arial" w:eastAsia="Helvetica" w:hAnsi="Arial" w:cs="Arial"/>
          <w:spacing w:val="-15"/>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to</w:t>
      </w:r>
      <w:r w:rsidRPr="00BD427D">
        <w:rPr>
          <w:rFonts w:ascii="Arial" w:eastAsia="Helvetica" w:hAnsi="Arial" w:cs="Arial"/>
          <w:spacing w:val="-15"/>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help</w:t>
      </w:r>
      <w:r w:rsidRPr="00BD427D">
        <w:rPr>
          <w:rFonts w:ascii="Arial" w:eastAsia="Helvetica" w:hAnsi="Arial" w:cs="Arial"/>
          <w:spacing w:val="-14"/>
          <w:kern w:val="0"/>
          <w:sz w:val="24"/>
          <w:szCs w:val="24"/>
          <w:lang w:val="en-US"/>
          <w14:ligatures w14:val="none"/>
        </w:rPr>
        <w:t xml:space="preserve"> </w:t>
      </w:r>
      <w:r w:rsidRPr="00BD427D">
        <w:rPr>
          <w:rFonts w:ascii="Arial" w:eastAsia="Helvetica" w:hAnsi="Arial" w:cs="Arial"/>
          <w:spacing w:val="-2"/>
          <w:kern w:val="0"/>
          <w:sz w:val="24"/>
          <w:szCs w:val="24"/>
          <w:lang w:val="en-US"/>
          <w14:ligatures w14:val="none"/>
        </w:rPr>
        <w:t xml:space="preserve">assist </w:t>
      </w:r>
      <w:r w:rsidRPr="00BD427D">
        <w:rPr>
          <w:rFonts w:ascii="Arial" w:eastAsia="Helvetica" w:hAnsi="Arial" w:cs="Arial"/>
          <w:kern w:val="0"/>
          <w:sz w:val="24"/>
          <w:szCs w:val="24"/>
          <w:lang w:val="en-US"/>
          <w14:ligatures w14:val="none"/>
        </w:rPr>
        <w:t>each local authority departments, for example, Business Continuity and Management Plans.</w:t>
      </w:r>
      <w:r w:rsidRPr="00BD427D">
        <w:rPr>
          <w:rFonts w:ascii="Helvetica" w:eastAsia="Helvetica" w:hAnsi="Helvetica" w:cs="Helvetica"/>
          <w:kern w:val="0"/>
          <w:sz w:val="24"/>
          <w:szCs w:val="24"/>
          <w:lang w:val="en-US"/>
          <w14:ligatures w14:val="none"/>
        </w:rPr>
        <w:t xml:space="preserve"> plans are clear around what operational support the local authority will put in place for emergencies. Merthyr Tydfil County Borough Council have an Emergency Planning out of hours On Call Rota. This is to ensure the authority can provide support as soon as practicable possible in the event of any emergency, for instance to-</w:t>
      </w:r>
    </w:p>
    <w:p w14:paraId="2D1D7A63" w14:textId="77777777" w:rsidR="00BD427D" w:rsidRPr="00BD427D" w:rsidRDefault="00BD427D" w:rsidP="00BD427D">
      <w:pPr>
        <w:widowControl w:val="0"/>
        <w:autoSpaceDE w:val="0"/>
        <w:autoSpaceDN w:val="0"/>
        <w:spacing w:after="0" w:line="240" w:lineRule="auto"/>
        <w:ind w:left="720"/>
        <w:jc w:val="both"/>
        <w:rPr>
          <w:rFonts w:ascii="Arial" w:eastAsia="Helvetica" w:hAnsi="Arial" w:cs="Arial"/>
          <w:spacing w:val="-2"/>
          <w:kern w:val="0"/>
          <w:sz w:val="24"/>
          <w:szCs w:val="24"/>
          <w:lang w:val="en-US"/>
          <w14:ligatures w14:val="none"/>
        </w:rPr>
      </w:pPr>
    </w:p>
    <w:p w14:paraId="5EECF31E"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8" w:hanging="360"/>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Ensure early co-ordination of the emergency </w:t>
      </w:r>
      <w:r w:rsidRPr="00BD427D">
        <w:rPr>
          <w:rFonts w:ascii="Arial" w:eastAsiaTheme="minorEastAsia" w:hAnsi="Arial" w:cs="Arial"/>
          <w:spacing w:val="-2"/>
          <w:kern w:val="0"/>
          <w:sz w:val="24"/>
          <w:szCs w:val="24"/>
          <w14:ligatures w14:val="none"/>
        </w:rPr>
        <w:t>response.</w:t>
      </w:r>
    </w:p>
    <w:p w14:paraId="4337A6DB"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7" w:hanging="360"/>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Liaise</w:t>
      </w:r>
      <w:r w:rsidRPr="00BD427D">
        <w:rPr>
          <w:rFonts w:ascii="Arial" w:eastAsiaTheme="minorEastAsia" w:hAnsi="Arial" w:cs="Arial"/>
          <w:spacing w:val="-16"/>
          <w:kern w:val="0"/>
          <w:sz w:val="24"/>
          <w:szCs w:val="24"/>
          <w14:ligatures w14:val="none"/>
        </w:rPr>
        <w:t xml:space="preserve"> </w:t>
      </w:r>
      <w:r w:rsidRPr="00BD427D">
        <w:rPr>
          <w:rFonts w:ascii="Arial" w:eastAsiaTheme="minorEastAsia" w:hAnsi="Arial" w:cs="Arial"/>
          <w:kern w:val="0"/>
          <w:sz w:val="24"/>
          <w:szCs w:val="24"/>
          <w14:ligatures w14:val="none"/>
        </w:rPr>
        <w:t>with</w:t>
      </w:r>
      <w:r w:rsidRPr="00BD427D">
        <w:rPr>
          <w:rFonts w:ascii="Arial" w:eastAsiaTheme="minorEastAsia" w:hAnsi="Arial" w:cs="Arial"/>
          <w:spacing w:val="-16"/>
          <w:kern w:val="0"/>
          <w:sz w:val="24"/>
          <w:szCs w:val="24"/>
          <w14:ligatures w14:val="none"/>
        </w:rPr>
        <w:t xml:space="preserve"> </w:t>
      </w:r>
      <w:r w:rsidRPr="00BD427D">
        <w:rPr>
          <w:rFonts w:ascii="Arial" w:eastAsiaTheme="minorEastAsia" w:hAnsi="Arial" w:cs="Arial"/>
          <w:kern w:val="0"/>
          <w:sz w:val="24"/>
          <w:szCs w:val="24"/>
          <w14:ligatures w14:val="none"/>
        </w:rPr>
        <w:t>the</w:t>
      </w:r>
      <w:r w:rsidRPr="00BD427D">
        <w:rPr>
          <w:rFonts w:ascii="Arial" w:eastAsiaTheme="minorEastAsia" w:hAnsi="Arial" w:cs="Arial"/>
          <w:spacing w:val="-16"/>
          <w:kern w:val="0"/>
          <w:sz w:val="24"/>
          <w:szCs w:val="24"/>
          <w14:ligatures w14:val="none"/>
        </w:rPr>
        <w:t xml:space="preserve"> </w:t>
      </w:r>
      <w:r w:rsidRPr="00BD427D">
        <w:rPr>
          <w:rFonts w:ascii="Arial" w:eastAsiaTheme="minorEastAsia" w:hAnsi="Arial" w:cs="Arial"/>
          <w:kern w:val="0"/>
          <w:sz w:val="24"/>
          <w:szCs w:val="24"/>
          <w14:ligatures w14:val="none"/>
        </w:rPr>
        <w:t>Emergency</w:t>
      </w:r>
      <w:r w:rsidRPr="00BD427D">
        <w:rPr>
          <w:rFonts w:ascii="Arial" w:eastAsiaTheme="minorEastAsia" w:hAnsi="Arial" w:cs="Arial"/>
          <w:spacing w:val="-16"/>
          <w:kern w:val="0"/>
          <w:sz w:val="24"/>
          <w:szCs w:val="24"/>
          <w14:ligatures w14:val="none"/>
        </w:rPr>
        <w:t xml:space="preserve"> </w:t>
      </w:r>
      <w:r w:rsidRPr="00BD427D">
        <w:rPr>
          <w:rFonts w:ascii="Arial" w:eastAsiaTheme="minorEastAsia" w:hAnsi="Arial" w:cs="Arial"/>
          <w:kern w:val="0"/>
          <w:sz w:val="24"/>
          <w:szCs w:val="24"/>
          <w14:ligatures w14:val="none"/>
        </w:rPr>
        <w:t>Services</w:t>
      </w:r>
      <w:r w:rsidRPr="00BD427D">
        <w:rPr>
          <w:rFonts w:ascii="Arial" w:eastAsiaTheme="minorEastAsia" w:hAnsi="Arial" w:cs="Arial"/>
          <w:spacing w:val="-16"/>
          <w:kern w:val="0"/>
          <w:sz w:val="24"/>
          <w:szCs w:val="24"/>
          <w14:ligatures w14:val="none"/>
        </w:rPr>
        <w:t xml:space="preserve"> </w:t>
      </w:r>
      <w:r w:rsidRPr="00BD427D">
        <w:rPr>
          <w:rFonts w:ascii="Arial" w:eastAsiaTheme="minorEastAsia" w:hAnsi="Arial" w:cs="Arial"/>
          <w:kern w:val="0"/>
          <w:sz w:val="24"/>
          <w:szCs w:val="24"/>
          <w14:ligatures w14:val="none"/>
        </w:rPr>
        <w:t xml:space="preserve">Incident </w:t>
      </w:r>
      <w:r w:rsidRPr="00BD427D">
        <w:rPr>
          <w:rFonts w:ascii="Arial" w:eastAsiaTheme="minorEastAsia" w:hAnsi="Arial" w:cs="Arial"/>
          <w:spacing w:val="-2"/>
          <w:kern w:val="0"/>
          <w:sz w:val="24"/>
          <w:szCs w:val="24"/>
          <w14:ligatures w14:val="none"/>
        </w:rPr>
        <w:t>Officers.</w:t>
      </w:r>
    </w:p>
    <w:p w14:paraId="4908FB0C"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8" w:hanging="360"/>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Alert other</w:t>
      </w:r>
      <w:r w:rsidRPr="00BD427D">
        <w:rPr>
          <w:rFonts w:ascii="Arial" w:eastAsiaTheme="minorEastAsia" w:hAnsi="Arial" w:cs="Arial"/>
          <w:spacing w:val="-6"/>
          <w:kern w:val="0"/>
          <w:sz w:val="24"/>
          <w:szCs w:val="24"/>
          <w14:ligatures w14:val="none"/>
        </w:rPr>
        <w:t xml:space="preserve"> </w:t>
      </w:r>
      <w:r w:rsidRPr="00BD427D">
        <w:rPr>
          <w:rFonts w:ascii="Arial" w:eastAsiaTheme="minorEastAsia" w:hAnsi="Arial" w:cs="Arial"/>
          <w:kern w:val="0"/>
          <w:sz w:val="24"/>
          <w:szCs w:val="24"/>
          <w14:ligatures w14:val="none"/>
        </w:rPr>
        <w:t>Local</w:t>
      </w:r>
      <w:r w:rsidRPr="00BD427D">
        <w:rPr>
          <w:rFonts w:ascii="Arial" w:eastAsiaTheme="minorEastAsia" w:hAnsi="Arial" w:cs="Arial"/>
          <w:spacing w:val="-6"/>
          <w:kern w:val="0"/>
          <w:sz w:val="24"/>
          <w:szCs w:val="24"/>
          <w14:ligatures w14:val="none"/>
        </w:rPr>
        <w:t xml:space="preserve"> </w:t>
      </w:r>
      <w:r w:rsidRPr="00BD427D">
        <w:rPr>
          <w:rFonts w:ascii="Arial" w:eastAsiaTheme="minorEastAsia" w:hAnsi="Arial" w:cs="Arial"/>
          <w:kern w:val="0"/>
          <w:sz w:val="24"/>
          <w:szCs w:val="24"/>
          <w14:ligatures w14:val="none"/>
        </w:rPr>
        <w:t>Authorities, if required.</w:t>
      </w:r>
    </w:p>
    <w:p w14:paraId="7893CCE1" w14:textId="77777777" w:rsidR="00BD427D" w:rsidRPr="00BD427D" w:rsidRDefault="00BD427D" w:rsidP="00BD427D">
      <w:pPr>
        <w:widowControl w:val="0"/>
        <w:numPr>
          <w:ilvl w:val="0"/>
          <w:numId w:val="4"/>
        </w:numPr>
        <w:tabs>
          <w:tab w:val="left" w:pos="580"/>
        </w:tabs>
        <w:autoSpaceDE w:val="0"/>
        <w:autoSpaceDN w:val="0"/>
        <w:spacing w:after="0" w:line="240" w:lineRule="auto"/>
        <w:ind w:left="579" w:hanging="361"/>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Brief senior</w:t>
      </w:r>
      <w:r w:rsidRPr="00BD427D">
        <w:rPr>
          <w:rFonts w:ascii="Arial" w:eastAsiaTheme="minorEastAsia" w:hAnsi="Arial" w:cs="Arial"/>
          <w:spacing w:val="-2"/>
          <w:kern w:val="0"/>
          <w:sz w:val="24"/>
          <w:szCs w:val="24"/>
          <w14:ligatures w14:val="none"/>
        </w:rPr>
        <w:t xml:space="preserve"> </w:t>
      </w:r>
      <w:r w:rsidRPr="00BD427D">
        <w:rPr>
          <w:rFonts w:ascii="Arial" w:eastAsiaTheme="minorEastAsia" w:hAnsi="Arial" w:cs="Arial"/>
          <w:kern w:val="0"/>
          <w:sz w:val="24"/>
          <w:szCs w:val="24"/>
          <w14:ligatures w14:val="none"/>
        </w:rPr>
        <w:t>officers</w:t>
      </w:r>
      <w:r w:rsidRPr="00BD427D">
        <w:rPr>
          <w:rFonts w:ascii="Arial" w:eastAsiaTheme="minorEastAsia" w:hAnsi="Arial" w:cs="Arial"/>
          <w:spacing w:val="-2"/>
          <w:kern w:val="0"/>
          <w:sz w:val="24"/>
          <w:szCs w:val="24"/>
          <w14:ligatures w14:val="none"/>
        </w:rPr>
        <w:t xml:space="preserve"> </w:t>
      </w:r>
      <w:r w:rsidRPr="00BD427D">
        <w:rPr>
          <w:rFonts w:ascii="Arial" w:eastAsiaTheme="minorEastAsia" w:hAnsi="Arial" w:cs="Arial"/>
          <w:kern w:val="0"/>
          <w:sz w:val="24"/>
          <w:szCs w:val="24"/>
          <w14:ligatures w14:val="none"/>
        </w:rPr>
        <w:t>as</w:t>
      </w:r>
      <w:r w:rsidRPr="00BD427D">
        <w:rPr>
          <w:rFonts w:ascii="Arial" w:eastAsiaTheme="minorEastAsia" w:hAnsi="Arial" w:cs="Arial"/>
          <w:spacing w:val="-2"/>
          <w:kern w:val="0"/>
          <w:sz w:val="24"/>
          <w:szCs w:val="24"/>
          <w14:ligatures w14:val="none"/>
        </w:rPr>
        <w:t xml:space="preserve"> required.</w:t>
      </w:r>
    </w:p>
    <w:p w14:paraId="5927C58E"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7" w:hanging="360"/>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Access the support the local authority can provide both at the scene and elsewhere.</w:t>
      </w:r>
    </w:p>
    <w:p w14:paraId="65D2AF20"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7" w:hanging="360"/>
        <w:jc w:val="both"/>
        <w:rPr>
          <w:rFonts w:ascii="Arial" w:eastAsiaTheme="minorEastAsia" w:hAnsi="Arial" w:cs="Arial"/>
          <w:kern w:val="0"/>
          <w:sz w:val="24"/>
          <w:szCs w:val="24"/>
          <w14:ligatures w14:val="none"/>
        </w:rPr>
      </w:pPr>
      <w:r w:rsidRPr="00BD427D">
        <w:rPr>
          <w:rFonts w:ascii="Arial" w:eastAsiaTheme="minorEastAsia" w:hAnsi="Arial" w:cs="Arial"/>
          <w:spacing w:val="-2"/>
          <w:kern w:val="0"/>
          <w:sz w:val="24"/>
          <w:szCs w:val="24"/>
          <w14:ligatures w14:val="none"/>
        </w:rPr>
        <w:t>Provide on-scene</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liaison officers</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and</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access</w:t>
      </w:r>
      <w:r w:rsidRPr="00BD427D">
        <w:rPr>
          <w:rFonts w:ascii="Arial" w:eastAsiaTheme="minorEastAsia" w:hAnsi="Arial" w:cs="Arial"/>
          <w:spacing w:val="-14"/>
          <w:kern w:val="0"/>
          <w:sz w:val="24"/>
          <w:szCs w:val="24"/>
          <w14:ligatures w14:val="none"/>
        </w:rPr>
        <w:t xml:space="preserve"> </w:t>
      </w:r>
      <w:r w:rsidRPr="00BD427D">
        <w:rPr>
          <w:rFonts w:ascii="Arial" w:eastAsiaTheme="minorEastAsia" w:hAnsi="Arial" w:cs="Arial"/>
          <w:spacing w:val="-2"/>
          <w:kern w:val="0"/>
          <w:sz w:val="24"/>
          <w:szCs w:val="24"/>
          <w14:ligatures w14:val="none"/>
        </w:rPr>
        <w:t>management</w:t>
      </w:r>
      <w:r w:rsidRPr="00BD427D">
        <w:rPr>
          <w:rFonts w:ascii="Arial" w:eastAsiaTheme="minorEastAsia" w:hAnsi="Arial" w:cs="Arial"/>
          <w:spacing w:val="-15"/>
          <w:kern w:val="0"/>
          <w:sz w:val="24"/>
          <w:szCs w:val="24"/>
          <w14:ligatures w14:val="none"/>
        </w:rPr>
        <w:t xml:space="preserve"> </w:t>
      </w:r>
      <w:r w:rsidRPr="00BD427D">
        <w:rPr>
          <w:rFonts w:ascii="Arial" w:eastAsiaTheme="minorEastAsia" w:hAnsi="Arial" w:cs="Arial"/>
          <w:spacing w:val="-2"/>
          <w:kern w:val="0"/>
          <w:sz w:val="24"/>
          <w:szCs w:val="24"/>
          <w14:ligatures w14:val="none"/>
        </w:rPr>
        <w:t xml:space="preserve">for </w:t>
      </w:r>
      <w:r w:rsidRPr="00BD427D">
        <w:rPr>
          <w:rFonts w:ascii="Arial" w:eastAsiaTheme="minorEastAsia" w:hAnsi="Arial" w:cs="Arial"/>
          <w:kern w:val="0"/>
          <w:sz w:val="24"/>
          <w:szCs w:val="24"/>
          <w14:ligatures w14:val="none"/>
        </w:rPr>
        <w:t xml:space="preserve">voluntary organisations and local authority </w:t>
      </w:r>
      <w:r w:rsidRPr="00BD427D">
        <w:rPr>
          <w:rFonts w:ascii="Arial" w:eastAsiaTheme="minorEastAsia" w:hAnsi="Arial" w:cs="Arial"/>
          <w:spacing w:val="-2"/>
          <w:kern w:val="0"/>
          <w:sz w:val="24"/>
          <w:szCs w:val="24"/>
          <w14:ligatures w14:val="none"/>
        </w:rPr>
        <w:t>resources.</w:t>
      </w:r>
    </w:p>
    <w:p w14:paraId="5E9556F5"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8" w:hanging="360"/>
        <w:jc w:val="both"/>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Alerting and calling out other agencies and organisations as required e.g. voluntary sector organisations for assistance at rest </w:t>
      </w:r>
      <w:r w:rsidRPr="00BD427D">
        <w:rPr>
          <w:rFonts w:ascii="Arial" w:eastAsiaTheme="minorEastAsia" w:hAnsi="Arial" w:cs="Arial"/>
          <w:spacing w:val="-2"/>
          <w:kern w:val="0"/>
          <w:sz w:val="24"/>
          <w:szCs w:val="24"/>
          <w14:ligatures w14:val="none"/>
        </w:rPr>
        <w:t>centres.</w:t>
      </w:r>
    </w:p>
    <w:p w14:paraId="2235EA45" w14:textId="77777777" w:rsidR="00BD427D" w:rsidRPr="00BD427D" w:rsidRDefault="00BD427D" w:rsidP="00BD427D">
      <w:pPr>
        <w:widowControl w:val="0"/>
        <w:numPr>
          <w:ilvl w:val="0"/>
          <w:numId w:val="4"/>
        </w:numPr>
        <w:tabs>
          <w:tab w:val="left" w:pos="580"/>
        </w:tabs>
        <w:autoSpaceDE w:val="0"/>
        <w:autoSpaceDN w:val="0"/>
        <w:spacing w:after="0" w:line="240" w:lineRule="auto"/>
        <w:ind w:left="579" w:right="718" w:hanging="360"/>
        <w:jc w:val="both"/>
        <w:rPr>
          <w:rFonts w:ascii="Arial" w:eastAsiaTheme="minorEastAsia" w:hAnsi="Arial" w:cs="Arial"/>
          <w:kern w:val="0"/>
          <w:sz w:val="24"/>
          <w:szCs w:val="24"/>
          <w14:ligatures w14:val="none"/>
        </w:rPr>
      </w:pPr>
      <w:r w:rsidRPr="00BD427D">
        <w:rPr>
          <w:rFonts w:ascii="Arial" w:eastAsiaTheme="minorEastAsia" w:hAnsi="Arial" w:cs="Arial"/>
          <w:spacing w:val="-2"/>
          <w:kern w:val="0"/>
          <w:sz w:val="24"/>
          <w:szCs w:val="24"/>
          <w14:ligatures w14:val="none"/>
        </w:rPr>
        <w:t>Initiate the recovery phase of the incident.</w:t>
      </w:r>
    </w:p>
    <w:p w14:paraId="096916D0" w14:textId="77777777" w:rsidR="00BD427D" w:rsidRPr="00BD427D" w:rsidRDefault="00BD427D" w:rsidP="00BD427D">
      <w:pPr>
        <w:widowControl w:val="0"/>
        <w:tabs>
          <w:tab w:val="left" w:pos="580"/>
        </w:tabs>
        <w:autoSpaceDE w:val="0"/>
        <w:autoSpaceDN w:val="0"/>
        <w:spacing w:after="0" w:line="240" w:lineRule="auto"/>
        <w:ind w:left="579" w:right="717"/>
        <w:jc w:val="both"/>
        <w:rPr>
          <w:rFonts w:ascii="Arial" w:eastAsiaTheme="minorEastAsia" w:hAnsi="Arial" w:cs="Arial"/>
          <w:kern w:val="0"/>
          <w:sz w:val="24"/>
          <w:szCs w:val="24"/>
          <w14:ligatures w14:val="none"/>
        </w:rPr>
      </w:pPr>
    </w:p>
    <w:p w14:paraId="1F9CD074"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5DF5B008" w14:textId="77777777" w:rsidR="00BD427D" w:rsidRPr="00BD427D" w:rsidRDefault="00BD427D" w:rsidP="00BD427D">
      <w:pPr>
        <w:widowControl w:val="0"/>
        <w:autoSpaceDE w:val="0"/>
        <w:autoSpaceDN w:val="0"/>
        <w:spacing w:after="0" w:line="240" w:lineRule="auto"/>
        <w:jc w:val="both"/>
        <w:rPr>
          <w:rFonts w:ascii="Arial" w:eastAsia="Helvetica" w:hAnsi="Arial" w:cs="Arial"/>
          <w:spacing w:val="-2"/>
          <w:kern w:val="0"/>
          <w:sz w:val="24"/>
          <w:szCs w:val="24"/>
          <w:lang w:val="en-US"/>
          <w14:ligatures w14:val="none"/>
        </w:rPr>
      </w:pPr>
      <w:r w:rsidRPr="00BD427D">
        <w:rPr>
          <w:rFonts w:ascii="Arial" w:eastAsia="Helvetica" w:hAnsi="Arial" w:cs="Arial"/>
          <w:spacing w:val="-2"/>
          <w:kern w:val="0"/>
          <w:sz w:val="24"/>
          <w:szCs w:val="24"/>
          <w:lang w:val="en-US"/>
          <w14:ligatures w14:val="none"/>
        </w:rPr>
        <w:t>Further to this, under Welsh government emergency powers there are 3 specific duties for Local authorities to undertake:</w:t>
      </w:r>
    </w:p>
    <w:p w14:paraId="356EFE18" w14:textId="77777777" w:rsidR="00BD427D" w:rsidRPr="00BD427D" w:rsidRDefault="003D4995" w:rsidP="00BD427D">
      <w:pPr>
        <w:numPr>
          <w:ilvl w:val="0"/>
          <w:numId w:val="11"/>
        </w:numPr>
        <w:spacing w:before="100" w:beforeAutospacing="1" w:after="240" w:line="240" w:lineRule="auto"/>
        <w:rPr>
          <w:rFonts w:ascii="Arial" w:eastAsia="Times New Roman" w:hAnsi="Arial" w:cs="Arial"/>
          <w:kern w:val="0"/>
          <w:sz w:val="24"/>
          <w:szCs w:val="24"/>
          <w:lang w:eastAsia="en-GB"/>
          <w14:ligatures w14:val="none"/>
        </w:rPr>
      </w:pPr>
      <w:hyperlink r:id="rId11" w:history="1">
        <w:r w:rsidR="00BD427D" w:rsidRPr="00BD427D">
          <w:rPr>
            <w:rFonts w:ascii="Arial" w:eastAsia="Times New Roman" w:hAnsi="Arial" w:cs="Arial"/>
            <w:kern w:val="0"/>
            <w:sz w:val="24"/>
            <w:szCs w:val="24"/>
            <w:lang w:eastAsia="en-GB"/>
            <w14:ligatures w14:val="none"/>
          </w:rPr>
          <w:t>Control of Major Accident Hazards (COMAH) Regulations 2015(opens an external website in the same tab)</w:t>
        </w:r>
      </w:hyperlink>
    </w:p>
    <w:p w14:paraId="7E16BABA" w14:textId="77777777" w:rsidR="00BD427D" w:rsidRPr="00BD427D" w:rsidRDefault="003D4995" w:rsidP="00BD427D">
      <w:pPr>
        <w:numPr>
          <w:ilvl w:val="0"/>
          <w:numId w:val="11"/>
        </w:numPr>
        <w:spacing w:before="100" w:beforeAutospacing="1" w:after="240" w:line="240" w:lineRule="auto"/>
        <w:rPr>
          <w:rFonts w:ascii="Arial" w:eastAsia="Times New Roman" w:hAnsi="Arial" w:cs="Arial"/>
          <w:kern w:val="0"/>
          <w:sz w:val="24"/>
          <w:szCs w:val="24"/>
          <w:lang w:eastAsia="en-GB"/>
          <w14:ligatures w14:val="none"/>
        </w:rPr>
      </w:pPr>
      <w:hyperlink r:id="rId12" w:history="1">
        <w:r w:rsidR="00BD427D" w:rsidRPr="00BD427D">
          <w:rPr>
            <w:rFonts w:ascii="Arial" w:eastAsia="Times New Roman" w:hAnsi="Arial" w:cs="Arial"/>
            <w:kern w:val="0"/>
            <w:sz w:val="24"/>
            <w:szCs w:val="24"/>
            <w:lang w:eastAsia="en-GB"/>
            <w14:ligatures w14:val="none"/>
          </w:rPr>
          <w:t>Radiation (Emergency Preparedness and Public Information Regulations 2001 (REPPIR) (opens an external website in the same tab)</w:t>
        </w:r>
      </w:hyperlink>
      <w:r w:rsidR="00BD427D" w:rsidRPr="00BD427D">
        <w:rPr>
          <w:rFonts w:ascii="Arial" w:eastAsia="Times New Roman" w:hAnsi="Arial" w:cs="Arial"/>
          <w:kern w:val="0"/>
          <w:sz w:val="24"/>
          <w:szCs w:val="24"/>
          <w:lang w:eastAsia="en-GB"/>
          <w14:ligatures w14:val="none"/>
        </w:rPr>
        <w:t>)</w:t>
      </w:r>
    </w:p>
    <w:p w14:paraId="490673DF" w14:textId="77777777" w:rsidR="00BD427D" w:rsidRPr="00BD427D" w:rsidRDefault="003D4995" w:rsidP="00BD427D">
      <w:pPr>
        <w:numPr>
          <w:ilvl w:val="0"/>
          <w:numId w:val="11"/>
        </w:numPr>
        <w:spacing w:before="100" w:beforeAutospacing="1" w:after="240" w:line="240" w:lineRule="auto"/>
        <w:rPr>
          <w:rFonts w:ascii="Arial" w:eastAsia="Times New Roman" w:hAnsi="Arial" w:cs="Arial"/>
          <w:kern w:val="0"/>
          <w:sz w:val="24"/>
          <w:szCs w:val="24"/>
          <w:lang w:eastAsia="en-GB"/>
          <w14:ligatures w14:val="none"/>
        </w:rPr>
      </w:pPr>
      <w:hyperlink r:id="rId13" w:history="1">
        <w:r w:rsidR="00BD427D" w:rsidRPr="00BD427D">
          <w:rPr>
            <w:rFonts w:ascii="Arial" w:eastAsia="Times New Roman" w:hAnsi="Arial" w:cs="Arial"/>
            <w:kern w:val="0"/>
            <w:sz w:val="24"/>
            <w:szCs w:val="24"/>
            <w:lang w:eastAsia="en-GB"/>
            <w14:ligatures w14:val="none"/>
          </w:rPr>
          <w:t>Pipelines Safety Regulations (PSR) 1996</w:t>
        </w:r>
      </w:hyperlink>
    </w:p>
    <w:p w14:paraId="1798070F" w14:textId="77777777" w:rsidR="00BD427D" w:rsidRPr="00BD427D" w:rsidRDefault="00BD427D" w:rsidP="00BD427D">
      <w:pPr>
        <w:autoSpaceDE w:val="0"/>
        <w:autoSpaceDN w:val="0"/>
        <w:spacing w:after="0" w:line="240" w:lineRule="auto"/>
        <w:ind w:left="360"/>
        <w:rPr>
          <w:rFonts w:ascii="Arial" w:hAnsi="Arial" w:cs="Arial"/>
          <w:color w:val="000000"/>
          <w:kern w:val="0"/>
          <w:sz w:val="24"/>
          <w:szCs w:val="24"/>
        </w:rPr>
      </w:pPr>
      <w:r w:rsidRPr="00BD427D">
        <w:rPr>
          <w:rFonts w:ascii="Arial" w:hAnsi="Arial" w:cs="Arial"/>
          <w:color w:val="000000"/>
          <w:kern w:val="0"/>
          <w:sz w:val="24"/>
          <w:szCs w:val="24"/>
        </w:rPr>
        <w:t xml:space="preserve">The 2004 Regulations require plans to contain a procedure for determining whether an emergency has occurred; provision for training key staff; and provision for exercising of the plan to test the robustness. Procedures are put in place to ensure that the plan is reviewed periodically and kept up to date and amended in accordance with changes within the organisation. For example, in May 2023 there was an instillation of a new pipeline and operator. Although the pipeline was not due for reviewing, the plan had to be amended to comply with the Health and Safety Work Act, 1974, The Pipelines Safety Regulations 1996, SI </w:t>
      </w:r>
      <w:r w:rsidRPr="00BD427D">
        <w:rPr>
          <w:rFonts w:ascii="Arial" w:hAnsi="Arial" w:cs="Arial"/>
          <w:color w:val="000000"/>
          <w:kern w:val="0"/>
          <w:sz w:val="24"/>
          <w:szCs w:val="24"/>
        </w:rPr>
        <w:lastRenderedPageBreak/>
        <w:t xml:space="preserve">No 825 regulation 25: Emergency Plans in case of Major Incidents. Failing to comply would not be meeting the Civil Contingencies Emergency Powers Duties.  </w:t>
      </w:r>
    </w:p>
    <w:p w14:paraId="3E538425" w14:textId="77777777" w:rsidR="00BD427D" w:rsidRPr="00BD427D" w:rsidRDefault="00BD427D" w:rsidP="00BD427D">
      <w:pPr>
        <w:spacing w:after="0" w:line="240" w:lineRule="auto"/>
        <w:rPr>
          <w:rFonts w:ascii="Arial" w:eastAsiaTheme="minorEastAsia" w:hAnsi="Arial" w:cs="Arial"/>
          <w:kern w:val="0"/>
          <w:sz w:val="24"/>
          <w:szCs w:val="24"/>
          <w14:ligatures w14:val="none"/>
        </w:rPr>
      </w:pPr>
    </w:p>
    <w:p w14:paraId="2501540A" w14:textId="77777777" w:rsidR="00BD427D" w:rsidRPr="00BD427D" w:rsidRDefault="00BD427D" w:rsidP="00BD427D">
      <w:pPr>
        <w:spacing w:after="0" w:line="240" w:lineRule="auto"/>
        <w:rPr>
          <w:rFonts w:ascii="Arial" w:eastAsiaTheme="minorEastAsia" w:hAnsi="Arial" w:cs="Arial"/>
          <w:kern w:val="0"/>
          <w:sz w:val="21"/>
          <w:szCs w:val="21"/>
          <w14:ligatures w14:val="none"/>
        </w:rPr>
      </w:pPr>
    </w:p>
    <w:p w14:paraId="5DB4AC45" w14:textId="77777777" w:rsidR="00621514" w:rsidRDefault="00621514" w:rsidP="00621514">
      <w:pPr>
        <w:spacing w:after="0" w:line="240" w:lineRule="auto"/>
        <w:jc w:val="both"/>
        <w:rPr>
          <w:rFonts w:ascii="Arial" w:eastAsiaTheme="minorEastAsia" w:hAnsi="Arial" w:cs="Arial"/>
          <w:kern w:val="0"/>
          <w:sz w:val="21"/>
          <w:szCs w:val="21"/>
          <w14:ligatures w14:val="none"/>
        </w:rPr>
      </w:pPr>
    </w:p>
    <w:p w14:paraId="4044DA0F" w14:textId="2721FB5B" w:rsidR="00BD427D" w:rsidRPr="00BD427D" w:rsidRDefault="00BD427D" w:rsidP="00621514">
      <w:pPr>
        <w:spacing w:after="0" w:line="240" w:lineRule="auto"/>
        <w:jc w:val="both"/>
        <w:rPr>
          <w:rFonts w:ascii="Arial" w:eastAsiaTheme="minorEastAsia" w:hAnsi="Arial" w:cs="Arial"/>
          <w:kern w:val="0"/>
          <w:sz w:val="24"/>
          <w:szCs w:val="24"/>
          <w:u w:val="single"/>
          <w14:ligatures w14:val="none"/>
        </w:rPr>
      </w:pPr>
      <w:r w:rsidRPr="00BD427D">
        <w:rPr>
          <w:rFonts w:ascii="Arial" w:eastAsiaTheme="minorEastAsia" w:hAnsi="Arial" w:cs="Arial"/>
          <w:kern w:val="0"/>
          <w:sz w:val="24"/>
          <w:szCs w:val="24"/>
          <w14:ligatures w14:val="none"/>
        </w:rPr>
        <w:t xml:space="preserve"> </w:t>
      </w:r>
      <w:r w:rsidRPr="00BD427D">
        <w:rPr>
          <w:rFonts w:ascii="Arial" w:eastAsiaTheme="minorEastAsia" w:hAnsi="Arial" w:cs="Arial"/>
          <w:kern w:val="0"/>
          <w:sz w:val="24"/>
          <w:szCs w:val="24"/>
          <w:u w:val="single"/>
          <w14:ligatures w14:val="none"/>
        </w:rPr>
        <w:t>Conclusion</w:t>
      </w:r>
    </w:p>
    <w:p w14:paraId="2C6E4BD0" w14:textId="77777777" w:rsidR="00BD427D" w:rsidRPr="00BD427D" w:rsidRDefault="00BD427D" w:rsidP="00BD427D">
      <w:pPr>
        <w:spacing w:after="0" w:line="240" w:lineRule="auto"/>
        <w:jc w:val="center"/>
        <w:rPr>
          <w:rFonts w:ascii="Arial" w:eastAsiaTheme="minorEastAsia" w:hAnsi="Arial" w:cs="Arial"/>
          <w:kern w:val="0"/>
          <w:sz w:val="24"/>
          <w:szCs w:val="24"/>
          <w:u w:val="single"/>
          <w14:ligatures w14:val="none"/>
        </w:rPr>
      </w:pPr>
    </w:p>
    <w:p w14:paraId="1E5F46A7" w14:textId="77777777" w:rsidR="00BD427D" w:rsidRPr="00BD427D" w:rsidRDefault="00BD427D" w:rsidP="00BD427D">
      <w:pPr>
        <w:spacing w:after="0" w:line="240" w:lineRule="auto"/>
        <w:rPr>
          <w:rFonts w:ascii="Arial" w:eastAsiaTheme="minorEastAsia" w:hAnsi="Arial" w:cs="Arial"/>
          <w:i/>
          <w:iCs/>
          <w:kern w:val="0"/>
          <w14:ligatures w14:val="none"/>
        </w:rPr>
      </w:pPr>
      <w:r w:rsidRPr="00BD427D">
        <w:rPr>
          <w:rFonts w:ascii="Arial" w:eastAsiaTheme="minorEastAsia" w:hAnsi="Arial" w:cs="Arial"/>
          <w:kern w:val="0"/>
          <w:sz w:val="24"/>
          <w:szCs w:val="24"/>
          <w14:ligatures w14:val="none"/>
        </w:rPr>
        <w:t xml:space="preserve">The overarching goal of the Civil Contingencies Act is to enhance the UK’s ability to prepare for, respond to, and recover from emergencies while safeguarding the well-being of the public. It has been nearly 20 years since the Civil Contingencies Act was passed by Parliament. Both in business and the economy as well as in broader society, the world has changed in the last twenty years and will change even more in the next twenty. The UK has made several changes to its resilience plans, frequently in reaction to significant catastrophes. </w:t>
      </w:r>
      <w:r w:rsidRPr="00BD427D">
        <w:rPr>
          <w:rFonts w:ascii="Arial" w:eastAsiaTheme="minorEastAsia" w:hAnsi="Arial" w:cs="Arial"/>
          <w:color w:val="E7E6E6" w:themeColor="background2"/>
          <w:kern w:val="0"/>
          <w14:ligatures w14:val="none"/>
        </w:rPr>
        <w:t>(Anon, July 2023)</w:t>
      </w:r>
    </w:p>
    <w:p w14:paraId="48263136" w14:textId="77777777" w:rsidR="00BD427D" w:rsidRPr="00BD427D" w:rsidRDefault="00BD427D"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r w:rsidRPr="00BD427D">
        <w:rPr>
          <w:rFonts w:ascii="Arial" w:eastAsia="Times New Roman" w:hAnsi="Arial" w:cs="Arial"/>
          <w:kern w:val="0"/>
          <w:sz w:val="24"/>
          <w:szCs w:val="24"/>
          <w:lang w:eastAsia="en-GB"/>
          <w14:ligatures w14:val="none"/>
        </w:rPr>
        <w:t xml:space="preserve">The Act's framework has resulted in a more sub standardised method of preparation and reaction. A more concentrated and specialised approach to readiness and response in Wales was made possible by the transfer of powers to the Welsh ministers under the Civil Contingencies Act. It is imperative to acknowledge that every incident is unique and that it is not possible to anticipate, prepare for, or practise preventative measures. Welsh Government now have the ability to oversee adherence to the Act's devolved service obligations, thereby altering the landscape of how they plan for and respond to evolving threats and emergencies in this regard. </w:t>
      </w:r>
      <w:r w:rsidRPr="00BD427D">
        <w:rPr>
          <w:rFonts w:ascii="Arial" w:eastAsia="Times New Roman" w:hAnsi="Arial" w:cs="Arial"/>
          <w:kern w:val="0"/>
          <w:sz w:val="24"/>
          <w:szCs w:val="24"/>
          <w:shd w:val="clear" w:color="auto" w:fill="FFFFFF"/>
          <w:lang w:eastAsia="en-GB"/>
          <w14:ligatures w14:val="none"/>
        </w:rPr>
        <w:t>Since devolution, Welsh Ministers made a conscious effort with the emergency services and other responder agencies in Wales in building and enhancing resilience and consequently, Welsh government has established a tight working partnership with the responder agencies and Local Resilience Forums throughout Wales</w:t>
      </w:r>
    </w:p>
    <w:p w14:paraId="7C3AB576" w14:textId="77777777" w:rsidR="00BD427D" w:rsidRPr="00BD427D" w:rsidRDefault="00BD427D" w:rsidP="00BD427D">
      <w:pPr>
        <w:shd w:val="clear" w:color="auto" w:fill="FFFFFF"/>
        <w:spacing w:before="300" w:after="300" w:line="240" w:lineRule="auto"/>
        <w:rPr>
          <w:rFonts w:ascii="Arial" w:eastAsia="Times New Roman" w:hAnsi="Arial" w:cs="Arial"/>
          <w:color w:val="0B0C0C"/>
          <w:kern w:val="0"/>
          <w:sz w:val="24"/>
          <w:szCs w:val="24"/>
          <w:shd w:val="clear" w:color="auto" w:fill="FFFFFF"/>
          <w:lang w:eastAsia="en-GB"/>
          <w14:ligatures w14:val="none"/>
        </w:rPr>
      </w:pPr>
      <w:r w:rsidRPr="00BD427D">
        <w:rPr>
          <w:rFonts w:ascii="Arial" w:eastAsia="Times New Roman" w:hAnsi="Arial" w:cs="Arial"/>
          <w:color w:val="0B0C0C"/>
          <w:kern w:val="0"/>
          <w:sz w:val="24"/>
          <w:szCs w:val="24"/>
          <w:shd w:val="clear" w:color="auto" w:fill="FFFFFF"/>
          <w:lang w:eastAsia="en-GB"/>
          <w14:ligatures w14:val="none"/>
        </w:rPr>
        <w:t>The UK COVID-19 Public Inquiry has also been gathering information on preparedness and resilience over the past year. Considering this, the aim will inevitably teach valuable lessons about broader resilience and pandemic preparedness, which could only strengthen civil resilience, alongside this, following a publication of its current resilience functions in September 2022, (and further publication in December 2022), the government has acknowledged risks we face are more complex - and they are evolving faster - than ever. Consequently, The Resilience Framework, published in December 2022, set out the UK Government’s plan to strengthen the systems, structures and capabilities which underpin our national resilience.</w:t>
      </w:r>
    </w:p>
    <w:p w14:paraId="73506FB1" w14:textId="77777777" w:rsidR="00BD427D" w:rsidRPr="00BD427D" w:rsidRDefault="00BD427D"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r w:rsidRPr="00BD427D">
        <w:rPr>
          <w:rFonts w:ascii="Arial" w:eastAsia="Times New Roman" w:hAnsi="Arial" w:cs="Arial"/>
          <w:color w:val="0B0C0C"/>
          <w:kern w:val="0"/>
          <w:sz w:val="29"/>
          <w:szCs w:val="29"/>
          <w:shd w:val="clear" w:color="auto" w:fill="FFFFFF"/>
          <w:lang w:eastAsia="en-GB"/>
          <w14:ligatures w14:val="none"/>
        </w:rPr>
        <w:t xml:space="preserve"> </w:t>
      </w:r>
      <w:r w:rsidRPr="00BD427D">
        <w:rPr>
          <w:rFonts w:ascii="Arial" w:eastAsia="Times New Roman" w:hAnsi="Arial" w:cs="Arial"/>
          <w:kern w:val="0"/>
          <w:sz w:val="24"/>
          <w:szCs w:val="24"/>
          <w:lang w:eastAsia="en-GB"/>
          <w14:ligatures w14:val="none"/>
        </w:rPr>
        <w:t>Key factors to also evaluate include the Act's adaptability in managing various emergency situations. There are clear definition of roles and responsibilities which enables responder agencies to comply with their duties, with the guidance through Local Resilience Forums. Through this pathway, Authorities and organisations are able to handle a variety of situations on a local level thanks to the Act's effective guidance on emergency response and coordination. Nonetheless, it is important to recognise that frequent reviews and revisions may be necessary to keep the law current and in line with new risks and changing societal norms.</w:t>
      </w:r>
    </w:p>
    <w:p w14:paraId="6FD9D501"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In March 2022 an independent review of the Civil Contingencies Act 2004 and its supporting arrangements was published. The findings are as concludes-</w:t>
      </w:r>
    </w:p>
    <w:p w14:paraId="12CD835F" w14:textId="77777777" w:rsidR="00BD427D" w:rsidRPr="00BD427D" w:rsidRDefault="00BD427D" w:rsidP="00BD427D">
      <w:pPr>
        <w:spacing w:after="0" w:line="240" w:lineRule="auto"/>
        <w:rPr>
          <w:rFonts w:ascii="Arial" w:eastAsiaTheme="minorEastAsia" w:hAnsi="Arial" w:cs="Arial"/>
          <w:color w:val="E7E6E6" w:themeColor="background2"/>
          <w:kern w:val="0"/>
          <w:shd w:val="clear" w:color="auto" w:fill="FFFFFF"/>
          <w14:ligatures w14:val="none"/>
        </w:rPr>
      </w:pPr>
      <w:r w:rsidRPr="00BD427D">
        <w:rPr>
          <w:rFonts w:ascii="Arial" w:eastAsiaTheme="minorEastAsia" w:hAnsi="Arial" w:cs="Arial"/>
          <w:kern w:val="0"/>
          <w:sz w:val="24"/>
          <w:szCs w:val="24"/>
          <w14:ligatures w14:val="none"/>
        </w:rPr>
        <w:lastRenderedPageBreak/>
        <w:t>“The Act and the transformed resilience arrangements it introduced were a vital step down the road to building a Resilient Nation. They have served the UK well over the past 18 years. They provide a sound basic framework for emergency preparedness, response, and recovery. And we were impressed by the quality of what local statutory bodies and Resilience Partnerships have delivered and are seeking to achieve in future, despite very limited levels of resourcing. But the pace of development has not been sustained over the past decade. In some important areas, quality has degraded. As a result, UK resilience today has some serious weaknesses. It is not fit for future purpose in the world the UK is moving into</w:t>
      </w:r>
      <w:r w:rsidRPr="00BD427D">
        <w:rPr>
          <w:rFonts w:ascii="Arial" w:eastAsiaTheme="minorEastAsia" w:hAnsi="Arial" w:cs="Arial"/>
          <w:i/>
          <w:iCs/>
          <w:kern w:val="0"/>
          <w:sz w:val="24"/>
          <w:szCs w:val="24"/>
          <w14:ligatures w14:val="none"/>
        </w:rPr>
        <w:t>”</w:t>
      </w:r>
      <w:r w:rsidRPr="00BD427D">
        <w:rPr>
          <w:rFonts w:ascii="Roboto" w:eastAsiaTheme="minorEastAsia" w:hAnsi="Roboto"/>
          <w:i/>
          <w:iCs/>
          <w:color w:val="2C3E50"/>
          <w:kern w:val="0"/>
          <w:sz w:val="23"/>
          <w:szCs w:val="23"/>
          <w:shd w:val="clear" w:color="auto" w:fill="FFFFFF"/>
          <w14:ligatures w14:val="none"/>
        </w:rPr>
        <w:t xml:space="preserve"> </w:t>
      </w:r>
      <w:r w:rsidRPr="00BD427D">
        <w:rPr>
          <w:rFonts w:ascii="Arial" w:eastAsiaTheme="minorEastAsia" w:hAnsi="Arial" w:cs="Arial"/>
          <w:color w:val="E7E6E6" w:themeColor="background2"/>
          <w:kern w:val="0"/>
          <w:shd w:val="clear" w:color="auto" w:fill="FFFFFF"/>
          <w14:ligatures w14:val="none"/>
        </w:rPr>
        <w:t>(An independent review of the Civil Contingencies Act (2004))</w:t>
      </w:r>
    </w:p>
    <w:p w14:paraId="71359EAA" w14:textId="77777777" w:rsidR="00BD427D" w:rsidRPr="00BD427D" w:rsidRDefault="00BD427D" w:rsidP="00BD427D">
      <w:pPr>
        <w:spacing w:after="0" w:line="240" w:lineRule="auto"/>
        <w:rPr>
          <w:rFonts w:ascii="Arial" w:eastAsiaTheme="minorEastAsia" w:hAnsi="Arial" w:cs="Arial"/>
          <w:color w:val="E7E6E6" w:themeColor="background2"/>
          <w:kern w:val="0"/>
          <w:shd w:val="clear" w:color="auto" w:fill="FFFFFF"/>
          <w14:ligatures w14:val="none"/>
        </w:rPr>
      </w:pPr>
    </w:p>
    <w:p w14:paraId="3114C0B7" w14:textId="77777777" w:rsidR="00BD427D" w:rsidRPr="00BD427D" w:rsidRDefault="00BD427D" w:rsidP="00BD427D">
      <w:pPr>
        <w:spacing w:after="0" w:line="240" w:lineRule="auto"/>
        <w:rPr>
          <w:rFonts w:ascii="Arial" w:eastAsiaTheme="minorEastAsia" w:hAnsi="Arial" w:cs="Arial"/>
          <w:color w:val="E7E6E6" w:themeColor="background2"/>
          <w:kern w:val="0"/>
          <w:sz w:val="24"/>
          <w:szCs w:val="24"/>
          <w14:ligatures w14:val="none"/>
        </w:rPr>
      </w:pPr>
      <w:r w:rsidRPr="00BD427D">
        <w:rPr>
          <w:rFonts w:ascii="Arial" w:eastAsiaTheme="minorEastAsia" w:hAnsi="Arial" w:cs="Arial"/>
          <w:kern w:val="0"/>
          <w:sz w:val="24"/>
          <w:szCs w:val="24"/>
          <w14:ligatures w14:val="none"/>
        </w:rPr>
        <w:t>Addressing the value of the voluntary sector, another report was commissioned and produced In July 2022, which, in their evaluation, seeks to standardise the coordination and utilisation of volunteers in responding to civil emergencies across Wales, within the confines of respective emergency planning legislation. This report highlights the significant benefit if the capabilities and what can be delivered by volunteer organisations / volunteers, when playing a coordinated role in supporting the statutory sector in their duty to respond to a civil emergency. Voluntary organisations have, historically been present in large existence. This is evident across all Welsh Local Resilience Forums by way off attendance at various LRF meetings. Further to this, Category 1 responders are specifically required to have regard to the activities of relevant voluntary organisations when developing plans. Confirming that the collaboration of the Local Resilience Forums are working, meeting regulations of the emergency planning duty. While there is no definitive guidance or legislation in place, this report has the potential to further strengthen the competencies of emergency preparedness in Wales.</w:t>
      </w:r>
    </w:p>
    <w:p w14:paraId="0432081F"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 xml:space="preserve">However, </w:t>
      </w:r>
      <w:r w:rsidRPr="00BD427D">
        <w:rPr>
          <w:rFonts w:ascii="Arial" w:eastAsiaTheme="minorEastAsia" w:hAnsi="Arial" w:cs="Arial"/>
          <w:kern w:val="0"/>
          <w:sz w:val="24"/>
          <w:szCs w:val="24"/>
          <w:shd w:val="clear" w:color="auto" w:fill="FFFFFF"/>
          <w14:ligatures w14:val="none"/>
        </w:rPr>
        <w:t xml:space="preserve">the statutory instructions for fulfilling the emergency planning responsibilities could be amended to adopt needs-based planning to prioritise the requirements of the people living in the communities. </w:t>
      </w:r>
      <w:r w:rsidRPr="00BD427D">
        <w:rPr>
          <w:rFonts w:ascii="Arial" w:eastAsiaTheme="minorEastAsia" w:hAnsi="Arial" w:cs="Arial"/>
          <w:kern w:val="0"/>
          <w:sz w:val="24"/>
          <w:szCs w:val="24"/>
          <w14:ligatures w14:val="none"/>
        </w:rPr>
        <w:t>Complete cultural change is needed. There could be more emphasis on Community Resilience. In this modern world, most members of the community have access to social media</w:t>
      </w:r>
      <w:r w:rsidRPr="00BD427D">
        <w:rPr>
          <w:rFonts w:ascii="Arial" w:eastAsiaTheme="minorEastAsia" w:hAnsi="Arial" w:cs="Arial"/>
          <w:kern w:val="0"/>
          <w:sz w:val="24"/>
          <w:szCs w:val="24"/>
          <w:shd w:val="clear" w:color="auto" w:fill="FFFFFF"/>
          <w14:ligatures w14:val="none"/>
        </w:rPr>
        <w:t>,</w:t>
      </w:r>
      <w:r w:rsidRPr="00BD427D">
        <w:rPr>
          <w:rFonts w:ascii="Arial" w:eastAsiaTheme="minorEastAsia" w:hAnsi="Arial" w:cs="Arial"/>
          <w:kern w:val="0"/>
          <w:sz w:val="24"/>
          <w:szCs w:val="24"/>
          <w14:ligatures w14:val="none"/>
        </w:rPr>
        <w:t xml:space="preserve"> and, although warning and informing is a duty for category 1 responders, there is scope for more emphasis on advising the public of risks before an emergency and maintaining arrangements, and to and keep them informed in the event of an emergency. For example, during COVID-19, our communities were a national resilience capability. </w:t>
      </w:r>
    </w:p>
    <w:p w14:paraId="0E6E465C" w14:textId="77777777" w:rsidR="00BD427D" w:rsidRPr="00BD427D" w:rsidRDefault="00BD427D" w:rsidP="00BD427D">
      <w:pPr>
        <w:spacing w:after="0" w:line="240" w:lineRule="auto"/>
        <w:rPr>
          <w:rFonts w:ascii="Arial" w:eastAsiaTheme="minorEastAsia" w:hAnsi="Arial" w:cs="Arial"/>
          <w:kern w:val="0"/>
          <w:sz w:val="24"/>
          <w:szCs w:val="24"/>
          <w:shd w:val="clear" w:color="auto" w:fill="FFFFFF"/>
          <w14:ligatures w14:val="none"/>
        </w:rPr>
      </w:pPr>
    </w:p>
    <w:p w14:paraId="378DFAA2" w14:textId="77777777" w:rsidR="00BD427D" w:rsidRPr="00BD427D" w:rsidRDefault="00BD427D" w:rsidP="00BD427D">
      <w:pPr>
        <w:spacing w:after="0" w:line="240" w:lineRule="auto"/>
        <w:rPr>
          <w:rFonts w:ascii="Arial" w:eastAsiaTheme="minorEastAsia" w:hAnsi="Arial" w:cs="Arial"/>
          <w:kern w:val="0"/>
          <w:sz w:val="24"/>
          <w:szCs w:val="24"/>
          <w14:ligatures w14:val="none"/>
        </w:rPr>
      </w:pPr>
      <w:r w:rsidRPr="00BD427D">
        <w:rPr>
          <w:rFonts w:ascii="Arial" w:eastAsiaTheme="minorEastAsia" w:hAnsi="Arial" w:cs="Arial"/>
          <w:kern w:val="0"/>
          <w:sz w:val="24"/>
          <w:szCs w:val="24"/>
          <w14:ligatures w14:val="none"/>
        </w:rPr>
        <w:t>The Civil Contingencies Act 2004's suitability for its intended use is still being reassessed, particularly considering the recent COVID-19 pandemic. Although the Act offers a strong legal foundation for handling civil crises, several questions arise about how well-suited it is to modern and unanticipated situations. The government must move quickly to ensure that the UK's resilience plans are appropriate for the world the country is entering, as emergencies are projected to occur more frequently and to affect people, the economy, and the environment more severely. However, successfully established groups have been embedded to prepare plan and exercise new and current risks.</w:t>
      </w:r>
    </w:p>
    <w:p w14:paraId="5CD4F011" w14:textId="77777777" w:rsidR="00BD427D" w:rsidRDefault="00BD427D"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r w:rsidRPr="00BD427D">
        <w:rPr>
          <w:rFonts w:ascii="Arial" w:eastAsia="Times New Roman" w:hAnsi="Arial" w:cs="Arial"/>
          <w:kern w:val="0"/>
          <w:sz w:val="24"/>
          <w:szCs w:val="24"/>
          <w:shd w:val="clear" w:color="auto" w:fill="FFFFFF"/>
          <w:lang w:eastAsia="en-GB"/>
          <w14:ligatures w14:val="none"/>
        </w:rPr>
        <w:t xml:space="preserve">To summarise, by employing a comprehension and adaptive approach and country continues to be vigilant, through the continuation of collaborative working to ensure legislation, duties, regulations, and policies are regularly reviewed, adapt to the </w:t>
      </w:r>
      <w:r w:rsidRPr="00BD427D">
        <w:rPr>
          <w:rFonts w:ascii="Arial" w:eastAsia="Times New Roman" w:hAnsi="Arial" w:cs="Arial"/>
          <w:kern w:val="0"/>
          <w:sz w:val="24"/>
          <w:szCs w:val="24"/>
          <w:shd w:val="clear" w:color="auto" w:fill="FFFFFF"/>
          <w:lang w:eastAsia="en-GB"/>
          <w14:ligatures w14:val="none"/>
        </w:rPr>
        <w:lastRenderedPageBreak/>
        <w:t xml:space="preserve">changes in risk, and encourage community resilience, the United Kingdom can continue to be a resilient nation. </w:t>
      </w:r>
    </w:p>
    <w:p w14:paraId="4CE3240F"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1C06C119"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5DF790F0"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3AE6D408"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5796260B"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13532D58"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7217FA96"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050E4E25"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60A1E3DC"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0A9AFA97"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7A50F4EB"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7B84BF2A"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4D2C0345"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3667821E"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2383114F"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6E928CA0"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699A7713"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0231BAC7"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7C47EE4D"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581416D1" w14:textId="77777777" w:rsidR="00D54D3B" w:rsidRDefault="00D54D3B" w:rsidP="00BD427D">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6789A2DE" w14:textId="77777777" w:rsidR="00A01860" w:rsidRDefault="00A01860" w:rsidP="00D54D3B">
      <w:pPr>
        <w:spacing w:after="0" w:line="240" w:lineRule="auto"/>
        <w:jc w:val="center"/>
        <w:rPr>
          <w:rFonts w:ascii="Arial" w:eastAsiaTheme="minorEastAsia" w:hAnsi="Arial" w:cs="Arial"/>
          <w:b/>
          <w:bCs/>
          <w:kern w:val="0"/>
          <w:sz w:val="24"/>
          <w:szCs w:val="24"/>
          <w:u w:val="single"/>
          <w14:ligatures w14:val="none"/>
        </w:rPr>
      </w:pPr>
    </w:p>
    <w:p w14:paraId="1BFB42AF" w14:textId="77777777" w:rsidR="00A01860" w:rsidRDefault="00A01860" w:rsidP="00D54D3B">
      <w:pPr>
        <w:spacing w:after="0" w:line="240" w:lineRule="auto"/>
        <w:jc w:val="center"/>
        <w:rPr>
          <w:rFonts w:ascii="Arial" w:eastAsiaTheme="minorEastAsia" w:hAnsi="Arial" w:cs="Arial"/>
          <w:b/>
          <w:bCs/>
          <w:kern w:val="0"/>
          <w:sz w:val="24"/>
          <w:szCs w:val="24"/>
          <w:u w:val="single"/>
          <w14:ligatures w14:val="none"/>
        </w:rPr>
      </w:pPr>
    </w:p>
    <w:p w14:paraId="77C313F9" w14:textId="77777777" w:rsidR="00A01860" w:rsidRDefault="00A01860" w:rsidP="00D54D3B">
      <w:pPr>
        <w:spacing w:after="0" w:line="240" w:lineRule="auto"/>
        <w:jc w:val="center"/>
        <w:rPr>
          <w:rFonts w:ascii="Arial" w:eastAsiaTheme="minorEastAsia" w:hAnsi="Arial" w:cs="Arial"/>
          <w:b/>
          <w:bCs/>
          <w:kern w:val="0"/>
          <w:sz w:val="24"/>
          <w:szCs w:val="24"/>
          <w:u w:val="single"/>
          <w14:ligatures w14:val="none"/>
        </w:rPr>
      </w:pPr>
    </w:p>
    <w:p w14:paraId="2FBA51EB" w14:textId="77777777" w:rsidR="00A01860" w:rsidRDefault="00A01860" w:rsidP="00D54D3B">
      <w:pPr>
        <w:spacing w:after="0" w:line="240" w:lineRule="auto"/>
        <w:jc w:val="center"/>
        <w:rPr>
          <w:rFonts w:ascii="Arial" w:eastAsiaTheme="minorEastAsia" w:hAnsi="Arial" w:cs="Arial"/>
          <w:b/>
          <w:bCs/>
          <w:kern w:val="0"/>
          <w:sz w:val="24"/>
          <w:szCs w:val="24"/>
          <w:u w:val="single"/>
          <w14:ligatures w14:val="none"/>
        </w:rPr>
      </w:pPr>
    </w:p>
    <w:p w14:paraId="10703A19" w14:textId="77777777" w:rsidR="00A01860" w:rsidRDefault="00A01860" w:rsidP="00D54D3B">
      <w:pPr>
        <w:spacing w:after="0" w:line="240" w:lineRule="auto"/>
        <w:jc w:val="center"/>
        <w:rPr>
          <w:rFonts w:ascii="Arial" w:eastAsiaTheme="minorEastAsia" w:hAnsi="Arial" w:cs="Arial"/>
          <w:b/>
          <w:bCs/>
          <w:kern w:val="0"/>
          <w:sz w:val="24"/>
          <w:szCs w:val="24"/>
          <w:u w:val="single"/>
          <w14:ligatures w14:val="none"/>
        </w:rPr>
      </w:pPr>
    </w:p>
    <w:p w14:paraId="0329BC19" w14:textId="19E56569" w:rsidR="00D54D3B" w:rsidRPr="00D54D3B" w:rsidRDefault="00D54D3B" w:rsidP="00D54D3B">
      <w:pPr>
        <w:spacing w:after="0" w:line="240" w:lineRule="auto"/>
        <w:jc w:val="center"/>
        <w:rPr>
          <w:rFonts w:ascii="Arial" w:eastAsiaTheme="minorEastAsia" w:hAnsi="Arial" w:cs="Arial"/>
          <w:b/>
          <w:bCs/>
          <w:kern w:val="0"/>
          <w:sz w:val="24"/>
          <w:szCs w:val="24"/>
          <w:u w:val="single"/>
          <w14:ligatures w14:val="none"/>
        </w:rPr>
      </w:pPr>
      <w:r w:rsidRPr="00D54D3B">
        <w:rPr>
          <w:rFonts w:ascii="Arial" w:eastAsiaTheme="minorEastAsia" w:hAnsi="Arial" w:cs="Arial"/>
          <w:b/>
          <w:bCs/>
          <w:kern w:val="0"/>
          <w:sz w:val="24"/>
          <w:szCs w:val="24"/>
          <w:u w:val="single"/>
          <w14:ligatures w14:val="none"/>
        </w:rPr>
        <w:lastRenderedPageBreak/>
        <w:t>Reference list</w:t>
      </w:r>
    </w:p>
    <w:p w14:paraId="7321AAB3" w14:textId="77777777" w:rsidR="00D54D3B" w:rsidRPr="00D54D3B" w:rsidRDefault="00D54D3B" w:rsidP="00D54D3B">
      <w:pPr>
        <w:spacing w:after="0" w:line="240" w:lineRule="auto"/>
        <w:jc w:val="center"/>
        <w:rPr>
          <w:rFonts w:ascii="Arial" w:eastAsiaTheme="minorEastAsia" w:hAnsi="Arial" w:cs="Arial"/>
          <w:b/>
          <w:bCs/>
          <w:kern w:val="0"/>
          <w:sz w:val="24"/>
          <w:szCs w:val="24"/>
          <w:u w:val="single"/>
          <w14:ligatures w14:val="none"/>
        </w:rPr>
      </w:pPr>
    </w:p>
    <w:p w14:paraId="6D9E87E4" w14:textId="3C719977" w:rsidR="00D54D3B" w:rsidRPr="00D54D3B" w:rsidRDefault="00D54D3B" w:rsidP="00A01860">
      <w:pPr>
        <w:spacing w:after="0" w:line="360" w:lineRule="atLeast"/>
        <w:rPr>
          <w:rFonts w:ascii="Calibri" w:eastAsia="Times New Roman" w:hAnsi="Calibri" w:cs="Calibri"/>
          <w:color w:val="000000"/>
          <w:kern w:val="0"/>
          <w:sz w:val="27"/>
          <w:szCs w:val="27"/>
          <w:lang w:eastAsia="en-GB"/>
          <w14:ligatures w14:val="none"/>
        </w:rPr>
      </w:pPr>
      <w:r w:rsidRPr="00D54D3B">
        <w:rPr>
          <w:rFonts w:ascii="Calibri" w:eastAsia="Times New Roman" w:hAnsi="Calibri" w:cs="Calibri"/>
          <w:color w:val="000000"/>
          <w:kern w:val="0"/>
          <w:lang w:eastAsia="en-GB"/>
          <w14:ligatures w14:val="none"/>
        </w:rPr>
        <w:t>Legislation.gov.UK (2012) </w:t>
      </w:r>
      <w:r w:rsidRPr="00A01860">
        <w:rPr>
          <w:rFonts w:ascii="Calibri" w:eastAsia="Times New Roman" w:hAnsi="Calibri" w:cs="Calibri"/>
          <w:color w:val="000000"/>
          <w:kern w:val="0"/>
          <w:lang w:eastAsia="en-GB"/>
          <w14:ligatures w14:val="none"/>
        </w:rPr>
        <w:t xml:space="preserve">Civil Contingencies Act 2004, Legislation.gov.uk. </w:t>
      </w:r>
      <w:r w:rsidRPr="00D54D3B">
        <w:rPr>
          <w:rFonts w:ascii="Calibri" w:eastAsia="Times New Roman" w:hAnsi="Calibri" w:cs="Calibri"/>
          <w:color w:val="000000"/>
          <w:kern w:val="0"/>
          <w:lang w:eastAsia="en-GB"/>
          <w14:ligatures w14:val="none"/>
        </w:rPr>
        <w:t xml:space="preserve">Available at: </w:t>
      </w:r>
      <w:hyperlink r:id="rId14" w:history="1">
        <w:r w:rsidRPr="00D54D3B">
          <w:rPr>
            <w:rFonts w:ascii="Calibri" w:eastAsia="Times New Roman" w:hAnsi="Calibri" w:cs="Calibri"/>
            <w:color w:val="0000FF"/>
            <w:kern w:val="0"/>
            <w:u w:val="single"/>
            <w:lang w:eastAsia="en-GB"/>
            <w14:ligatures w14:val="none"/>
          </w:rPr>
          <w:t>https://www.legislation.gov.uk/ukpga/2004/36/contents</w:t>
        </w:r>
      </w:hyperlink>
      <w:r w:rsidRPr="00D54D3B">
        <w:rPr>
          <w:rFonts w:ascii="Calibri" w:eastAsia="Times New Roman" w:hAnsi="Calibri" w:cs="Calibri"/>
          <w:color w:val="000000"/>
          <w:kern w:val="0"/>
          <w:sz w:val="27"/>
          <w:szCs w:val="27"/>
          <w:lang w:eastAsia="en-GB"/>
          <w14:ligatures w14:val="none"/>
        </w:rPr>
        <w:t>.</w:t>
      </w:r>
    </w:p>
    <w:p w14:paraId="75D03820" w14:textId="77777777" w:rsidR="00D54D3B" w:rsidRPr="00D54D3B" w:rsidRDefault="00D54D3B" w:rsidP="00A0186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54D3B">
        <w:rPr>
          <w:rFonts w:ascii="Calibri" w:eastAsia="Times New Roman" w:hAnsi="Calibri" w:cs="Calibri"/>
          <w:color w:val="000000"/>
          <w:kern w:val="0"/>
          <w:sz w:val="27"/>
          <w:szCs w:val="27"/>
          <w:lang w:eastAsia="en-GB"/>
          <w14:ligatures w14:val="none"/>
        </w:rPr>
        <w:t>‌</w:t>
      </w:r>
      <w:r w:rsidRPr="00D54D3B">
        <w:rPr>
          <w:rFonts w:eastAsia="Times New Roman" w:cstheme="minorHAnsi"/>
          <w:color w:val="000000"/>
          <w:kern w:val="0"/>
          <w:lang w:eastAsia="en-GB"/>
          <w14:ligatures w14:val="none"/>
        </w:rPr>
        <w:t xml:space="preserve">Brassett J, Vaughan-Williams N. (2013) The Politics of Resilience from a Practitioner’s Perspective: An Interview with Helen Braithwaite OBE. Politics. 33(4):229–239. </w:t>
      </w:r>
      <w:hyperlink r:id="rId15" w:history="1">
        <w:r w:rsidRPr="00D54D3B">
          <w:rPr>
            <w:rFonts w:eastAsia="Times New Roman" w:cstheme="minorHAnsi"/>
            <w:color w:val="0000FF"/>
            <w:kern w:val="0"/>
            <w:u w:val="single"/>
            <w:lang w:eastAsia="en-GB"/>
            <w14:ligatures w14:val="none"/>
          </w:rPr>
          <w:t>https://journals.sagepub.com/</w:t>
        </w:r>
      </w:hyperlink>
      <w:r w:rsidRPr="00D54D3B">
        <w:rPr>
          <w:rFonts w:eastAsia="Times New Roman" w:cstheme="minorHAnsi"/>
          <w:color w:val="000000"/>
          <w:kern w:val="0"/>
          <w:lang w:eastAsia="en-GB"/>
          <w14:ligatures w14:val="none"/>
        </w:rPr>
        <w:t xml:space="preserve"> (Accessed 10</w:t>
      </w:r>
      <w:r w:rsidRPr="00D54D3B">
        <w:rPr>
          <w:rFonts w:eastAsia="Times New Roman" w:cstheme="minorHAnsi"/>
          <w:color w:val="000000"/>
          <w:kern w:val="0"/>
          <w:vertAlign w:val="superscript"/>
          <w:lang w:eastAsia="en-GB"/>
          <w14:ligatures w14:val="none"/>
        </w:rPr>
        <w:t>th</w:t>
      </w:r>
      <w:r w:rsidRPr="00D54D3B">
        <w:rPr>
          <w:rFonts w:eastAsia="Times New Roman" w:cstheme="minorHAnsi"/>
          <w:color w:val="000000"/>
          <w:kern w:val="0"/>
          <w:lang w:eastAsia="en-GB"/>
          <w14:ligatures w14:val="none"/>
        </w:rPr>
        <w:t xml:space="preserve"> December 2023)</w:t>
      </w:r>
    </w:p>
    <w:p w14:paraId="50061F08" w14:textId="77777777" w:rsidR="00D54D3B" w:rsidRPr="00D54D3B" w:rsidRDefault="00D54D3B" w:rsidP="00A01860">
      <w:pPr>
        <w:spacing w:before="100" w:beforeAutospacing="1" w:after="100" w:afterAutospacing="1" w:line="240" w:lineRule="auto"/>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w:t>
      </w:r>
      <w:r w:rsidRPr="00D54D3B">
        <w:rPr>
          <w:rFonts w:eastAsia="Times New Roman" w:cstheme="minorHAnsi"/>
          <w:kern w:val="0"/>
          <w:lang w:eastAsia="en-GB"/>
          <w14:ligatures w14:val="none"/>
        </w:rPr>
        <w:t xml:space="preserve">Participation, E. (no date) Civil contingencies act 2004, Legislation.gov.uk. Available at: https:// https:// </w:t>
      </w:r>
      <w:hyperlink r:id="rId16" w:history="1">
        <w:r w:rsidRPr="00D54D3B">
          <w:rPr>
            <w:rFonts w:eastAsia="Times New Roman" w:cstheme="minorHAnsi"/>
            <w:color w:val="0000FF"/>
            <w:kern w:val="0"/>
            <w:u w:val="single"/>
            <w:lang w:eastAsia="en-GB"/>
            <w14:ligatures w14:val="none"/>
          </w:rPr>
          <w:t>www.legislation.gov.uk/ukpga/2004/36/contents</w:t>
        </w:r>
      </w:hyperlink>
      <w:r w:rsidRPr="00D54D3B">
        <w:rPr>
          <w:rFonts w:eastAsia="Times New Roman" w:cstheme="minorHAnsi"/>
          <w:kern w:val="0"/>
          <w:lang w:eastAsia="en-GB"/>
          <w14:ligatures w14:val="none"/>
        </w:rPr>
        <w:t xml:space="preserve"> (Accessed 21/11/2023)</w:t>
      </w:r>
    </w:p>
    <w:p w14:paraId="15E1560B" w14:textId="6D192F89" w:rsidR="00D54D3B" w:rsidRPr="00D54D3B" w:rsidRDefault="00D54D3B" w:rsidP="00A01860">
      <w:pPr>
        <w:spacing w:before="100" w:beforeAutospacing="1" w:after="100" w:afterAutospacing="1" w:line="240" w:lineRule="auto"/>
        <w:ind w:left="567" w:hanging="567"/>
        <w:rPr>
          <w:rFonts w:eastAsia="Times New Roman" w:cstheme="minorHAnsi"/>
          <w:kern w:val="0"/>
          <w:lang w:eastAsia="en-GB"/>
          <w14:ligatures w14:val="none"/>
        </w:rPr>
      </w:pPr>
      <w:r w:rsidRPr="00D54D3B">
        <w:rPr>
          <w:rFonts w:eastAsia="Times New Roman" w:cstheme="minorHAnsi"/>
          <w:kern w:val="0"/>
          <w:lang w:eastAsia="en-GB"/>
          <w14:ligatures w14:val="none"/>
        </w:rPr>
        <w:t xml:space="preserve">Written statement - the transfer of executive functions under part 1 of the civil contingencies act 2004 (no date a) GOV.WALES. Available at: https:// </w:t>
      </w:r>
      <w:hyperlink r:id="rId17" w:history="1">
        <w:r w:rsidRPr="00D54D3B">
          <w:rPr>
            <w:rFonts w:eastAsia="Times New Roman" w:cstheme="minorHAnsi"/>
            <w:color w:val="0000FF"/>
            <w:kern w:val="0"/>
            <w:u w:val="single"/>
            <w:lang w:eastAsia="en-GB"/>
            <w14:ligatures w14:val="none"/>
          </w:rPr>
          <w:t>www.gov.wales/written-statement-transfer-executive-functions-under-part-1-civil-contingencies-act-2004</w:t>
        </w:r>
      </w:hyperlink>
      <w:r w:rsidRPr="00D54D3B">
        <w:rPr>
          <w:rFonts w:eastAsia="Times New Roman" w:cstheme="minorHAnsi"/>
          <w:kern w:val="0"/>
          <w:lang w:eastAsia="en-GB"/>
          <w14:ligatures w14:val="none"/>
        </w:rPr>
        <w:t xml:space="preserve"> (Accessed 5th December 2013)</w:t>
      </w:r>
    </w:p>
    <w:p w14:paraId="00AE9933" w14:textId="77777777" w:rsidR="00D54D3B" w:rsidRPr="00D54D3B" w:rsidRDefault="003D4995" w:rsidP="00A01860">
      <w:pPr>
        <w:spacing w:before="100" w:beforeAutospacing="1" w:after="100" w:afterAutospacing="1" w:line="240" w:lineRule="auto"/>
        <w:ind w:left="567" w:hanging="567"/>
        <w:rPr>
          <w:rFonts w:eastAsia="Times New Roman" w:cstheme="minorHAnsi"/>
          <w:kern w:val="0"/>
          <w:lang w:eastAsia="en-GB"/>
          <w14:ligatures w14:val="none"/>
        </w:rPr>
      </w:pPr>
      <w:hyperlink r:id="rId18" w:history="1">
        <w:r w:rsidR="00D54D3B" w:rsidRPr="00D54D3B">
          <w:rPr>
            <w:rFonts w:eastAsiaTheme="minorEastAsia" w:cstheme="minorHAnsi"/>
            <w:color w:val="0000FF"/>
            <w:kern w:val="0"/>
            <w:u w:val="single"/>
            <w14:ligatures w14:val="none"/>
          </w:rPr>
          <w:t>Civil Contingencies Act 2004: concordat between the UK government and the Welsh government - GOV.UK (www.gov.uk)</w:t>
        </w:r>
      </w:hyperlink>
      <w:r w:rsidR="00D54D3B" w:rsidRPr="00D54D3B">
        <w:rPr>
          <w:rFonts w:eastAsiaTheme="minorEastAsia" w:cstheme="minorHAnsi"/>
          <w:kern w:val="0"/>
          <w14:ligatures w14:val="none"/>
        </w:rPr>
        <w:t xml:space="preserve"> (Accessed 21</w:t>
      </w:r>
      <w:r w:rsidR="00D54D3B" w:rsidRPr="00D54D3B">
        <w:rPr>
          <w:rFonts w:eastAsiaTheme="minorEastAsia" w:cstheme="minorHAnsi"/>
          <w:kern w:val="0"/>
          <w:vertAlign w:val="superscript"/>
          <w14:ligatures w14:val="none"/>
        </w:rPr>
        <w:t>st</w:t>
      </w:r>
      <w:r w:rsidR="00D54D3B" w:rsidRPr="00D54D3B">
        <w:rPr>
          <w:rFonts w:eastAsiaTheme="minorEastAsia" w:cstheme="minorHAnsi"/>
          <w:kern w:val="0"/>
          <w14:ligatures w14:val="none"/>
        </w:rPr>
        <w:t xml:space="preserve"> November 2023)</w:t>
      </w:r>
    </w:p>
    <w:p w14:paraId="4537EBA8" w14:textId="77777777" w:rsidR="00D54D3B" w:rsidRPr="00D54D3B" w:rsidRDefault="00D54D3B" w:rsidP="00A01860">
      <w:pPr>
        <w:spacing w:before="100" w:beforeAutospacing="1" w:after="100" w:afterAutospacing="1" w:line="240" w:lineRule="auto"/>
        <w:rPr>
          <w:rFonts w:eastAsia="Times New Roman" w:cstheme="minorHAnsi"/>
          <w:kern w:val="0"/>
          <w:lang w:eastAsia="en-GB"/>
          <w14:ligatures w14:val="none"/>
        </w:rPr>
      </w:pPr>
      <w:r w:rsidRPr="00D54D3B">
        <w:rPr>
          <w:rFonts w:eastAsia="Times New Roman" w:cstheme="minorHAnsi"/>
          <w:kern w:val="0"/>
          <w:lang w:eastAsia="en-GB"/>
          <w14:ligatures w14:val="none"/>
        </w:rPr>
        <w:t xml:space="preserve">Coal Authority Public Task statement (no date) GOV.UK. Available at:  </w:t>
      </w:r>
      <w:hyperlink w:history="1">
        <w:r w:rsidRPr="00D54D3B">
          <w:rPr>
            <w:rFonts w:eastAsiaTheme="minorEastAsia" w:cstheme="minorHAnsi"/>
            <w:color w:val="0000FF"/>
            <w:kern w:val="0"/>
            <w:u w:val="single"/>
            <w14:ligatures w14:val="none"/>
          </w:rPr>
          <w:t>Coal Authority public task statement - GOV.UK (www.gov.uk)</w:t>
        </w:r>
      </w:hyperlink>
      <w:r w:rsidRPr="00D54D3B">
        <w:rPr>
          <w:rFonts w:eastAsiaTheme="minorEastAsia" w:cstheme="minorHAnsi"/>
          <w:color w:val="0000FF"/>
          <w:kern w:val="0"/>
          <w:u w:val="single"/>
          <w14:ligatures w14:val="none"/>
        </w:rPr>
        <w:t xml:space="preserve"> (</w:t>
      </w:r>
      <w:r w:rsidRPr="00D54D3B">
        <w:rPr>
          <w:rFonts w:eastAsiaTheme="minorEastAsia" w:cstheme="minorHAnsi"/>
          <w:kern w:val="0"/>
          <w14:ligatures w14:val="none"/>
        </w:rPr>
        <w:t>Accessed 10</w:t>
      </w:r>
      <w:r w:rsidRPr="00D54D3B">
        <w:rPr>
          <w:rFonts w:eastAsiaTheme="minorEastAsia" w:cstheme="minorHAnsi"/>
          <w:kern w:val="0"/>
          <w:vertAlign w:val="superscript"/>
          <w14:ligatures w14:val="none"/>
        </w:rPr>
        <w:t>th</w:t>
      </w:r>
      <w:r w:rsidRPr="00D54D3B">
        <w:rPr>
          <w:rFonts w:eastAsiaTheme="minorEastAsia" w:cstheme="minorHAnsi"/>
          <w:kern w:val="0"/>
          <w14:ligatures w14:val="none"/>
        </w:rPr>
        <w:t xml:space="preserve"> December 2023)</w:t>
      </w:r>
    </w:p>
    <w:p w14:paraId="0D58535E" w14:textId="7A419BA5" w:rsidR="00D54D3B" w:rsidRPr="00D54D3B" w:rsidRDefault="00D54D3B" w:rsidP="00A01860">
      <w:pPr>
        <w:spacing w:after="0" w:line="240" w:lineRule="auto"/>
        <w:rPr>
          <w:rFonts w:eastAsiaTheme="minorEastAsia" w:cstheme="minorHAnsi"/>
          <w:kern w:val="0"/>
          <w14:ligatures w14:val="none"/>
        </w:rPr>
      </w:pPr>
      <w:r w:rsidRPr="00D54D3B">
        <w:rPr>
          <w:rFonts w:eastAsiaTheme="minorEastAsia" w:cstheme="minorHAnsi"/>
          <w:kern w:val="0"/>
          <w14:ligatures w14:val="none"/>
        </w:rPr>
        <w:t xml:space="preserve">A-Z of legislation: Civil contingencies act 2004 (2009) </w:t>
      </w:r>
      <w:r w:rsidRPr="00D54D3B">
        <w:rPr>
          <w:rFonts w:eastAsiaTheme="minorEastAsia" w:cstheme="minorHAnsi"/>
          <w:i/>
          <w:iCs/>
          <w:kern w:val="0"/>
          <w14:ligatures w14:val="none"/>
        </w:rPr>
        <w:t>The Guardian</w:t>
      </w:r>
      <w:r w:rsidRPr="00D54D3B">
        <w:rPr>
          <w:rFonts w:eastAsiaTheme="minorEastAsia" w:cstheme="minorHAnsi"/>
          <w:kern w:val="0"/>
          <w14:ligatures w14:val="none"/>
        </w:rPr>
        <w:t xml:space="preserve">. Available at: </w:t>
      </w:r>
      <w:hyperlink r:id="rId19" w:history="1">
        <w:r w:rsidRPr="00D54D3B">
          <w:rPr>
            <w:rFonts w:eastAsiaTheme="minorEastAsia" w:cstheme="minorHAnsi"/>
            <w:color w:val="0000FF"/>
            <w:kern w:val="0"/>
            <w:u w:val="single"/>
            <w14:ligatures w14:val="none"/>
          </w:rPr>
          <w:t>https://www.theguardian.com/commentisfree/libertycentral/2008/dec/16/civil-contingencies-act</w:t>
        </w:r>
      </w:hyperlink>
    </w:p>
    <w:p w14:paraId="1082F918" w14:textId="77777777" w:rsidR="00D54D3B" w:rsidRPr="00D54D3B" w:rsidRDefault="00D54D3B" w:rsidP="00A01860">
      <w:pPr>
        <w:spacing w:after="0" w:line="240" w:lineRule="auto"/>
        <w:rPr>
          <w:rFonts w:eastAsiaTheme="minorEastAsia" w:cstheme="minorHAnsi"/>
          <w:kern w:val="0"/>
          <w14:ligatures w14:val="none"/>
        </w:rPr>
      </w:pPr>
    </w:p>
    <w:p w14:paraId="0B9ACD30" w14:textId="41FCF2F7" w:rsidR="00D54D3B" w:rsidRPr="00D54D3B" w:rsidRDefault="00D54D3B" w:rsidP="00A01860">
      <w:pPr>
        <w:shd w:val="clear" w:color="auto" w:fill="FFFFFF"/>
        <w:spacing w:after="100" w:afterAutospacing="1" w:line="240" w:lineRule="auto"/>
        <w:ind w:left="720"/>
        <w:rPr>
          <w:rFonts w:eastAsia="Times New Roman" w:cstheme="minorHAnsi"/>
          <w:color w:val="333333"/>
          <w:kern w:val="0"/>
          <w:sz w:val="24"/>
          <w:szCs w:val="24"/>
          <w:lang w:eastAsia="en-GB"/>
          <w14:ligatures w14:val="none"/>
        </w:rPr>
      </w:pPr>
      <w:r w:rsidRPr="00D54D3B">
        <w:rPr>
          <w:rFonts w:eastAsia="Times New Roman" w:cstheme="minorHAnsi"/>
          <w:color w:val="333333"/>
          <w:kern w:val="0"/>
          <w:sz w:val="24"/>
          <w:szCs w:val="24"/>
          <w:lang w:eastAsia="en-GB"/>
          <w14:ligatures w14:val="none"/>
        </w:rPr>
        <w:t>Clive Walker (2014) The governance of emergency arrangements, The International Journal of Human Rights, 18:2, 211-227, DOI: </w:t>
      </w:r>
      <w:hyperlink r:id="rId20" w:history="1">
        <w:r w:rsidRPr="00D54D3B">
          <w:rPr>
            <w:rFonts w:eastAsia="Times New Roman" w:cstheme="minorHAnsi"/>
            <w:color w:val="333333"/>
            <w:kern w:val="0"/>
            <w:sz w:val="24"/>
            <w:szCs w:val="24"/>
            <w:u w:val="single"/>
            <w:lang w:eastAsia="en-GB"/>
            <w14:ligatures w14:val="none"/>
          </w:rPr>
          <w:t>10.1080/13642987.2014.889395</w:t>
        </w:r>
      </w:hyperlink>
    </w:p>
    <w:p w14:paraId="4CBE5825" w14:textId="77777777" w:rsidR="00D54D3B" w:rsidRPr="00D54D3B" w:rsidRDefault="00D54D3B" w:rsidP="00A01860">
      <w:pPr>
        <w:spacing w:after="0" w:line="240" w:lineRule="auto"/>
        <w:rPr>
          <w:rFonts w:eastAsiaTheme="minorEastAsia" w:cstheme="minorHAnsi"/>
          <w:kern w:val="0"/>
          <w14:ligatures w14:val="none"/>
        </w:rPr>
      </w:pPr>
    </w:p>
    <w:p w14:paraId="3D4855A3" w14:textId="77777777" w:rsidR="00D54D3B" w:rsidRPr="00D54D3B" w:rsidRDefault="00D54D3B" w:rsidP="00A01860">
      <w:pPr>
        <w:spacing w:after="0" w:line="240" w:lineRule="auto"/>
        <w:rPr>
          <w:rFonts w:eastAsiaTheme="minorEastAsia" w:cstheme="minorHAnsi"/>
          <w:kern w:val="0"/>
          <w14:ligatures w14:val="none"/>
        </w:rPr>
      </w:pPr>
    </w:p>
    <w:p w14:paraId="1B0A3206" w14:textId="2001C879" w:rsidR="00D54D3B" w:rsidRPr="00D54D3B" w:rsidRDefault="00D54D3B" w:rsidP="00A01860">
      <w:pPr>
        <w:spacing w:after="0" w:line="360" w:lineRule="atLeast"/>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 xml:space="preserve">JESIP. 2022. Principles for joint working. JESIP Website. </w:t>
      </w:r>
      <w:hyperlink r:id="rId21" w:history="1">
        <w:r w:rsidRPr="00D54D3B">
          <w:rPr>
            <w:rFonts w:eastAsia="Times New Roman" w:cstheme="minorHAnsi"/>
            <w:color w:val="0000FF"/>
            <w:kern w:val="0"/>
            <w:u w:val="single"/>
            <w:lang w:eastAsia="en-GB"/>
            <w14:ligatures w14:val="none"/>
          </w:rPr>
          <w:t>https://www.jesip.org.uk/joint-doctrine/principles-for-joint-working/</w:t>
        </w:r>
      </w:hyperlink>
      <w:r w:rsidRPr="00D54D3B">
        <w:rPr>
          <w:rFonts w:eastAsia="Times New Roman" w:cstheme="minorHAnsi"/>
          <w:color w:val="000000"/>
          <w:kern w:val="0"/>
          <w:lang w:eastAsia="en-GB"/>
          <w14:ligatures w14:val="none"/>
        </w:rPr>
        <w:t>.</w:t>
      </w:r>
    </w:p>
    <w:p w14:paraId="712DC18E" w14:textId="7F747C28" w:rsidR="00D54D3B" w:rsidRPr="00D54D3B" w:rsidRDefault="00D54D3B" w:rsidP="00A01860">
      <w:pPr>
        <w:spacing w:before="100" w:beforeAutospacing="1" w:after="100" w:afterAutospacing="1" w:line="240" w:lineRule="auto"/>
        <w:rPr>
          <w:rFonts w:eastAsia="Times New Roman" w:cstheme="minorHAnsi"/>
          <w:kern w:val="0"/>
          <w:lang w:eastAsia="en-GB"/>
          <w14:ligatures w14:val="none"/>
        </w:rPr>
      </w:pPr>
      <w:r w:rsidRPr="00D54D3B">
        <w:rPr>
          <w:rFonts w:eastAsia="Times New Roman" w:cstheme="minorHAnsi"/>
          <w:color w:val="000000"/>
          <w:kern w:val="0"/>
          <w:lang w:eastAsia="en-GB"/>
          <w14:ligatures w14:val="none"/>
        </w:rPr>
        <w:t>‌</w:t>
      </w:r>
      <w:r w:rsidRPr="00D54D3B">
        <w:rPr>
          <w:rFonts w:eastAsia="Times New Roman" w:cstheme="minorHAnsi"/>
          <w:kern w:val="0"/>
          <w:lang w:eastAsia="en-GB"/>
          <w14:ligatures w14:val="none"/>
        </w:rPr>
        <w:t xml:space="preserve">National Risk Register: Preparing for National Emergencies - House of ... Available at: </w:t>
      </w:r>
      <w:hyperlink r:id="rId22" w:history="1">
        <w:r w:rsidRPr="00D54D3B">
          <w:rPr>
            <w:rFonts w:eastAsia="Times New Roman" w:cstheme="minorHAnsi"/>
            <w:color w:val="0000FF"/>
            <w:kern w:val="0"/>
            <w:u w:val="single"/>
            <w:lang w:eastAsia="en-GB"/>
            <w14:ligatures w14:val="none"/>
          </w:rPr>
          <w:t>https://lordslibrary.parliament.uk/national-risk-register-preparing-for-national-emergencies</w:t>
        </w:r>
      </w:hyperlink>
      <w:r w:rsidRPr="00D54D3B">
        <w:rPr>
          <w:rFonts w:eastAsia="Times New Roman" w:cstheme="minorHAnsi"/>
          <w:kern w:val="0"/>
          <w:lang w:eastAsia="en-GB"/>
          <w14:ligatures w14:val="none"/>
        </w:rPr>
        <w:t xml:space="preserve"> (Accessed 28th November 2023)</w:t>
      </w:r>
    </w:p>
    <w:p w14:paraId="03675954" w14:textId="32CBFF32" w:rsidR="00D54D3B" w:rsidRPr="00D54D3B" w:rsidRDefault="00D54D3B" w:rsidP="00A0186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bookmarkStart w:id="0" w:name="_Hlk155977774"/>
      <w:r w:rsidRPr="00D54D3B">
        <w:rPr>
          <w:rFonts w:ascii="Times New Roman" w:eastAsia="Times New Roman" w:hAnsi="Times New Roman" w:cs="Times New Roman"/>
          <w:kern w:val="0"/>
          <w:sz w:val="24"/>
          <w:szCs w:val="24"/>
          <w:lang w:eastAsia="en-GB"/>
          <w14:ligatures w14:val="none"/>
        </w:rPr>
        <w:t xml:space="preserve">(Rebecca Moosavian, 2014) </w:t>
      </w:r>
      <w:bookmarkEnd w:id="0"/>
      <w:r w:rsidRPr="00D54D3B">
        <w:rPr>
          <w:rFonts w:ascii="Times New Roman" w:eastAsia="Times New Roman" w:hAnsi="Times New Roman" w:cs="Times New Roman"/>
          <w:i/>
          <w:iCs/>
          <w:kern w:val="0"/>
          <w:sz w:val="24"/>
          <w:szCs w:val="24"/>
          <w:lang w:eastAsia="en-GB"/>
          <w14:ligatures w14:val="none"/>
        </w:rPr>
        <w:t>Full article: A systematic review: The influence of social media on ...</w:t>
      </w:r>
      <w:r w:rsidRPr="00D54D3B">
        <w:rPr>
          <w:rFonts w:ascii="Times New Roman" w:eastAsia="Times New Roman" w:hAnsi="Times New Roman" w:cs="Times New Roman"/>
          <w:kern w:val="0"/>
          <w:sz w:val="24"/>
          <w:szCs w:val="24"/>
          <w:lang w:eastAsia="en-GB"/>
          <w14:ligatures w14:val="none"/>
        </w:rPr>
        <w:t xml:space="preserve"> Available at: </w:t>
      </w:r>
      <w:hyperlink r:id="rId23" w:history="1">
        <w:r w:rsidRPr="00D54D3B">
          <w:rPr>
            <w:rFonts w:ascii="Times New Roman" w:eastAsia="Times New Roman" w:hAnsi="Times New Roman" w:cs="Times New Roman"/>
            <w:color w:val="0000FF"/>
            <w:kern w:val="0"/>
            <w:sz w:val="24"/>
            <w:szCs w:val="24"/>
            <w:u w:val="single"/>
            <w:lang w:eastAsia="en-GB"/>
            <w14:ligatures w14:val="none"/>
          </w:rPr>
          <w:t>https://www.tandfonline.com/doi/full/10.1080/02673843.2019.1590851</w:t>
        </w:r>
      </w:hyperlink>
      <w:r w:rsidRPr="00D54D3B">
        <w:rPr>
          <w:rFonts w:ascii="Times New Roman" w:eastAsia="Times New Roman" w:hAnsi="Times New Roman" w:cs="Times New Roman"/>
          <w:kern w:val="0"/>
          <w:sz w:val="24"/>
          <w:szCs w:val="24"/>
          <w:lang w:eastAsia="en-GB"/>
          <w14:ligatures w14:val="none"/>
        </w:rPr>
        <w:t xml:space="preserve">  (Accessed: 2nd January 2024).</w:t>
      </w:r>
    </w:p>
    <w:p w14:paraId="2EDA9EFE" w14:textId="77777777" w:rsidR="00D54D3B" w:rsidRPr="00D54D3B" w:rsidRDefault="00D54D3B" w:rsidP="00A01860">
      <w:pPr>
        <w:spacing w:before="100" w:beforeAutospacing="1" w:after="100" w:afterAutospacing="1" w:line="240" w:lineRule="auto"/>
        <w:rPr>
          <w:rFonts w:eastAsia="Times New Roman" w:cstheme="minorHAnsi"/>
          <w:color w:val="000000"/>
          <w:kern w:val="0"/>
          <w:lang w:eastAsia="en-GB"/>
          <w14:ligatures w14:val="none"/>
        </w:rPr>
      </w:pPr>
    </w:p>
    <w:p w14:paraId="141247F3" w14:textId="5709F3F5" w:rsidR="00D54D3B" w:rsidRPr="00D54D3B" w:rsidRDefault="00D54D3B" w:rsidP="00A01860">
      <w:pPr>
        <w:spacing w:after="0" w:line="360" w:lineRule="atLeast"/>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 xml:space="preserve">microsoft - Search (2022) www.bing.com. Available at: </w:t>
      </w:r>
      <w:hyperlink r:id="rId24" w:history="1">
        <w:r w:rsidRPr="00D54D3B">
          <w:rPr>
            <w:rFonts w:eastAsia="Times New Roman" w:cstheme="minorHAnsi"/>
            <w:color w:val="0000FF"/>
            <w:kern w:val="0"/>
            <w:u w:val="single"/>
            <w:lang w:eastAsia="en-GB"/>
            <w14:ligatures w14:val="none"/>
          </w:rPr>
          <w:t>https://committees.parliament.uk/writtenevidence/9500</w:t>
        </w:r>
      </w:hyperlink>
    </w:p>
    <w:p w14:paraId="1C5EE84E" w14:textId="33E0F331" w:rsidR="00D54D3B" w:rsidRPr="00D54D3B" w:rsidRDefault="00D54D3B" w:rsidP="00A01860">
      <w:pPr>
        <w:spacing w:before="100" w:beforeAutospacing="1" w:after="100" w:afterAutospacing="1" w:line="240" w:lineRule="auto"/>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w:t>
      </w:r>
      <w:r w:rsidRPr="00D54D3B">
        <w:rPr>
          <w:rFonts w:eastAsia="Times New Roman" w:cstheme="minorHAnsi"/>
          <w:kern w:val="0"/>
          <w:lang w:eastAsia="en-GB"/>
          <w14:ligatures w14:val="none"/>
        </w:rPr>
        <w:t>Podcast</w:t>
      </w:r>
      <w:r w:rsidRPr="00D54D3B">
        <w:rPr>
          <w:rFonts w:eastAsia="Times New Roman" w:cstheme="minorHAnsi"/>
          <w:i/>
          <w:iCs/>
          <w:kern w:val="0"/>
          <w:lang w:eastAsia="en-GB"/>
          <w14:ligatures w14:val="none"/>
        </w:rPr>
        <w:t xml:space="preserve">, </w:t>
      </w:r>
      <w:hyperlink r:id="rId25" w:history="1">
        <w:r w:rsidRPr="00D54D3B">
          <w:rPr>
            <w:rFonts w:eastAsia="Times New Roman" w:cstheme="minorHAnsi"/>
            <w:i/>
            <w:iCs/>
            <w:kern w:val="0"/>
            <w:lang w:eastAsia="en-GB"/>
            <w14:ligatures w14:val="none"/>
          </w:rPr>
          <w:t>https://www.instituteforgovernment.org.uk/ifg-live</w:t>
        </w:r>
      </w:hyperlink>
    </w:p>
    <w:p w14:paraId="0002C691" w14:textId="77777777" w:rsidR="00D54D3B" w:rsidRPr="00D54D3B" w:rsidRDefault="00D54D3B" w:rsidP="00A01860">
      <w:pPr>
        <w:spacing w:after="0" w:line="240" w:lineRule="auto"/>
        <w:rPr>
          <w:rFonts w:eastAsiaTheme="minorEastAsia" w:cstheme="minorHAnsi"/>
          <w:kern w:val="0"/>
          <w14:ligatures w14:val="none"/>
        </w:rPr>
      </w:pPr>
    </w:p>
    <w:p w14:paraId="05884E12" w14:textId="77777777" w:rsidR="00D54D3B" w:rsidRPr="00D54D3B" w:rsidRDefault="003D4995" w:rsidP="00A01860">
      <w:pPr>
        <w:spacing w:after="0" w:line="240" w:lineRule="auto"/>
        <w:rPr>
          <w:rFonts w:eastAsiaTheme="minorEastAsia" w:cstheme="minorHAnsi"/>
          <w:color w:val="0000FF"/>
          <w:kern w:val="0"/>
          <w:u w:val="single"/>
          <w14:ligatures w14:val="none"/>
        </w:rPr>
      </w:pPr>
      <w:hyperlink w:history="1">
        <w:r w:rsidR="00D54D3B" w:rsidRPr="00D54D3B">
          <w:rPr>
            <w:rFonts w:eastAsiaTheme="minorEastAsia" w:cstheme="minorHAnsi"/>
            <w:color w:val="0000FF"/>
            <w:kern w:val="0"/>
            <w:u w:val="single"/>
            <w14:ligatures w14:val="none"/>
          </w:rPr>
          <w:t>Preparation and planning for emergencies: responsibilities of responder agencies and others - GOV.UK (www.gov.uk)</w:t>
        </w:r>
      </w:hyperlink>
    </w:p>
    <w:p w14:paraId="5927AE27" w14:textId="0D457790" w:rsidR="00D54D3B" w:rsidRPr="00D54D3B" w:rsidRDefault="00D54D3B" w:rsidP="00A01860">
      <w:pPr>
        <w:spacing w:before="100" w:beforeAutospacing="1" w:after="100" w:afterAutospacing="1" w:line="240" w:lineRule="auto"/>
        <w:ind w:left="-57" w:hanging="567"/>
        <w:rPr>
          <w:rFonts w:eastAsia="Times New Roman" w:cstheme="minorHAnsi"/>
          <w:kern w:val="0"/>
          <w:lang w:eastAsia="en-GB"/>
          <w14:ligatures w14:val="none"/>
        </w:rPr>
      </w:pPr>
      <w:proofErr w:type="spellStart"/>
      <w:proofErr w:type="gramStart"/>
      <w:r w:rsidRPr="00D54D3B">
        <w:rPr>
          <w:rFonts w:eastAsia="Times New Roman" w:cstheme="minorHAnsi"/>
          <w:color w:val="000000"/>
          <w:kern w:val="0"/>
          <w:lang w:eastAsia="en-GB"/>
          <w14:ligatures w14:val="none"/>
        </w:rPr>
        <w:t>senedd.wales</w:t>
      </w:r>
      <w:proofErr w:type="spellEnd"/>
      <w:proofErr w:type="gramEnd"/>
      <w:r w:rsidRPr="00D54D3B">
        <w:rPr>
          <w:rFonts w:eastAsia="Times New Roman" w:cstheme="minorHAnsi"/>
          <w:color w:val="000000"/>
          <w:kern w:val="0"/>
          <w:lang w:eastAsia="en-GB"/>
          <w14:ligatures w14:val="none"/>
        </w:rPr>
        <w:t>. (n.d.). </w:t>
      </w:r>
      <w:r w:rsidRPr="00D54D3B">
        <w:rPr>
          <w:rFonts w:eastAsia="Times New Roman" w:cstheme="minorHAnsi"/>
          <w:i/>
          <w:iCs/>
          <w:color w:val="000000"/>
          <w:kern w:val="0"/>
          <w:lang w:eastAsia="en-GB"/>
          <w14:ligatures w14:val="none"/>
        </w:rPr>
        <w:t>Room for improvement in civil emergencies response – says National Assembly Committee</w:t>
      </w:r>
      <w:r w:rsidRPr="00D54D3B">
        <w:rPr>
          <w:rFonts w:eastAsia="Times New Roman" w:cstheme="minorHAnsi"/>
          <w:color w:val="000000"/>
          <w:kern w:val="0"/>
          <w:lang w:eastAsia="en-GB"/>
          <w14:ligatures w14:val="none"/>
        </w:rPr>
        <w:t xml:space="preserve">. [online] Available at: </w:t>
      </w:r>
      <w:hyperlink r:id="rId26" w:history="1">
        <w:r w:rsidRPr="00D54D3B">
          <w:rPr>
            <w:rFonts w:eastAsia="Times New Roman" w:cstheme="minorHAnsi"/>
            <w:color w:val="0000FF"/>
            <w:kern w:val="0"/>
            <w:u w:val="single"/>
            <w:lang w:eastAsia="en-GB"/>
            <w14:ligatures w14:val="none"/>
          </w:rPr>
          <w:t>https://senedd.wales/senedd-now/news/room-for-improvement-in-civil-emergencies-response-says-national-assembly-committee</w:t>
        </w:r>
      </w:hyperlink>
    </w:p>
    <w:p w14:paraId="6250FCE2" w14:textId="3D088CD4" w:rsidR="00D54D3B" w:rsidRPr="00D54D3B" w:rsidRDefault="00D54D3B" w:rsidP="00A01860">
      <w:pPr>
        <w:spacing w:after="0" w:line="360" w:lineRule="atLeast"/>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 xml:space="preserve">Framework for Co-ordination of Volunteers in Emergency Response Situations  (Wales). 2022. [accessed 2024 Jan 11]. </w:t>
      </w:r>
      <w:hyperlink r:id="rId27" w:history="1">
        <w:r w:rsidRPr="00D54D3B">
          <w:rPr>
            <w:rFonts w:eastAsia="Times New Roman" w:cstheme="minorHAnsi"/>
            <w:color w:val="0000FF"/>
            <w:kern w:val="0"/>
            <w:u w:val="single"/>
            <w:lang w:eastAsia="en-GB"/>
            <w14:ligatures w14:val="none"/>
          </w:rPr>
          <w:t>https://wcva.cymru/wp-content/uploads/2022/12/BRC-Report-English.pdf</w:t>
        </w:r>
      </w:hyperlink>
      <w:r w:rsidRPr="00D54D3B">
        <w:rPr>
          <w:rFonts w:eastAsia="Times New Roman" w:cstheme="minorHAnsi"/>
          <w:color w:val="000000"/>
          <w:kern w:val="0"/>
          <w:lang w:eastAsia="en-GB"/>
          <w14:ligatures w14:val="none"/>
        </w:rPr>
        <w:t>.</w:t>
      </w:r>
    </w:p>
    <w:p w14:paraId="58024E5B" w14:textId="0C0F7FBA" w:rsidR="00D54D3B" w:rsidRPr="00D54D3B" w:rsidRDefault="00D54D3B" w:rsidP="00A01860">
      <w:pPr>
        <w:spacing w:before="100" w:beforeAutospacing="1" w:after="100" w:afterAutospacing="1" w:line="240" w:lineRule="auto"/>
        <w:rPr>
          <w:rFonts w:eastAsia="Times New Roman" w:cstheme="minorHAnsi"/>
          <w:color w:val="000000"/>
          <w:kern w:val="0"/>
          <w:lang w:eastAsia="en-GB"/>
          <w14:ligatures w14:val="none"/>
        </w:rPr>
      </w:pPr>
      <w:r w:rsidRPr="00D54D3B">
        <w:rPr>
          <w:rFonts w:eastAsia="Times New Roman" w:cstheme="minorHAnsi"/>
          <w:color w:val="000000"/>
          <w:kern w:val="0"/>
          <w:lang w:eastAsia="en-GB"/>
          <w14:ligatures w14:val="none"/>
        </w:rPr>
        <w:t>‌</w:t>
      </w:r>
      <w:hyperlink r:id="rId28" w:history="1">
        <w:r w:rsidRPr="00D54D3B">
          <w:rPr>
            <w:rFonts w:eastAsia="Times New Roman" w:cstheme="minorHAnsi"/>
            <w:color w:val="0000FF"/>
            <w:kern w:val="0"/>
            <w:u w:val="single"/>
            <w:lang w:eastAsia="en-GB"/>
            <w14:ligatures w14:val="none"/>
          </w:rPr>
          <w:t>https://www.college.police.uk/.../legal-framework-and-legislation</w:t>
        </w:r>
      </w:hyperlink>
    </w:p>
    <w:p w14:paraId="6B84D43E" w14:textId="49A3CCD3" w:rsidR="00D54D3B" w:rsidRPr="00D54D3B" w:rsidRDefault="00D54D3B" w:rsidP="00A01860">
      <w:pPr>
        <w:spacing w:after="0" w:line="360" w:lineRule="atLeast"/>
        <w:rPr>
          <w:rFonts w:eastAsia="Times New Roman" w:cstheme="minorHAnsi"/>
          <w:color w:val="000000"/>
          <w:kern w:val="0"/>
          <w:lang w:eastAsia="en-GB"/>
          <w14:ligatures w14:val="none"/>
        </w:rPr>
      </w:pPr>
      <w:r w:rsidRPr="00D54D3B">
        <w:rPr>
          <w:rFonts w:eastAsia="Times New Roman" w:cstheme="minorHAnsi"/>
          <w:i/>
          <w:iCs/>
          <w:color w:val="000000"/>
          <w:kern w:val="0"/>
          <w:lang w:eastAsia="en-GB"/>
          <w14:ligatures w14:val="none"/>
        </w:rPr>
        <w:t>An independent review of the Civil Contingencies Act (2004). National Preparedness Commission.</w:t>
      </w:r>
      <w:r w:rsidRPr="00D54D3B">
        <w:rPr>
          <w:rFonts w:eastAsia="Times New Roman" w:cstheme="minorHAnsi"/>
          <w:color w:val="000000"/>
          <w:kern w:val="0"/>
          <w:lang w:eastAsia="en-GB"/>
          <w14:ligatures w14:val="none"/>
        </w:rPr>
        <w:t xml:space="preserve"> </w:t>
      </w:r>
      <w:hyperlink r:id="rId29" w:history="1">
        <w:r w:rsidRPr="00D54D3B">
          <w:rPr>
            <w:rFonts w:eastAsia="Times New Roman" w:cstheme="minorHAnsi"/>
            <w:color w:val="0000FF"/>
            <w:kern w:val="0"/>
            <w:u w:val="single"/>
            <w:lang w:eastAsia="en-GB"/>
            <w14:ligatures w14:val="none"/>
          </w:rPr>
          <w:t>https://nationalpreparednesscommission.uk/2021/07/an-independent-review-of-the-civil-contingencies-act-2004/</w:t>
        </w:r>
      </w:hyperlink>
      <w:r w:rsidRPr="00D54D3B">
        <w:rPr>
          <w:rFonts w:eastAsia="Times New Roman" w:cstheme="minorHAnsi"/>
          <w:color w:val="000000"/>
          <w:kern w:val="0"/>
          <w:lang w:eastAsia="en-GB"/>
          <w14:ligatures w14:val="none"/>
        </w:rPr>
        <w:t>.</w:t>
      </w:r>
    </w:p>
    <w:p w14:paraId="61CF50E6" w14:textId="77777777" w:rsidR="00D54D3B" w:rsidRPr="00D54D3B" w:rsidRDefault="00D54D3B" w:rsidP="00A0186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54D3B">
        <w:rPr>
          <w:rFonts w:ascii="Calibri" w:eastAsia="Times New Roman" w:hAnsi="Calibri" w:cs="Calibri"/>
          <w:color w:val="000000"/>
          <w:kern w:val="0"/>
          <w:sz w:val="27"/>
          <w:szCs w:val="27"/>
          <w:lang w:eastAsia="en-GB"/>
          <w14:ligatures w14:val="none"/>
        </w:rPr>
        <w:t>‌</w:t>
      </w:r>
    </w:p>
    <w:p w14:paraId="695F637D" w14:textId="77777777" w:rsidR="00D54D3B" w:rsidRPr="00D54D3B" w:rsidRDefault="00D54D3B" w:rsidP="00A0186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5FB0BB2D" w14:textId="77777777" w:rsidR="00D54D3B" w:rsidRPr="00BD427D" w:rsidRDefault="00D54D3B" w:rsidP="00A01860">
      <w:pPr>
        <w:shd w:val="clear" w:color="auto" w:fill="FFFFFF"/>
        <w:spacing w:before="300" w:after="300" w:line="240" w:lineRule="auto"/>
        <w:rPr>
          <w:rFonts w:ascii="Arial" w:eastAsia="Times New Roman" w:hAnsi="Arial" w:cs="Arial"/>
          <w:kern w:val="0"/>
          <w:sz w:val="24"/>
          <w:szCs w:val="24"/>
          <w:shd w:val="clear" w:color="auto" w:fill="FFFFFF"/>
          <w:lang w:eastAsia="en-GB"/>
          <w14:ligatures w14:val="none"/>
        </w:rPr>
      </w:pPr>
    </w:p>
    <w:p w14:paraId="3ADA6687" w14:textId="77777777" w:rsidR="00BD427D" w:rsidRPr="00BD427D" w:rsidRDefault="00BD427D" w:rsidP="00BD427D">
      <w:pPr>
        <w:rPr>
          <w:sz w:val="28"/>
          <w:szCs w:val="28"/>
        </w:rPr>
      </w:pPr>
    </w:p>
    <w:sectPr w:rsidR="00BD427D" w:rsidRPr="00BD427D">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8DC31" w14:textId="77777777" w:rsidR="002D5AD6" w:rsidRDefault="002D5AD6" w:rsidP="002D5AD6">
      <w:pPr>
        <w:spacing w:after="0" w:line="240" w:lineRule="auto"/>
      </w:pPr>
      <w:r>
        <w:separator/>
      </w:r>
    </w:p>
  </w:endnote>
  <w:endnote w:type="continuationSeparator" w:id="0">
    <w:p w14:paraId="221C6FC5" w14:textId="77777777" w:rsidR="002D5AD6" w:rsidRDefault="002D5AD6" w:rsidP="002D5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D8E95" w14:textId="77777777" w:rsidR="002D5AD6" w:rsidRDefault="002D5AD6" w:rsidP="002D5AD6">
      <w:pPr>
        <w:spacing w:after="0" w:line="240" w:lineRule="auto"/>
      </w:pPr>
      <w:r>
        <w:separator/>
      </w:r>
    </w:p>
  </w:footnote>
  <w:footnote w:type="continuationSeparator" w:id="0">
    <w:p w14:paraId="588484F9" w14:textId="77777777" w:rsidR="002D5AD6" w:rsidRDefault="002D5AD6" w:rsidP="002D5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206264"/>
      <w:docPartObj>
        <w:docPartGallery w:val="Page Numbers (Top of Page)"/>
        <w:docPartUnique/>
      </w:docPartObj>
    </w:sdtPr>
    <w:sdtEndPr>
      <w:rPr>
        <w:noProof/>
      </w:rPr>
    </w:sdtEndPr>
    <w:sdtContent>
      <w:p w14:paraId="1731A695" w14:textId="3B879B57" w:rsidR="00334CA9" w:rsidRDefault="00334C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5F7E01" w14:textId="77777777" w:rsidR="002D5AD6" w:rsidRDefault="002D5A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988"/>
    <w:multiLevelType w:val="multilevel"/>
    <w:tmpl w:val="3CAE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C63E78"/>
    <w:multiLevelType w:val="multilevel"/>
    <w:tmpl w:val="6E264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1E5263"/>
    <w:multiLevelType w:val="multilevel"/>
    <w:tmpl w:val="F35CA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836F76"/>
    <w:multiLevelType w:val="multilevel"/>
    <w:tmpl w:val="BA34F02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0DFD43B6"/>
    <w:multiLevelType w:val="hybridMultilevel"/>
    <w:tmpl w:val="9D543A28"/>
    <w:lvl w:ilvl="0" w:tplc="08090001">
      <w:start w:val="1"/>
      <w:numFmt w:val="bullet"/>
      <w:lvlText w:val=""/>
      <w:lvlJc w:val="left"/>
      <w:pPr>
        <w:ind w:left="1839" w:hanging="360"/>
      </w:pPr>
      <w:rPr>
        <w:rFonts w:ascii="Symbol" w:hAnsi="Symbol" w:hint="default"/>
      </w:rPr>
    </w:lvl>
    <w:lvl w:ilvl="1" w:tplc="08090003" w:tentative="1">
      <w:start w:val="1"/>
      <w:numFmt w:val="bullet"/>
      <w:lvlText w:val="o"/>
      <w:lvlJc w:val="left"/>
      <w:pPr>
        <w:ind w:left="2559" w:hanging="360"/>
      </w:pPr>
      <w:rPr>
        <w:rFonts w:ascii="Courier New" w:hAnsi="Courier New" w:cs="Courier New" w:hint="default"/>
      </w:rPr>
    </w:lvl>
    <w:lvl w:ilvl="2" w:tplc="08090005" w:tentative="1">
      <w:start w:val="1"/>
      <w:numFmt w:val="bullet"/>
      <w:lvlText w:val=""/>
      <w:lvlJc w:val="left"/>
      <w:pPr>
        <w:ind w:left="3279" w:hanging="360"/>
      </w:pPr>
      <w:rPr>
        <w:rFonts w:ascii="Wingdings" w:hAnsi="Wingdings" w:hint="default"/>
      </w:rPr>
    </w:lvl>
    <w:lvl w:ilvl="3" w:tplc="08090001" w:tentative="1">
      <w:start w:val="1"/>
      <w:numFmt w:val="bullet"/>
      <w:lvlText w:val=""/>
      <w:lvlJc w:val="left"/>
      <w:pPr>
        <w:ind w:left="3999" w:hanging="360"/>
      </w:pPr>
      <w:rPr>
        <w:rFonts w:ascii="Symbol" w:hAnsi="Symbol" w:hint="default"/>
      </w:rPr>
    </w:lvl>
    <w:lvl w:ilvl="4" w:tplc="08090003" w:tentative="1">
      <w:start w:val="1"/>
      <w:numFmt w:val="bullet"/>
      <w:lvlText w:val="o"/>
      <w:lvlJc w:val="left"/>
      <w:pPr>
        <w:ind w:left="4719" w:hanging="360"/>
      </w:pPr>
      <w:rPr>
        <w:rFonts w:ascii="Courier New" w:hAnsi="Courier New" w:cs="Courier New" w:hint="default"/>
      </w:rPr>
    </w:lvl>
    <w:lvl w:ilvl="5" w:tplc="08090005" w:tentative="1">
      <w:start w:val="1"/>
      <w:numFmt w:val="bullet"/>
      <w:lvlText w:val=""/>
      <w:lvlJc w:val="left"/>
      <w:pPr>
        <w:ind w:left="5439" w:hanging="360"/>
      </w:pPr>
      <w:rPr>
        <w:rFonts w:ascii="Wingdings" w:hAnsi="Wingdings" w:hint="default"/>
      </w:rPr>
    </w:lvl>
    <w:lvl w:ilvl="6" w:tplc="08090001" w:tentative="1">
      <w:start w:val="1"/>
      <w:numFmt w:val="bullet"/>
      <w:lvlText w:val=""/>
      <w:lvlJc w:val="left"/>
      <w:pPr>
        <w:ind w:left="6159" w:hanging="360"/>
      </w:pPr>
      <w:rPr>
        <w:rFonts w:ascii="Symbol" w:hAnsi="Symbol" w:hint="default"/>
      </w:rPr>
    </w:lvl>
    <w:lvl w:ilvl="7" w:tplc="08090003" w:tentative="1">
      <w:start w:val="1"/>
      <w:numFmt w:val="bullet"/>
      <w:lvlText w:val="o"/>
      <w:lvlJc w:val="left"/>
      <w:pPr>
        <w:ind w:left="6879" w:hanging="360"/>
      </w:pPr>
      <w:rPr>
        <w:rFonts w:ascii="Courier New" w:hAnsi="Courier New" w:cs="Courier New" w:hint="default"/>
      </w:rPr>
    </w:lvl>
    <w:lvl w:ilvl="8" w:tplc="08090005" w:tentative="1">
      <w:start w:val="1"/>
      <w:numFmt w:val="bullet"/>
      <w:lvlText w:val=""/>
      <w:lvlJc w:val="left"/>
      <w:pPr>
        <w:ind w:left="7599"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98950B3"/>
    <w:multiLevelType w:val="hybridMultilevel"/>
    <w:tmpl w:val="5CBC3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FF63AE"/>
    <w:multiLevelType w:val="hybridMultilevel"/>
    <w:tmpl w:val="AD3EC480"/>
    <w:lvl w:ilvl="0" w:tplc="17B4A83A">
      <w:numFmt w:val="bullet"/>
      <w:lvlText w:val="*"/>
      <w:lvlJc w:val="left"/>
      <w:pPr>
        <w:ind w:left="1240" w:hanging="521"/>
      </w:pPr>
      <w:rPr>
        <w:rFonts w:ascii="Helvetica" w:eastAsia="Helvetica" w:hAnsi="Helvetica" w:cs="Helvetica" w:hint="default"/>
        <w:b w:val="0"/>
        <w:bCs w:val="0"/>
        <w:i w:val="0"/>
        <w:iCs w:val="0"/>
        <w:w w:val="100"/>
        <w:sz w:val="24"/>
        <w:szCs w:val="24"/>
        <w:lang w:val="en-US" w:eastAsia="en-US" w:bidi="ar-SA"/>
      </w:rPr>
    </w:lvl>
    <w:lvl w:ilvl="1" w:tplc="6A00EEAE">
      <w:numFmt w:val="bullet"/>
      <w:lvlText w:val="•"/>
      <w:lvlJc w:val="left"/>
      <w:pPr>
        <w:ind w:left="1699" w:hanging="521"/>
      </w:pPr>
      <w:rPr>
        <w:rFonts w:hint="default"/>
        <w:lang w:val="en-US" w:eastAsia="en-US" w:bidi="ar-SA"/>
      </w:rPr>
    </w:lvl>
    <w:lvl w:ilvl="2" w:tplc="51F6E12C">
      <w:numFmt w:val="bullet"/>
      <w:lvlText w:val="•"/>
      <w:lvlJc w:val="left"/>
      <w:pPr>
        <w:ind w:left="2158" w:hanging="521"/>
      </w:pPr>
      <w:rPr>
        <w:rFonts w:hint="default"/>
        <w:lang w:val="en-US" w:eastAsia="en-US" w:bidi="ar-SA"/>
      </w:rPr>
    </w:lvl>
    <w:lvl w:ilvl="3" w:tplc="E3A27A44">
      <w:numFmt w:val="bullet"/>
      <w:lvlText w:val="•"/>
      <w:lvlJc w:val="left"/>
      <w:pPr>
        <w:ind w:left="2617" w:hanging="521"/>
      </w:pPr>
      <w:rPr>
        <w:rFonts w:hint="default"/>
        <w:lang w:val="en-US" w:eastAsia="en-US" w:bidi="ar-SA"/>
      </w:rPr>
    </w:lvl>
    <w:lvl w:ilvl="4" w:tplc="1B760700">
      <w:numFmt w:val="bullet"/>
      <w:lvlText w:val="•"/>
      <w:lvlJc w:val="left"/>
      <w:pPr>
        <w:ind w:left="3077" w:hanging="521"/>
      </w:pPr>
      <w:rPr>
        <w:rFonts w:hint="default"/>
        <w:lang w:val="en-US" w:eastAsia="en-US" w:bidi="ar-SA"/>
      </w:rPr>
    </w:lvl>
    <w:lvl w:ilvl="5" w:tplc="DDF46C9C">
      <w:numFmt w:val="bullet"/>
      <w:lvlText w:val="•"/>
      <w:lvlJc w:val="left"/>
      <w:pPr>
        <w:ind w:left="3536" w:hanging="521"/>
      </w:pPr>
      <w:rPr>
        <w:rFonts w:hint="default"/>
        <w:lang w:val="en-US" w:eastAsia="en-US" w:bidi="ar-SA"/>
      </w:rPr>
    </w:lvl>
    <w:lvl w:ilvl="6" w:tplc="06681A1A">
      <w:numFmt w:val="bullet"/>
      <w:lvlText w:val="•"/>
      <w:lvlJc w:val="left"/>
      <w:pPr>
        <w:ind w:left="3995" w:hanging="521"/>
      </w:pPr>
      <w:rPr>
        <w:rFonts w:hint="default"/>
        <w:lang w:val="en-US" w:eastAsia="en-US" w:bidi="ar-SA"/>
      </w:rPr>
    </w:lvl>
    <w:lvl w:ilvl="7" w:tplc="C9C4DDB2">
      <w:numFmt w:val="bullet"/>
      <w:lvlText w:val="•"/>
      <w:lvlJc w:val="left"/>
      <w:pPr>
        <w:ind w:left="4455" w:hanging="521"/>
      </w:pPr>
      <w:rPr>
        <w:rFonts w:hint="default"/>
        <w:lang w:val="en-US" w:eastAsia="en-US" w:bidi="ar-SA"/>
      </w:rPr>
    </w:lvl>
    <w:lvl w:ilvl="8" w:tplc="75C6BB78">
      <w:numFmt w:val="bullet"/>
      <w:lvlText w:val="•"/>
      <w:lvlJc w:val="left"/>
      <w:pPr>
        <w:ind w:left="4914" w:hanging="521"/>
      </w:pPr>
      <w:rPr>
        <w:rFonts w:hint="default"/>
        <w:lang w:val="en-US" w:eastAsia="en-US" w:bidi="ar-SA"/>
      </w:rPr>
    </w:lvl>
  </w:abstractNum>
  <w:abstractNum w:abstractNumId="8" w15:restartNumberingAfterBreak="0">
    <w:nsid w:val="27AA61DF"/>
    <w:multiLevelType w:val="hybridMultilevel"/>
    <w:tmpl w:val="16D8AD46"/>
    <w:lvl w:ilvl="0" w:tplc="0809000F">
      <w:start w:val="1"/>
      <w:numFmt w:val="decimal"/>
      <w:lvlText w:val="%1."/>
      <w:lvlJc w:val="left"/>
      <w:pPr>
        <w:ind w:left="816" w:hanging="360"/>
      </w:pPr>
    </w:lvl>
    <w:lvl w:ilvl="1" w:tplc="08090019" w:tentative="1">
      <w:start w:val="1"/>
      <w:numFmt w:val="lowerLetter"/>
      <w:lvlText w:val="%2."/>
      <w:lvlJc w:val="left"/>
      <w:pPr>
        <w:ind w:left="1536" w:hanging="360"/>
      </w:pPr>
    </w:lvl>
    <w:lvl w:ilvl="2" w:tplc="0809001B" w:tentative="1">
      <w:start w:val="1"/>
      <w:numFmt w:val="lowerRoman"/>
      <w:lvlText w:val="%3."/>
      <w:lvlJc w:val="right"/>
      <w:pPr>
        <w:ind w:left="2256" w:hanging="180"/>
      </w:pPr>
    </w:lvl>
    <w:lvl w:ilvl="3" w:tplc="0809000F" w:tentative="1">
      <w:start w:val="1"/>
      <w:numFmt w:val="decimal"/>
      <w:lvlText w:val="%4."/>
      <w:lvlJc w:val="left"/>
      <w:pPr>
        <w:ind w:left="2976" w:hanging="360"/>
      </w:pPr>
    </w:lvl>
    <w:lvl w:ilvl="4" w:tplc="08090019" w:tentative="1">
      <w:start w:val="1"/>
      <w:numFmt w:val="lowerLetter"/>
      <w:lvlText w:val="%5."/>
      <w:lvlJc w:val="left"/>
      <w:pPr>
        <w:ind w:left="3696" w:hanging="360"/>
      </w:pPr>
    </w:lvl>
    <w:lvl w:ilvl="5" w:tplc="0809001B" w:tentative="1">
      <w:start w:val="1"/>
      <w:numFmt w:val="lowerRoman"/>
      <w:lvlText w:val="%6."/>
      <w:lvlJc w:val="right"/>
      <w:pPr>
        <w:ind w:left="4416" w:hanging="180"/>
      </w:pPr>
    </w:lvl>
    <w:lvl w:ilvl="6" w:tplc="0809000F" w:tentative="1">
      <w:start w:val="1"/>
      <w:numFmt w:val="decimal"/>
      <w:lvlText w:val="%7."/>
      <w:lvlJc w:val="left"/>
      <w:pPr>
        <w:ind w:left="5136" w:hanging="360"/>
      </w:pPr>
    </w:lvl>
    <w:lvl w:ilvl="7" w:tplc="08090019" w:tentative="1">
      <w:start w:val="1"/>
      <w:numFmt w:val="lowerLetter"/>
      <w:lvlText w:val="%8."/>
      <w:lvlJc w:val="left"/>
      <w:pPr>
        <w:ind w:left="5856" w:hanging="360"/>
      </w:pPr>
    </w:lvl>
    <w:lvl w:ilvl="8" w:tplc="0809001B" w:tentative="1">
      <w:start w:val="1"/>
      <w:numFmt w:val="lowerRoman"/>
      <w:lvlText w:val="%9."/>
      <w:lvlJc w:val="right"/>
      <w:pPr>
        <w:ind w:left="6576" w:hanging="180"/>
      </w:pPr>
    </w:lvl>
  </w:abstractNum>
  <w:abstractNum w:abstractNumId="9" w15:restartNumberingAfterBreak="0">
    <w:nsid w:val="29E57ECC"/>
    <w:multiLevelType w:val="hybridMultilevel"/>
    <w:tmpl w:val="56DA8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430A2"/>
    <w:multiLevelType w:val="multilevel"/>
    <w:tmpl w:val="F19450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3C74F7"/>
    <w:multiLevelType w:val="multilevel"/>
    <w:tmpl w:val="FBF6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AE7061"/>
    <w:multiLevelType w:val="multilevel"/>
    <w:tmpl w:val="161C9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2F6D5C"/>
    <w:multiLevelType w:val="multilevel"/>
    <w:tmpl w:val="6ABE57C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5B3E22AF"/>
    <w:multiLevelType w:val="hybridMultilevel"/>
    <w:tmpl w:val="7AC2C4CA"/>
    <w:lvl w:ilvl="0" w:tplc="1F06898C">
      <w:numFmt w:val="bullet"/>
      <w:lvlText w:val="*"/>
      <w:lvlJc w:val="left"/>
      <w:pPr>
        <w:ind w:left="1140" w:hanging="420"/>
      </w:pPr>
      <w:rPr>
        <w:rFonts w:ascii="Helvetica Neue" w:eastAsia="Helvetica Neue" w:hAnsi="Helvetica Neue" w:cs="Helvetica Neue" w:hint="default"/>
        <w:b w:val="0"/>
        <w:bCs w:val="0"/>
        <w:i w:val="0"/>
        <w:iCs w:val="0"/>
        <w:w w:val="100"/>
        <w:sz w:val="24"/>
        <w:szCs w:val="24"/>
        <w:lang w:val="en-US" w:eastAsia="en-US" w:bidi="ar-SA"/>
      </w:rPr>
    </w:lvl>
    <w:lvl w:ilvl="1" w:tplc="56009FA6">
      <w:numFmt w:val="bullet"/>
      <w:lvlText w:val="•"/>
      <w:lvlJc w:val="left"/>
      <w:pPr>
        <w:ind w:left="1609" w:hanging="420"/>
      </w:pPr>
      <w:rPr>
        <w:rFonts w:hint="default"/>
        <w:lang w:val="en-US" w:eastAsia="en-US" w:bidi="ar-SA"/>
      </w:rPr>
    </w:lvl>
    <w:lvl w:ilvl="2" w:tplc="40CC5BC2">
      <w:numFmt w:val="bullet"/>
      <w:lvlText w:val="•"/>
      <w:lvlJc w:val="left"/>
      <w:pPr>
        <w:ind w:left="2079" w:hanging="420"/>
      </w:pPr>
      <w:rPr>
        <w:rFonts w:hint="default"/>
        <w:lang w:val="en-US" w:eastAsia="en-US" w:bidi="ar-SA"/>
      </w:rPr>
    </w:lvl>
    <w:lvl w:ilvl="3" w:tplc="A714429A">
      <w:numFmt w:val="bullet"/>
      <w:lvlText w:val="•"/>
      <w:lvlJc w:val="left"/>
      <w:pPr>
        <w:ind w:left="2548" w:hanging="420"/>
      </w:pPr>
      <w:rPr>
        <w:rFonts w:hint="default"/>
        <w:lang w:val="en-US" w:eastAsia="en-US" w:bidi="ar-SA"/>
      </w:rPr>
    </w:lvl>
    <w:lvl w:ilvl="4" w:tplc="6E36905E">
      <w:numFmt w:val="bullet"/>
      <w:lvlText w:val="•"/>
      <w:lvlJc w:val="left"/>
      <w:pPr>
        <w:ind w:left="3018" w:hanging="420"/>
      </w:pPr>
      <w:rPr>
        <w:rFonts w:hint="default"/>
        <w:lang w:val="en-US" w:eastAsia="en-US" w:bidi="ar-SA"/>
      </w:rPr>
    </w:lvl>
    <w:lvl w:ilvl="5" w:tplc="01462B66">
      <w:numFmt w:val="bullet"/>
      <w:lvlText w:val="•"/>
      <w:lvlJc w:val="left"/>
      <w:pPr>
        <w:ind w:left="3487" w:hanging="420"/>
      </w:pPr>
      <w:rPr>
        <w:rFonts w:hint="default"/>
        <w:lang w:val="en-US" w:eastAsia="en-US" w:bidi="ar-SA"/>
      </w:rPr>
    </w:lvl>
    <w:lvl w:ilvl="6" w:tplc="476EA260">
      <w:numFmt w:val="bullet"/>
      <w:lvlText w:val="•"/>
      <w:lvlJc w:val="left"/>
      <w:pPr>
        <w:ind w:left="3957" w:hanging="420"/>
      </w:pPr>
      <w:rPr>
        <w:rFonts w:hint="default"/>
        <w:lang w:val="en-US" w:eastAsia="en-US" w:bidi="ar-SA"/>
      </w:rPr>
    </w:lvl>
    <w:lvl w:ilvl="7" w:tplc="E6D299A6">
      <w:numFmt w:val="bullet"/>
      <w:lvlText w:val="•"/>
      <w:lvlJc w:val="left"/>
      <w:pPr>
        <w:ind w:left="4426" w:hanging="420"/>
      </w:pPr>
      <w:rPr>
        <w:rFonts w:hint="default"/>
        <w:lang w:val="en-US" w:eastAsia="en-US" w:bidi="ar-SA"/>
      </w:rPr>
    </w:lvl>
    <w:lvl w:ilvl="8" w:tplc="1654E77E">
      <w:numFmt w:val="bullet"/>
      <w:lvlText w:val="•"/>
      <w:lvlJc w:val="left"/>
      <w:pPr>
        <w:ind w:left="4896" w:hanging="420"/>
      </w:pPr>
      <w:rPr>
        <w:rFonts w:hint="default"/>
        <w:lang w:val="en-US" w:eastAsia="en-US" w:bidi="ar-SA"/>
      </w:rPr>
    </w:lvl>
  </w:abstractNum>
  <w:abstractNum w:abstractNumId="15" w15:restartNumberingAfterBreak="0">
    <w:nsid w:val="60212674"/>
    <w:multiLevelType w:val="hybridMultilevel"/>
    <w:tmpl w:val="C4DA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9A730C"/>
    <w:multiLevelType w:val="multilevel"/>
    <w:tmpl w:val="ACF0F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0C0011"/>
    <w:multiLevelType w:val="multilevel"/>
    <w:tmpl w:val="5E963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F265D5"/>
    <w:multiLevelType w:val="hybridMultilevel"/>
    <w:tmpl w:val="EE1064F8"/>
    <w:lvl w:ilvl="0" w:tplc="114E4A16">
      <w:numFmt w:val="bullet"/>
      <w:lvlText w:val="*"/>
      <w:lvlJc w:val="left"/>
      <w:pPr>
        <w:ind w:left="577" w:hanging="341"/>
      </w:pPr>
      <w:rPr>
        <w:rFonts w:ascii="Helvetica Neue" w:eastAsia="Helvetica Neue" w:hAnsi="Helvetica Neue" w:cs="Helvetica Neue" w:hint="default"/>
        <w:b w:val="0"/>
        <w:bCs w:val="0"/>
        <w:i w:val="0"/>
        <w:iCs w:val="0"/>
        <w:w w:val="100"/>
        <w:sz w:val="24"/>
        <w:szCs w:val="24"/>
        <w:lang w:val="en-US" w:eastAsia="en-US" w:bidi="ar-SA"/>
      </w:rPr>
    </w:lvl>
    <w:lvl w:ilvl="1" w:tplc="9B6C2032">
      <w:numFmt w:val="bullet"/>
      <w:lvlText w:val="*"/>
      <w:lvlJc w:val="left"/>
      <w:pPr>
        <w:ind w:left="1119" w:hanging="380"/>
      </w:pPr>
      <w:rPr>
        <w:rFonts w:ascii="Helvetica Neue" w:eastAsia="Helvetica Neue" w:hAnsi="Helvetica Neue" w:cs="Helvetica Neue" w:hint="default"/>
        <w:b w:val="0"/>
        <w:bCs w:val="0"/>
        <w:i w:val="0"/>
        <w:iCs w:val="0"/>
        <w:w w:val="100"/>
        <w:sz w:val="24"/>
        <w:szCs w:val="24"/>
        <w:lang w:val="en-US" w:eastAsia="en-US" w:bidi="ar-SA"/>
      </w:rPr>
    </w:lvl>
    <w:lvl w:ilvl="2" w:tplc="62A8629A">
      <w:numFmt w:val="bullet"/>
      <w:lvlText w:val="•"/>
      <w:lvlJc w:val="left"/>
      <w:pPr>
        <w:ind w:left="990" w:hanging="380"/>
      </w:pPr>
      <w:rPr>
        <w:rFonts w:hint="default"/>
        <w:lang w:val="en-US" w:eastAsia="en-US" w:bidi="ar-SA"/>
      </w:rPr>
    </w:lvl>
    <w:lvl w:ilvl="3" w:tplc="4788B0F6">
      <w:numFmt w:val="bullet"/>
      <w:lvlText w:val="•"/>
      <w:lvlJc w:val="left"/>
      <w:pPr>
        <w:ind w:left="861" w:hanging="380"/>
      </w:pPr>
      <w:rPr>
        <w:rFonts w:hint="default"/>
        <w:lang w:val="en-US" w:eastAsia="en-US" w:bidi="ar-SA"/>
      </w:rPr>
    </w:lvl>
    <w:lvl w:ilvl="4" w:tplc="51FE021E">
      <w:numFmt w:val="bullet"/>
      <w:lvlText w:val="•"/>
      <w:lvlJc w:val="left"/>
      <w:pPr>
        <w:ind w:left="732" w:hanging="380"/>
      </w:pPr>
      <w:rPr>
        <w:rFonts w:hint="default"/>
        <w:lang w:val="en-US" w:eastAsia="en-US" w:bidi="ar-SA"/>
      </w:rPr>
    </w:lvl>
    <w:lvl w:ilvl="5" w:tplc="9DFE7F3C">
      <w:numFmt w:val="bullet"/>
      <w:lvlText w:val="•"/>
      <w:lvlJc w:val="left"/>
      <w:pPr>
        <w:ind w:left="603" w:hanging="380"/>
      </w:pPr>
      <w:rPr>
        <w:rFonts w:hint="default"/>
        <w:lang w:val="en-US" w:eastAsia="en-US" w:bidi="ar-SA"/>
      </w:rPr>
    </w:lvl>
    <w:lvl w:ilvl="6" w:tplc="B0FC4E0C">
      <w:numFmt w:val="bullet"/>
      <w:lvlText w:val="•"/>
      <w:lvlJc w:val="left"/>
      <w:pPr>
        <w:ind w:left="474" w:hanging="380"/>
      </w:pPr>
      <w:rPr>
        <w:rFonts w:hint="default"/>
        <w:lang w:val="en-US" w:eastAsia="en-US" w:bidi="ar-SA"/>
      </w:rPr>
    </w:lvl>
    <w:lvl w:ilvl="7" w:tplc="A7447764">
      <w:numFmt w:val="bullet"/>
      <w:lvlText w:val="•"/>
      <w:lvlJc w:val="left"/>
      <w:pPr>
        <w:ind w:left="345" w:hanging="380"/>
      </w:pPr>
      <w:rPr>
        <w:rFonts w:hint="default"/>
        <w:lang w:val="en-US" w:eastAsia="en-US" w:bidi="ar-SA"/>
      </w:rPr>
    </w:lvl>
    <w:lvl w:ilvl="8" w:tplc="C0E003A6">
      <w:numFmt w:val="bullet"/>
      <w:lvlText w:val="•"/>
      <w:lvlJc w:val="left"/>
      <w:pPr>
        <w:ind w:left="216" w:hanging="380"/>
      </w:pPr>
      <w:rPr>
        <w:rFonts w:hint="default"/>
        <w:lang w:val="en-US" w:eastAsia="en-US" w:bidi="ar-SA"/>
      </w:rPr>
    </w:lvl>
  </w:abstractNum>
  <w:abstractNum w:abstractNumId="19" w15:restartNumberingAfterBreak="0">
    <w:nsid w:val="6B6853AC"/>
    <w:multiLevelType w:val="hybridMultilevel"/>
    <w:tmpl w:val="E91218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BBD784B"/>
    <w:multiLevelType w:val="hybridMultilevel"/>
    <w:tmpl w:val="A450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FB71D6"/>
    <w:multiLevelType w:val="multilevel"/>
    <w:tmpl w:val="E6D4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081B65"/>
    <w:multiLevelType w:val="multilevel"/>
    <w:tmpl w:val="32462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C702D7E"/>
    <w:multiLevelType w:val="hybridMultilevel"/>
    <w:tmpl w:val="E25C8C5E"/>
    <w:lvl w:ilvl="0" w:tplc="926E198E">
      <w:start w:val="1"/>
      <w:numFmt w:val="bullet"/>
      <w:lvlText w:val="•"/>
      <w:lvlJc w:val="left"/>
      <w:pPr>
        <w:tabs>
          <w:tab w:val="num" w:pos="720"/>
        </w:tabs>
        <w:ind w:left="720" w:hanging="360"/>
      </w:pPr>
      <w:rPr>
        <w:rFonts w:ascii="Arial" w:hAnsi="Arial" w:hint="default"/>
      </w:rPr>
    </w:lvl>
    <w:lvl w:ilvl="1" w:tplc="B99AE8A2" w:tentative="1">
      <w:start w:val="1"/>
      <w:numFmt w:val="bullet"/>
      <w:lvlText w:val="•"/>
      <w:lvlJc w:val="left"/>
      <w:pPr>
        <w:tabs>
          <w:tab w:val="num" w:pos="1440"/>
        </w:tabs>
        <w:ind w:left="1440" w:hanging="360"/>
      </w:pPr>
      <w:rPr>
        <w:rFonts w:ascii="Arial" w:hAnsi="Arial" w:hint="default"/>
      </w:rPr>
    </w:lvl>
    <w:lvl w:ilvl="2" w:tplc="4F6A1BE2" w:tentative="1">
      <w:start w:val="1"/>
      <w:numFmt w:val="bullet"/>
      <w:lvlText w:val="•"/>
      <w:lvlJc w:val="left"/>
      <w:pPr>
        <w:tabs>
          <w:tab w:val="num" w:pos="2160"/>
        </w:tabs>
        <w:ind w:left="2160" w:hanging="360"/>
      </w:pPr>
      <w:rPr>
        <w:rFonts w:ascii="Arial" w:hAnsi="Arial" w:hint="default"/>
      </w:rPr>
    </w:lvl>
    <w:lvl w:ilvl="3" w:tplc="08FAA14A" w:tentative="1">
      <w:start w:val="1"/>
      <w:numFmt w:val="bullet"/>
      <w:lvlText w:val="•"/>
      <w:lvlJc w:val="left"/>
      <w:pPr>
        <w:tabs>
          <w:tab w:val="num" w:pos="2880"/>
        </w:tabs>
        <w:ind w:left="2880" w:hanging="360"/>
      </w:pPr>
      <w:rPr>
        <w:rFonts w:ascii="Arial" w:hAnsi="Arial" w:hint="default"/>
      </w:rPr>
    </w:lvl>
    <w:lvl w:ilvl="4" w:tplc="053AF3F8" w:tentative="1">
      <w:start w:val="1"/>
      <w:numFmt w:val="bullet"/>
      <w:lvlText w:val="•"/>
      <w:lvlJc w:val="left"/>
      <w:pPr>
        <w:tabs>
          <w:tab w:val="num" w:pos="3600"/>
        </w:tabs>
        <w:ind w:left="3600" w:hanging="360"/>
      </w:pPr>
      <w:rPr>
        <w:rFonts w:ascii="Arial" w:hAnsi="Arial" w:hint="default"/>
      </w:rPr>
    </w:lvl>
    <w:lvl w:ilvl="5" w:tplc="142423C2" w:tentative="1">
      <w:start w:val="1"/>
      <w:numFmt w:val="bullet"/>
      <w:lvlText w:val="•"/>
      <w:lvlJc w:val="left"/>
      <w:pPr>
        <w:tabs>
          <w:tab w:val="num" w:pos="4320"/>
        </w:tabs>
        <w:ind w:left="4320" w:hanging="360"/>
      </w:pPr>
      <w:rPr>
        <w:rFonts w:ascii="Arial" w:hAnsi="Arial" w:hint="default"/>
      </w:rPr>
    </w:lvl>
    <w:lvl w:ilvl="6" w:tplc="151C104C" w:tentative="1">
      <w:start w:val="1"/>
      <w:numFmt w:val="bullet"/>
      <w:lvlText w:val="•"/>
      <w:lvlJc w:val="left"/>
      <w:pPr>
        <w:tabs>
          <w:tab w:val="num" w:pos="5040"/>
        </w:tabs>
        <w:ind w:left="5040" w:hanging="360"/>
      </w:pPr>
      <w:rPr>
        <w:rFonts w:ascii="Arial" w:hAnsi="Arial" w:hint="default"/>
      </w:rPr>
    </w:lvl>
    <w:lvl w:ilvl="7" w:tplc="B568C5AA" w:tentative="1">
      <w:start w:val="1"/>
      <w:numFmt w:val="bullet"/>
      <w:lvlText w:val="•"/>
      <w:lvlJc w:val="left"/>
      <w:pPr>
        <w:tabs>
          <w:tab w:val="num" w:pos="5760"/>
        </w:tabs>
        <w:ind w:left="5760" w:hanging="360"/>
      </w:pPr>
      <w:rPr>
        <w:rFonts w:ascii="Arial" w:hAnsi="Arial" w:hint="default"/>
      </w:rPr>
    </w:lvl>
    <w:lvl w:ilvl="8" w:tplc="A3F69ED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CD84229"/>
    <w:multiLevelType w:val="multilevel"/>
    <w:tmpl w:val="E5D8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958683">
    <w:abstractNumId w:val="9"/>
  </w:num>
  <w:num w:numId="2" w16cid:durableId="525751549">
    <w:abstractNumId w:val="8"/>
  </w:num>
  <w:num w:numId="3" w16cid:durableId="625089133">
    <w:abstractNumId w:val="14"/>
  </w:num>
  <w:num w:numId="4" w16cid:durableId="553615352">
    <w:abstractNumId w:val="18"/>
  </w:num>
  <w:num w:numId="5" w16cid:durableId="1292981585">
    <w:abstractNumId w:val="19"/>
  </w:num>
  <w:num w:numId="6" w16cid:durableId="741832996">
    <w:abstractNumId w:val="5"/>
  </w:num>
  <w:num w:numId="7" w16cid:durableId="1950156695">
    <w:abstractNumId w:val="20"/>
  </w:num>
  <w:num w:numId="8" w16cid:durableId="531380788">
    <w:abstractNumId w:val="4"/>
  </w:num>
  <w:num w:numId="9" w16cid:durableId="638800883">
    <w:abstractNumId w:val="15"/>
  </w:num>
  <w:num w:numId="10" w16cid:durableId="1874419875">
    <w:abstractNumId w:val="7"/>
  </w:num>
  <w:num w:numId="11" w16cid:durableId="975379685">
    <w:abstractNumId w:val="16"/>
  </w:num>
  <w:num w:numId="12" w16cid:durableId="536356753">
    <w:abstractNumId w:val="1"/>
  </w:num>
  <w:num w:numId="13" w16cid:durableId="299505128">
    <w:abstractNumId w:val="23"/>
  </w:num>
  <w:num w:numId="14" w16cid:durableId="221673548">
    <w:abstractNumId w:val="12"/>
  </w:num>
  <w:num w:numId="15" w16cid:durableId="216478861">
    <w:abstractNumId w:val="0"/>
  </w:num>
  <w:num w:numId="16" w16cid:durableId="1186096603">
    <w:abstractNumId w:val="22"/>
  </w:num>
  <w:num w:numId="17" w16cid:durableId="2073887334">
    <w:abstractNumId w:val="2"/>
  </w:num>
  <w:num w:numId="18" w16cid:durableId="283585919">
    <w:abstractNumId w:val="10"/>
  </w:num>
  <w:num w:numId="19" w16cid:durableId="11515542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529612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92926861">
    <w:abstractNumId w:val="21"/>
  </w:num>
  <w:num w:numId="22" w16cid:durableId="2013528708">
    <w:abstractNumId w:val="17"/>
  </w:num>
  <w:num w:numId="23" w16cid:durableId="113527950">
    <w:abstractNumId w:val="11"/>
  </w:num>
  <w:num w:numId="24" w16cid:durableId="1069616352">
    <w:abstractNumId w:val="6"/>
  </w:num>
  <w:num w:numId="25" w16cid:durableId="46543819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427D"/>
    <w:rsid w:val="001012E3"/>
    <w:rsid w:val="00276287"/>
    <w:rsid w:val="002D5AD6"/>
    <w:rsid w:val="002E5C3C"/>
    <w:rsid w:val="00334CA9"/>
    <w:rsid w:val="003B638D"/>
    <w:rsid w:val="003D4995"/>
    <w:rsid w:val="004F592B"/>
    <w:rsid w:val="0051095F"/>
    <w:rsid w:val="005B7731"/>
    <w:rsid w:val="00621514"/>
    <w:rsid w:val="006D0206"/>
    <w:rsid w:val="006F5AD6"/>
    <w:rsid w:val="00912FC1"/>
    <w:rsid w:val="00981C66"/>
    <w:rsid w:val="00983826"/>
    <w:rsid w:val="00A01860"/>
    <w:rsid w:val="00A270C1"/>
    <w:rsid w:val="00A64709"/>
    <w:rsid w:val="00A871A9"/>
    <w:rsid w:val="00B12826"/>
    <w:rsid w:val="00BD427D"/>
    <w:rsid w:val="00D54D3B"/>
    <w:rsid w:val="00E55B36"/>
    <w:rsid w:val="00E74EBB"/>
    <w:rsid w:val="00F7020E"/>
    <w:rsid w:val="00FB5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D20F4"/>
  <w15:docId w15:val="{FEDBE6B3-ECB0-4EEB-BFB0-373CED202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27D"/>
    <w:pPr>
      <w:keepNext/>
      <w:keepLines/>
      <w:spacing w:before="320" w:after="0" w:line="240" w:lineRule="auto"/>
      <w:jc w:val="center"/>
      <w:outlineLvl w:val="0"/>
    </w:pPr>
    <w:rPr>
      <w:rFonts w:asciiTheme="majorHAnsi" w:eastAsiaTheme="majorEastAsia" w:hAnsiTheme="majorHAnsi" w:cstheme="majorBidi"/>
      <w:color w:val="2F5496" w:themeColor="accent1" w:themeShade="BF"/>
      <w:kern w:val="0"/>
      <w:sz w:val="40"/>
      <w:szCs w:val="40"/>
      <w14:ligatures w14:val="none"/>
    </w:rPr>
  </w:style>
  <w:style w:type="paragraph" w:styleId="Heading2">
    <w:name w:val="heading 2"/>
    <w:basedOn w:val="Normal"/>
    <w:next w:val="Normal"/>
    <w:link w:val="Heading2Char"/>
    <w:uiPriority w:val="9"/>
    <w:semiHidden/>
    <w:unhideWhenUsed/>
    <w:qFormat/>
    <w:rsid w:val="00BD427D"/>
    <w:pPr>
      <w:keepNext/>
      <w:keepLines/>
      <w:spacing w:before="160" w:after="40" w:line="240" w:lineRule="auto"/>
      <w:jc w:val="center"/>
      <w:outlineLvl w:val="1"/>
    </w:pPr>
    <w:rPr>
      <w:rFonts w:asciiTheme="majorHAnsi" w:eastAsiaTheme="majorEastAsia" w:hAnsiTheme="majorHAnsi" w:cstheme="majorBidi"/>
      <w:kern w:val="0"/>
      <w:sz w:val="32"/>
      <w:szCs w:val="32"/>
      <w14:ligatures w14:val="none"/>
    </w:rPr>
  </w:style>
  <w:style w:type="paragraph" w:styleId="Heading3">
    <w:name w:val="heading 3"/>
    <w:basedOn w:val="Normal"/>
    <w:next w:val="Normal"/>
    <w:link w:val="Heading3Char"/>
    <w:uiPriority w:val="9"/>
    <w:semiHidden/>
    <w:unhideWhenUsed/>
    <w:qFormat/>
    <w:rsid w:val="00BD427D"/>
    <w:pPr>
      <w:keepNext/>
      <w:keepLines/>
      <w:spacing w:before="160" w:after="0" w:line="240" w:lineRule="auto"/>
      <w:outlineLvl w:val="2"/>
    </w:pPr>
    <w:rPr>
      <w:rFonts w:asciiTheme="majorHAnsi" w:eastAsiaTheme="majorEastAsia" w:hAnsiTheme="majorHAnsi" w:cstheme="majorBidi"/>
      <w:kern w:val="0"/>
      <w:sz w:val="32"/>
      <w:szCs w:val="32"/>
      <w14:ligatures w14:val="none"/>
    </w:rPr>
  </w:style>
  <w:style w:type="paragraph" w:styleId="Heading4">
    <w:name w:val="heading 4"/>
    <w:basedOn w:val="Normal"/>
    <w:next w:val="Normal"/>
    <w:link w:val="Heading4Char"/>
    <w:uiPriority w:val="9"/>
    <w:unhideWhenUsed/>
    <w:qFormat/>
    <w:rsid w:val="00BD427D"/>
    <w:pPr>
      <w:keepNext/>
      <w:keepLines/>
      <w:spacing w:before="80" w:after="0" w:line="240" w:lineRule="auto"/>
      <w:outlineLvl w:val="3"/>
    </w:pPr>
    <w:rPr>
      <w:rFonts w:asciiTheme="majorHAnsi" w:eastAsiaTheme="majorEastAsia" w:hAnsiTheme="majorHAnsi" w:cstheme="majorBidi"/>
      <w:i/>
      <w:iCs/>
      <w:kern w:val="0"/>
      <w:sz w:val="30"/>
      <w:szCs w:val="30"/>
      <w14:ligatures w14:val="none"/>
    </w:rPr>
  </w:style>
  <w:style w:type="paragraph" w:styleId="Heading5">
    <w:name w:val="heading 5"/>
    <w:basedOn w:val="Normal"/>
    <w:next w:val="Normal"/>
    <w:link w:val="Heading5Char"/>
    <w:uiPriority w:val="9"/>
    <w:semiHidden/>
    <w:unhideWhenUsed/>
    <w:qFormat/>
    <w:rsid w:val="00BD427D"/>
    <w:pPr>
      <w:keepNext/>
      <w:keepLines/>
      <w:spacing w:before="40" w:after="0" w:line="240" w:lineRule="auto"/>
      <w:outlineLvl w:val="4"/>
    </w:pPr>
    <w:rPr>
      <w:rFonts w:asciiTheme="majorHAnsi" w:eastAsiaTheme="majorEastAsia" w:hAnsiTheme="majorHAnsi" w:cstheme="majorBidi"/>
      <w:kern w:val="0"/>
      <w:sz w:val="28"/>
      <w:szCs w:val="28"/>
      <w14:ligatures w14:val="none"/>
    </w:rPr>
  </w:style>
  <w:style w:type="paragraph" w:styleId="Heading6">
    <w:name w:val="heading 6"/>
    <w:basedOn w:val="Normal"/>
    <w:next w:val="Normal"/>
    <w:link w:val="Heading6Char"/>
    <w:uiPriority w:val="9"/>
    <w:semiHidden/>
    <w:unhideWhenUsed/>
    <w:qFormat/>
    <w:rsid w:val="00BD427D"/>
    <w:pPr>
      <w:keepNext/>
      <w:keepLines/>
      <w:spacing w:before="40" w:after="0" w:line="240" w:lineRule="auto"/>
      <w:outlineLvl w:val="5"/>
    </w:pPr>
    <w:rPr>
      <w:rFonts w:asciiTheme="majorHAnsi" w:eastAsiaTheme="majorEastAsia" w:hAnsiTheme="majorHAnsi" w:cstheme="majorBidi"/>
      <w:i/>
      <w:iCs/>
      <w:kern w:val="0"/>
      <w:sz w:val="26"/>
      <w:szCs w:val="26"/>
      <w14:ligatures w14:val="none"/>
    </w:rPr>
  </w:style>
  <w:style w:type="paragraph" w:styleId="Heading7">
    <w:name w:val="heading 7"/>
    <w:basedOn w:val="Normal"/>
    <w:next w:val="Normal"/>
    <w:link w:val="Heading7Char"/>
    <w:uiPriority w:val="9"/>
    <w:semiHidden/>
    <w:unhideWhenUsed/>
    <w:qFormat/>
    <w:rsid w:val="00BD427D"/>
    <w:pPr>
      <w:keepNext/>
      <w:keepLines/>
      <w:spacing w:before="40" w:after="0" w:line="240" w:lineRule="auto"/>
      <w:outlineLvl w:val="6"/>
    </w:pPr>
    <w:rPr>
      <w:rFonts w:asciiTheme="majorHAnsi" w:eastAsiaTheme="majorEastAsia" w:hAnsiTheme="majorHAnsi" w:cstheme="majorBidi"/>
      <w:kern w:val="0"/>
      <w:sz w:val="24"/>
      <w:szCs w:val="24"/>
      <w14:ligatures w14:val="none"/>
    </w:rPr>
  </w:style>
  <w:style w:type="paragraph" w:styleId="Heading8">
    <w:name w:val="heading 8"/>
    <w:basedOn w:val="Normal"/>
    <w:next w:val="Normal"/>
    <w:link w:val="Heading8Char"/>
    <w:uiPriority w:val="9"/>
    <w:semiHidden/>
    <w:unhideWhenUsed/>
    <w:qFormat/>
    <w:rsid w:val="00BD427D"/>
    <w:pPr>
      <w:keepNext/>
      <w:keepLines/>
      <w:spacing w:before="40" w:after="0" w:line="240" w:lineRule="auto"/>
      <w:outlineLvl w:val="7"/>
    </w:pPr>
    <w:rPr>
      <w:rFonts w:asciiTheme="majorHAnsi" w:eastAsiaTheme="majorEastAsia" w:hAnsiTheme="majorHAnsi" w:cstheme="majorBidi"/>
      <w:i/>
      <w:iCs/>
      <w:kern w:val="0"/>
      <w14:ligatures w14:val="none"/>
    </w:rPr>
  </w:style>
  <w:style w:type="paragraph" w:styleId="Heading9">
    <w:name w:val="heading 9"/>
    <w:basedOn w:val="Normal"/>
    <w:next w:val="Normal"/>
    <w:link w:val="Heading9Char"/>
    <w:uiPriority w:val="9"/>
    <w:semiHidden/>
    <w:unhideWhenUsed/>
    <w:qFormat/>
    <w:rsid w:val="00BD427D"/>
    <w:pPr>
      <w:keepNext/>
      <w:keepLines/>
      <w:spacing w:before="40" w:after="0" w:line="240" w:lineRule="auto"/>
      <w:outlineLvl w:val="8"/>
    </w:pPr>
    <w:rPr>
      <w:rFonts w:eastAsiaTheme="minorEastAsia"/>
      <w:b/>
      <w:bCs/>
      <w:i/>
      <w:iCs/>
      <w:kern w:val="0"/>
      <w:sz w:val="21"/>
      <w:szCs w:val="21"/>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27D"/>
    <w:rPr>
      <w:rFonts w:asciiTheme="majorHAnsi" w:eastAsiaTheme="majorEastAsia" w:hAnsiTheme="majorHAnsi" w:cstheme="majorBidi"/>
      <w:color w:val="2F5496" w:themeColor="accent1" w:themeShade="BF"/>
      <w:kern w:val="0"/>
      <w:sz w:val="40"/>
      <w:szCs w:val="40"/>
      <w14:ligatures w14:val="none"/>
    </w:rPr>
  </w:style>
  <w:style w:type="character" w:customStyle="1" w:styleId="Heading2Char">
    <w:name w:val="Heading 2 Char"/>
    <w:basedOn w:val="DefaultParagraphFont"/>
    <w:link w:val="Heading2"/>
    <w:uiPriority w:val="9"/>
    <w:semiHidden/>
    <w:rsid w:val="00BD427D"/>
    <w:rPr>
      <w:rFonts w:asciiTheme="majorHAnsi" w:eastAsiaTheme="majorEastAsia" w:hAnsiTheme="majorHAnsi" w:cstheme="majorBidi"/>
      <w:kern w:val="0"/>
      <w:sz w:val="32"/>
      <w:szCs w:val="32"/>
      <w14:ligatures w14:val="none"/>
    </w:rPr>
  </w:style>
  <w:style w:type="character" w:customStyle="1" w:styleId="Heading3Char">
    <w:name w:val="Heading 3 Char"/>
    <w:basedOn w:val="DefaultParagraphFont"/>
    <w:link w:val="Heading3"/>
    <w:uiPriority w:val="9"/>
    <w:semiHidden/>
    <w:rsid w:val="00BD427D"/>
    <w:rPr>
      <w:rFonts w:asciiTheme="majorHAnsi" w:eastAsiaTheme="majorEastAsia" w:hAnsiTheme="majorHAnsi" w:cstheme="majorBidi"/>
      <w:kern w:val="0"/>
      <w:sz w:val="32"/>
      <w:szCs w:val="32"/>
      <w14:ligatures w14:val="none"/>
    </w:rPr>
  </w:style>
  <w:style w:type="character" w:customStyle="1" w:styleId="Heading4Char">
    <w:name w:val="Heading 4 Char"/>
    <w:basedOn w:val="DefaultParagraphFont"/>
    <w:link w:val="Heading4"/>
    <w:uiPriority w:val="9"/>
    <w:rsid w:val="00BD427D"/>
    <w:rPr>
      <w:rFonts w:asciiTheme="majorHAnsi" w:eastAsiaTheme="majorEastAsia" w:hAnsiTheme="majorHAnsi" w:cstheme="majorBidi"/>
      <w:i/>
      <w:iCs/>
      <w:kern w:val="0"/>
      <w:sz w:val="30"/>
      <w:szCs w:val="30"/>
      <w14:ligatures w14:val="none"/>
    </w:rPr>
  </w:style>
  <w:style w:type="character" w:customStyle="1" w:styleId="Heading5Char">
    <w:name w:val="Heading 5 Char"/>
    <w:basedOn w:val="DefaultParagraphFont"/>
    <w:link w:val="Heading5"/>
    <w:uiPriority w:val="9"/>
    <w:semiHidden/>
    <w:rsid w:val="00BD427D"/>
    <w:rPr>
      <w:rFonts w:asciiTheme="majorHAnsi" w:eastAsiaTheme="majorEastAsia" w:hAnsiTheme="majorHAnsi" w:cstheme="majorBidi"/>
      <w:kern w:val="0"/>
      <w:sz w:val="28"/>
      <w:szCs w:val="28"/>
      <w14:ligatures w14:val="none"/>
    </w:rPr>
  </w:style>
  <w:style w:type="character" w:customStyle="1" w:styleId="Heading6Char">
    <w:name w:val="Heading 6 Char"/>
    <w:basedOn w:val="DefaultParagraphFont"/>
    <w:link w:val="Heading6"/>
    <w:uiPriority w:val="9"/>
    <w:semiHidden/>
    <w:rsid w:val="00BD427D"/>
    <w:rPr>
      <w:rFonts w:asciiTheme="majorHAnsi" w:eastAsiaTheme="majorEastAsia" w:hAnsiTheme="majorHAnsi" w:cstheme="majorBidi"/>
      <w:i/>
      <w:iCs/>
      <w:kern w:val="0"/>
      <w:sz w:val="26"/>
      <w:szCs w:val="26"/>
      <w14:ligatures w14:val="none"/>
    </w:rPr>
  </w:style>
  <w:style w:type="character" w:customStyle="1" w:styleId="Heading7Char">
    <w:name w:val="Heading 7 Char"/>
    <w:basedOn w:val="DefaultParagraphFont"/>
    <w:link w:val="Heading7"/>
    <w:uiPriority w:val="9"/>
    <w:semiHidden/>
    <w:rsid w:val="00BD427D"/>
    <w:rPr>
      <w:rFonts w:asciiTheme="majorHAnsi" w:eastAsiaTheme="majorEastAsia" w:hAnsiTheme="majorHAnsi" w:cstheme="majorBidi"/>
      <w:kern w:val="0"/>
      <w:sz w:val="24"/>
      <w:szCs w:val="24"/>
      <w14:ligatures w14:val="none"/>
    </w:rPr>
  </w:style>
  <w:style w:type="character" w:customStyle="1" w:styleId="Heading8Char">
    <w:name w:val="Heading 8 Char"/>
    <w:basedOn w:val="DefaultParagraphFont"/>
    <w:link w:val="Heading8"/>
    <w:uiPriority w:val="9"/>
    <w:semiHidden/>
    <w:rsid w:val="00BD427D"/>
    <w:rPr>
      <w:rFonts w:asciiTheme="majorHAnsi" w:eastAsiaTheme="majorEastAsia" w:hAnsiTheme="majorHAnsi" w:cstheme="majorBidi"/>
      <w:i/>
      <w:iCs/>
      <w:kern w:val="0"/>
      <w14:ligatures w14:val="none"/>
    </w:rPr>
  </w:style>
  <w:style w:type="character" w:customStyle="1" w:styleId="Heading9Char">
    <w:name w:val="Heading 9 Char"/>
    <w:basedOn w:val="DefaultParagraphFont"/>
    <w:link w:val="Heading9"/>
    <w:uiPriority w:val="9"/>
    <w:semiHidden/>
    <w:rsid w:val="00BD427D"/>
    <w:rPr>
      <w:rFonts w:eastAsiaTheme="minorEastAsia"/>
      <w:b/>
      <w:bCs/>
      <w:i/>
      <w:iCs/>
      <w:kern w:val="0"/>
      <w:sz w:val="21"/>
      <w:szCs w:val="21"/>
      <w14:ligatures w14:val="none"/>
    </w:rPr>
  </w:style>
  <w:style w:type="numbering" w:customStyle="1" w:styleId="NoList1">
    <w:name w:val="No List1"/>
    <w:next w:val="NoList"/>
    <w:uiPriority w:val="99"/>
    <w:semiHidden/>
    <w:unhideWhenUsed/>
    <w:rsid w:val="00BD427D"/>
  </w:style>
  <w:style w:type="character" w:styleId="Strong">
    <w:name w:val="Strong"/>
    <w:basedOn w:val="DefaultParagraphFont"/>
    <w:uiPriority w:val="22"/>
    <w:qFormat/>
    <w:rsid w:val="00BD427D"/>
    <w:rPr>
      <w:b/>
      <w:bCs/>
    </w:rPr>
  </w:style>
  <w:style w:type="character" w:styleId="Hyperlink">
    <w:name w:val="Hyperlink"/>
    <w:basedOn w:val="DefaultParagraphFont"/>
    <w:uiPriority w:val="99"/>
    <w:unhideWhenUsed/>
    <w:rsid w:val="00BD427D"/>
    <w:rPr>
      <w:color w:val="0000FF"/>
      <w:u w:val="single"/>
    </w:rPr>
  </w:style>
  <w:style w:type="character" w:styleId="UnresolvedMention">
    <w:name w:val="Unresolved Mention"/>
    <w:basedOn w:val="DefaultParagraphFont"/>
    <w:uiPriority w:val="99"/>
    <w:semiHidden/>
    <w:unhideWhenUsed/>
    <w:rsid w:val="00BD427D"/>
    <w:rPr>
      <w:color w:val="605E5C"/>
      <w:shd w:val="clear" w:color="auto" w:fill="E1DFDD"/>
    </w:rPr>
  </w:style>
  <w:style w:type="paragraph" w:styleId="ListParagraph">
    <w:name w:val="List Paragraph"/>
    <w:basedOn w:val="Normal"/>
    <w:uiPriority w:val="1"/>
    <w:qFormat/>
    <w:rsid w:val="00BD427D"/>
    <w:pPr>
      <w:spacing w:after="0" w:line="240" w:lineRule="auto"/>
      <w:ind w:left="720"/>
      <w:contextualSpacing/>
    </w:pPr>
    <w:rPr>
      <w:rFonts w:eastAsiaTheme="minorEastAsia"/>
      <w:kern w:val="0"/>
      <w:sz w:val="21"/>
      <w:szCs w:val="21"/>
      <w14:ligatures w14:val="none"/>
    </w:rPr>
  </w:style>
  <w:style w:type="paragraph" w:styleId="BodyText">
    <w:name w:val="Body Text"/>
    <w:basedOn w:val="Normal"/>
    <w:link w:val="BodyTextChar"/>
    <w:uiPriority w:val="1"/>
    <w:qFormat/>
    <w:rsid w:val="00BD427D"/>
    <w:pPr>
      <w:widowControl w:val="0"/>
      <w:autoSpaceDE w:val="0"/>
      <w:autoSpaceDN w:val="0"/>
      <w:spacing w:after="0" w:line="240" w:lineRule="auto"/>
    </w:pPr>
    <w:rPr>
      <w:rFonts w:ascii="Helvetica" w:eastAsia="Helvetica" w:hAnsi="Helvetica" w:cs="Helvetica"/>
      <w:kern w:val="0"/>
      <w:sz w:val="24"/>
      <w:szCs w:val="24"/>
      <w:lang w:val="en-US"/>
      <w14:ligatures w14:val="none"/>
    </w:rPr>
  </w:style>
  <w:style w:type="character" w:customStyle="1" w:styleId="BodyTextChar">
    <w:name w:val="Body Text Char"/>
    <w:basedOn w:val="DefaultParagraphFont"/>
    <w:link w:val="BodyText"/>
    <w:uiPriority w:val="1"/>
    <w:rsid w:val="00BD427D"/>
    <w:rPr>
      <w:rFonts w:ascii="Helvetica" w:eastAsia="Helvetica" w:hAnsi="Helvetica" w:cs="Helvetica"/>
      <w:kern w:val="0"/>
      <w:sz w:val="24"/>
      <w:szCs w:val="24"/>
      <w:lang w:val="en-US"/>
      <w14:ligatures w14:val="none"/>
    </w:rPr>
  </w:style>
  <w:style w:type="paragraph" w:styleId="Caption">
    <w:name w:val="caption"/>
    <w:basedOn w:val="Normal"/>
    <w:next w:val="Normal"/>
    <w:uiPriority w:val="35"/>
    <w:semiHidden/>
    <w:unhideWhenUsed/>
    <w:qFormat/>
    <w:rsid w:val="00BD427D"/>
    <w:pPr>
      <w:spacing w:after="0" w:line="240" w:lineRule="auto"/>
    </w:pPr>
    <w:rPr>
      <w:rFonts w:eastAsiaTheme="minorEastAsia"/>
      <w:b/>
      <w:bCs/>
      <w:color w:val="404040" w:themeColor="text1" w:themeTint="BF"/>
      <w:kern w:val="0"/>
      <w:sz w:val="16"/>
      <w:szCs w:val="16"/>
      <w14:ligatures w14:val="none"/>
    </w:rPr>
  </w:style>
  <w:style w:type="paragraph" w:styleId="Title">
    <w:name w:val="Title"/>
    <w:basedOn w:val="Normal"/>
    <w:next w:val="Normal"/>
    <w:link w:val="TitleChar"/>
    <w:uiPriority w:val="10"/>
    <w:qFormat/>
    <w:rsid w:val="00BD427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kern w:val="0"/>
      <w:sz w:val="72"/>
      <w:szCs w:val="72"/>
      <w14:ligatures w14:val="none"/>
    </w:rPr>
  </w:style>
  <w:style w:type="character" w:customStyle="1" w:styleId="TitleChar">
    <w:name w:val="Title Char"/>
    <w:basedOn w:val="DefaultParagraphFont"/>
    <w:link w:val="Title"/>
    <w:uiPriority w:val="10"/>
    <w:rsid w:val="00BD427D"/>
    <w:rPr>
      <w:rFonts w:asciiTheme="majorHAnsi" w:eastAsiaTheme="majorEastAsia" w:hAnsiTheme="majorHAnsi" w:cstheme="majorBidi"/>
      <w:caps/>
      <w:color w:val="44546A" w:themeColor="text2"/>
      <w:spacing w:val="30"/>
      <w:kern w:val="0"/>
      <w:sz w:val="72"/>
      <w:szCs w:val="72"/>
      <w14:ligatures w14:val="none"/>
    </w:rPr>
  </w:style>
  <w:style w:type="paragraph" w:styleId="Subtitle">
    <w:name w:val="Subtitle"/>
    <w:basedOn w:val="Normal"/>
    <w:next w:val="Normal"/>
    <w:link w:val="SubtitleChar"/>
    <w:uiPriority w:val="11"/>
    <w:qFormat/>
    <w:rsid w:val="00BD427D"/>
    <w:pPr>
      <w:numPr>
        <w:ilvl w:val="1"/>
      </w:numPr>
      <w:spacing w:after="0" w:line="240" w:lineRule="auto"/>
      <w:jc w:val="center"/>
    </w:pPr>
    <w:rPr>
      <w:rFonts w:eastAsiaTheme="minorEastAsia"/>
      <w:color w:val="44546A" w:themeColor="text2"/>
      <w:kern w:val="0"/>
      <w:sz w:val="28"/>
      <w:szCs w:val="28"/>
      <w14:ligatures w14:val="none"/>
    </w:rPr>
  </w:style>
  <w:style w:type="character" w:customStyle="1" w:styleId="SubtitleChar">
    <w:name w:val="Subtitle Char"/>
    <w:basedOn w:val="DefaultParagraphFont"/>
    <w:link w:val="Subtitle"/>
    <w:uiPriority w:val="11"/>
    <w:rsid w:val="00BD427D"/>
    <w:rPr>
      <w:rFonts w:eastAsiaTheme="minorEastAsia"/>
      <w:color w:val="44546A" w:themeColor="text2"/>
      <w:kern w:val="0"/>
      <w:sz w:val="28"/>
      <w:szCs w:val="28"/>
      <w14:ligatures w14:val="none"/>
    </w:rPr>
  </w:style>
  <w:style w:type="character" w:styleId="Emphasis">
    <w:name w:val="Emphasis"/>
    <w:basedOn w:val="DefaultParagraphFont"/>
    <w:uiPriority w:val="20"/>
    <w:qFormat/>
    <w:rsid w:val="00BD427D"/>
    <w:rPr>
      <w:i/>
      <w:iCs/>
      <w:color w:val="000000" w:themeColor="text1"/>
    </w:rPr>
  </w:style>
  <w:style w:type="paragraph" w:styleId="NoSpacing">
    <w:name w:val="No Spacing"/>
    <w:uiPriority w:val="1"/>
    <w:qFormat/>
    <w:rsid w:val="00BD427D"/>
    <w:pPr>
      <w:spacing w:after="0" w:line="240" w:lineRule="auto"/>
    </w:pPr>
    <w:rPr>
      <w:rFonts w:eastAsiaTheme="minorEastAsia"/>
      <w:kern w:val="0"/>
      <w:sz w:val="21"/>
      <w:szCs w:val="21"/>
      <w14:ligatures w14:val="none"/>
    </w:rPr>
  </w:style>
  <w:style w:type="paragraph" w:styleId="Quote">
    <w:name w:val="Quote"/>
    <w:basedOn w:val="Normal"/>
    <w:next w:val="Normal"/>
    <w:link w:val="QuoteChar"/>
    <w:uiPriority w:val="29"/>
    <w:qFormat/>
    <w:rsid w:val="00BD427D"/>
    <w:pPr>
      <w:spacing w:before="160" w:after="0" w:line="240" w:lineRule="auto"/>
      <w:ind w:left="720" w:right="720"/>
      <w:jc w:val="center"/>
    </w:pPr>
    <w:rPr>
      <w:rFonts w:eastAsiaTheme="minorEastAsia"/>
      <w:i/>
      <w:iCs/>
      <w:color w:val="7B7B7B" w:themeColor="accent3" w:themeShade="BF"/>
      <w:kern w:val="0"/>
      <w:sz w:val="24"/>
      <w:szCs w:val="24"/>
      <w14:ligatures w14:val="none"/>
    </w:rPr>
  </w:style>
  <w:style w:type="character" w:customStyle="1" w:styleId="QuoteChar">
    <w:name w:val="Quote Char"/>
    <w:basedOn w:val="DefaultParagraphFont"/>
    <w:link w:val="Quote"/>
    <w:uiPriority w:val="29"/>
    <w:rsid w:val="00BD427D"/>
    <w:rPr>
      <w:rFonts w:eastAsiaTheme="minorEastAsia"/>
      <w:i/>
      <w:iCs/>
      <w:color w:val="7B7B7B" w:themeColor="accent3" w:themeShade="BF"/>
      <w:kern w:val="0"/>
      <w:sz w:val="24"/>
      <w:szCs w:val="24"/>
      <w14:ligatures w14:val="none"/>
    </w:rPr>
  </w:style>
  <w:style w:type="paragraph" w:styleId="IntenseQuote">
    <w:name w:val="Intense Quote"/>
    <w:basedOn w:val="Normal"/>
    <w:next w:val="Normal"/>
    <w:link w:val="IntenseQuoteChar"/>
    <w:uiPriority w:val="30"/>
    <w:qFormat/>
    <w:rsid w:val="00BD427D"/>
    <w:pPr>
      <w:spacing w:before="160" w:after="0" w:line="276" w:lineRule="auto"/>
      <w:ind w:left="936" w:right="936"/>
      <w:jc w:val="center"/>
    </w:pPr>
    <w:rPr>
      <w:rFonts w:asciiTheme="majorHAnsi" w:eastAsiaTheme="majorEastAsia" w:hAnsiTheme="majorHAnsi" w:cstheme="majorBidi"/>
      <w:caps/>
      <w:color w:val="2F5496" w:themeColor="accent1" w:themeShade="BF"/>
      <w:kern w:val="0"/>
      <w:sz w:val="28"/>
      <w:szCs w:val="28"/>
      <w14:ligatures w14:val="none"/>
    </w:rPr>
  </w:style>
  <w:style w:type="character" w:customStyle="1" w:styleId="IntenseQuoteChar">
    <w:name w:val="Intense Quote Char"/>
    <w:basedOn w:val="DefaultParagraphFont"/>
    <w:link w:val="IntenseQuote"/>
    <w:uiPriority w:val="30"/>
    <w:rsid w:val="00BD427D"/>
    <w:rPr>
      <w:rFonts w:asciiTheme="majorHAnsi" w:eastAsiaTheme="majorEastAsia" w:hAnsiTheme="majorHAnsi" w:cstheme="majorBidi"/>
      <w:caps/>
      <w:color w:val="2F5496" w:themeColor="accent1" w:themeShade="BF"/>
      <w:kern w:val="0"/>
      <w:sz w:val="28"/>
      <w:szCs w:val="28"/>
      <w14:ligatures w14:val="none"/>
    </w:rPr>
  </w:style>
  <w:style w:type="character" w:styleId="SubtleEmphasis">
    <w:name w:val="Subtle Emphasis"/>
    <w:basedOn w:val="DefaultParagraphFont"/>
    <w:uiPriority w:val="19"/>
    <w:qFormat/>
    <w:rsid w:val="00BD427D"/>
    <w:rPr>
      <w:i/>
      <w:iCs/>
      <w:color w:val="595959" w:themeColor="text1" w:themeTint="A6"/>
    </w:rPr>
  </w:style>
  <w:style w:type="character" w:styleId="IntenseEmphasis">
    <w:name w:val="Intense Emphasis"/>
    <w:basedOn w:val="DefaultParagraphFont"/>
    <w:uiPriority w:val="21"/>
    <w:qFormat/>
    <w:rsid w:val="00BD427D"/>
    <w:rPr>
      <w:b/>
      <w:bCs/>
      <w:i/>
      <w:iCs/>
      <w:color w:val="auto"/>
    </w:rPr>
  </w:style>
  <w:style w:type="character" w:styleId="SubtleReference">
    <w:name w:val="Subtle Reference"/>
    <w:basedOn w:val="DefaultParagraphFont"/>
    <w:uiPriority w:val="31"/>
    <w:qFormat/>
    <w:rsid w:val="00BD427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D427D"/>
    <w:rPr>
      <w:b/>
      <w:bCs/>
      <w:caps w:val="0"/>
      <w:smallCaps/>
      <w:color w:val="auto"/>
      <w:spacing w:val="0"/>
      <w:u w:val="single"/>
    </w:rPr>
  </w:style>
  <w:style w:type="character" w:styleId="BookTitle">
    <w:name w:val="Book Title"/>
    <w:basedOn w:val="DefaultParagraphFont"/>
    <w:uiPriority w:val="33"/>
    <w:qFormat/>
    <w:rsid w:val="00BD427D"/>
    <w:rPr>
      <w:b/>
      <w:bCs/>
      <w:caps w:val="0"/>
      <w:smallCaps/>
      <w:spacing w:val="0"/>
    </w:rPr>
  </w:style>
  <w:style w:type="paragraph" w:styleId="TOCHeading">
    <w:name w:val="TOC Heading"/>
    <w:basedOn w:val="Heading1"/>
    <w:next w:val="Normal"/>
    <w:uiPriority w:val="39"/>
    <w:semiHidden/>
    <w:unhideWhenUsed/>
    <w:qFormat/>
    <w:rsid w:val="00BD427D"/>
    <w:pPr>
      <w:outlineLvl w:val="9"/>
    </w:pPr>
  </w:style>
  <w:style w:type="paragraph" w:styleId="NormalWeb">
    <w:name w:val="Normal (Web)"/>
    <w:basedOn w:val="Normal"/>
    <w:uiPriority w:val="99"/>
    <w:unhideWhenUsed/>
    <w:rsid w:val="00BD42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srcss-1q0x1qg-paragraph">
    <w:name w:val="ssrcss-1q0x1qg-paragraph"/>
    <w:basedOn w:val="Normal"/>
    <w:rsid w:val="00BD42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trt0xe">
    <w:name w:val="trt0xe"/>
    <w:basedOn w:val="Normal"/>
    <w:rsid w:val="00BD42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BD427D"/>
    <w:rPr>
      <w:sz w:val="16"/>
      <w:szCs w:val="16"/>
    </w:rPr>
  </w:style>
  <w:style w:type="paragraph" w:styleId="CommentText">
    <w:name w:val="annotation text"/>
    <w:basedOn w:val="Normal"/>
    <w:link w:val="CommentTextChar"/>
    <w:uiPriority w:val="99"/>
    <w:unhideWhenUsed/>
    <w:rsid w:val="00BD427D"/>
    <w:pPr>
      <w:spacing w:after="0" w:line="240" w:lineRule="auto"/>
    </w:pPr>
    <w:rPr>
      <w:rFonts w:eastAsiaTheme="minorEastAsia"/>
      <w:kern w:val="0"/>
      <w:sz w:val="20"/>
      <w:szCs w:val="20"/>
      <w14:ligatures w14:val="none"/>
    </w:rPr>
  </w:style>
  <w:style w:type="character" w:customStyle="1" w:styleId="CommentTextChar">
    <w:name w:val="Comment Text Char"/>
    <w:basedOn w:val="DefaultParagraphFont"/>
    <w:link w:val="CommentText"/>
    <w:uiPriority w:val="99"/>
    <w:rsid w:val="00BD427D"/>
    <w:rPr>
      <w:rFonts w:eastAsiaTheme="minorEastAsia"/>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D427D"/>
    <w:rPr>
      <w:b/>
      <w:bCs/>
    </w:rPr>
  </w:style>
  <w:style w:type="character" w:customStyle="1" w:styleId="CommentSubjectChar">
    <w:name w:val="Comment Subject Char"/>
    <w:basedOn w:val="CommentTextChar"/>
    <w:link w:val="CommentSubject"/>
    <w:uiPriority w:val="99"/>
    <w:semiHidden/>
    <w:rsid w:val="00BD427D"/>
    <w:rPr>
      <w:rFonts w:eastAsiaTheme="minorEastAsia"/>
      <w:b/>
      <w:bCs/>
      <w:kern w:val="0"/>
      <w:sz w:val="20"/>
      <w:szCs w:val="20"/>
      <w14:ligatures w14:val="none"/>
    </w:rPr>
  </w:style>
  <w:style w:type="character" w:customStyle="1" w:styleId="cf01">
    <w:name w:val="cf01"/>
    <w:basedOn w:val="DefaultParagraphFont"/>
    <w:rsid w:val="00BD427D"/>
    <w:rPr>
      <w:rFonts w:ascii="Segoe UI" w:hAnsi="Segoe UI" w:cs="Segoe UI" w:hint="default"/>
      <w:sz w:val="18"/>
      <w:szCs w:val="18"/>
    </w:rPr>
  </w:style>
  <w:style w:type="paragraph" w:customStyle="1" w:styleId="ennumparacontainer">
    <w:name w:val="ennumparacontainer"/>
    <w:basedOn w:val="Normal"/>
    <w:rsid w:val="00BD42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nds">
    <w:name w:val="ends"/>
    <w:basedOn w:val="DefaultParagraphFont"/>
    <w:rsid w:val="00BD427D"/>
  </w:style>
  <w:style w:type="paragraph" w:customStyle="1" w:styleId="Default">
    <w:name w:val="Default"/>
    <w:basedOn w:val="Normal"/>
    <w:rsid w:val="00BD427D"/>
    <w:pPr>
      <w:autoSpaceDE w:val="0"/>
      <w:autoSpaceDN w:val="0"/>
      <w:spacing w:after="0" w:line="240" w:lineRule="auto"/>
    </w:pPr>
    <w:rPr>
      <w:rFonts w:ascii="Arial" w:hAnsi="Arial" w:cs="Arial"/>
      <w:color w:val="000000"/>
      <w:kern w:val="0"/>
      <w:sz w:val="24"/>
      <w:szCs w:val="24"/>
    </w:rPr>
  </w:style>
  <w:style w:type="character" w:customStyle="1" w:styleId="css-0">
    <w:name w:val="css-0"/>
    <w:basedOn w:val="DefaultParagraphFont"/>
    <w:rsid w:val="00BD427D"/>
  </w:style>
  <w:style w:type="character" w:customStyle="1" w:styleId="css-rh820s">
    <w:name w:val="css-rh820s"/>
    <w:basedOn w:val="DefaultParagraphFont"/>
    <w:rsid w:val="00BD427D"/>
  </w:style>
  <w:style w:type="paragraph" w:styleId="Header">
    <w:name w:val="header"/>
    <w:basedOn w:val="Normal"/>
    <w:link w:val="HeaderChar"/>
    <w:uiPriority w:val="99"/>
    <w:unhideWhenUsed/>
    <w:rsid w:val="002D5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AD6"/>
  </w:style>
  <w:style w:type="paragraph" w:styleId="Footer">
    <w:name w:val="footer"/>
    <w:basedOn w:val="Normal"/>
    <w:link w:val="FooterChar"/>
    <w:uiPriority w:val="99"/>
    <w:unhideWhenUsed/>
    <w:rsid w:val="002D5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8704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wales/written-statement-transfer-executive-functions-under-part-1-civil-contingencies-act-2004" TargetMode="External"/><Relationship Id="rId13" Type="http://schemas.openxmlformats.org/officeDocument/2006/relationships/hyperlink" Target="http://www.hse.gov.uk/pipelines/" TargetMode="External"/><Relationship Id="rId18" Type="http://schemas.openxmlformats.org/officeDocument/2006/relationships/hyperlink" Target="https://www.gov.uk/government/publications/civil-contingencies-act-2004-concordat-between-the-uk-government-and-the-welsh-government" TargetMode="External"/><Relationship Id="rId26" Type="http://schemas.openxmlformats.org/officeDocument/2006/relationships/hyperlink" Target="https://senedd.wales/senedd-now/news/room-for-improvement-in-civil-emergencies-response-says-national-assembly-committee" TargetMode="External"/><Relationship Id="rId3" Type="http://schemas.openxmlformats.org/officeDocument/2006/relationships/settings" Target="settings.xml"/><Relationship Id="rId21" Type="http://schemas.openxmlformats.org/officeDocument/2006/relationships/hyperlink" Target="https://www.jesip.org.uk/joint-doctrine/principles-for-joint-working/" TargetMode="External"/><Relationship Id="rId7" Type="http://schemas.openxmlformats.org/officeDocument/2006/relationships/image" Target="media/image1.png"/><Relationship Id="rId12" Type="http://schemas.openxmlformats.org/officeDocument/2006/relationships/hyperlink" Target="http://www.hse.gov.uk/radiation/ionising/reppir.htm" TargetMode="External"/><Relationship Id="rId17" Type="http://schemas.openxmlformats.org/officeDocument/2006/relationships/hyperlink" Target="http://www.gov.wales/written-statement-transfer-executive-functions-under-part-1-civil-contingencies-act-2004" TargetMode="External"/><Relationship Id="rId25" Type="http://schemas.openxmlformats.org/officeDocument/2006/relationships/hyperlink" Target="https://www.instituteforgovernment.org.uk/ifg-live" TargetMode="External"/><Relationship Id="rId2" Type="http://schemas.openxmlformats.org/officeDocument/2006/relationships/styles" Target="styles.xml"/><Relationship Id="rId16" Type="http://schemas.openxmlformats.org/officeDocument/2006/relationships/hyperlink" Target="http://www.legislation.gov.uk/ukpga/2004/36/contents" TargetMode="External"/><Relationship Id="rId20" Type="http://schemas.openxmlformats.org/officeDocument/2006/relationships/hyperlink" Target="https://doi-org.ezproxy.uwtsd.ac.uk/10.1080/13642987.2014.889395" TargetMode="External"/><Relationship Id="rId29" Type="http://schemas.openxmlformats.org/officeDocument/2006/relationships/hyperlink" Target="https://nationalpreparednesscommission.uk/2021/07/an-independent-review-of-the-civil-contingencies-act-20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comah/" TargetMode="External"/><Relationship Id="rId24" Type="http://schemas.openxmlformats.org/officeDocument/2006/relationships/hyperlink" Target="https://committees.parliament.uk/writtenevidence/950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 TargetMode="External"/><Relationship Id="rId23" Type="http://schemas.openxmlformats.org/officeDocument/2006/relationships/hyperlink" Target="https://www.tandfonline.com/doi/full/10.1080/02673843.2019.1590851" TargetMode="External"/><Relationship Id="rId28" Type="http://schemas.openxmlformats.org/officeDocument/2006/relationships/hyperlink" Target="https://www.college.police.uk/.../legal-framework-and-legislation" TargetMode="External"/><Relationship Id="rId10" Type="http://schemas.openxmlformats.org/officeDocument/2006/relationships/hyperlink" Target="https://www.gov.uk/government/publications/national-risk-register-2023" TargetMode="External"/><Relationship Id="rId19" Type="http://schemas.openxmlformats.org/officeDocument/2006/relationships/hyperlink" Target="https://www.theguardian.com/commentisfree/libertycentral/2008/dec/16/civil-contingencies-ac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ordslibrary.parliament.uk/national-risk-register-preparing-for-national-emergencies/" TargetMode="External"/><Relationship Id="rId14" Type="http://schemas.openxmlformats.org/officeDocument/2006/relationships/hyperlink" Target="https://www.legislation.gov.uk/ukpga/2004/36/contents" TargetMode="External"/><Relationship Id="rId22" Type="http://schemas.openxmlformats.org/officeDocument/2006/relationships/hyperlink" Target="https://lordslibrary.parliament.uk/national-risk-register-preparing-for-national-emergencies" TargetMode="External"/><Relationship Id="rId27" Type="http://schemas.openxmlformats.org/officeDocument/2006/relationships/hyperlink" Target="https://wcva.cymru/wp-content/uploads/2022/12/BRC-Report-English.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6742</Words>
  <Characters>38431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Leanne</dc:creator>
  <cp:keywords/>
  <dc:description/>
  <cp:lastModifiedBy>James, Leanne</cp:lastModifiedBy>
  <cp:revision>2</cp:revision>
  <dcterms:created xsi:type="dcterms:W3CDTF">2024-01-12T19:08:00Z</dcterms:created>
  <dcterms:modified xsi:type="dcterms:W3CDTF">2024-01-12T19:08:00Z</dcterms:modified>
</cp:coreProperties>
</file>