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835BA" w14:textId="77777777" w:rsidR="003C4DC2" w:rsidRPr="00EE5BC3" w:rsidRDefault="003C4DC2" w:rsidP="003C4DC2">
      <w:pPr>
        <w:rPr>
          <w:sz w:val="28"/>
          <w:szCs w:val="28"/>
        </w:rPr>
      </w:pPr>
      <w:r w:rsidRPr="00EE5BC3">
        <w:rPr>
          <w:b/>
          <w:sz w:val="28"/>
          <w:szCs w:val="28"/>
        </w:rPr>
        <w:t>Task 3</w:t>
      </w:r>
    </w:p>
    <w:p w14:paraId="7C321F92" w14:textId="77777777" w:rsidR="003C4DC2" w:rsidRPr="00EE5BC3" w:rsidRDefault="003C4DC2" w:rsidP="003C4DC2">
      <w:pPr>
        <w:jc w:val="center"/>
        <w:rPr>
          <w:b/>
          <w:sz w:val="28"/>
          <w:szCs w:val="28"/>
        </w:rPr>
      </w:pPr>
    </w:p>
    <w:p w14:paraId="29F21FBF" w14:textId="77777777" w:rsidR="003C4DC2" w:rsidRPr="00EE5BC3" w:rsidRDefault="003C4DC2" w:rsidP="003C4DC2">
      <w:pPr>
        <w:jc w:val="center"/>
        <w:rPr>
          <w:b/>
          <w:color w:val="auto"/>
          <w:sz w:val="28"/>
          <w:szCs w:val="28"/>
        </w:rPr>
      </w:pPr>
      <w:r w:rsidRPr="00EE5BC3">
        <w:rPr>
          <w:b/>
          <w:color w:val="auto"/>
          <w:sz w:val="28"/>
          <w:szCs w:val="28"/>
        </w:rPr>
        <w:t>Safeguarding and working in complex situations – Case Study</w:t>
      </w:r>
    </w:p>
    <w:p w14:paraId="48B8B808" w14:textId="77777777" w:rsidR="003C4DC2" w:rsidRDefault="003C4DC2" w:rsidP="003C4DC2">
      <w:pPr>
        <w:rPr>
          <w:b/>
          <w:color w:val="auto"/>
          <w:sz w:val="24"/>
          <w:szCs w:val="24"/>
        </w:rPr>
      </w:pPr>
    </w:p>
    <w:p w14:paraId="7178D5FB" w14:textId="77777777" w:rsidR="003C4DC2" w:rsidRDefault="003C4DC2" w:rsidP="003C4DC2">
      <w:pPr>
        <w:rPr>
          <w:b/>
          <w:color w:val="auto"/>
          <w:sz w:val="24"/>
          <w:szCs w:val="24"/>
        </w:rPr>
      </w:pPr>
      <w:r>
        <w:rPr>
          <w:b/>
          <w:color w:val="auto"/>
          <w:sz w:val="24"/>
          <w:szCs w:val="24"/>
        </w:rPr>
        <w:t>Guidance;</w:t>
      </w:r>
    </w:p>
    <w:p w14:paraId="43B5FE89" w14:textId="77777777" w:rsidR="003C4DC2" w:rsidRPr="00706BB5" w:rsidRDefault="003C4DC2" w:rsidP="003C4DC2">
      <w:pPr>
        <w:jc w:val="both"/>
        <w:rPr>
          <w:i/>
          <w:iCs/>
          <w:sz w:val="24"/>
          <w:szCs w:val="24"/>
        </w:rPr>
      </w:pPr>
      <w:r w:rsidRPr="00F15354">
        <w:rPr>
          <w:i/>
          <w:iCs/>
          <w:sz w:val="24"/>
          <w:szCs w:val="24"/>
        </w:rPr>
        <w:t>Please ensure that you meet</w:t>
      </w:r>
      <w:r w:rsidRPr="006179BB">
        <w:rPr>
          <w:i/>
          <w:iCs/>
          <w:sz w:val="24"/>
          <w:szCs w:val="24"/>
        </w:rPr>
        <w:t xml:space="preserve"> the National Occupational Standards and assigned </w:t>
      </w:r>
      <w:r w:rsidRPr="00A5656A">
        <w:rPr>
          <w:i/>
          <w:iCs/>
          <w:sz w:val="24"/>
          <w:szCs w:val="24"/>
        </w:rPr>
        <w:t>Learning Outcomes for this task (see appendix 5 and 6 of the handbook).</w:t>
      </w:r>
      <w:r w:rsidRPr="009C7342">
        <w:rPr>
          <w:i/>
          <w:iCs/>
          <w:sz w:val="24"/>
          <w:szCs w:val="24"/>
        </w:rPr>
        <w:t xml:space="preserve"> </w:t>
      </w:r>
    </w:p>
    <w:p w14:paraId="37F2AD74" w14:textId="77777777" w:rsidR="003C4DC2" w:rsidRDefault="003C4DC2" w:rsidP="003C4DC2">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0"/>
      </w:tblGrid>
      <w:tr w:rsidR="003C4DC2" w:rsidRPr="008B28E7" w14:paraId="776BBAEB" w14:textId="77777777" w:rsidTr="00DF32DC">
        <w:tc>
          <w:tcPr>
            <w:tcW w:w="10031" w:type="dxa"/>
            <w:shd w:val="clear" w:color="auto" w:fill="auto"/>
          </w:tcPr>
          <w:p w14:paraId="73F51341" w14:textId="77777777" w:rsidR="003C4DC2" w:rsidRPr="006872A0" w:rsidRDefault="003C4DC2" w:rsidP="00DF32DC">
            <w:pPr>
              <w:jc w:val="both"/>
              <w:rPr>
                <w:b/>
                <w:sz w:val="24"/>
                <w:szCs w:val="24"/>
              </w:rPr>
            </w:pPr>
            <w:r w:rsidRPr="006872A0">
              <w:rPr>
                <w:b/>
                <w:sz w:val="24"/>
                <w:szCs w:val="24"/>
              </w:rPr>
              <w:t>Question</w:t>
            </w:r>
            <w:r>
              <w:rPr>
                <w:b/>
                <w:sz w:val="24"/>
                <w:szCs w:val="24"/>
              </w:rPr>
              <w:t>:</w:t>
            </w:r>
          </w:p>
          <w:p w14:paraId="1BF095D5" w14:textId="77777777" w:rsidR="003C4DC2" w:rsidRPr="00706BB5" w:rsidRDefault="003C4DC2" w:rsidP="00DF32DC">
            <w:pPr>
              <w:jc w:val="both"/>
              <w:rPr>
                <w:sz w:val="24"/>
                <w:szCs w:val="24"/>
              </w:rPr>
            </w:pPr>
            <w:r w:rsidRPr="006904B2">
              <w:rPr>
                <w:sz w:val="24"/>
                <w:szCs w:val="24"/>
              </w:rPr>
              <w:t>Complete a critically reflective case study based on an assessment that you have undertaken with others,</w:t>
            </w:r>
            <w:r w:rsidRPr="006904B2">
              <w:rPr>
                <w:b/>
                <w:bCs/>
                <w:sz w:val="24"/>
                <w:szCs w:val="24"/>
              </w:rPr>
              <w:t xml:space="preserve"> </w:t>
            </w:r>
            <w:r w:rsidRPr="006904B2">
              <w:rPr>
                <w:sz w:val="24"/>
                <w:szCs w:val="24"/>
              </w:rPr>
              <w:t xml:space="preserve">in your own area of work, concerning the safeguarding of either an adult or a child. You must demonstrate how the case relates to or could relate to safeguarding legislation, policies, strategies and procedures (including demonstrating an understanding of the </w:t>
            </w:r>
            <w:r w:rsidRPr="006904B2">
              <w:rPr>
                <w:rFonts w:eastAsia="Arial"/>
                <w:color w:val="000000" w:themeColor="text1"/>
                <w:sz w:val="24"/>
                <w:szCs w:val="24"/>
              </w:rPr>
              <w:t>interface between social services provision in Wales with the United Kingdom, the European Union (EU) and outside the EU)</w:t>
            </w:r>
            <w:r w:rsidRPr="006904B2">
              <w:rPr>
                <w:sz w:val="24"/>
                <w:szCs w:val="24"/>
              </w:rPr>
              <w:t>. You must demonstrate your understanding of the integration of analysis in assessment, collaborative working and professional judgements in increasingly complex situations and the use of social work theories. You must refer to the specific dimensions of working in Wales.</w:t>
            </w:r>
            <w:r>
              <w:rPr>
                <w:sz w:val="24"/>
                <w:szCs w:val="24"/>
              </w:rPr>
              <w:t xml:space="preserve"> </w:t>
            </w:r>
          </w:p>
          <w:p w14:paraId="77B0D189" w14:textId="77777777" w:rsidR="003C4DC2" w:rsidRDefault="003C4DC2" w:rsidP="00DF32DC">
            <w:pPr>
              <w:jc w:val="both"/>
              <w:rPr>
                <w:sz w:val="24"/>
                <w:szCs w:val="24"/>
              </w:rPr>
            </w:pPr>
          </w:p>
          <w:p w14:paraId="556367B5" w14:textId="77777777" w:rsidR="003C4DC2" w:rsidRDefault="003C4DC2" w:rsidP="00DF32DC">
            <w:pPr>
              <w:jc w:val="both"/>
              <w:rPr>
                <w:sz w:val="24"/>
                <w:szCs w:val="24"/>
              </w:rPr>
            </w:pPr>
          </w:p>
          <w:p w14:paraId="618E7D2B" w14:textId="77777777" w:rsidR="003C4DC2" w:rsidRDefault="003C4DC2" w:rsidP="00DF32DC">
            <w:pPr>
              <w:jc w:val="both"/>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14:paraId="3264C279" w14:textId="77777777" w:rsidR="003C4DC2" w:rsidRDefault="003C4DC2" w:rsidP="00DF32DC">
            <w:pPr>
              <w:jc w:val="both"/>
              <w:rPr>
                <w:i/>
                <w:sz w:val="24"/>
                <w:szCs w:val="24"/>
              </w:rPr>
            </w:pPr>
          </w:p>
          <w:p w14:paraId="2FA41066" w14:textId="4B220924" w:rsidR="00BB29E0" w:rsidRDefault="003C4DC2" w:rsidP="00BB29E0">
            <w:pPr>
              <w:spacing w:line="360" w:lineRule="auto"/>
              <w:jc w:val="both"/>
              <w:rPr>
                <w:iCs/>
                <w:color w:val="000000" w:themeColor="text1"/>
                <w:sz w:val="24"/>
                <w:szCs w:val="24"/>
              </w:rPr>
            </w:pPr>
            <w:r w:rsidRPr="00BB29E0">
              <w:rPr>
                <w:iCs/>
                <w:sz w:val="24"/>
                <w:szCs w:val="24"/>
              </w:rPr>
              <w:t xml:space="preserve">The purpose of this task is to consider safeguarding within the Social Work field in which I practice within, therefore the </w:t>
            </w:r>
            <w:r w:rsidR="009317CE" w:rsidRPr="00BB29E0">
              <w:rPr>
                <w:iCs/>
                <w:sz w:val="24"/>
                <w:szCs w:val="24"/>
              </w:rPr>
              <w:t>focus</w:t>
            </w:r>
            <w:r w:rsidRPr="00BB29E0">
              <w:rPr>
                <w:iCs/>
                <w:sz w:val="24"/>
                <w:szCs w:val="24"/>
              </w:rPr>
              <w:t xml:space="preserve"> of this assignment will be surrounding Child Protection. </w:t>
            </w:r>
            <w:r w:rsidR="00BB29E0" w:rsidRPr="00BB29E0">
              <w:rPr>
                <w:iCs/>
                <w:sz w:val="24"/>
                <w:szCs w:val="24"/>
              </w:rPr>
              <w:t xml:space="preserve">Throughout this critically reflective case study, </w:t>
            </w:r>
            <w:r w:rsidR="0047774F">
              <w:rPr>
                <w:iCs/>
                <w:sz w:val="24"/>
                <w:szCs w:val="24"/>
              </w:rPr>
              <w:t xml:space="preserve">I </w:t>
            </w:r>
            <w:r w:rsidR="00BB29E0" w:rsidRPr="00BB29E0">
              <w:rPr>
                <w:iCs/>
                <w:sz w:val="24"/>
                <w:szCs w:val="24"/>
              </w:rPr>
              <w:t xml:space="preserve">will consider legislation in Wales such as the Wales Safeguarding Procedures and the Social Services and Wellbeing Act (2014). When </w:t>
            </w:r>
            <w:r w:rsidR="00BB29E0" w:rsidRPr="00BB29E0">
              <w:rPr>
                <w:iCs/>
                <w:color w:val="000000" w:themeColor="text1"/>
                <w:sz w:val="24"/>
                <w:szCs w:val="24"/>
              </w:rPr>
              <w:t>working in Wales the work of Social Workers is underpinned by the Social Services and Wellbeing Act (2014) which came into force in April 2016 (Social Care Wales, 2023). There are four main principles of the act, voice and control, prevention and early intervention, wellbeing, and co-production.</w:t>
            </w:r>
            <w:r w:rsidR="00BB29E0" w:rsidRPr="00BB29E0">
              <w:rPr>
                <w:b/>
                <w:bCs/>
                <w:iCs/>
                <w:color w:val="000000" w:themeColor="text1"/>
                <w:sz w:val="24"/>
                <w:szCs w:val="24"/>
              </w:rPr>
              <w:t xml:space="preserve">  </w:t>
            </w:r>
            <w:r w:rsidR="00322A85" w:rsidRPr="00322A85">
              <w:rPr>
                <w:iCs/>
                <w:color w:val="000000" w:themeColor="text1"/>
                <w:sz w:val="24"/>
                <w:szCs w:val="24"/>
              </w:rPr>
              <w:t xml:space="preserve">The act consists of eleven different parts, part 7 being the more predominant one in the work I do as this is around safeguarding of children. </w:t>
            </w:r>
          </w:p>
          <w:p w14:paraId="35588CA2" w14:textId="2117E9A9" w:rsidR="00322A85" w:rsidRDefault="00322A85" w:rsidP="00BB29E0">
            <w:pPr>
              <w:spacing w:line="360" w:lineRule="auto"/>
              <w:jc w:val="both"/>
              <w:rPr>
                <w:iCs/>
                <w:color w:val="000000" w:themeColor="text1"/>
                <w:sz w:val="24"/>
                <w:szCs w:val="24"/>
              </w:rPr>
            </w:pPr>
          </w:p>
          <w:p w14:paraId="2D6BC4D3" w14:textId="59E59B72" w:rsidR="00322A85" w:rsidRDefault="00322A85" w:rsidP="00BB29E0">
            <w:pPr>
              <w:spacing w:line="360" w:lineRule="auto"/>
              <w:jc w:val="both"/>
              <w:rPr>
                <w:iCs/>
                <w:color w:val="000000" w:themeColor="text1"/>
                <w:sz w:val="24"/>
                <w:szCs w:val="24"/>
              </w:rPr>
            </w:pPr>
            <w:r>
              <w:rPr>
                <w:iCs/>
                <w:color w:val="000000" w:themeColor="text1"/>
                <w:sz w:val="24"/>
                <w:szCs w:val="24"/>
              </w:rPr>
              <w:t xml:space="preserve">Although my work is mainly in Wales, it is important that safeguarding legislation in other parts of the United Kingdom is also considered, due to cases sometimes crossing the border and collaboration required to be held with other authorities. </w:t>
            </w:r>
            <w:r w:rsidR="00947C51">
              <w:rPr>
                <w:iCs/>
                <w:color w:val="000000" w:themeColor="text1"/>
                <w:sz w:val="24"/>
                <w:szCs w:val="24"/>
              </w:rPr>
              <w:t xml:space="preserve">The main safeguarding legislation in England is the Children Act 1989, however, more recently the Child and Social Work Act (2017). Within Scotland, the Children and Young People (Scotland) Act (2014) outlines how the public authorities should safeguard children. The legislative framework used in Northern Ireland, is the </w:t>
            </w:r>
            <w:r w:rsidR="00947C51">
              <w:rPr>
                <w:iCs/>
                <w:color w:val="000000" w:themeColor="text1"/>
                <w:sz w:val="24"/>
                <w:szCs w:val="24"/>
              </w:rPr>
              <w:lastRenderedPageBreak/>
              <w:t>Children (Northern Ireland) Order 1995 which gives guidance on parental responsibility and the duties authorities have to support children (NSPCC, 2023).</w:t>
            </w:r>
          </w:p>
          <w:p w14:paraId="588954E1" w14:textId="77777777" w:rsidR="00E872EA" w:rsidRPr="00BB29E0" w:rsidRDefault="00E872EA" w:rsidP="00BB29E0">
            <w:pPr>
              <w:spacing w:line="360" w:lineRule="auto"/>
              <w:jc w:val="both"/>
              <w:rPr>
                <w:iCs/>
                <w:sz w:val="24"/>
                <w:szCs w:val="24"/>
              </w:rPr>
            </w:pPr>
          </w:p>
          <w:p w14:paraId="0FA6759E" w14:textId="33A5E24D" w:rsidR="00E872EA" w:rsidRDefault="00E872EA" w:rsidP="00E872EA">
            <w:pPr>
              <w:spacing w:line="360" w:lineRule="auto"/>
              <w:jc w:val="both"/>
              <w:rPr>
                <w:iCs/>
                <w:color w:val="000000" w:themeColor="text1"/>
                <w:sz w:val="24"/>
                <w:szCs w:val="24"/>
              </w:rPr>
            </w:pPr>
            <w:r>
              <w:rPr>
                <w:iCs/>
                <w:color w:val="000000" w:themeColor="text1"/>
                <w:sz w:val="24"/>
                <w:szCs w:val="24"/>
              </w:rPr>
              <w:t xml:space="preserve">Outside of the United Kingdom, for example, in Europe, individuals are protected by the European Convention of Human Rights. The convention </w:t>
            </w:r>
            <w:r w:rsidRPr="00EA108B">
              <w:rPr>
                <w:iCs/>
                <w:color w:val="000000" w:themeColor="text1"/>
                <w:sz w:val="24"/>
                <w:szCs w:val="24"/>
              </w:rPr>
              <w:t>protects the right to life, security, freedom of thought and expression, to marry</w:t>
            </w:r>
            <w:r>
              <w:rPr>
                <w:iCs/>
                <w:color w:val="000000" w:themeColor="text1"/>
                <w:sz w:val="24"/>
                <w:szCs w:val="24"/>
              </w:rPr>
              <w:t>,</w:t>
            </w:r>
            <w:r w:rsidRPr="00EA108B">
              <w:rPr>
                <w:iCs/>
                <w:color w:val="000000" w:themeColor="text1"/>
                <w:sz w:val="24"/>
                <w:szCs w:val="24"/>
              </w:rPr>
              <w:t xml:space="preserve"> it prohibits torture, death penalty, discrimination</w:t>
            </w:r>
            <w:r>
              <w:rPr>
                <w:iCs/>
                <w:color w:val="000000" w:themeColor="text1"/>
                <w:sz w:val="24"/>
                <w:szCs w:val="24"/>
              </w:rPr>
              <w:t xml:space="preserve"> and </w:t>
            </w:r>
            <w:r w:rsidRPr="00EA108B">
              <w:rPr>
                <w:iCs/>
                <w:color w:val="000000" w:themeColor="text1"/>
                <w:sz w:val="24"/>
                <w:szCs w:val="24"/>
              </w:rPr>
              <w:t>slavery</w:t>
            </w:r>
            <w:r>
              <w:rPr>
                <w:iCs/>
                <w:color w:val="000000" w:themeColor="text1"/>
                <w:sz w:val="24"/>
                <w:szCs w:val="24"/>
              </w:rPr>
              <w:t xml:space="preserve"> (Council of Europe, 2024). Moreover, children and young people are covered by the </w:t>
            </w:r>
            <w:r>
              <w:rPr>
                <w:sz w:val="24"/>
              </w:rPr>
              <w:t>United Nations Convention on the Rights of the Child outlines 54 articles that cover all aspects of a child’s life (UNICEF, 2022).</w:t>
            </w:r>
          </w:p>
          <w:p w14:paraId="1878D3D9" w14:textId="77777777" w:rsidR="00BB29E0" w:rsidRPr="00BB29E0" w:rsidRDefault="00BB29E0" w:rsidP="00BB29E0">
            <w:pPr>
              <w:spacing w:line="360" w:lineRule="auto"/>
              <w:jc w:val="both"/>
              <w:rPr>
                <w:iCs/>
                <w:sz w:val="24"/>
                <w:szCs w:val="24"/>
              </w:rPr>
            </w:pPr>
          </w:p>
          <w:p w14:paraId="5D95977E" w14:textId="26EBF24D" w:rsidR="00BB29E0" w:rsidRPr="00BB29E0" w:rsidRDefault="003C4DC2" w:rsidP="00BB29E0">
            <w:pPr>
              <w:spacing w:line="360" w:lineRule="auto"/>
              <w:jc w:val="both"/>
              <w:rPr>
                <w:iCs/>
                <w:sz w:val="24"/>
                <w:szCs w:val="24"/>
              </w:rPr>
            </w:pPr>
            <w:r w:rsidRPr="00BB29E0">
              <w:rPr>
                <w:iCs/>
                <w:sz w:val="24"/>
                <w:szCs w:val="24"/>
              </w:rPr>
              <w:t xml:space="preserve">To uphold confidentiality </w:t>
            </w:r>
            <w:r w:rsidR="00BC2021" w:rsidRPr="00BB29E0">
              <w:rPr>
                <w:iCs/>
                <w:sz w:val="24"/>
                <w:szCs w:val="24"/>
              </w:rPr>
              <w:t>for</w:t>
            </w:r>
            <w:r w:rsidRPr="00BB29E0">
              <w:rPr>
                <w:iCs/>
                <w:sz w:val="24"/>
                <w:szCs w:val="24"/>
              </w:rPr>
              <w:t xml:space="preserve"> the family throughout this piece of work, I will refer to the mother as 8, the father as 9 and the child in which concerns were raised for as 10. There are seven other children in this household, however, I will refer to them as a collective to avoid confusion. For context, 10 is a baby who has significant health needs, he has an NB tube inserted through his noise to support his feeding. </w:t>
            </w:r>
          </w:p>
          <w:p w14:paraId="40DA2582" w14:textId="77777777" w:rsidR="00BB29E0" w:rsidRPr="00BB29E0" w:rsidRDefault="00BB29E0" w:rsidP="00BB29E0">
            <w:pPr>
              <w:spacing w:line="360" w:lineRule="auto"/>
              <w:jc w:val="both"/>
              <w:rPr>
                <w:iCs/>
                <w:sz w:val="24"/>
                <w:szCs w:val="24"/>
              </w:rPr>
            </w:pPr>
          </w:p>
          <w:p w14:paraId="440592CF" w14:textId="758FE18F" w:rsidR="003C4DC2" w:rsidRPr="00BB29E0" w:rsidRDefault="003C4DC2" w:rsidP="00BB29E0">
            <w:pPr>
              <w:spacing w:line="360" w:lineRule="auto"/>
              <w:jc w:val="both"/>
              <w:rPr>
                <w:iCs/>
                <w:color w:val="000000" w:themeColor="text1"/>
                <w:sz w:val="24"/>
                <w:szCs w:val="24"/>
              </w:rPr>
            </w:pPr>
            <w:r w:rsidRPr="00BB29E0">
              <w:rPr>
                <w:iCs/>
                <w:sz w:val="24"/>
                <w:szCs w:val="24"/>
              </w:rPr>
              <w:t xml:space="preserve">The Local Authority received a referral from a community midwife to raise concerns for the general state of which the family home conditions were presented. </w:t>
            </w:r>
            <w:r w:rsidR="003457FB">
              <w:rPr>
                <w:iCs/>
                <w:sz w:val="24"/>
                <w:szCs w:val="24"/>
              </w:rPr>
              <w:t xml:space="preserve">The referral form used to detail these concerns was provided by the North Wales Safeguarding Board. </w:t>
            </w:r>
            <w:r w:rsidRPr="00BB29E0">
              <w:rPr>
                <w:iCs/>
                <w:sz w:val="24"/>
                <w:szCs w:val="24"/>
              </w:rPr>
              <w:t xml:space="preserve">Due to this, a Duty Social Worker and a health colleague completed a welfare visit </w:t>
            </w:r>
            <w:r w:rsidRPr="00BB29E0">
              <w:rPr>
                <w:iCs/>
                <w:color w:val="000000" w:themeColor="text1"/>
                <w:sz w:val="24"/>
                <w:szCs w:val="24"/>
              </w:rPr>
              <w:t xml:space="preserve">whereby extensive concerns were raised. The main concern in which was raised was that 10 appeared </w:t>
            </w:r>
            <w:r w:rsidR="00C6352A" w:rsidRPr="00BB29E0">
              <w:rPr>
                <w:iCs/>
                <w:color w:val="000000" w:themeColor="text1"/>
                <w:sz w:val="24"/>
                <w:szCs w:val="24"/>
              </w:rPr>
              <w:t>dishevelled and</w:t>
            </w:r>
            <w:r w:rsidRPr="00BB29E0">
              <w:rPr>
                <w:iCs/>
                <w:color w:val="000000" w:themeColor="text1"/>
                <w:sz w:val="24"/>
                <w:szCs w:val="24"/>
              </w:rPr>
              <w:t xml:space="preserve"> did not appear to have </w:t>
            </w:r>
            <w:r w:rsidR="00C6352A" w:rsidRPr="00BB29E0">
              <w:rPr>
                <w:iCs/>
                <w:color w:val="000000" w:themeColor="text1"/>
                <w:sz w:val="24"/>
                <w:szCs w:val="24"/>
              </w:rPr>
              <w:t>a tube fitted at the time of the visit. 8 was advised that 10 required urgent medical attention and he was taken to hospital. As further concerns were noted by the hospital, it is outlined within</w:t>
            </w:r>
            <w:r w:rsidR="00EA4C1D">
              <w:rPr>
                <w:iCs/>
                <w:color w:val="000000" w:themeColor="text1"/>
                <w:sz w:val="24"/>
                <w:szCs w:val="24"/>
              </w:rPr>
              <w:t xml:space="preserve"> the Social Services and Wellbeing (Wales) Act (2014) that </w:t>
            </w:r>
            <w:r w:rsidR="00EA4C1D" w:rsidRPr="00EA4C1D">
              <w:rPr>
                <w:iCs/>
                <w:color w:val="000000" w:themeColor="text1"/>
                <w:sz w:val="24"/>
                <w:szCs w:val="24"/>
              </w:rPr>
              <w:t xml:space="preserve">"relevant partners" of a </w:t>
            </w:r>
            <w:r w:rsidR="00EA4C1D">
              <w:rPr>
                <w:iCs/>
                <w:color w:val="000000" w:themeColor="text1"/>
                <w:sz w:val="24"/>
                <w:szCs w:val="24"/>
              </w:rPr>
              <w:t>L</w:t>
            </w:r>
            <w:r w:rsidR="00EA4C1D" w:rsidRPr="00EA4C1D">
              <w:rPr>
                <w:iCs/>
                <w:color w:val="000000" w:themeColor="text1"/>
                <w:sz w:val="24"/>
                <w:szCs w:val="24"/>
              </w:rPr>
              <w:t xml:space="preserve">ocal </w:t>
            </w:r>
            <w:r w:rsidR="00EA4C1D">
              <w:rPr>
                <w:iCs/>
                <w:color w:val="000000" w:themeColor="text1"/>
                <w:sz w:val="24"/>
                <w:szCs w:val="24"/>
              </w:rPr>
              <w:t>A</w:t>
            </w:r>
            <w:r w:rsidR="00EA4C1D" w:rsidRPr="00EA4C1D">
              <w:rPr>
                <w:iCs/>
                <w:color w:val="000000" w:themeColor="text1"/>
                <w:sz w:val="24"/>
                <w:szCs w:val="24"/>
              </w:rPr>
              <w:t xml:space="preserve">uthority </w:t>
            </w:r>
            <w:r w:rsidR="00EA4C1D">
              <w:rPr>
                <w:iCs/>
                <w:color w:val="000000" w:themeColor="text1"/>
                <w:sz w:val="24"/>
                <w:szCs w:val="24"/>
              </w:rPr>
              <w:t xml:space="preserve">have a duty to report </w:t>
            </w:r>
            <w:r w:rsidR="003457FB">
              <w:rPr>
                <w:iCs/>
                <w:color w:val="000000" w:themeColor="text1"/>
                <w:sz w:val="24"/>
                <w:szCs w:val="24"/>
              </w:rPr>
              <w:t xml:space="preserve">concerns should they have </w:t>
            </w:r>
            <w:r w:rsidR="00EA4C1D" w:rsidRPr="00EA4C1D">
              <w:rPr>
                <w:iCs/>
                <w:color w:val="000000" w:themeColor="text1"/>
                <w:sz w:val="24"/>
                <w:szCs w:val="24"/>
              </w:rPr>
              <w:t>reasonable cause to suspect the child is at risk of harm.</w:t>
            </w:r>
            <w:r w:rsidR="003457FB">
              <w:rPr>
                <w:iCs/>
                <w:color w:val="000000" w:themeColor="text1"/>
                <w:sz w:val="24"/>
                <w:szCs w:val="24"/>
              </w:rPr>
              <w:t xml:space="preserve"> </w:t>
            </w:r>
            <w:r w:rsidR="00C6352A" w:rsidRPr="00BB29E0">
              <w:rPr>
                <w:iCs/>
                <w:color w:val="000000" w:themeColor="text1"/>
                <w:sz w:val="24"/>
                <w:szCs w:val="24"/>
              </w:rPr>
              <w:t>Within Section 3, Part 1 of the Wales Safeguarding Procedures (</w:t>
            </w:r>
            <w:r w:rsidR="00F208F7" w:rsidRPr="00F208F7">
              <w:rPr>
                <w:iCs/>
                <w:color w:val="000000" w:themeColor="text1"/>
                <w:sz w:val="24"/>
                <w:szCs w:val="24"/>
              </w:rPr>
              <w:t>2018)</w:t>
            </w:r>
            <w:r w:rsidR="00C6352A" w:rsidRPr="00F208F7">
              <w:rPr>
                <w:b/>
                <w:bCs/>
                <w:iCs/>
                <w:color w:val="000000" w:themeColor="text1"/>
                <w:sz w:val="24"/>
                <w:szCs w:val="24"/>
              </w:rPr>
              <w:t xml:space="preserve"> </w:t>
            </w:r>
            <w:r w:rsidR="00C6352A" w:rsidRPr="00BB29E0">
              <w:rPr>
                <w:iCs/>
                <w:color w:val="000000" w:themeColor="text1"/>
                <w:sz w:val="24"/>
                <w:szCs w:val="24"/>
              </w:rPr>
              <w:t xml:space="preserve">it states that </w:t>
            </w:r>
            <w:r w:rsidR="005C1E2F" w:rsidRPr="00BB29E0">
              <w:rPr>
                <w:iCs/>
                <w:color w:val="000000" w:themeColor="text1"/>
                <w:sz w:val="24"/>
                <w:szCs w:val="24"/>
              </w:rPr>
              <w:t>should initial checks completed on a referral conclude that Social Services suspect that a child is at risk of significant harm they should convene a strategy meeting. Significant harm is defined within The Children Act 1989 as “</w:t>
            </w:r>
            <w:r w:rsidR="005C1E2F" w:rsidRPr="00BB29E0">
              <w:rPr>
                <w:i/>
                <w:color w:val="000000" w:themeColor="text1"/>
                <w:sz w:val="24"/>
                <w:szCs w:val="24"/>
              </w:rPr>
              <w:t>the threshold that justifies compulsory intervention in family life in the best interests of the children</w:t>
            </w:r>
            <w:r w:rsidR="005C1E2F" w:rsidRPr="00BB29E0">
              <w:rPr>
                <w:iCs/>
                <w:color w:val="000000" w:themeColor="text1"/>
                <w:sz w:val="24"/>
                <w:szCs w:val="24"/>
              </w:rPr>
              <w:t xml:space="preserve">.” </w:t>
            </w:r>
            <w:r w:rsidR="001C3D4C" w:rsidRPr="00BB29E0">
              <w:rPr>
                <w:iCs/>
                <w:color w:val="000000" w:themeColor="text1"/>
                <w:sz w:val="24"/>
                <w:szCs w:val="24"/>
              </w:rPr>
              <w:t>The Wales Safeguarding Procedures (</w:t>
            </w:r>
            <w:r w:rsidR="00025C65" w:rsidRPr="00025C65">
              <w:rPr>
                <w:iCs/>
                <w:color w:val="000000" w:themeColor="text1"/>
                <w:sz w:val="24"/>
                <w:szCs w:val="24"/>
              </w:rPr>
              <w:t>2018</w:t>
            </w:r>
            <w:r w:rsidR="001C3D4C" w:rsidRPr="00BB29E0">
              <w:rPr>
                <w:iCs/>
                <w:color w:val="000000" w:themeColor="text1"/>
                <w:sz w:val="24"/>
                <w:szCs w:val="24"/>
              </w:rPr>
              <w:t xml:space="preserve">) underpin my interventions as a Social Worker and </w:t>
            </w:r>
            <w:r w:rsidR="001C3D4C" w:rsidRPr="00BB29E0">
              <w:rPr>
                <w:iCs/>
                <w:color w:val="000000" w:themeColor="text1"/>
                <w:sz w:val="24"/>
                <w:szCs w:val="24"/>
              </w:rPr>
              <w:lastRenderedPageBreak/>
              <w:t xml:space="preserve">I ensure that I am up to date with them as I have the mobile phone app which consistently updates with any new legislation. </w:t>
            </w:r>
          </w:p>
          <w:p w14:paraId="361766B6" w14:textId="3ACC1DFF" w:rsidR="00A36230" w:rsidRPr="00BB29E0" w:rsidRDefault="00A36230" w:rsidP="00BB29E0">
            <w:pPr>
              <w:spacing w:line="360" w:lineRule="auto"/>
              <w:jc w:val="both"/>
              <w:rPr>
                <w:iCs/>
                <w:color w:val="000000" w:themeColor="text1"/>
                <w:sz w:val="24"/>
                <w:szCs w:val="24"/>
              </w:rPr>
            </w:pPr>
          </w:p>
          <w:p w14:paraId="321095D7" w14:textId="0CA1BB94" w:rsidR="00A36230" w:rsidRPr="00BB29E0" w:rsidRDefault="00A36230" w:rsidP="00BB29E0">
            <w:pPr>
              <w:spacing w:line="360" w:lineRule="auto"/>
              <w:jc w:val="both"/>
              <w:rPr>
                <w:iCs/>
                <w:color w:val="000000" w:themeColor="text1"/>
                <w:sz w:val="24"/>
                <w:szCs w:val="24"/>
              </w:rPr>
            </w:pPr>
            <w:r w:rsidRPr="00BB29E0">
              <w:rPr>
                <w:iCs/>
                <w:color w:val="000000" w:themeColor="text1"/>
                <w:sz w:val="24"/>
                <w:szCs w:val="24"/>
              </w:rPr>
              <w:t xml:space="preserve">The purpose of a strategy meeting is to decide whether to initiate Section 47 of the Children Act 1989 and to establish if any immediate action is required to safeguard a child if they are at imminent risk of significant harm (Wales Safeguarding Procedures </w:t>
            </w:r>
            <w:r w:rsidR="00025C65" w:rsidRPr="00025C65">
              <w:rPr>
                <w:iCs/>
                <w:color w:val="000000" w:themeColor="text1"/>
                <w:sz w:val="24"/>
                <w:szCs w:val="24"/>
              </w:rPr>
              <w:t>2018</w:t>
            </w:r>
            <w:r w:rsidRPr="00BB29E0">
              <w:rPr>
                <w:iCs/>
                <w:color w:val="000000" w:themeColor="text1"/>
                <w:sz w:val="24"/>
                <w:szCs w:val="24"/>
              </w:rPr>
              <w:t xml:space="preserve">). </w:t>
            </w:r>
            <w:r w:rsidR="009317CE" w:rsidRPr="00BB29E0">
              <w:rPr>
                <w:iCs/>
                <w:color w:val="000000" w:themeColor="text1"/>
                <w:sz w:val="24"/>
                <w:szCs w:val="24"/>
              </w:rPr>
              <w:t xml:space="preserve">Section 47 of the Children Act 1989 </w:t>
            </w:r>
            <w:r w:rsidR="00573C14" w:rsidRPr="00BB29E0">
              <w:rPr>
                <w:iCs/>
                <w:color w:val="000000" w:themeColor="text1"/>
                <w:sz w:val="24"/>
                <w:szCs w:val="24"/>
              </w:rPr>
              <w:t>states that the Local Authority has a duty to investigate and should make enquiries as they deem necessary to enable them to decide whether action is needed to safeguard or promote a child’s welfare (Children Act, 1989).</w:t>
            </w:r>
            <w:r w:rsidR="003457FB">
              <w:rPr>
                <w:iCs/>
                <w:color w:val="000000" w:themeColor="text1"/>
                <w:sz w:val="24"/>
                <w:szCs w:val="24"/>
              </w:rPr>
              <w:t xml:space="preserve"> </w:t>
            </w:r>
            <w:r w:rsidRPr="00BB29E0">
              <w:rPr>
                <w:iCs/>
                <w:color w:val="000000" w:themeColor="text1"/>
                <w:sz w:val="24"/>
                <w:szCs w:val="24"/>
              </w:rPr>
              <w:t>The strategy meeting in this case concluded that Section 47 of the Children Act 1989 should be initiated in respect of all of the children due to the significant concerns raised surrounding 10’s weight and potential neglectful parenting.</w:t>
            </w:r>
            <w:r w:rsidR="00BB4A0E" w:rsidRPr="00BB29E0">
              <w:rPr>
                <w:iCs/>
                <w:color w:val="000000" w:themeColor="text1"/>
                <w:sz w:val="24"/>
                <w:szCs w:val="24"/>
              </w:rPr>
              <w:t xml:space="preserve"> Whilst it cannot be ignored that the Social Services and Wellbeing Act (2014) promotes the need for prevention and early intervention, the risks in this case were significant and the family’s willingness to engage with the Local Authority was questionable.  </w:t>
            </w:r>
          </w:p>
          <w:p w14:paraId="05019A02" w14:textId="77777777" w:rsidR="002423C5" w:rsidRPr="00BB29E0" w:rsidRDefault="002423C5" w:rsidP="00BB29E0">
            <w:pPr>
              <w:spacing w:line="360" w:lineRule="auto"/>
              <w:jc w:val="both"/>
              <w:rPr>
                <w:iCs/>
                <w:color w:val="000000" w:themeColor="text1"/>
                <w:sz w:val="24"/>
                <w:szCs w:val="24"/>
              </w:rPr>
            </w:pPr>
          </w:p>
          <w:p w14:paraId="3F948AB8" w14:textId="51509AAF" w:rsidR="002423C5" w:rsidRPr="00BB29E0" w:rsidRDefault="002423C5" w:rsidP="00BB29E0">
            <w:pPr>
              <w:spacing w:line="360" w:lineRule="auto"/>
              <w:jc w:val="both"/>
              <w:rPr>
                <w:iCs/>
                <w:color w:val="000000" w:themeColor="text1"/>
                <w:sz w:val="24"/>
                <w:szCs w:val="24"/>
              </w:rPr>
            </w:pPr>
            <w:r w:rsidRPr="00BB29E0">
              <w:rPr>
                <w:iCs/>
                <w:color w:val="000000" w:themeColor="text1"/>
                <w:sz w:val="24"/>
                <w:szCs w:val="24"/>
              </w:rPr>
              <w:t>The Local Authority had minimal background information held on the family due to them moving areas on numerous occasions. Information was requested from a</w:t>
            </w:r>
            <w:r w:rsidR="00B24774" w:rsidRPr="00BB29E0">
              <w:rPr>
                <w:iCs/>
                <w:color w:val="000000" w:themeColor="text1"/>
                <w:sz w:val="24"/>
                <w:szCs w:val="24"/>
              </w:rPr>
              <w:t xml:space="preserve"> neighbouring </w:t>
            </w:r>
            <w:r w:rsidRPr="00BB29E0">
              <w:rPr>
                <w:iCs/>
                <w:color w:val="000000" w:themeColor="text1"/>
                <w:sz w:val="24"/>
                <w:szCs w:val="24"/>
              </w:rPr>
              <w:t xml:space="preserve">Local Authority which proved difficult to obtain. This information was particularly important as chronologies give a summary timeline of child and family circumstances patterns of behaviour and trends in lifestyle that may greatly assist any assessment and analysis (Care Inspectorate, 2010). All Local Authorities have to abide by the Data Protection Act (2018) which defines social work data as personal data (Information Commissioner’s Office, 2023). However, under the Working Together to Safeguard Child (2018) Act, it is clear that it is not necessary for consent to be obtained to share information for safeguarding purposes and promoting the welfare of a child. </w:t>
            </w:r>
            <w:r w:rsidR="0054077A">
              <w:rPr>
                <w:iCs/>
                <w:color w:val="000000" w:themeColor="text1"/>
                <w:sz w:val="24"/>
                <w:szCs w:val="24"/>
              </w:rPr>
              <w:t>By collating this information, I was able to form a chronology of events which supported me to identify patterns in behaviour</w:t>
            </w:r>
            <w:r w:rsidR="00813F3B">
              <w:rPr>
                <w:iCs/>
                <w:color w:val="000000" w:themeColor="text1"/>
                <w:sz w:val="24"/>
                <w:szCs w:val="24"/>
              </w:rPr>
              <w:t xml:space="preserve">, risks and protective factors (Watts, 2022). The information discovered within the chronology enabled me to discover that issues regarding poor home conditions, neglect, domestic violence and poor mental health were reoccurring concerns for this family. This raised questions regarding the parenting capacity of 8 and 9, alongside their </w:t>
            </w:r>
            <w:r w:rsidR="00813F3B">
              <w:rPr>
                <w:iCs/>
                <w:color w:val="000000" w:themeColor="text1"/>
                <w:sz w:val="24"/>
                <w:szCs w:val="24"/>
              </w:rPr>
              <w:lastRenderedPageBreak/>
              <w:t xml:space="preserve">ability to maintain and sustain necessary change to prevent their children from being at risk of significant harm.  </w:t>
            </w:r>
          </w:p>
          <w:p w14:paraId="4EF61369" w14:textId="515379B0" w:rsidR="00BF631C" w:rsidRPr="00BB29E0" w:rsidRDefault="00BF631C" w:rsidP="00BB29E0">
            <w:pPr>
              <w:spacing w:line="360" w:lineRule="auto"/>
              <w:jc w:val="both"/>
              <w:rPr>
                <w:iCs/>
                <w:color w:val="000000" w:themeColor="text1"/>
                <w:sz w:val="24"/>
                <w:szCs w:val="24"/>
              </w:rPr>
            </w:pPr>
          </w:p>
          <w:p w14:paraId="160A9722" w14:textId="3ACCFE82" w:rsidR="00E10C51" w:rsidRPr="00BB29E0" w:rsidRDefault="00BF631C" w:rsidP="00BB29E0">
            <w:pPr>
              <w:spacing w:line="360" w:lineRule="auto"/>
              <w:jc w:val="both"/>
              <w:rPr>
                <w:iCs/>
                <w:color w:val="000000" w:themeColor="text1"/>
                <w:sz w:val="24"/>
                <w:szCs w:val="24"/>
              </w:rPr>
            </w:pPr>
            <w:r w:rsidRPr="00BB29E0">
              <w:rPr>
                <w:iCs/>
                <w:color w:val="000000" w:themeColor="text1"/>
                <w:sz w:val="24"/>
                <w:szCs w:val="24"/>
              </w:rPr>
              <w:t xml:space="preserve">When working with families, especially those who do not understand the processes of Child Protection, and have had previous involvement from a Local Authority, they often present with an element of </w:t>
            </w:r>
            <w:r w:rsidR="005F6D71" w:rsidRPr="00BB29E0">
              <w:rPr>
                <w:iCs/>
                <w:color w:val="000000" w:themeColor="text1"/>
                <w:sz w:val="24"/>
                <w:szCs w:val="24"/>
              </w:rPr>
              <w:t>disguised</w:t>
            </w:r>
            <w:r w:rsidRPr="00BB29E0">
              <w:rPr>
                <w:iCs/>
                <w:color w:val="000000" w:themeColor="text1"/>
                <w:sz w:val="24"/>
                <w:szCs w:val="24"/>
              </w:rPr>
              <w:t xml:space="preserve"> compliance, due to their anxieties </w:t>
            </w:r>
            <w:r w:rsidR="005F6D71" w:rsidRPr="00BB29E0">
              <w:rPr>
                <w:iCs/>
                <w:color w:val="000000" w:themeColor="text1"/>
                <w:sz w:val="24"/>
                <w:szCs w:val="24"/>
              </w:rPr>
              <w:t xml:space="preserve">surrounding our involvement. </w:t>
            </w:r>
            <w:r w:rsidRPr="00BB29E0">
              <w:rPr>
                <w:iCs/>
                <w:color w:val="000000" w:themeColor="text1"/>
                <w:sz w:val="24"/>
                <w:szCs w:val="24"/>
              </w:rPr>
              <w:t xml:space="preserve"> </w:t>
            </w:r>
            <w:r w:rsidR="001C3D4C" w:rsidRPr="00BB29E0">
              <w:rPr>
                <w:iCs/>
                <w:color w:val="000000" w:themeColor="text1"/>
                <w:sz w:val="24"/>
                <w:szCs w:val="24"/>
              </w:rPr>
              <w:t>Disguised compliance involve</w:t>
            </w:r>
            <w:r w:rsidR="006F0E75" w:rsidRPr="00BB29E0">
              <w:rPr>
                <w:iCs/>
                <w:color w:val="000000" w:themeColor="text1"/>
                <w:sz w:val="24"/>
                <w:szCs w:val="24"/>
              </w:rPr>
              <w:t>s</w:t>
            </w:r>
            <w:r w:rsidR="001C3D4C" w:rsidRPr="00BB29E0">
              <w:rPr>
                <w:iCs/>
                <w:color w:val="000000" w:themeColor="text1"/>
                <w:sz w:val="24"/>
                <w:szCs w:val="24"/>
              </w:rPr>
              <w:t xml:space="preserve"> parents presenting as co-operating with agencies to avoid raising suspicions and allay concerns (Safeguarding Network, 2018).</w:t>
            </w:r>
            <w:r w:rsidR="00F208F7">
              <w:rPr>
                <w:iCs/>
                <w:color w:val="000000" w:themeColor="text1"/>
                <w:sz w:val="24"/>
                <w:szCs w:val="24"/>
              </w:rPr>
              <w:t xml:space="preserve"> </w:t>
            </w:r>
            <w:r w:rsidR="00E10C51" w:rsidRPr="00BB29E0">
              <w:rPr>
                <w:iCs/>
                <w:color w:val="000000" w:themeColor="text1"/>
                <w:sz w:val="24"/>
                <w:szCs w:val="24"/>
              </w:rPr>
              <w:t xml:space="preserve">Disguised compliance has been identified as a concern in Child Practice reviews and learning from them notes that Social Workers </w:t>
            </w:r>
            <w:r w:rsidR="001C3D4C" w:rsidRPr="00BB29E0">
              <w:rPr>
                <w:iCs/>
                <w:color w:val="000000" w:themeColor="text1"/>
                <w:sz w:val="24"/>
                <w:szCs w:val="24"/>
              </w:rPr>
              <w:t xml:space="preserve">and other practitioners must be able to recognise disguised compliance (NSPCC, 2019). </w:t>
            </w:r>
          </w:p>
          <w:p w14:paraId="2C57CE5D" w14:textId="77777777" w:rsidR="002423C5" w:rsidRPr="00BB29E0" w:rsidRDefault="002423C5" w:rsidP="00BB29E0">
            <w:pPr>
              <w:spacing w:line="360" w:lineRule="auto"/>
              <w:jc w:val="both"/>
              <w:rPr>
                <w:iCs/>
                <w:color w:val="000000" w:themeColor="text1"/>
                <w:sz w:val="24"/>
                <w:szCs w:val="24"/>
              </w:rPr>
            </w:pPr>
          </w:p>
          <w:p w14:paraId="32CBA1F0" w14:textId="5E5559A9" w:rsidR="00DE50E1" w:rsidRDefault="0047774F" w:rsidP="00BB29E0">
            <w:pPr>
              <w:spacing w:line="360" w:lineRule="auto"/>
              <w:jc w:val="both"/>
              <w:rPr>
                <w:iCs/>
                <w:color w:val="000000" w:themeColor="text1"/>
                <w:sz w:val="24"/>
                <w:szCs w:val="24"/>
              </w:rPr>
            </w:pPr>
            <w:r>
              <w:rPr>
                <w:iCs/>
                <w:color w:val="000000" w:themeColor="text1"/>
                <w:sz w:val="24"/>
                <w:szCs w:val="24"/>
              </w:rPr>
              <w:t xml:space="preserve">The Child Protection Enquiry is a </w:t>
            </w:r>
            <w:r w:rsidR="002B0082">
              <w:rPr>
                <w:iCs/>
                <w:color w:val="000000" w:themeColor="text1"/>
                <w:sz w:val="24"/>
                <w:szCs w:val="24"/>
              </w:rPr>
              <w:t>holistic</w:t>
            </w:r>
            <w:r>
              <w:rPr>
                <w:iCs/>
                <w:color w:val="000000" w:themeColor="text1"/>
                <w:sz w:val="24"/>
                <w:szCs w:val="24"/>
              </w:rPr>
              <w:t xml:space="preserve"> assessment which follows guidance from the Child Assessment Framework, which </w:t>
            </w:r>
            <w:r w:rsidR="002B0082">
              <w:rPr>
                <w:iCs/>
                <w:color w:val="000000" w:themeColor="text1"/>
                <w:sz w:val="24"/>
                <w:szCs w:val="24"/>
              </w:rPr>
              <w:t xml:space="preserve">provides a systemic way to analyse, understand and record what is happening within the family and the wider social context (Hutt, 2001). </w:t>
            </w:r>
            <w:r w:rsidR="00DE50E1">
              <w:rPr>
                <w:iCs/>
                <w:color w:val="000000" w:themeColor="text1"/>
                <w:sz w:val="24"/>
                <w:szCs w:val="24"/>
              </w:rPr>
              <w:t>The Child Assessment Framework is a triangular model that considers parenting capacity, the child’s developmental needs and family and environmental factors. Furthermore, it provides a framework to support professionals to reach a joint understanding regarding a child’s needs and how these can best be met (Thurrock Council, 2020). The framework has supported me to analyse 10 and siblings’ daily lived experiences and supported critical analysis in terms of any unmet needs. The North Wales Safeguarding Board highlight that considering a child’s daily lived experience will support professionals to gain an insight into a child’s life from their perspective, in turn, enabling them to assess and plan what support needs to be provided to a family to improve the child’s experiences (</w:t>
            </w:r>
            <w:r w:rsidR="00005270">
              <w:rPr>
                <w:iCs/>
                <w:color w:val="000000" w:themeColor="text1"/>
                <w:sz w:val="24"/>
                <w:szCs w:val="24"/>
              </w:rPr>
              <w:t xml:space="preserve">North Wales Safeguarding Board, n.d). </w:t>
            </w:r>
          </w:p>
          <w:p w14:paraId="0E581935" w14:textId="77777777" w:rsidR="00DE50E1" w:rsidRDefault="00DE50E1" w:rsidP="00BB29E0">
            <w:pPr>
              <w:spacing w:line="360" w:lineRule="auto"/>
              <w:jc w:val="both"/>
              <w:rPr>
                <w:iCs/>
                <w:color w:val="000000" w:themeColor="text1"/>
                <w:sz w:val="24"/>
                <w:szCs w:val="24"/>
              </w:rPr>
            </w:pPr>
          </w:p>
          <w:p w14:paraId="1E3FFF20" w14:textId="427EE162" w:rsidR="00005270" w:rsidRDefault="00A36230" w:rsidP="00BB29E0">
            <w:pPr>
              <w:spacing w:line="360" w:lineRule="auto"/>
              <w:jc w:val="both"/>
              <w:rPr>
                <w:iCs/>
                <w:color w:val="000000" w:themeColor="text1"/>
                <w:sz w:val="24"/>
                <w:szCs w:val="24"/>
              </w:rPr>
            </w:pPr>
            <w:r w:rsidRPr="00BB29E0">
              <w:rPr>
                <w:iCs/>
                <w:color w:val="000000" w:themeColor="text1"/>
                <w:sz w:val="24"/>
                <w:szCs w:val="24"/>
              </w:rPr>
              <w:t xml:space="preserve">Throughout the </w:t>
            </w:r>
            <w:r w:rsidR="0029624C" w:rsidRPr="00BB29E0">
              <w:rPr>
                <w:iCs/>
                <w:color w:val="000000" w:themeColor="text1"/>
                <w:sz w:val="24"/>
                <w:szCs w:val="24"/>
              </w:rPr>
              <w:t>gathering of information in this assessment</w:t>
            </w:r>
            <w:r w:rsidRPr="00BB29E0">
              <w:rPr>
                <w:iCs/>
                <w:color w:val="000000" w:themeColor="text1"/>
                <w:sz w:val="24"/>
                <w:szCs w:val="24"/>
              </w:rPr>
              <w:t>,</w:t>
            </w:r>
            <w:r w:rsidR="0029624C" w:rsidRPr="00BB29E0">
              <w:rPr>
                <w:iCs/>
                <w:color w:val="000000" w:themeColor="text1"/>
                <w:sz w:val="24"/>
                <w:szCs w:val="24"/>
              </w:rPr>
              <w:t xml:space="preserve"> I was able to explore theories to support my decision making.</w:t>
            </w:r>
            <w:r w:rsidRPr="00BB29E0">
              <w:rPr>
                <w:iCs/>
                <w:color w:val="000000" w:themeColor="text1"/>
                <w:sz w:val="24"/>
                <w:szCs w:val="24"/>
              </w:rPr>
              <w:t xml:space="preserve"> Bowlby’s (</w:t>
            </w:r>
            <w:r w:rsidR="00C60F6F" w:rsidRPr="00BB29E0">
              <w:rPr>
                <w:iCs/>
                <w:color w:val="000000" w:themeColor="text1"/>
                <w:sz w:val="24"/>
                <w:szCs w:val="24"/>
              </w:rPr>
              <w:t xml:space="preserve">1969) Attachment Theory has been considered due to the amount of time 10 has spent in hospital and away from 8 and 9. Attachment is described as a pattern of interaction and communication established and developed between mother and baby (Karakas &amp; </w:t>
            </w:r>
            <w:proofErr w:type="spellStart"/>
            <w:r w:rsidR="00C60F6F" w:rsidRPr="00BB29E0">
              <w:rPr>
                <w:iCs/>
                <w:color w:val="000000" w:themeColor="text1"/>
                <w:sz w:val="24"/>
                <w:szCs w:val="24"/>
              </w:rPr>
              <w:t>Dagli</w:t>
            </w:r>
            <w:proofErr w:type="spellEnd"/>
            <w:r w:rsidR="00C60F6F" w:rsidRPr="00BB29E0">
              <w:rPr>
                <w:iCs/>
                <w:color w:val="000000" w:themeColor="text1"/>
                <w:sz w:val="24"/>
                <w:szCs w:val="24"/>
              </w:rPr>
              <w:t xml:space="preserve">, 2019). </w:t>
            </w:r>
            <w:r w:rsidR="00C60F6F" w:rsidRPr="00BB29E0">
              <w:rPr>
                <w:iCs/>
                <w:color w:val="000000" w:themeColor="text1"/>
                <w:sz w:val="24"/>
                <w:szCs w:val="24"/>
              </w:rPr>
              <w:lastRenderedPageBreak/>
              <w:t xml:space="preserve">Concerns </w:t>
            </w:r>
            <w:r w:rsidR="0029624C" w:rsidRPr="00BB29E0">
              <w:rPr>
                <w:iCs/>
                <w:color w:val="000000" w:themeColor="text1"/>
                <w:sz w:val="24"/>
                <w:szCs w:val="24"/>
              </w:rPr>
              <w:t xml:space="preserve">were </w:t>
            </w:r>
            <w:r w:rsidR="00C60F6F" w:rsidRPr="00BB29E0">
              <w:rPr>
                <w:iCs/>
                <w:color w:val="000000" w:themeColor="text1"/>
                <w:sz w:val="24"/>
                <w:szCs w:val="24"/>
              </w:rPr>
              <w:t xml:space="preserve">raised by health professionals throughout the assessment period surrounding the lack of family time in which 10 has had with 8, 9 and siblings, suggesting that there had been a gap of no contact for over 10 days. </w:t>
            </w:r>
            <w:r w:rsidR="00005270">
              <w:rPr>
                <w:iCs/>
                <w:color w:val="000000" w:themeColor="text1"/>
                <w:sz w:val="24"/>
                <w:szCs w:val="24"/>
              </w:rPr>
              <w:t xml:space="preserve">Bowlby (1977) further notes that an attachment bond can be impacted by abuse, maltreatment and stress. In this case, stress could be considered as the family having a low income, which may have had an impact on the parents’ ability to protect 10 from neglect. </w:t>
            </w:r>
          </w:p>
          <w:p w14:paraId="4C0CB6FE" w14:textId="77777777" w:rsidR="00005270" w:rsidRDefault="00005270" w:rsidP="00BB29E0">
            <w:pPr>
              <w:spacing w:line="360" w:lineRule="auto"/>
              <w:jc w:val="both"/>
              <w:rPr>
                <w:iCs/>
                <w:color w:val="000000" w:themeColor="text1"/>
                <w:sz w:val="24"/>
                <w:szCs w:val="24"/>
              </w:rPr>
            </w:pPr>
          </w:p>
          <w:p w14:paraId="6F4E7F10" w14:textId="77777777" w:rsidR="00005270" w:rsidRDefault="00005270" w:rsidP="00BB29E0">
            <w:pPr>
              <w:spacing w:line="360" w:lineRule="auto"/>
              <w:jc w:val="both"/>
              <w:rPr>
                <w:iCs/>
                <w:color w:val="000000" w:themeColor="text1"/>
                <w:sz w:val="24"/>
                <w:szCs w:val="24"/>
              </w:rPr>
            </w:pPr>
          </w:p>
          <w:p w14:paraId="43AEAB24" w14:textId="4D478801" w:rsidR="002F13E0" w:rsidRPr="00BB29E0" w:rsidRDefault="0029624C" w:rsidP="00BB29E0">
            <w:pPr>
              <w:spacing w:line="360" w:lineRule="auto"/>
              <w:jc w:val="both"/>
              <w:rPr>
                <w:iCs/>
                <w:color w:val="000000" w:themeColor="text1"/>
                <w:sz w:val="24"/>
                <w:szCs w:val="24"/>
              </w:rPr>
            </w:pPr>
            <w:r w:rsidRPr="00BB29E0">
              <w:rPr>
                <w:iCs/>
                <w:color w:val="000000" w:themeColor="text1"/>
                <w:sz w:val="24"/>
                <w:szCs w:val="24"/>
              </w:rPr>
              <w:t xml:space="preserve">Further consideration was given to </w:t>
            </w:r>
            <w:proofErr w:type="spellStart"/>
            <w:r w:rsidRPr="00BB29E0">
              <w:rPr>
                <w:iCs/>
                <w:color w:val="000000" w:themeColor="text1"/>
                <w:sz w:val="24"/>
                <w:szCs w:val="24"/>
              </w:rPr>
              <w:t>Bertalanffy</w:t>
            </w:r>
            <w:r w:rsidR="002B0082">
              <w:rPr>
                <w:iCs/>
                <w:color w:val="000000" w:themeColor="text1"/>
                <w:sz w:val="24"/>
                <w:szCs w:val="24"/>
              </w:rPr>
              <w:t>’s</w:t>
            </w:r>
            <w:proofErr w:type="spellEnd"/>
            <w:r w:rsidR="002B0082">
              <w:rPr>
                <w:iCs/>
                <w:color w:val="000000" w:themeColor="text1"/>
                <w:sz w:val="24"/>
                <w:szCs w:val="24"/>
              </w:rPr>
              <w:t xml:space="preserve"> </w:t>
            </w:r>
            <w:r w:rsidRPr="00BB29E0">
              <w:rPr>
                <w:iCs/>
                <w:color w:val="000000" w:themeColor="text1"/>
                <w:sz w:val="24"/>
                <w:szCs w:val="24"/>
              </w:rPr>
              <w:t xml:space="preserve">Systems Theory to explore support systems and protective factors around the family. </w:t>
            </w:r>
            <w:r w:rsidR="00225790">
              <w:rPr>
                <w:iCs/>
                <w:color w:val="000000" w:themeColor="text1"/>
                <w:sz w:val="24"/>
                <w:szCs w:val="24"/>
              </w:rPr>
              <w:t xml:space="preserve">It quickly became apparent that the family had a very limited support network. A support network is a group of people who are able to provide support to a family in the form of advice, emotional and financial support (Care Learning, 2024). </w:t>
            </w:r>
            <w:r w:rsidRPr="00BB29E0">
              <w:rPr>
                <w:iCs/>
                <w:color w:val="000000" w:themeColor="text1"/>
                <w:sz w:val="24"/>
                <w:szCs w:val="24"/>
              </w:rPr>
              <w:t xml:space="preserve">The main theory in which aided decision making was Maslow’s (1954) Hierarchy of Needs. Maslow notes 5 stages of needs and describes the bottom level as “survival needs,” and highlights that in order to achieve the optimum “self-actualisation” level, the lowest needs must be </w:t>
            </w:r>
            <w:r w:rsidR="00CD75B7" w:rsidRPr="00BB29E0">
              <w:rPr>
                <w:iCs/>
                <w:color w:val="000000" w:themeColor="text1"/>
                <w:sz w:val="24"/>
                <w:szCs w:val="24"/>
              </w:rPr>
              <w:t>satisfied (</w:t>
            </w:r>
            <w:proofErr w:type="spellStart"/>
            <w:r w:rsidR="00CD75B7" w:rsidRPr="00BB29E0">
              <w:rPr>
                <w:iCs/>
                <w:color w:val="000000" w:themeColor="text1"/>
                <w:sz w:val="24"/>
                <w:szCs w:val="24"/>
              </w:rPr>
              <w:t>Mcleod</w:t>
            </w:r>
            <w:proofErr w:type="spellEnd"/>
            <w:r w:rsidR="00CD75B7" w:rsidRPr="00BB29E0">
              <w:rPr>
                <w:iCs/>
                <w:color w:val="000000" w:themeColor="text1"/>
                <w:sz w:val="24"/>
                <w:szCs w:val="24"/>
              </w:rPr>
              <w:t xml:space="preserve">, 2024). </w:t>
            </w:r>
            <w:r w:rsidR="004C6B17">
              <w:rPr>
                <w:iCs/>
                <w:color w:val="000000" w:themeColor="text1"/>
                <w:sz w:val="24"/>
                <w:szCs w:val="24"/>
              </w:rPr>
              <w:t xml:space="preserve">Indicates that in cases of severe abuse and neglect, and victims of this find it difficult to move up the </w:t>
            </w:r>
            <w:r w:rsidR="00262009">
              <w:rPr>
                <w:iCs/>
                <w:color w:val="000000" w:themeColor="text1"/>
                <w:sz w:val="24"/>
                <w:szCs w:val="24"/>
              </w:rPr>
              <w:t>hierarchy</w:t>
            </w:r>
            <w:r w:rsidR="004C6B17">
              <w:rPr>
                <w:iCs/>
                <w:color w:val="000000" w:themeColor="text1"/>
                <w:sz w:val="24"/>
                <w:szCs w:val="24"/>
              </w:rPr>
              <w:t>, in some cases, their basic needs are totally denied (</w:t>
            </w:r>
            <w:proofErr w:type="spellStart"/>
            <w:r w:rsidR="004C6B17">
              <w:rPr>
                <w:iCs/>
                <w:color w:val="000000" w:themeColor="text1"/>
                <w:sz w:val="24"/>
                <w:szCs w:val="24"/>
              </w:rPr>
              <w:t>Overson</w:t>
            </w:r>
            <w:proofErr w:type="spellEnd"/>
            <w:r w:rsidR="004C6B17">
              <w:rPr>
                <w:iCs/>
                <w:color w:val="000000" w:themeColor="text1"/>
                <w:sz w:val="24"/>
                <w:szCs w:val="24"/>
              </w:rPr>
              <w:t xml:space="preserve">, 2013). </w:t>
            </w:r>
            <w:r w:rsidR="00CD75B7" w:rsidRPr="00BB29E0">
              <w:rPr>
                <w:iCs/>
                <w:color w:val="000000" w:themeColor="text1"/>
                <w:sz w:val="24"/>
                <w:szCs w:val="24"/>
              </w:rPr>
              <w:t xml:space="preserve">Due to this, the conclusion of the Child Protection Investigation was that this case </w:t>
            </w:r>
            <w:r w:rsidR="00762C35" w:rsidRPr="00BB29E0">
              <w:rPr>
                <w:iCs/>
                <w:color w:val="000000" w:themeColor="text1"/>
                <w:sz w:val="24"/>
                <w:szCs w:val="24"/>
              </w:rPr>
              <w:t xml:space="preserve">should be presented at a Strategy Discussion to agree that the case </w:t>
            </w:r>
            <w:r w:rsidR="00CD75B7" w:rsidRPr="00BB29E0">
              <w:rPr>
                <w:iCs/>
                <w:color w:val="000000" w:themeColor="text1"/>
                <w:sz w:val="24"/>
                <w:szCs w:val="24"/>
              </w:rPr>
              <w:t xml:space="preserve">should be held at an Initial Child Protection Conference to ensure that 10 and siblings were safeguarded and had their basic care needs met. </w:t>
            </w:r>
            <w:r w:rsidR="002F13E0" w:rsidRPr="00BB29E0">
              <w:rPr>
                <w:iCs/>
                <w:color w:val="000000" w:themeColor="text1"/>
                <w:sz w:val="24"/>
                <w:szCs w:val="24"/>
              </w:rPr>
              <w:t>Once the decision was made that the case should be held at an Initial Child Protection C</w:t>
            </w:r>
            <w:r w:rsidR="00D76B4A" w:rsidRPr="00BB29E0">
              <w:rPr>
                <w:iCs/>
                <w:color w:val="000000" w:themeColor="text1"/>
                <w:sz w:val="24"/>
                <w:szCs w:val="24"/>
              </w:rPr>
              <w:t>ase c</w:t>
            </w:r>
            <w:r w:rsidR="002F13E0" w:rsidRPr="00BB29E0">
              <w:rPr>
                <w:iCs/>
                <w:color w:val="000000" w:themeColor="text1"/>
                <w:sz w:val="24"/>
                <w:szCs w:val="24"/>
              </w:rPr>
              <w:t>onference, the Wales Safeguarding Procedures (</w:t>
            </w:r>
            <w:r w:rsidR="00025C65" w:rsidRPr="00025C65">
              <w:rPr>
                <w:iCs/>
                <w:color w:val="000000" w:themeColor="text1"/>
                <w:sz w:val="24"/>
                <w:szCs w:val="24"/>
              </w:rPr>
              <w:t>2018</w:t>
            </w:r>
            <w:r w:rsidR="002F13E0" w:rsidRPr="00BB29E0">
              <w:rPr>
                <w:iCs/>
                <w:color w:val="000000" w:themeColor="text1"/>
                <w:sz w:val="24"/>
                <w:szCs w:val="24"/>
              </w:rPr>
              <w:t xml:space="preserve">) </w:t>
            </w:r>
            <w:r w:rsidR="0035602E" w:rsidRPr="00BB29E0">
              <w:rPr>
                <w:iCs/>
                <w:color w:val="000000" w:themeColor="text1"/>
                <w:sz w:val="24"/>
                <w:szCs w:val="24"/>
              </w:rPr>
              <w:t>advise</w:t>
            </w:r>
            <w:r w:rsidR="002F13E0" w:rsidRPr="00BB29E0">
              <w:rPr>
                <w:iCs/>
                <w:color w:val="000000" w:themeColor="text1"/>
                <w:sz w:val="24"/>
                <w:szCs w:val="24"/>
              </w:rPr>
              <w:t xml:space="preserve"> that this should be held within 15 working days. This meant that I had to communicate effectively with the Safeguarding Team to obtain a date and time within those timescales, and to ensure that the correct professionals were invited. </w:t>
            </w:r>
          </w:p>
          <w:p w14:paraId="078AC35E" w14:textId="7175929C" w:rsidR="002F13E0" w:rsidRPr="00BB29E0" w:rsidRDefault="002F13E0" w:rsidP="00BB29E0">
            <w:pPr>
              <w:spacing w:line="360" w:lineRule="auto"/>
              <w:jc w:val="both"/>
              <w:rPr>
                <w:iCs/>
                <w:color w:val="000000" w:themeColor="text1"/>
                <w:sz w:val="24"/>
                <w:szCs w:val="24"/>
              </w:rPr>
            </w:pPr>
          </w:p>
          <w:p w14:paraId="4E179E09" w14:textId="29027D3E" w:rsidR="00EE2A61" w:rsidRPr="00BB29E0" w:rsidRDefault="00563663" w:rsidP="00BB29E0">
            <w:pPr>
              <w:spacing w:line="360" w:lineRule="auto"/>
              <w:jc w:val="both"/>
              <w:rPr>
                <w:iCs/>
                <w:color w:val="000000" w:themeColor="text1"/>
                <w:sz w:val="24"/>
                <w:szCs w:val="24"/>
              </w:rPr>
            </w:pPr>
            <w:r w:rsidRPr="00BB29E0">
              <w:rPr>
                <w:iCs/>
                <w:color w:val="000000" w:themeColor="text1"/>
                <w:sz w:val="24"/>
                <w:szCs w:val="24"/>
              </w:rPr>
              <w:t>An Independent Safeguarding Chair</w:t>
            </w:r>
            <w:r w:rsidR="002F13E0" w:rsidRPr="00BB29E0">
              <w:rPr>
                <w:iCs/>
                <w:color w:val="000000" w:themeColor="text1"/>
                <w:sz w:val="24"/>
                <w:szCs w:val="24"/>
              </w:rPr>
              <w:t xml:space="preserve"> chairs the Child Protection Conference and it is th</w:t>
            </w:r>
            <w:r w:rsidRPr="00BB29E0">
              <w:rPr>
                <w:iCs/>
                <w:color w:val="000000" w:themeColor="text1"/>
                <w:sz w:val="24"/>
                <w:szCs w:val="24"/>
              </w:rPr>
              <w:t xml:space="preserve">eir role to meet the family members in advance to ensure they are aware of the purpose of the conference, and what will happen throughout (ISCP, 2015). </w:t>
            </w:r>
            <w:r w:rsidR="00731738" w:rsidRPr="00BB29E0">
              <w:rPr>
                <w:iCs/>
                <w:color w:val="000000" w:themeColor="text1"/>
                <w:sz w:val="24"/>
                <w:szCs w:val="24"/>
              </w:rPr>
              <w:t xml:space="preserve">Furthermore, it is their role to ensure that parents are able to communicate their opinions throughout. Parents have shared that they do not always feel listened to, </w:t>
            </w:r>
            <w:r w:rsidR="00731738" w:rsidRPr="00BB29E0">
              <w:rPr>
                <w:iCs/>
                <w:color w:val="000000" w:themeColor="text1"/>
                <w:sz w:val="24"/>
                <w:szCs w:val="24"/>
              </w:rPr>
              <w:lastRenderedPageBreak/>
              <w:t>and have often felt unprepared when attending a conference (Muench, Diaz &amp; Wright, 2016).</w:t>
            </w:r>
          </w:p>
          <w:p w14:paraId="2D94F1FE" w14:textId="77777777" w:rsidR="00EE2A61" w:rsidRPr="00BB29E0" w:rsidRDefault="00EE2A61" w:rsidP="00BB29E0">
            <w:pPr>
              <w:spacing w:line="360" w:lineRule="auto"/>
              <w:jc w:val="both"/>
              <w:rPr>
                <w:iCs/>
                <w:color w:val="000000" w:themeColor="text1"/>
                <w:sz w:val="24"/>
                <w:szCs w:val="24"/>
              </w:rPr>
            </w:pPr>
          </w:p>
          <w:p w14:paraId="46866F7B" w14:textId="64FB67D3" w:rsidR="002F13E0" w:rsidRPr="00BB29E0" w:rsidRDefault="00563663" w:rsidP="00BB29E0">
            <w:pPr>
              <w:spacing w:line="360" w:lineRule="auto"/>
              <w:jc w:val="both"/>
              <w:rPr>
                <w:iCs/>
                <w:color w:val="000000" w:themeColor="text1"/>
                <w:sz w:val="24"/>
                <w:szCs w:val="24"/>
              </w:rPr>
            </w:pPr>
            <w:r w:rsidRPr="00BB29E0">
              <w:rPr>
                <w:iCs/>
                <w:color w:val="000000" w:themeColor="text1"/>
                <w:sz w:val="24"/>
                <w:szCs w:val="24"/>
              </w:rPr>
              <w:t xml:space="preserve">By presenting this case at an Initial Child Protection </w:t>
            </w:r>
            <w:r w:rsidR="00D76B4A" w:rsidRPr="00BB29E0">
              <w:rPr>
                <w:iCs/>
                <w:color w:val="000000" w:themeColor="text1"/>
                <w:sz w:val="24"/>
                <w:szCs w:val="24"/>
              </w:rPr>
              <w:t xml:space="preserve">Case </w:t>
            </w:r>
            <w:r w:rsidRPr="00BB29E0">
              <w:rPr>
                <w:iCs/>
                <w:color w:val="000000" w:themeColor="text1"/>
                <w:sz w:val="24"/>
                <w:szCs w:val="24"/>
              </w:rPr>
              <w:t xml:space="preserve">Conference, it meant that all of the professionals involved with the family could come together, with the parents, the Local Authority, and North Wales Police, to share information regarding 10 and siblings. The second part of the conference decides whether the children need to be subject to a Child Protection Plan, and this decision depends on whether the members of the conference feel the children are likely to suffer significant harm (Family Rights Group, 2023). </w:t>
            </w:r>
          </w:p>
          <w:p w14:paraId="504B60FD" w14:textId="76D49F7A" w:rsidR="00563663" w:rsidRPr="00BB29E0" w:rsidRDefault="00563663" w:rsidP="00BB29E0">
            <w:pPr>
              <w:spacing w:line="360" w:lineRule="auto"/>
              <w:jc w:val="both"/>
              <w:rPr>
                <w:iCs/>
                <w:color w:val="000000" w:themeColor="text1"/>
                <w:sz w:val="24"/>
                <w:szCs w:val="24"/>
              </w:rPr>
            </w:pPr>
          </w:p>
          <w:p w14:paraId="2B39A197" w14:textId="11F8613B" w:rsidR="0035602E" w:rsidRPr="00BB29E0" w:rsidRDefault="00563663" w:rsidP="00BB29E0">
            <w:pPr>
              <w:spacing w:line="360" w:lineRule="auto"/>
              <w:jc w:val="both"/>
              <w:rPr>
                <w:iCs/>
                <w:color w:val="000000" w:themeColor="text1"/>
                <w:sz w:val="24"/>
                <w:szCs w:val="24"/>
              </w:rPr>
            </w:pPr>
            <w:r w:rsidRPr="00BB29E0">
              <w:rPr>
                <w:iCs/>
                <w:color w:val="000000" w:themeColor="text1"/>
                <w:sz w:val="24"/>
                <w:szCs w:val="24"/>
              </w:rPr>
              <w:t xml:space="preserve">To aid with decision making at conference, I complied a report outlining what the concerns of the Local Authority were, from the information gathered throughout my investigation, and why I felt that 10 and siblings would be likely to be at risk of significant harm. Within my assessment, the main risk factors were surrounding the home conditions of the property, the care being provided to 10, and the amount of missed health appointments for the rest of the siblings. </w:t>
            </w:r>
            <w:r w:rsidR="00501448" w:rsidRPr="00BB29E0">
              <w:rPr>
                <w:iCs/>
                <w:color w:val="000000" w:themeColor="text1"/>
                <w:sz w:val="24"/>
                <w:szCs w:val="24"/>
              </w:rPr>
              <w:t>Children who grow up in poor home conditions are more likely to have poor health, social and emotional development (</w:t>
            </w:r>
            <w:r w:rsidR="002554F7" w:rsidRPr="00BB29E0">
              <w:rPr>
                <w:iCs/>
                <w:color w:val="000000" w:themeColor="text1"/>
                <w:sz w:val="24"/>
                <w:szCs w:val="24"/>
              </w:rPr>
              <w:t xml:space="preserve">ESRI, 2023). Furthermore, children have the fundamental right to access health care and a failure to ensure access to health care is linked to poor outcomes and recognised as a child protection matter within statutory definitions of neglect (Appleton, 2013). </w:t>
            </w:r>
            <w:r w:rsidR="0035602E" w:rsidRPr="00BB29E0">
              <w:rPr>
                <w:iCs/>
                <w:color w:val="000000" w:themeColor="text1"/>
                <w:sz w:val="24"/>
                <w:szCs w:val="24"/>
              </w:rPr>
              <w:t xml:space="preserve">In an attempt to reduce the risks identified, Sessional Support Workers were requested to complete welfare visits to the family at the weekend. This originally caused some tension between the Local Authority and the family as they felt that information was being withheld from them. Article 8 of the Human Right Act 1998 was also considered here, as the family have a right to a private and family life, however, due to the extensive concerns held by professionals, it was felt in order to protect 10 and siblings and the right to Article 3, to be protected again torture, inhuman and degrading treatment (Human Rights Act, 1998) that this intervention was necessary. </w:t>
            </w:r>
          </w:p>
          <w:p w14:paraId="2E909575" w14:textId="5CF8EB8E" w:rsidR="0035602E" w:rsidRPr="00BB29E0" w:rsidRDefault="0035602E" w:rsidP="00BB29E0">
            <w:pPr>
              <w:spacing w:line="360" w:lineRule="auto"/>
              <w:jc w:val="both"/>
              <w:rPr>
                <w:iCs/>
                <w:color w:val="000000" w:themeColor="text1"/>
                <w:sz w:val="24"/>
                <w:szCs w:val="24"/>
              </w:rPr>
            </w:pPr>
          </w:p>
          <w:p w14:paraId="13B88C3F" w14:textId="3EEAA77D" w:rsidR="00731738" w:rsidRDefault="00731738" w:rsidP="00BB29E0">
            <w:pPr>
              <w:spacing w:line="360" w:lineRule="auto"/>
              <w:jc w:val="both"/>
              <w:rPr>
                <w:iCs/>
                <w:color w:val="000000" w:themeColor="text1"/>
                <w:sz w:val="24"/>
                <w:szCs w:val="24"/>
              </w:rPr>
            </w:pPr>
            <w:r w:rsidRPr="00BB29E0">
              <w:rPr>
                <w:iCs/>
                <w:color w:val="000000" w:themeColor="text1"/>
                <w:sz w:val="24"/>
                <w:szCs w:val="24"/>
              </w:rPr>
              <w:t xml:space="preserve">When completing assessments, it is important that </w:t>
            </w:r>
            <w:r w:rsidR="00D76B4A" w:rsidRPr="00BB29E0">
              <w:rPr>
                <w:iCs/>
                <w:color w:val="000000" w:themeColor="text1"/>
                <w:sz w:val="24"/>
                <w:szCs w:val="24"/>
              </w:rPr>
              <w:t>parents’</w:t>
            </w:r>
            <w:r w:rsidRPr="00BB29E0">
              <w:rPr>
                <w:iCs/>
                <w:color w:val="000000" w:themeColor="text1"/>
                <w:sz w:val="24"/>
                <w:szCs w:val="24"/>
              </w:rPr>
              <w:t xml:space="preserve"> wishes and feelings are included and their opinions on risk</w:t>
            </w:r>
            <w:r w:rsidR="00227723" w:rsidRPr="00BB29E0">
              <w:rPr>
                <w:iCs/>
                <w:color w:val="000000" w:themeColor="text1"/>
                <w:sz w:val="24"/>
                <w:szCs w:val="24"/>
              </w:rPr>
              <w:t>s</w:t>
            </w:r>
            <w:r w:rsidRPr="00BB29E0">
              <w:rPr>
                <w:iCs/>
                <w:color w:val="000000" w:themeColor="text1"/>
                <w:sz w:val="24"/>
                <w:szCs w:val="24"/>
              </w:rPr>
              <w:t xml:space="preserve"> are considered. There is a strong focus in the </w:t>
            </w:r>
            <w:r w:rsidRPr="00BB29E0">
              <w:rPr>
                <w:iCs/>
                <w:color w:val="000000" w:themeColor="text1"/>
                <w:sz w:val="24"/>
                <w:szCs w:val="24"/>
              </w:rPr>
              <w:lastRenderedPageBreak/>
              <w:t xml:space="preserve">Social Services and Wellbeing Act (2014) for collaborative working, with not only professionals, but also with families. </w:t>
            </w:r>
            <w:r w:rsidR="00BE1348" w:rsidRPr="00BB29E0">
              <w:rPr>
                <w:iCs/>
                <w:color w:val="000000" w:themeColor="text1"/>
                <w:sz w:val="24"/>
                <w:szCs w:val="24"/>
              </w:rPr>
              <w:t>The power imbalance between a Social Worker and parents can unfortunately never be changed, however, it is important to work in partnership with them. For example, w</w:t>
            </w:r>
            <w:r w:rsidRPr="00BB29E0">
              <w:rPr>
                <w:iCs/>
                <w:color w:val="000000" w:themeColor="text1"/>
                <w:sz w:val="24"/>
                <w:szCs w:val="24"/>
              </w:rPr>
              <w:t xml:space="preserve">hen compiling reports, in this case, a conference report, it was important that I communicated in an open and honest way with parents to ensure that they were fully aware of the concerns that the Local Authority held surrounding their children. </w:t>
            </w:r>
            <w:r w:rsidR="006904B2">
              <w:rPr>
                <w:iCs/>
                <w:color w:val="000000" w:themeColor="text1"/>
                <w:sz w:val="24"/>
                <w:szCs w:val="24"/>
              </w:rPr>
              <w:t xml:space="preserve">Information collated by Nuffield </w:t>
            </w:r>
            <w:r w:rsidR="009675BB">
              <w:rPr>
                <w:iCs/>
                <w:color w:val="000000" w:themeColor="text1"/>
                <w:sz w:val="24"/>
                <w:szCs w:val="24"/>
              </w:rPr>
              <w:t>Family Justice Observatory (2022) noted</w:t>
            </w:r>
            <w:r w:rsidR="00D76B4A" w:rsidRPr="00BB29E0">
              <w:rPr>
                <w:iCs/>
                <w:color w:val="000000" w:themeColor="text1"/>
                <w:sz w:val="24"/>
                <w:szCs w:val="24"/>
              </w:rPr>
              <w:t xml:space="preserve"> that parents had only received their conference report the day of conference and did not feel they have enough time to reflect on the contents. To comply with the Wales Safeguarding Procedures (</w:t>
            </w:r>
            <w:r w:rsidR="00F208F7" w:rsidRPr="00F208F7">
              <w:rPr>
                <w:iCs/>
                <w:color w:val="000000" w:themeColor="text1"/>
                <w:sz w:val="24"/>
                <w:szCs w:val="24"/>
              </w:rPr>
              <w:t>2018</w:t>
            </w:r>
            <w:r w:rsidR="00D76B4A" w:rsidRPr="00BB29E0">
              <w:rPr>
                <w:iCs/>
                <w:color w:val="000000" w:themeColor="text1"/>
                <w:sz w:val="24"/>
                <w:szCs w:val="24"/>
              </w:rPr>
              <w:t xml:space="preserve">) </w:t>
            </w:r>
            <w:r w:rsidRPr="00BB29E0">
              <w:rPr>
                <w:iCs/>
                <w:color w:val="000000" w:themeColor="text1"/>
                <w:sz w:val="24"/>
                <w:szCs w:val="24"/>
              </w:rPr>
              <w:t>I always ensure that I hand my conference report to parents 48 hours in advance to allow them</w:t>
            </w:r>
            <w:r w:rsidR="002D34CC" w:rsidRPr="00BB29E0">
              <w:rPr>
                <w:iCs/>
                <w:color w:val="000000" w:themeColor="text1"/>
                <w:sz w:val="24"/>
                <w:szCs w:val="24"/>
              </w:rPr>
              <w:t xml:space="preserve"> t</w:t>
            </w:r>
            <w:r w:rsidRPr="00BB29E0">
              <w:rPr>
                <w:iCs/>
                <w:color w:val="000000" w:themeColor="text1"/>
                <w:sz w:val="24"/>
                <w:szCs w:val="24"/>
              </w:rPr>
              <w:t xml:space="preserve">he opportunity to </w:t>
            </w:r>
            <w:r w:rsidR="002D34CC" w:rsidRPr="00BB29E0">
              <w:rPr>
                <w:iCs/>
                <w:color w:val="000000" w:themeColor="text1"/>
                <w:sz w:val="24"/>
                <w:szCs w:val="24"/>
              </w:rPr>
              <w:t xml:space="preserve">read through, and I also encourage that they highlight anything they may wish to question or challenge. </w:t>
            </w:r>
          </w:p>
          <w:p w14:paraId="1BB826B3" w14:textId="02B17015" w:rsidR="00056A56" w:rsidRDefault="00056A56" w:rsidP="00BB29E0">
            <w:pPr>
              <w:spacing w:line="360" w:lineRule="auto"/>
              <w:jc w:val="both"/>
              <w:rPr>
                <w:iCs/>
                <w:color w:val="000000" w:themeColor="text1"/>
                <w:sz w:val="24"/>
                <w:szCs w:val="24"/>
              </w:rPr>
            </w:pPr>
          </w:p>
          <w:p w14:paraId="6C257AF1" w14:textId="488D357B" w:rsidR="00056A56" w:rsidRPr="00BB29E0" w:rsidRDefault="00056A56" w:rsidP="00BB29E0">
            <w:pPr>
              <w:spacing w:line="360" w:lineRule="auto"/>
              <w:jc w:val="both"/>
              <w:rPr>
                <w:iCs/>
                <w:color w:val="000000" w:themeColor="text1"/>
                <w:sz w:val="24"/>
                <w:szCs w:val="24"/>
              </w:rPr>
            </w:pPr>
            <w:r>
              <w:rPr>
                <w:iCs/>
                <w:color w:val="000000" w:themeColor="text1"/>
                <w:sz w:val="24"/>
                <w:szCs w:val="24"/>
              </w:rPr>
              <w:t xml:space="preserve">Equally as important are the wishes and feelings of the children. XXX Local Authority introduced the idea of a “Conference Buddy” to independently represent the wishes and feelings of children and young people. The criteria for this </w:t>
            </w:r>
            <w:proofErr w:type="gramStart"/>
            <w:r>
              <w:rPr>
                <w:iCs/>
                <w:color w:val="000000" w:themeColor="text1"/>
                <w:sz w:val="24"/>
                <w:szCs w:val="24"/>
              </w:rPr>
              <w:t>is</w:t>
            </w:r>
            <w:proofErr w:type="gramEnd"/>
            <w:r>
              <w:rPr>
                <w:iCs/>
                <w:color w:val="000000" w:themeColor="text1"/>
                <w:sz w:val="24"/>
                <w:szCs w:val="24"/>
              </w:rPr>
              <w:t xml:space="preserve"> usually that the child needs to be over the age of 10. I submitted a “Conference Buddy” referral for 2 of 10’s siblings as research suggests that the concept of wishes and feelings is often misunderstood (Dillon, Evans &amp; </w:t>
            </w:r>
            <w:proofErr w:type="spellStart"/>
            <w:r>
              <w:rPr>
                <w:iCs/>
                <w:color w:val="000000" w:themeColor="text1"/>
                <w:sz w:val="24"/>
                <w:szCs w:val="24"/>
              </w:rPr>
              <w:t>Kippen</w:t>
            </w:r>
            <w:proofErr w:type="spellEnd"/>
            <w:r>
              <w:rPr>
                <w:iCs/>
                <w:color w:val="000000" w:themeColor="text1"/>
                <w:sz w:val="24"/>
                <w:szCs w:val="24"/>
              </w:rPr>
              <w:t xml:space="preserve">, 2022). Moreover, Child Practice Reviews have identified that there are often missed opportunities of talking and listening to children (Rogers, 2013). </w:t>
            </w:r>
            <w:r w:rsidR="006904B2">
              <w:rPr>
                <w:iCs/>
                <w:color w:val="000000" w:themeColor="text1"/>
                <w:sz w:val="24"/>
                <w:szCs w:val="24"/>
              </w:rPr>
              <w:t>Despite the referral being submitted, 8 and 9 denied their children the opportunity to be represented within the Child Protection Conference.</w:t>
            </w:r>
          </w:p>
          <w:p w14:paraId="6C3E1041" w14:textId="77777777" w:rsidR="00731738" w:rsidRPr="00BB29E0" w:rsidRDefault="00731738" w:rsidP="00BB29E0">
            <w:pPr>
              <w:spacing w:line="360" w:lineRule="auto"/>
              <w:jc w:val="both"/>
              <w:rPr>
                <w:iCs/>
                <w:color w:val="000000" w:themeColor="text1"/>
                <w:sz w:val="24"/>
                <w:szCs w:val="24"/>
              </w:rPr>
            </w:pPr>
          </w:p>
          <w:p w14:paraId="24C12157" w14:textId="29E90A54" w:rsidR="00563663" w:rsidRPr="00BB29E0" w:rsidRDefault="00563663" w:rsidP="00BB29E0">
            <w:pPr>
              <w:spacing w:line="360" w:lineRule="auto"/>
              <w:jc w:val="both"/>
              <w:rPr>
                <w:iCs/>
                <w:color w:val="000000" w:themeColor="text1"/>
                <w:sz w:val="24"/>
                <w:szCs w:val="24"/>
              </w:rPr>
            </w:pPr>
            <w:r w:rsidRPr="00BB29E0">
              <w:rPr>
                <w:iCs/>
                <w:color w:val="000000" w:themeColor="text1"/>
                <w:sz w:val="24"/>
                <w:szCs w:val="24"/>
              </w:rPr>
              <w:t xml:space="preserve">It was </w:t>
            </w:r>
            <w:r w:rsidR="002554F7" w:rsidRPr="00BB29E0">
              <w:rPr>
                <w:iCs/>
                <w:color w:val="000000" w:themeColor="text1"/>
                <w:sz w:val="24"/>
                <w:szCs w:val="24"/>
              </w:rPr>
              <w:t xml:space="preserve">also </w:t>
            </w:r>
            <w:r w:rsidRPr="00BB29E0">
              <w:rPr>
                <w:iCs/>
                <w:color w:val="000000" w:themeColor="text1"/>
                <w:sz w:val="24"/>
                <w:szCs w:val="24"/>
              </w:rPr>
              <w:t>felt throughout my assessment that 9 was an “absent father” as he often would not engage in discussions</w:t>
            </w:r>
            <w:r w:rsidR="008619EE" w:rsidRPr="00BB29E0">
              <w:rPr>
                <w:iCs/>
                <w:color w:val="000000" w:themeColor="text1"/>
                <w:sz w:val="24"/>
                <w:szCs w:val="24"/>
              </w:rPr>
              <w:t xml:space="preserve">. It is well established through research that fathers feel that they are included in assessments as a “last resort” (Brandon et al, 2017 cited in Devine, 2021). However, in this case, it is felt that there have been sufficient attempts to include 9 in the assessment and conversations, but he has chosen to remove himself from the room. Further evidence has been complied and shared by health, whereby he has not visited 10 in hospital since being placed there. </w:t>
            </w:r>
            <w:r w:rsidR="002554F7" w:rsidRPr="00BB29E0">
              <w:rPr>
                <w:iCs/>
                <w:color w:val="000000" w:themeColor="text1"/>
                <w:sz w:val="24"/>
                <w:szCs w:val="24"/>
              </w:rPr>
              <w:t xml:space="preserve">Without the input of 9, it was difficult to prevent “mother blaming” as </w:t>
            </w:r>
            <w:proofErr w:type="spellStart"/>
            <w:r w:rsidR="002554F7" w:rsidRPr="00BB29E0">
              <w:rPr>
                <w:iCs/>
                <w:color w:val="000000" w:themeColor="text1"/>
                <w:sz w:val="24"/>
                <w:szCs w:val="24"/>
              </w:rPr>
              <w:t>Stretega</w:t>
            </w:r>
            <w:proofErr w:type="spellEnd"/>
            <w:r w:rsidR="002554F7" w:rsidRPr="00BB29E0">
              <w:rPr>
                <w:iCs/>
                <w:color w:val="000000" w:themeColor="text1"/>
                <w:sz w:val="24"/>
                <w:szCs w:val="24"/>
              </w:rPr>
              <w:t xml:space="preserve">, et al (2008) </w:t>
            </w:r>
            <w:r w:rsidR="002554F7" w:rsidRPr="00BB29E0">
              <w:rPr>
                <w:iCs/>
                <w:color w:val="000000" w:themeColor="text1"/>
                <w:sz w:val="24"/>
                <w:szCs w:val="24"/>
              </w:rPr>
              <w:lastRenderedPageBreak/>
              <w:t>highlights that “</w:t>
            </w:r>
            <w:r w:rsidR="002554F7" w:rsidRPr="00BB29E0">
              <w:rPr>
                <w:i/>
                <w:color w:val="000000" w:themeColor="text1"/>
                <w:sz w:val="24"/>
                <w:szCs w:val="24"/>
              </w:rPr>
              <w:t xml:space="preserve">mother blaming occurs </w:t>
            </w:r>
            <w:r w:rsidR="002554F7" w:rsidRPr="00BB29E0">
              <w:rPr>
                <w:i/>
                <w:color w:val="000000" w:themeColor="text1"/>
                <w:sz w:val="24"/>
                <w:szCs w:val="24"/>
                <w:shd w:val="clear" w:color="auto" w:fill="FFFFFF"/>
              </w:rPr>
              <w:t>when practitioners perpetuate the ideology that mothers are primarily responsible for the safety, wellbeing and care of children.”</w:t>
            </w:r>
          </w:p>
          <w:p w14:paraId="13971BC2" w14:textId="2710AE81" w:rsidR="005E3768" w:rsidRPr="00BB29E0" w:rsidRDefault="005E3768" w:rsidP="00BB29E0">
            <w:pPr>
              <w:spacing w:line="360" w:lineRule="auto"/>
              <w:jc w:val="both"/>
              <w:rPr>
                <w:iCs/>
                <w:color w:val="000000" w:themeColor="text1"/>
                <w:sz w:val="24"/>
                <w:szCs w:val="24"/>
              </w:rPr>
            </w:pPr>
          </w:p>
          <w:p w14:paraId="64F33905" w14:textId="6A14F400" w:rsidR="00BF631C" w:rsidRPr="00BB29E0" w:rsidRDefault="00375D46" w:rsidP="00BB29E0">
            <w:pPr>
              <w:spacing w:line="360" w:lineRule="auto"/>
              <w:jc w:val="both"/>
              <w:rPr>
                <w:b/>
                <w:bCs/>
                <w:iCs/>
                <w:color w:val="FF0000"/>
                <w:sz w:val="24"/>
                <w:szCs w:val="24"/>
              </w:rPr>
            </w:pPr>
            <w:r w:rsidRPr="00BB29E0">
              <w:rPr>
                <w:iCs/>
                <w:color w:val="000000" w:themeColor="text1"/>
                <w:sz w:val="24"/>
                <w:szCs w:val="24"/>
              </w:rPr>
              <w:t xml:space="preserve">When professionals are giving their recommendation surrounding a child’s name being placed on the Child Protection Register, </w:t>
            </w:r>
            <w:r w:rsidR="00AE5D86" w:rsidRPr="00BB29E0">
              <w:rPr>
                <w:iCs/>
                <w:color w:val="000000" w:themeColor="text1"/>
                <w:sz w:val="24"/>
                <w:szCs w:val="24"/>
              </w:rPr>
              <w:t xml:space="preserve">their decision has to include the category/ categories of risk in which they feel the child is at significant harm of. The categories of risk are physical, sexual, emotional abuse, and neglect (Social Care Institute for Excellence, 2023).  These categories can also be referred to as Adverse Childhood Experiences (ACES) and it is important for the assessing Social Worker to consider them impact that these will have on children, not only in the present, but also throughout adolescence and childhood. </w:t>
            </w:r>
            <w:r w:rsidR="00817118" w:rsidRPr="00BB29E0">
              <w:rPr>
                <w:iCs/>
                <w:color w:val="000000" w:themeColor="text1"/>
                <w:sz w:val="24"/>
                <w:szCs w:val="24"/>
              </w:rPr>
              <w:t xml:space="preserve">ACES are described by Young Minds (2018) to be a single event or prolonged threats to a young person’s safety, security or trust. </w:t>
            </w:r>
          </w:p>
          <w:p w14:paraId="1DA3240C" w14:textId="16AAA645" w:rsidR="00D76B4A" w:rsidRPr="00BB29E0" w:rsidRDefault="00D76B4A" w:rsidP="00BB29E0">
            <w:pPr>
              <w:spacing w:line="360" w:lineRule="auto"/>
              <w:jc w:val="both"/>
              <w:rPr>
                <w:b/>
                <w:bCs/>
                <w:iCs/>
                <w:color w:val="FF0000"/>
                <w:sz w:val="24"/>
                <w:szCs w:val="24"/>
              </w:rPr>
            </w:pPr>
          </w:p>
          <w:p w14:paraId="481F7207" w14:textId="60DC7E97" w:rsidR="00262009" w:rsidRDefault="00D76B4A" w:rsidP="00BB29E0">
            <w:pPr>
              <w:spacing w:line="360" w:lineRule="auto"/>
              <w:jc w:val="both"/>
              <w:rPr>
                <w:iCs/>
                <w:color w:val="000000" w:themeColor="text1"/>
                <w:sz w:val="24"/>
                <w:szCs w:val="24"/>
              </w:rPr>
            </w:pPr>
            <w:r w:rsidRPr="00BB29E0">
              <w:rPr>
                <w:iCs/>
                <w:color w:val="000000" w:themeColor="text1"/>
                <w:sz w:val="24"/>
                <w:szCs w:val="24"/>
              </w:rPr>
              <w:t xml:space="preserve">Within the Initial Child Protection Case Conference, the risks to the children were presented and considered by all of the professionals present. Once the sharing of information has finished, it is the role of the Safeguarding Chair to provide a summary to the conference as to the information that has been shared. Once this process was completed the Safeguarding Chair invited professionals to make a recommendation as to whether or not they considered 10 and siblings to be at risk of significant harm. </w:t>
            </w:r>
            <w:r w:rsidR="00262009">
              <w:rPr>
                <w:iCs/>
                <w:color w:val="000000" w:themeColor="text1"/>
                <w:sz w:val="24"/>
                <w:szCs w:val="24"/>
              </w:rPr>
              <w:t>Throughout the Case Conference, 8 and 9 upheld their feelings of innocence and did not agree with the medical professional’s view regarding intentional neglect of 10. I considered Prochaska &amp; DiClemente’s (1983) Cycle of Change model which outlines different stages that individual's go through when modifying behaviour (</w:t>
            </w:r>
            <w:r w:rsidR="00262009" w:rsidRPr="00262009">
              <w:rPr>
                <w:iCs/>
                <w:color w:val="000000" w:themeColor="text1"/>
                <w:sz w:val="24"/>
                <w:szCs w:val="24"/>
              </w:rPr>
              <w:t>Pacheco</w:t>
            </w:r>
            <w:r w:rsidR="00262009">
              <w:rPr>
                <w:iCs/>
                <w:color w:val="000000" w:themeColor="text1"/>
                <w:sz w:val="24"/>
                <w:szCs w:val="24"/>
              </w:rPr>
              <w:t xml:space="preserve">, 2012). It </w:t>
            </w:r>
            <w:r w:rsidR="0054077A">
              <w:rPr>
                <w:iCs/>
                <w:color w:val="000000" w:themeColor="text1"/>
                <w:sz w:val="24"/>
                <w:szCs w:val="24"/>
              </w:rPr>
              <w:t>emerged</w:t>
            </w:r>
            <w:r w:rsidR="00262009">
              <w:rPr>
                <w:iCs/>
                <w:color w:val="000000" w:themeColor="text1"/>
                <w:sz w:val="24"/>
                <w:szCs w:val="24"/>
              </w:rPr>
              <w:t xml:space="preserve"> that both parents remained in the “precontemplation” stage </w:t>
            </w:r>
            <w:r w:rsidR="0054077A">
              <w:rPr>
                <w:iCs/>
                <w:color w:val="000000" w:themeColor="text1"/>
                <w:sz w:val="24"/>
                <w:szCs w:val="24"/>
              </w:rPr>
              <w:t>whereby it did not appear that they had any intention of changing their behaviour as they were unaware that a problem exists (</w:t>
            </w:r>
            <w:r w:rsidR="0054077A">
              <w:rPr>
                <w:iCs/>
                <w:color w:val="000000" w:themeColor="text1"/>
                <w:sz w:val="24"/>
                <w:szCs w:val="24"/>
              </w:rPr>
              <w:t>Prochaska &amp; DiClemente</w:t>
            </w:r>
            <w:r w:rsidR="0054077A">
              <w:rPr>
                <w:iCs/>
                <w:color w:val="000000" w:themeColor="text1"/>
                <w:sz w:val="24"/>
                <w:szCs w:val="24"/>
              </w:rPr>
              <w:t xml:space="preserve">, </w:t>
            </w:r>
            <w:r w:rsidR="0054077A">
              <w:rPr>
                <w:iCs/>
                <w:color w:val="000000" w:themeColor="text1"/>
                <w:sz w:val="24"/>
                <w:szCs w:val="24"/>
              </w:rPr>
              <w:t>1983)</w:t>
            </w:r>
            <w:r w:rsidR="0054077A">
              <w:rPr>
                <w:iCs/>
                <w:color w:val="000000" w:themeColor="text1"/>
                <w:sz w:val="24"/>
                <w:szCs w:val="24"/>
              </w:rPr>
              <w:t>.</w:t>
            </w:r>
          </w:p>
          <w:p w14:paraId="66F55C73" w14:textId="77777777" w:rsidR="00262009" w:rsidRDefault="00262009" w:rsidP="00BB29E0">
            <w:pPr>
              <w:spacing w:line="360" w:lineRule="auto"/>
              <w:jc w:val="both"/>
              <w:rPr>
                <w:iCs/>
                <w:color w:val="000000" w:themeColor="text1"/>
                <w:sz w:val="24"/>
                <w:szCs w:val="24"/>
              </w:rPr>
            </w:pPr>
          </w:p>
          <w:p w14:paraId="54CC4A04" w14:textId="79665C71" w:rsidR="001A61E6" w:rsidRPr="00BB29E0" w:rsidRDefault="00BE1348" w:rsidP="00BB29E0">
            <w:pPr>
              <w:spacing w:line="360" w:lineRule="auto"/>
              <w:jc w:val="both"/>
              <w:rPr>
                <w:iCs/>
                <w:color w:val="000000" w:themeColor="text1"/>
                <w:sz w:val="24"/>
                <w:szCs w:val="24"/>
              </w:rPr>
            </w:pPr>
            <w:r w:rsidRPr="00BB29E0">
              <w:rPr>
                <w:iCs/>
                <w:color w:val="000000" w:themeColor="text1"/>
                <w:sz w:val="24"/>
                <w:szCs w:val="24"/>
              </w:rPr>
              <w:t xml:space="preserve">The professional opinion of the agencies present at conference was that they all felt that 10 and siblings should be placed on the Child Protection Register under the category of neglect. This judgement was made due to the information presented during the conference and them feeling as though the children were at future risk of </w:t>
            </w:r>
            <w:r w:rsidRPr="00BB29E0">
              <w:rPr>
                <w:iCs/>
                <w:color w:val="000000" w:themeColor="text1"/>
                <w:sz w:val="24"/>
                <w:szCs w:val="24"/>
              </w:rPr>
              <w:lastRenderedPageBreak/>
              <w:t xml:space="preserve">neglectful parenting. </w:t>
            </w:r>
            <w:r w:rsidR="001A61E6" w:rsidRPr="00BB29E0">
              <w:rPr>
                <w:iCs/>
                <w:color w:val="000000" w:themeColor="text1"/>
                <w:sz w:val="24"/>
                <w:szCs w:val="24"/>
              </w:rPr>
              <w:t xml:space="preserve">As a Social Worker, I am often considered as an “expert” in Child Protection and during the recommendation phase, I tend to request that I am not asked to provide a judgement first.  Although I am confident in my professional judgements, other professionals tend to agree with the opinions of the Social Worker and therefore, to ensure that professionals conclude their own decisions, this has always felt the best option. </w:t>
            </w:r>
          </w:p>
          <w:p w14:paraId="7A8BC69C" w14:textId="5F4F370C" w:rsidR="00F904A3" w:rsidRPr="00BB29E0" w:rsidRDefault="00F904A3" w:rsidP="00BB29E0">
            <w:pPr>
              <w:spacing w:line="360" w:lineRule="auto"/>
              <w:jc w:val="both"/>
              <w:rPr>
                <w:iCs/>
                <w:color w:val="000000" w:themeColor="text1"/>
                <w:sz w:val="24"/>
                <w:szCs w:val="24"/>
              </w:rPr>
            </w:pPr>
          </w:p>
          <w:p w14:paraId="7CFFA23E" w14:textId="72EB1306" w:rsidR="00F904A3" w:rsidRPr="00BB29E0" w:rsidRDefault="00F904A3" w:rsidP="00BB29E0">
            <w:pPr>
              <w:spacing w:line="360" w:lineRule="auto"/>
              <w:jc w:val="both"/>
              <w:rPr>
                <w:iCs/>
                <w:color w:val="000000" w:themeColor="text1"/>
                <w:sz w:val="24"/>
                <w:szCs w:val="24"/>
              </w:rPr>
            </w:pPr>
            <w:r w:rsidRPr="00BB29E0">
              <w:rPr>
                <w:iCs/>
                <w:color w:val="000000" w:themeColor="text1"/>
                <w:sz w:val="24"/>
                <w:szCs w:val="24"/>
              </w:rPr>
              <w:t xml:space="preserve">Once the decision was made, the professionals spent time discussing and </w:t>
            </w:r>
            <w:r w:rsidR="00C11D14" w:rsidRPr="00BB29E0">
              <w:rPr>
                <w:iCs/>
                <w:color w:val="000000" w:themeColor="text1"/>
                <w:sz w:val="24"/>
                <w:szCs w:val="24"/>
              </w:rPr>
              <w:t>compiling</w:t>
            </w:r>
            <w:r w:rsidRPr="00BB29E0">
              <w:rPr>
                <w:iCs/>
                <w:color w:val="000000" w:themeColor="text1"/>
                <w:sz w:val="24"/>
                <w:szCs w:val="24"/>
              </w:rPr>
              <w:t xml:space="preserve"> a child protection care and support plan, which looked at </w:t>
            </w:r>
            <w:r w:rsidR="00C11D14" w:rsidRPr="00BB29E0">
              <w:rPr>
                <w:iCs/>
                <w:color w:val="000000" w:themeColor="text1"/>
                <w:sz w:val="24"/>
                <w:szCs w:val="24"/>
              </w:rPr>
              <w:t xml:space="preserve">the support agencies could provide to the family to reduce the risk of 10 and siblings being at significant harm. </w:t>
            </w:r>
            <w:r w:rsidR="001E62BB" w:rsidRPr="00BB29E0">
              <w:rPr>
                <w:iCs/>
                <w:color w:val="000000" w:themeColor="text1"/>
                <w:sz w:val="24"/>
                <w:szCs w:val="24"/>
              </w:rPr>
              <w:t xml:space="preserve">The intention of a child protection plan is to keep children safe from harm and to promote their welfare (NSPCC, 2020). </w:t>
            </w:r>
            <w:r w:rsidR="007348C9" w:rsidRPr="00BB29E0">
              <w:rPr>
                <w:iCs/>
                <w:color w:val="000000" w:themeColor="text1"/>
                <w:sz w:val="24"/>
                <w:szCs w:val="24"/>
              </w:rPr>
              <w:t xml:space="preserve">A child protection plan should include specific, achievable and child focused outcomes (Rue du </w:t>
            </w:r>
            <w:proofErr w:type="spellStart"/>
            <w:r w:rsidR="007348C9" w:rsidRPr="00BB29E0">
              <w:rPr>
                <w:iCs/>
                <w:color w:val="000000" w:themeColor="text1"/>
                <w:sz w:val="24"/>
                <w:szCs w:val="24"/>
              </w:rPr>
              <w:t>Gouffre</w:t>
            </w:r>
            <w:proofErr w:type="spellEnd"/>
            <w:r w:rsidR="007348C9" w:rsidRPr="00BB29E0">
              <w:rPr>
                <w:iCs/>
                <w:color w:val="000000" w:themeColor="text1"/>
                <w:sz w:val="24"/>
                <w:szCs w:val="24"/>
              </w:rPr>
              <w:t>, 2015)</w:t>
            </w:r>
            <w:r w:rsidR="001E62BB" w:rsidRPr="00BB29E0">
              <w:rPr>
                <w:iCs/>
                <w:color w:val="000000" w:themeColor="text1"/>
                <w:sz w:val="24"/>
                <w:szCs w:val="24"/>
              </w:rPr>
              <w:t xml:space="preserve"> and be reviewed at regular child protection conferences (NSPCC, 2020).</w:t>
            </w:r>
            <w:r w:rsidR="005E537F" w:rsidRPr="00BB29E0">
              <w:rPr>
                <w:iCs/>
                <w:color w:val="000000" w:themeColor="text1"/>
                <w:sz w:val="24"/>
                <w:szCs w:val="24"/>
              </w:rPr>
              <w:t xml:space="preserve"> </w:t>
            </w:r>
            <w:r w:rsidR="004C6B17">
              <w:rPr>
                <w:iCs/>
                <w:color w:val="000000" w:themeColor="text1"/>
                <w:sz w:val="24"/>
                <w:szCs w:val="24"/>
              </w:rPr>
              <w:t xml:space="preserve">To ensure the parents identified outcomes are included in the plan, I used the Exchange Model </w:t>
            </w:r>
            <w:r w:rsidR="00056A56">
              <w:rPr>
                <w:iCs/>
                <w:color w:val="000000" w:themeColor="text1"/>
                <w:sz w:val="24"/>
                <w:szCs w:val="24"/>
              </w:rPr>
              <w:t xml:space="preserve">to encourage mutual goal setting and active participation (Care Learning, 2024). </w:t>
            </w:r>
            <w:r w:rsidR="0054077A">
              <w:rPr>
                <w:iCs/>
                <w:color w:val="000000" w:themeColor="text1"/>
                <w:sz w:val="24"/>
                <w:szCs w:val="24"/>
              </w:rPr>
              <w:t xml:space="preserve">During this stage, it was clear that 8 and 9 were completely overwhelmed by the amount of identified actions and outcomes that were placed upon the child protection plan. They began to question where they would even begin to start due to the need for them to be at meetings, allow access to their home and also ensure the children attended school and health appointments. </w:t>
            </w:r>
          </w:p>
          <w:p w14:paraId="0E21C891" w14:textId="41181062" w:rsidR="003C4DC2" w:rsidRDefault="003C4DC2" w:rsidP="00DF32DC">
            <w:pPr>
              <w:jc w:val="both"/>
              <w:rPr>
                <w:iCs/>
                <w:sz w:val="24"/>
                <w:szCs w:val="24"/>
              </w:rPr>
            </w:pPr>
          </w:p>
          <w:p w14:paraId="72B3BF58" w14:textId="77777777" w:rsidR="00056A56" w:rsidRDefault="00056A56" w:rsidP="00E50DC4">
            <w:pPr>
              <w:spacing w:line="360" w:lineRule="auto"/>
              <w:jc w:val="both"/>
              <w:rPr>
                <w:i/>
                <w:sz w:val="24"/>
                <w:szCs w:val="24"/>
              </w:rPr>
            </w:pPr>
          </w:p>
          <w:p w14:paraId="173BAC7D" w14:textId="6095ED0C" w:rsidR="00E50DC4" w:rsidRDefault="001351D3" w:rsidP="00E50DC4">
            <w:pPr>
              <w:spacing w:line="360" w:lineRule="auto"/>
              <w:jc w:val="both"/>
              <w:rPr>
                <w:iCs/>
                <w:sz w:val="24"/>
                <w:szCs w:val="24"/>
              </w:rPr>
            </w:pPr>
            <w:r>
              <w:rPr>
                <w:iCs/>
                <w:sz w:val="24"/>
                <w:szCs w:val="24"/>
              </w:rPr>
              <w:t xml:space="preserve">The outcome of this case ended up with 10 and his siblings being removed from their parents care. To get to this stage, </w:t>
            </w:r>
            <w:r w:rsidR="00126462">
              <w:rPr>
                <w:iCs/>
                <w:sz w:val="24"/>
                <w:szCs w:val="24"/>
              </w:rPr>
              <w:t xml:space="preserve">the </w:t>
            </w:r>
            <w:r>
              <w:rPr>
                <w:iCs/>
                <w:sz w:val="24"/>
                <w:szCs w:val="24"/>
              </w:rPr>
              <w:t xml:space="preserve">Local Authority’s process </w:t>
            </w:r>
            <w:r w:rsidR="00126462">
              <w:rPr>
                <w:iCs/>
                <w:sz w:val="24"/>
                <w:szCs w:val="24"/>
              </w:rPr>
              <w:t xml:space="preserve">is </w:t>
            </w:r>
            <w:r>
              <w:rPr>
                <w:iCs/>
                <w:sz w:val="24"/>
                <w:szCs w:val="24"/>
              </w:rPr>
              <w:t xml:space="preserve">that legal advice is sought to explore whether or not the threshold has been met for a Care Order to be applied for. Section 31 of the Children Act (1989) sets out the requirements for a Care Order which is known as the “threshold criteria” (Cardiff University, 2014). </w:t>
            </w:r>
            <w:r w:rsidR="00E50DC4">
              <w:rPr>
                <w:iCs/>
                <w:sz w:val="24"/>
                <w:szCs w:val="24"/>
              </w:rPr>
              <w:t xml:space="preserve">Furthermore Section 31 states that: </w:t>
            </w:r>
          </w:p>
          <w:p w14:paraId="3F2F1CCB" w14:textId="60FE7968" w:rsidR="00E50DC4" w:rsidRPr="00E50DC4" w:rsidRDefault="00E50DC4" w:rsidP="00E50DC4">
            <w:pPr>
              <w:spacing w:line="360" w:lineRule="auto"/>
              <w:jc w:val="both"/>
              <w:rPr>
                <w:iCs/>
                <w:sz w:val="24"/>
                <w:szCs w:val="24"/>
              </w:rPr>
            </w:pPr>
            <w:r>
              <w:rPr>
                <w:iCs/>
                <w:sz w:val="24"/>
                <w:szCs w:val="24"/>
              </w:rPr>
              <w:t>“</w:t>
            </w:r>
            <w:r w:rsidRPr="00E50DC4">
              <w:rPr>
                <w:iCs/>
                <w:sz w:val="24"/>
                <w:szCs w:val="24"/>
              </w:rPr>
              <w:t>A court may only make a care order or supervision order if it is satisfied—</w:t>
            </w:r>
          </w:p>
          <w:p w14:paraId="2DAB5A33" w14:textId="1D846AC4" w:rsidR="00E50DC4" w:rsidRPr="00E50DC4" w:rsidRDefault="00E50DC4" w:rsidP="00E50DC4">
            <w:pPr>
              <w:spacing w:line="360" w:lineRule="auto"/>
              <w:jc w:val="both"/>
              <w:rPr>
                <w:iCs/>
                <w:sz w:val="24"/>
                <w:szCs w:val="24"/>
              </w:rPr>
            </w:pPr>
            <w:r w:rsidRPr="00E50DC4">
              <w:rPr>
                <w:iCs/>
                <w:sz w:val="24"/>
                <w:szCs w:val="24"/>
              </w:rPr>
              <w:t>(a) that the child concerned is suffering, or is likely to suffer, significant harm; and</w:t>
            </w:r>
          </w:p>
          <w:p w14:paraId="7E5C21E7" w14:textId="7C00AED3" w:rsidR="00E50DC4" w:rsidRPr="00E50DC4" w:rsidRDefault="00E50DC4" w:rsidP="00E50DC4">
            <w:pPr>
              <w:spacing w:line="360" w:lineRule="auto"/>
              <w:jc w:val="both"/>
              <w:rPr>
                <w:iCs/>
                <w:sz w:val="24"/>
                <w:szCs w:val="24"/>
              </w:rPr>
            </w:pPr>
            <w:r w:rsidRPr="00E50DC4">
              <w:rPr>
                <w:iCs/>
                <w:sz w:val="24"/>
                <w:szCs w:val="24"/>
              </w:rPr>
              <w:t>(b) that the harm, or likelihood of harm, is attributable to—</w:t>
            </w:r>
          </w:p>
          <w:p w14:paraId="2D2187D3" w14:textId="5660FE6B" w:rsidR="003C4DC2" w:rsidRPr="001351D3" w:rsidRDefault="00E50DC4" w:rsidP="00E50DC4">
            <w:pPr>
              <w:spacing w:line="360" w:lineRule="auto"/>
              <w:jc w:val="both"/>
              <w:rPr>
                <w:iCs/>
                <w:sz w:val="24"/>
                <w:szCs w:val="24"/>
              </w:rPr>
            </w:pPr>
            <w:r w:rsidRPr="00E50DC4">
              <w:rPr>
                <w:iCs/>
                <w:sz w:val="24"/>
                <w:szCs w:val="24"/>
              </w:rPr>
              <w:t>(</w:t>
            </w:r>
            <w:proofErr w:type="spellStart"/>
            <w:r w:rsidRPr="00E50DC4">
              <w:rPr>
                <w:iCs/>
                <w:sz w:val="24"/>
                <w:szCs w:val="24"/>
              </w:rPr>
              <w:t>i</w:t>
            </w:r>
            <w:proofErr w:type="spellEnd"/>
            <w:r w:rsidRPr="00E50DC4">
              <w:rPr>
                <w:iCs/>
                <w:sz w:val="24"/>
                <w:szCs w:val="24"/>
              </w:rPr>
              <w:t>) the care given to the child, or likely to be given to him if the order were not made, not being what it would be reasonable to expect a parent to give to him</w:t>
            </w:r>
            <w:r w:rsidR="00126462">
              <w:rPr>
                <w:iCs/>
                <w:sz w:val="24"/>
                <w:szCs w:val="24"/>
              </w:rPr>
              <w:t>.</w:t>
            </w:r>
            <w:r>
              <w:rPr>
                <w:iCs/>
                <w:sz w:val="24"/>
                <w:szCs w:val="24"/>
              </w:rPr>
              <w:t>”</w:t>
            </w:r>
          </w:p>
          <w:p w14:paraId="15A59F68" w14:textId="57E10435" w:rsidR="00F208F7" w:rsidRDefault="00F208F7" w:rsidP="00DF32DC">
            <w:pPr>
              <w:jc w:val="both"/>
              <w:rPr>
                <w:iCs/>
                <w:sz w:val="24"/>
                <w:szCs w:val="24"/>
              </w:rPr>
            </w:pPr>
          </w:p>
          <w:p w14:paraId="127FCFD2" w14:textId="3717C49C" w:rsidR="00F208F7" w:rsidRDefault="00F208F7" w:rsidP="00EA4C1D">
            <w:pPr>
              <w:spacing w:line="360" w:lineRule="auto"/>
              <w:jc w:val="both"/>
              <w:rPr>
                <w:iCs/>
                <w:sz w:val="24"/>
                <w:szCs w:val="24"/>
              </w:rPr>
            </w:pPr>
            <w:r w:rsidRPr="00126462">
              <w:rPr>
                <w:iCs/>
                <w:sz w:val="24"/>
                <w:szCs w:val="24"/>
              </w:rPr>
              <w:t xml:space="preserve">Within my supervision, I considered the Gibbs (1988) reflective model </w:t>
            </w:r>
            <w:r w:rsidR="00126462" w:rsidRPr="00126462">
              <w:rPr>
                <w:iCs/>
                <w:sz w:val="24"/>
                <w:szCs w:val="24"/>
              </w:rPr>
              <w:t xml:space="preserve">to express my emotions after transferring the case to the Permeance and Pathways Team. Despite knowing that I had acted in the best interests of all of the children, and </w:t>
            </w:r>
            <w:r w:rsidR="00126462" w:rsidRPr="00126462">
              <w:rPr>
                <w:color w:val="222222"/>
                <w:sz w:val="24"/>
                <w:szCs w:val="24"/>
                <w:shd w:val="clear" w:color="auto" w:fill="FFFFFF"/>
              </w:rPr>
              <w:t>even though significant – or risk of significant – harm was evidenced</w:t>
            </w:r>
            <w:r w:rsidR="00126462" w:rsidRPr="00126462">
              <w:rPr>
                <w:color w:val="222222"/>
                <w:sz w:val="24"/>
                <w:szCs w:val="24"/>
                <w:shd w:val="clear" w:color="auto" w:fill="FFFFFF"/>
              </w:rPr>
              <w:t xml:space="preserve"> (Community Care Inform, 2018) it is difficult not to feel guilt and sadness. </w:t>
            </w:r>
            <w:r>
              <w:rPr>
                <w:iCs/>
                <w:sz w:val="24"/>
                <w:szCs w:val="24"/>
              </w:rPr>
              <w:t>I had open and honest conversations with my supervisor in regards to the complexity of the case, and the conflicts between 8 and 9 being able to meet the basic care needs of 10’s siblings, compared to the clear neglect that 10 had been exposed to.</w:t>
            </w:r>
            <w:r w:rsidR="00126462">
              <w:rPr>
                <w:iCs/>
                <w:sz w:val="24"/>
                <w:szCs w:val="24"/>
              </w:rPr>
              <w:t xml:space="preserve"> </w:t>
            </w:r>
            <w:r w:rsidR="00EA4C1D">
              <w:rPr>
                <w:iCs/>
                <w:sz w:val="24"/>
                <w:szCs w:val="24"/>
              </w:rPr>
              <w:t xml:space="preserve">I further used the </w:t>
            </w:r>
            <w:r w:rsidR="00EA4C1D" w:rsidRPr="00EA4C1D">
              <w:rPr>
                <w:iCs/>
                <w:sz w:val="24"/>
                <w:szCs w:val="24"/>
              </w:rPr>
              <w:t>Critical Thinking Reflective Cycle (</w:t>
            </w:r>
            <w:proofErr w:type="spellStart"/>
            <w:r w:rsidR="00EA4C1D" w:rsidRPr="00EA4C1D">
              <w:rPr>
                <w:iCs/>
                <w:sz w:val="24"/>
                <w:szCs w:val="24"/>
              </w:rPr>
              <w:t>Rawles</w:t>
            </w:r>
            <w:proofErr w:type="spellEnd"/>
            <w:r w:rsidR="00EA4C1D">
              <w:rPr>
                <w:iCs/>
                <w:sz w:val="24"/>
                <w:szCs w:val="24"/>
              </w:rPr>
              <w:t xml:space="preserve"> </w:t>
            </w:r>
            <w:r w:rsidR="00EA4C1D" w:rsidRPr="00EA4C1D">
              <w:rPr>
                <w:iCs/>
                <w:sz w:val="24"/>
                <w:szCs w:val="24"/>
              </w:rPr>
              <w:t>2023</w:t>
            </w:r>
            <w:r w:rsidR="00EA4C1D">
              <w:rPr>
                <w:iCs/>
                <w:sz w:val="24"/>
                <w:szCs w:val="24"/>
              </w:rPr>
              <w:t xml:space="preserve">) </w:t>
            </w:r>
            <w:r w:rsidR="00EA4C1D">
              <w:rPr>
                <w:iCs/>
                <w:sz w:val="24"/>
                <w:szCs w:val="24"/>
              </w:rPr>
              <w:t xml:space="preserve">to consider what was happening in the family, and why this may be occurring. </w:t>
            </w:r>
            <w:r>
              <w:rPr>
                <w:iCs/>
                <w:sz w:val="24"/>
                <w:szCs w:val="24"/>
              </w:rPr>
              <w:t xml:space="preserve">I felt this sometimes shadowed my professional judgement and analysis in terms of the next course of action for the family, as it </w:t>
            </w:r>
            <w:r w:rsidR="00EA4C1D">
              <w:rPr>
                <w:iCs/>
                <w:sz w:val="24"/>
                <w:szCs w:val="24"/>
              </w:rPr>
              <w:t xml:space="preserve">was difficult to justify the difference in parenting and interventions needed from one sibling to another. </w:t>
            </w:r>
            <w:r w:rsidR="00813F3B">
              <w:rPr>
                <w:iCs/>
                <w:sz w:val="24"/>
                <w:szCs w:val="24"/>
              </w:rPr>
              <w:t>I also considered further barriers that I met when requesting information from an English authority. I reflected upon the importance of gathering information from previous authorities within my supervision as key information regarding previous concerns would have been missed should this information have not been provided.</w:t>
            </w:r>
          </w:p>
          <w:p w14:paraId="15B69BC6" w14:textId="1982B05B" w:rsidR="006904B2" w:rsidRDefault="006904B2" w:rsidP="00EA4C1D">
            <w:pPr>
              <w:spacing w:line="360" w:lineRule="auto"/>
              <w:jc w:val="both"/>
              <w:rPr>
                <w:iCs/>
                <w:sz w:val="24"/>
                <w:szCs w:val="24"/>
              </w:rPr>
            </w:pPr>
          </w:p>
          <w:p w14:paraId="45B45A17" w14:textId="250ED625" w:rsidR="006904B2" w:rsidRPr="00F208F7" w:rsidRDefault="006904B2" w:rsidP="00EA4C1D">
            <w:pPr>
              <w:spacing w:line="360" w:lineRule="auto"/>
              <w:jc w:val="both"/>
              <w:rPr>
                <w:iCs/>
                <w:sz w:val="24"/>
                <w:szCs w:val="24"/>
              </w:rPr>
            </w:pPr>
            <w:r>
              <w:rPr>
                <w:iCs/>
                <w:sz w:val="24"/>
                <w:szCs w:val="24"/>
              </w:rPr>
              <w:t>In conclusion, it is imperative that I ensure that the Welsh legislation underpins all of my interventions with families. The Welsh law ensures that the safety and welfare of children residing in Wales is paramount and holds them at the centre of assessments. Throughout this case, I have considered the use of theories and reflective models to support my application of professional judgment in complex situations and to aid my analysis to consider appropriate interventions. Working collaboratively is at the core of the work I undertake and suppor</w:t>
            </w:r>
            <w:r w:rsidR="00813F3B">
              <w:rPr>
                <w:iCs/>
                <w:sz w:val="24"/>
                <w:szCs w:val="24"/>
              </w:rPr>
              <w:t>ts</w:t>
            </w:r>
            <w:r>
              <w:rPr>
                <w:iCs/>
                <w:sz w:val="24"/>
                <w:szCs w:val="24"/>
              </w:rPr>
              <w:t xml:space="preserve"> the gathering of information in this case to ensure that 10 and his siblings were safeguarded from continued harm whilst in the care of their parents. </w:t>
            </w:r>
          </w:p>
          <w:p w14:paraId="7A646F08" w14:textId="77777777" w:rsidR="003C4DC2" w:rsidRDefault="003C4DC2" w:rsidP="00DF32DC">
            <w:pPr>
              <w:jc w:val="both"/>
              <w:rPr>
                <w:i/>
                <w:sz w:val="24"/>
                <w:szCs w:val="24"/>
              </w:rPr>
            </w:pPr>
          </w:p>
          <w:p w14:paraId="7A048DBF" w14:textId="4BB35040" w:rsidR="003C4DC2" w:rsidRPr="00813F3B" w:rsidRDefault="00813F3B" w:rsidP="00DF32DC">
            <w:pPr>
              <w:jc w:val="both"/>
              <w:rPr>
                <w:b/>
                <w:bCs/>
                <w:iCs/>
                <w:sz w:val="24"/>
                <w:szCs w:val="24"/>
              </w:rPr>
            </w:pPr>
            <w:r w:rsidRPr="00813F3B">
              <w:rPr>
                <w:b/>
                <w:bCs/>
                <w:iCs/>
                <w:sz w:val="24"/>
                <w:szCs w:val="24"/>
              </w:rPr>
              <w:t>(3634 words).</w:t>
            </w:r>
          </w:p>
          <w:p w14:paraId="1BBEE4BB" w14:textId="77777777" w:rsidR="003C4DC2" w:rsidRDefault="003C4DC2" w:rsidP="00DF32DC">
            <w:pPr>
              <w:jc w:val="both"/>
              <w:rPr>
                <w:i/>
                <w:sz w:val="24"/>
                <w:szCs w:val="24"/>
              </w:rPr>
            </w:pPr>
          </w:p>
          <w:p w14:paraId="055995A8" w14:textId="77777777" w:rsidR="003C4DC2" w:rsidRDefault="003C4DC2" w:rsidP="00DF32DC">
            <w:pPr>
              <w:jc w:val="both"/>
              <w:rPr>
                <w:i/>
                <w:sz w:val="24"/>
                <w:szCs w:val="24"/>
              </w:rPr>
            </w:pPr>
          </w:p>
          <w:p w14:paraId="58CEF897" w14:textId="77777777" w:rsidR="003C4DC2" w:rsidRDefault="003C4DC2" w:rsidP="00DF32DC">
            <w:pPr>
              <w:jc w:val="both"/>
              <w:rPr>
                <w:i/>
                <w:sz w:val="24"/>
                <w:szCs w:val="24"/>
              </w:rPr>
            </w:pPr>
          </w:p>
          <w:p w14:paraId="1723994A" w14:textId="77777777" w:rsidR="003C4DC2" w:rsidRDefault="003C4DC2" w:rsidP="00DF32DC">
            <w:pPr>
              <w:jc w:val="both"/>
              <w:rPr>
                <w:i/>
                <w:sz w:val="24"/>
                <w:szCs w:val="24"/>
              </w:rPr>
            </w:pPr>
          </w:p>
          <w:p w14:paraId="4BBC7CF4" w14:textId="77777777" w:rsidR="003C4DC2" w:rsidRDefault="003C4DC2" w:rsidP="00DF32DC">
            <w:pPr>
              <w:jc w:val="both"/>
              <w:rPr>
                <w:i/>
                <w:sz w:val="24"/>
                <w:szCs w:val="24"/>
              </w:rPr>
            </w:pPr>
          </w:p>
          <w:p w14:paraId="19128B03" w14:textId="77777777" w:rsidR="003C4DC2" w:rsidRPr="008B28E7" w:rsidRDefault="003C4DC2" w:rsidP="00DF32DC">
            <w:pPr>
              <w:jc w:val="both"/>
              <w:rPr>
                <w:sz w:val="24"/>
                <w:szCs w:val="24"/>
              </w:rPr>
            </w:pPr>
          </w:p>
        </w:tc>
      </w:tr>
      <w:tr w:rsidR="00262009" w:rsidRPr="008B28E7" w14:paraId="737C1485" w14:textId="77777777" w:rsidTr="00DF32DC">
        <w:tc>
          <w:tcPr>
            <w:tcW w:w="10031" w:type="dxa"/>
            <w:shd w:val="clear" w:color="auto" w:fill="auto"/>
          </w:tcPr>
          <w:p w14:paraId="3F10683F" w14:textId="0D728071" w:rsidR="00262009" w:rsidRPr="006872A0" w:rsidRDefault="00262009" w:rsidP="00DF32DC">
            <w:pPr>
              <w:jc w:val="both"/>
              <w:rPr>
                <w:b/>
                <w:sz w:val="24"/>
                <w:szCs w:val="24"/>
              </w:rPr>
            </w:pPr>
          </w:p>
        </w:tc>
      </w:tr>
    </w:tbl>
    <w:p w14:paraId="5C29A330" w14:textId="77777777" w:rsidR="005942B3" w:rsidRDefault="005942B3"/>
    <w:sectPr w:rsidR="005942B3" w:rsidSect="00B659B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DC2"/>
    <w:rsid w:val="00005270"/>
    <w:rsid w:val="00025C65"/>
    <w:rsid w:val="00056A56"/>
    <w:rsid w:val="00057563"/>
    <w:rsid w:val="000D7C32"/>
    <w:rsid w:val="00126462"/>
    <w:rsid w:val="001351D3"/>
    <w:rsid w:val="001A61E6"/>
    <w:rsid w:val="001C3D4C"/>
    <w:rsid w:val="001E62BB"/>
    <w:rsid w:val="00225790"/>
    <w:rsid w:val="00227723"/>
    <w:rsid w:val="002423C5"/>
    <w:rsid w:val="002554F7"/>
    <w:rsid w:val="00262009"/>
    <w:rsid w:val="0029624C"/>
    <w:rsid w:val="002B0082"/>
    <w:rsid w:val="002D34CC"/>
    <w:rsid w:val="002D7A5C"/>
    <w:rsid w:val="002F13E0"/>
    <w:rsid w:val="003008ED"/>
    <w:rsid w:val="00322A85"/>
    <w:rsid w:val="003457FB"/>
    <w:rsid w:val="0035602E"/>
    <w:rsid w:val="00375D46"/>
    <w:rsid w:val="00376083"/>
    <w:rsid w:val="003C4DC2"/>
    <w:rsid w:val="0047774F"/>
    <w:rsid w:val="004C6B17"/>
    <w:rsid w:val="00501448"/>
    <w:rsid w:val="0054077A"/>
    <w:rsid w:val="00563663"/>
    <w:rsid w:val="00573C14"/>
    <w:rsid w:val="005942B3"/>
    <w:rsid w:val="005C1E2F"/>
    <w:rsid w:val="005E3768"/>
    <w:rsid w:val="005E537F"/>
    <w:rsid w:val="005F6D71"/>
    <w:rsid w:val="006904B2"/>
    <w:rsid w:val="006F0E75"/>
    <w:rsid w:val="00700BD9"/>
    <w:rsid w:val="00731738"/>
    <w:rsid w:val="007348C9"/>
    <w:rsid w:val="00762C35"/>
    <w:rsid w:val="007E0EF0"/>
    <w:rsid w:val="00813F3B"/>
    <w:rsid w:val="00817118"/>
    <w:rsid w:val="008619EE"/>
    <w:rsid w:val="008A104E"/>
    <w:rsid w:val="009317CE"/>
    <w:rsid w:val="00947C51"/>
    <w:rsid w:val="009675BB"/>
    <w:rsid w:val="00A36230"/>
    <w:rsid w:val="00AE5D86"/>
    <w:rsid w:val="00B24774"/>
    <w:rsid w:val="00B659BE"/>
    <w:rsid w:val="00BB29E0"/>
    <w:rsid w:val="00BB4A0E"/>
    <w:rsid w:val="00BC2021"/>
    <w:rsid w:val="00BE1348"/>
    <w:rsid w:val="00BF631C"/>
    <w:rsid w:val="00C11D14"/>
    <w:rsid w:val="00C60F6F"/>
    <w:rsid w:val="00C6352A"/>
    <w:rsid w:val="00C67781"/>
    <w:rsid w:val="00CD75B7"/>
    <w:rsid w:val="00D76B4A"/>
    <w:rsid w:val="00DE50E1"/>
    <w:rsid w:val="00E10C51"/>
    <w:rsid w:val="00E50DC4"/>
    <w:rsid w:val="00E872EA"/>
    <w:rsid w:val="00EA108B"/>
    <w:rsid w:val="00EA4C1D"/>
    <w:rsid w:val="00EE2A61"/>
    <w:rsid w:val="00F208F7"/>
    <w:rsid w:val="00F90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AA88A"/>
  <w15:chartTrackingRefBased/>
  <w15:docId w15:val="{890AC849-8DD8-F443-AF02-F246E9098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DC2"/>
    <w:pPr>
      <w:overflowPunct w:val="0"/>
      <w:autoSpaceDE w:val="0"/>
      <w:autoSpaceDN w:val="0"/>
      <w:adjustRightInd w:val="0"/>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45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99BCD-4431-4C4A-A72A-48EFFCBF9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11</Pages>
  <Words>3526</Words>
  <Characters>20100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Morris</dc:creator>
  <cp:keywords/>
  <dc:description/>
  <cp:lastModifiedBy>Emily Morris</cp:lastModifiedBy>
  <cp:revision>42</cp:revision>
  <dcterms:created xsi:type="dcterms:W3CDTF">2024-08-23T08:47:00Z</dcterms:created>
  <dcterms:modified xsi:type="dcterms:W3CDTF">2024-09-27T22:16:00Z</dcterms:modified>
</cp:coreProperties>
</file>