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694745" w14:textId="6D503251" w:rsidR="004B1E4B" w:rsidRDefault="004B1E4B" w:rsidP="004B1E4B">
      <w:pPr>
        <w:jc w:val="center"/>
        <w:rPr>
          <w:b/>
          <w:bCs/>
        </w:rPr>
      </w:pPr>
      <w:r w:rsidRPr="009A52BF">
        <w:rPr>
          <w:rFonts w:ascii="Times New Roman" w:eastAsia="Times New Roman" w:hAnsi="Times New Roman" w:cs="Times New Roman"/>
          <w:b/>
          <w:bCs/>
          <w:noProof/>
          <w:color w:val="156082" w:themeColor="accent1"/>
          <w:kern w:val="36"/>
          <w:sz w:val="48"/>
          <w:szCs w:val="48"/>
          <w:lang w:eastAsia="en-IN"/>
        </w:rPr>
        <w:drawing>
          <wp:inline distT="0" distB="0" distL="0" distR="0" wp14:anchorId="42D4A8A3" wp14:editId="0DE81808">
            <wp:extent cx="5778500" cy="269236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63545" cy="2731992"/>
                    </a:xfrm>
                    <a:prstGeom prst="rect">
                      <a:avLst/>
                    </a:prstGeom>
                    <a:noFill/>
                  </pic:spPr>
                </pic:pic>
              </a:graphicData>
            </a:graphic>
          </wp:inline>
        </w:drawing>
      </w:r>
    </w:p>
    <w:p w14:paraId="15207640" w14:textId="77777777" w:rsidR="004B1E4B" w:rsidRPr="009A52BF" w:rsidRDefault="004B1E4B" w:rsidP="004B1E4B">
      <w:pPr>
        <w:spacing w:before="80" w:after="80"/>
        <w:jc w:val="center"/>
        <w:rPr>
          <w:rFonts w:ascii="Times New Roman" w:hAnsi="Times New Roman" w:cs="Times New Roman"/>
          <w:b/>
          <w:bCs/>
          <w:color w:val="333333"/>
          <w:sz w:val="36"/>
          <w:szCs w:val="36"/>
        </w:rPr>
      </w:pPr>
      <w:r w:rsidRPr="009A52BF">
        <w:rPr>
          <w:rFonts w:ascii="Times New Roman" w:hAnsi="Times New Roman" w:cs="Times New Roman"/>
          <w:b/>
          <w:bCs/>
          <w:color w:val="333333"/>
          <w:sz w:val="36"/>
          <w:szCs w:val="36"/>
        </w:rPr>
        <w:t xml:space="preserve">Module: </w:t>
      </w:r>
    </w:p>
    <w:p w14:paraId="196523A2" w14:textId="77777777" w:rsidR="004B1E4B" w:rsidRPr="009A52BF" w:rsidRDefault="004B1E4B" w:rsidP="004B1E4B">
      <w:pPr>
        <w:spacing w:before="80" w:after="80"/>
        <w:jc w:val="center"/>
        <w:rPr>
          <w:rFonts w:ascii="Times New Roman" w:hAnsi="Times New Roman" w:cs="Times New Roman"/>
          <w:b/>
          <w:bCs/>
          <w:color w:val="0F4761" w:themeColor="accent1" w:themeShade="BF"/>
          <w:sz w:val="36"/>
          <w:szCs w:val="36"/>
        </w:rPr>
      </w:pPr>
      <w:r w:rsidRPr="009A52BF">
        <w:rPr>
          <w:rFonts w:ascii="Times New Roman" w:hAnsi="Times New Roman" w:cs="Times New Roman"/>
          <w:b/>
          <w:bCs/>
          <w:color w:val="0F4761" w:themeColor="accent1" w:themeShade="BF"/>
          <w:sz w:val="36"/>
          <w:szCs w:val="36"/>
        </w:rPr>
        <w:t xml:space="preserve">ACCA7028 Data Security, Governance and Compliance   </w:t>
      </w:r>
    </w:p>
    <w:p w14:paraId="5814C209" w14:textId="77777777" w:rsidR="004B1E4B" w:rsidRPr="009A52BF" w:rsidRDefault="004B1E4B" w:rsidP="004B1E4B">
      <w:pPr>
        <w:spacing w:before="80" w:after="80"/>
        <w:jc w:val="center"/>
        <w:rPr>
          <w:rFonts w:ascii="Times New Roman" w:hAnsi="Times New Roman" w:cs="Times New Roman"/>
          <w:b/>
          <w:bCs/>
          <w:sz w:val="36"/>
          <w:szCs w:val="36"/>
        </w:rPr>
      </w:pPr>
      <w:r w:rsidRPr="009A52BF">
        <w:rPr>
          <w:rFonts w:ascii="Times New Roman" w:hAnsi="Times New Roman" w:cs="Times New Roman"/>
          <w:b/>
          <w:bCs/>
          <w:color w:val="333333"/>
          <w:sz w:val="36"/>
          <w:szCs w:val="36"/>
        </w:rPr>
        <w:t xml:space="preserve">  MSc Cybersecurity and Digital Forensics</w:t>
      </w:r>
    </w:p>
    <w:p w14:paraId="2F64B859" w14:textId="77777777" w:rsidR="004B1E4B" w:rsidRPr="009A52BF" w:rsidRDefault="004B1E4B" w:rsidP="004B1E4B">
      <w:pPr>
        <w:spacing w:before="80"/>
        <w:jc w:val="center"/>
        <w:rPr>
          <w:rFonts w:ascii="Times New Roman" w:hAnsi="Times New Roman" w:cs="Times New Roman"/>
          <w:b/>
          <w:bCs/>
          <w:i/>
          <w:iCs/>
          <w:color w:val="0F4761" w:themeColor="accent1" w:themeShade="BF"/>
          <w:sz w:val="24"/>
          <w:szCs w:val="24"/>
        </w:rPr>
      </w:pPr>
      <w:r w:rsidRPr="009A52BF">
        <w:rPr>
          <w:rFonts w:ascii="Times New Roman" w:hAnsi="Times New Roman" w:cs="Times New Roman"/>
          <w:b/>
          <w:bCs/>
          <w:i/>
          <w:iCs/>
          <w:color w:val="0F4761" w:themeColor="accent1" w:themeShade="BF"/>
          <w:sz w:val="24"/>
          <w:szCs w:val="24"/>
        </w:rPr>
        <w:t>University of Wales Trinity Saint David</w:t>
      </w:r>
    </w:p>
    <w:p w14:paraId="46010972" w14:textId="145A65FC" w:rsidR="004B1E4B" w:rsidRPr="00962F52" w:rsidRDefault="004B1E4B" w:rsidP="004B1E4B">
      <w:pPr>
        <w:spacing w:before="80"/>
        <w:jc w:val="center"/>
        <w:rPr>
          <w:rStyle w:val="IntenseReference"/>
          <w:rFonts w:ascii="Times New Roman" w:hAnsi="Times New Roman" w:cs="Times New Roman"/>
          <w:sz w:val="36"/>
          <w:szCs w:val="36"/>
        </w:rPr>
      </w:pPr>
      <w:r w:rsidRPr="00962F52">
        <w:rPr>
          <w:rStyle w:val="IntenseReference"/>
          <w:rFonts w:ascii="Times New Roman" w:hAnsi="Times New Roman" w:cs="Times New Roman"/>
          <w:sz w:val="36"/>
          <w:szCs w:val="36"/>
        </w:rPr>
        <w:t>AKASH NATUBHAI LUHARIYA</w:t>
      </w:r>
    </w:p>
    <w:p w14:paraId="30D42F75" w14:textId="399CB025" w:rsidR="004B1E4B" w:rsidRPr="00962F52" w:rsidRDefault="004B1E4B" w:rsidP="004B1E4B">
      <w:pPr>
        <w:spacing w:before="80"/>
        <w:jc w:val="center"/>
        <w:rPr>
          <w:rStyle w:val="IntenseReference"/>
          <w:rFonts w:ascii="Times New Roman" w:hAnsi="Times New Roman" w:cs="Times New Roman"/>
          <w:sz w:val="36"/>
          <w:szCs w:val="36"/>
        </w:rPr>
      </w:pPr>
      <w:r w:rsidRPr="00962F52">
        <w:rPr>
          <w:rStyle w:val="IntenseReference"/>
          <w:rFonts w:ascii="Times New Roman" w:hAnsi="Times New Roman" w:cs="Times New Roman"/>
          <w:sz w:val="36"/>
          <w:szCs w:val="36"/>
        </w:rPr>
        <w:t>STUDENT ID: 2535266</w:t>
      </w:r>
    </w:p>
    <w:p w14:paraId="572D7B90" w14:textId="77777777" w:rsidR="004B1E4B" w:rsidRPr="009A52BF" w:rsidRDefault="004B1E4B" w:rsidP="004B1E4B">
      <w:pPr>
        <w:spacing w:before="80"/>
        <w:jc w:val="center"/>
        <w:rPr>
          <w:rFonts w:ascii="Times New Roman" w:hAnsi="Times New Roman" w:cs="Times New Roman"/>
          <w:b/>
          <w:bCs/>
          <w:color w:val="0F4761" w:themeColor="accent1" w:themeShade="BF"/>
          <w:sz w:val="36"/>
          <w:szCs w:val="36"/>
        </w:rPr>
      </w:pPr>
      <w:bookmarkStart w:id="0" w:name="_Hlk236050346"/>
      <w:r w:rsidRPr="009A52BF">
        <w:rPr>
          <w:rFonts w:ascii="Times New Roman" w:hAnsi="Times New Roman" w:cs="Times New Roman"/>
          <w:b/>
          <w:bCs/>
          <w:color w:val="0F4761" w:themeColor="accent1" w:themeShade="BF"/>
          <w:sz w:val="36"/>
          <w:szCs w:val="36"/>
        </w:rPr>
        <w:t>Submission: 12th August 2026</w:t>
      </w:r>
    </w:p>
    <w:bookmarkEnd w:id="0"/>
    <w:p w14:paraId="46BCEABD" w14:textId="13EA0DCF" w:rsidR="004B1E4B" w:rsidRPr="009E08CB" w:rsidRDefault="004B1E4B" w:rsidP="004B1E4B">
      <w:pPr>
        <w:rPr>
          <w:rFonts w:ascii="Times New Roman" w:hAnsi="Times New Roman" w:cs="Times New Roman"/>
          <w:sz w:val="40"/>
          <w:szCs w:val="40"/>
        </w:rPr>
      </w:pPr>
    </w:p>
    <w:p w14:paraId="2A78BBB5" w14:textId="77777777" w:rsidR="004B1E4B" w:rsidRDefault="004B1E4B" w:rsidP="004B1E4B">
      <w:pPr>
        <w:jc w:val="center"/>
        <w:rPr>
          <w:b/>
          <w:bCs/>
        </w:rPr>
      </w:pPr>
    </w:p>
    <w:p w14:paraId="5EE5EA5E" w14:textId="77777777" w:rsidR="004B1E4B" w:rsidRDefault="004B1E4B" w:rsidP="007001AB">
      <w:pPr>
        <w:rPr>
          <w:b/>
          <w:bCs/>
        </w:rPr>
      </w:pPr>
    </w:p>
    <w:p w14:paraId="4B9C52FC" w14:textId="77777777" w:rsidR="004B1E4B" w:rsidRDefault="004B1E4B" w:rsidP="007001AB">
      <w:pPr>
        <w:rPr>
          <w:b/>
          <w:bCs/>
        </w:rPr>
      </w:pPr>
    </w:p>
    <w:p w14:paraId="745AEF67" w14:textId="77777777" w:rsidR="004B1E4B" w:rsidRDefault="004B1E4B" w:rsidP="007001AB">
      <w:pPr>
        <w:rPr>
          <w:b/>
          <w:bCs/>
        </w:rPr>
      </w:pPr>
    </w:p>
    <w:p w14:paraId="77C96DC0" w14:textId="77777777" w:rsidR="004B1E4B" w:rsidRDefault="004B1E4B" w:rsidP="007001AB">
      <w:pPr>
        <w:rPr>
          <w:b/>
          <w:bCs/>
        </w:rPr>
      </w:pPr>
    </w:p>
    <w:p w14:paraId="4083BC40" w14:textId="77777777" w:rsidR="004B1E4B" w:rsidRDefault="004B1E4B" w:rsidP="007001AB">
      <w:pPr>
        <w:rPr>
          <w:b/>
          <w:bCs/>
        </w:rPr>
      </w:pPr>
    </w:p>
    <w:p w14:paraId="72FE9B1F" w14:textId="77777777" w:rsidR="004B1E4B" w:rsidRDefault="004B1E4B" w:rsidP="007001AB">
      <w:pPr>
        <w:rPr>
          <w:b/>
          <w:bCs/>
        </w:rPr>
      </w:pPr>
    </w:p>
    <w:p w14:paraId="749EBEF2" w14:textId="77777777" w:rsidR="004B1E4B" w:rsidRDefault="004B1E4B" w:rsidP="007001AB">
      <w:pPr>
        <w:rPr>
          <w:b/>
          <w:bCs/>
        </w:rPr>
      </w:pPr>
    </w:p>
    <w:p w14:paraId="4EE46AA5" w14:textId="77777777" w:rsidR="004B1E4B" w:rsidRDefault="004B1E4B" w:rsidP="007001AB">
      <w:pPr>
        <w:rPr>
          <w:b/>
          <w:bCs/>
        </w:rPr>
      </w:pPr>
    </w:p>
    <w:p w14:paraId="3686FC75" w14:textId="77777777" w:rsidR="004B1E4B" w:rsidRDefault="004B1E4B" w:rsidP="007001AB">
      <w:pPr>
        <w:rPr>
          <w:b/>
          <w:bCs/>
        </w:rPr>
      </w:pPr>
    </w:p>
    <w:p w14:paraId="352C49ED" w14:textId="1D761F2F" w:rsidR="00962F52" w:rsidRDefault="00962F52" w:rsidP="005F2932">
      <w:pPr>
        <w:rPr>
          <w:b/>
          <w:bCs/>
        </w:rPr>
      </w:pPr>
    </w:p>
    <w:p w14:paraId="04E4380F" w14:textId="77777777" w:rsidR="00962F52" w:rsidRDefault="00962F52" w:rsidP="00962F52">
      <w:pPr>
        <w:rPr>
          <w:rStyle w:val="IntenseReference"/>
          <w:rFonts w:ascii="Times New Roman" w:hAnsi="Times New Roman" w:cs="Times New Roman"/>
          <w:sz w:val="36"/>
          <w:szCs w:val="36"/>
        </w:rPr>
      </w:pPr>
      <w:r w:rsidRPr="00962F52">
        <w:rPr>
          <w:rStyle w:val="IntenseReference"/>
          <w:rFonts w:ascii="Times New Roman" w:hAnsi="Times New Roman" w:cs="Times New Roman"/>
          <w:sz w:val="36"/>
          <w:szCs w:val="36"/>
        </w:rPr>
        <w:lastRenderedPageBreak/>
        <w:t>Table of Contents</w:t>
      </w:r>
    </w:p>
    <w:p w14:paraId="2306AA7F" w14:textId="6C7AE37E" w:rsidR="00962F52" w:rsidRPr="00962F52" w:rsidRDefault="00962F52" w:rsidP="00962F52">
      <w:pPr>
        <w:tabs>
          <w:tab w:val="left" w:pos="1440"/>
        </w:tabs>
        <w:rPr>
          <w:rFonts w:ascii="Times New Roman" w:eastAsia="Calibri" w:hAnsi="Times New Roman" w:cs="Times New Roman"/>
          <w:color w:val="000000" w:themeColor="text1"/>
          <w:sz w:val="24"/>
          <w:szCs w:val="24"/>
        </w:rPr>
      </w:pPr>
      <w:r>
        <w:rPr>
          <w:rFonts w:ascii="Times New Roman" w:eastAsia="Calibri" w:hAnsi="Times New Roman" w:cs="Times New Roman"/>
          <w:color w:val="000000" w:themeColor="text1"/>
          <w:sz w:val="24"/>
          <w:szCs w:val="24"/>
        </w:rPr>
        <w:t>Abstract</w:t>
      </w:r>
      <w:r w:rsidRPr="00962F52">
        <w:rPr>
          <w:rFonts w:ascii="Times New Roman" w:eastAsia="Calibri" w:hAnsi="Times New Roman" w:cs="Times New Roman"/>
          <w:color w:val="000000" w:themeColor="text1"/>
          <w:sz w:val="24"/>
          <w:szCs w:val="24"/>
        </w:rPr>
        <w:t xml:space="preserve"> </w:t>
      </w:r>
    </w:p>
    <w:p w14:paraId="42474F45" w14:textId="10B3F522" w:rsidR="00962F52" w:rsidRDefault="00962F52" w:rsidP="00962F52">
      <w:pPr>
        <w:tabs>
          <w:tab w:val="left" w:pos="1440"/>
        </w:tabs>
        <w:rPr>
          <w:rFonts w:ascii="Times New Roman" w:eastAsia="Calibri" w:hAnsi="Times New Roman" w:cs="Times New Roman"/>
          <w:color w:val="000000" w:themeColor="text1"/>
          <w:sz w:val="24"/>
          <w:szCs w:val="24"/>
        </w:rPr>
      </w:pPr>
      <w:r w:rsidRPr="00962F52">
        <w:rPr>
          <w:rFonts w:ascii="Times New Roman" w:eastAsia="Calibri" w:hAnsi="Times New Roman" w:cs="Times New Roman"/>
          <w:color w:val="000000" w:themeColor="text1"/>
          <w:sz w:val="24"/>
          <w:szCs w:val="24"/>
        </w:rPr>
        <w:t>1</w:t>
      </w:r>
      <w:r w:rsidR="00F01AF6">
        <w:rPr>
          <w:rFonts w:ascii="Times New Roman" w:eastAsia="Calibri" w:hAnsi="Times New Roman" w:cs="Times New Roman"/>
          <w:color w:val="000000" w:themeColor="text1"/>
          <w:sz w:val="24"/>
          <w:szCs w:val="24"/>
        </w:rPr>
        <w:t>.</w:t>
      </w:r>
      <w:r w:rsidRPr="00962F52">
        <w:rPr>
          <w:rFonts w:ascii="Times New Roman" w:eastAsia="Calibri" w:hAnsi="Times New Roman" w:cs="Times New Roman"/>
          <w:color w:val="000000" w:themeColor="text1"/>
          <w:sz w:val="24"/>
          <w:szCs w:val="24"/>
        </w:rPr>
        <w:t xml:space="preserve"> Introduction </w:t>
      </w:r>
    </w:p>
    <w:p w14:paraId="41EDDCF8" w14:textId="10030062" w:rsidR="004929B9" w:rsidRDefault="004929B9" w:rsidP="00962F52">
      <w:pPr>
        <w:tabs>
          <w:tab w:val="left" w:pos="1440"/>
        </w:tabs>
        <w:rPr>
          <w:rFonts w:ascii="Times New Roman" w:eastAsia="Calibri" w:hAnsi="Times New Roman" w:cs="Times New Roman"/>
          <w:color w:val="000000" w:themeColor="text1"/>
          <w:sz w:val="24"/>
          <w:szCs w:val="24"/>
        </w:rPr>
      </w:pPr>
      <w:r>
        <w:rPr>
          <w:rFonts w:ascii="Times New Roman" w:eastAsia="Calibri" w:hAnsi="Times New Roman" w:cs="Times New Roman"/>
          <w:color w:val="000000" w:themeColor="text1"/>
          <w:sz w:val="24"/>
          <w:szCs w:val="24"/>
        </w:rPr>
        <w:t xml:space="preserve">2. </w:t>
      </w:r>
      <w:r w:rsidRPr="00962F52">
        <w:rPr>
          <w:rFonts w:ascii="Times New Roman" w:eastAsia="Calibri" w:hAnsi="Times New Roman" w:cs="Times New Roman"/>
          <w:color w:val="000000" w:themeColor="text1"/>
          <w:sz w:val="24"/>
          <w:szCs w:val="24"/>
        </w:rPr>
        <w:t>Assumptions</w:t>
      </w:r>
    </w:p>
    <w:p w14:paraId="2DC5A45A" w14:textId="4F4639F8" w:rsidR="002E43D7" w:rsidRPr="002E43D7" w:rsidRDefault="004929B9" w:rsidP="00962F52">
      <w:pPr>
        <w:tabs>
          <w:tab w:val="left" w:pos="1440"/>
        </w:tabs>
        <w:rPr>
          <w:rFonts w:ascii="Times New Roman" w:eastAsia="Calibri" w:hAnsi="Times New Roman" w:cs="Times New Roman"/>
          <w:color w:val="000000" w:themeColor="text1"/>
          <w:sz w:val="24"/>
          <w:szCs w:val="24"/>
        </w:rPr>
      </w:pPr>
      <w:r>
        <w:rPr>
          <w:rFonts w:ascii="Times New Roman" w:eastAsia="Calibri" w:hAnsi="Times New Roman" w:cs="Times New Roman"/>
          <w:color w:val="000000" w:themeColor="text1"/>
          <w:sz w:val="24"/>
          <w:szCs w:val="24"/>
        </w:rPr>
        <w:t>3</w:t>
      </w:r>
      <w:r w:rsidR="002E43D7">
        <w:rPr>
          <w:rFonts w:ascii="Times New Roman" w:eastAsia="Calibri" w:hAnsi="Times New Roman" w:cs="Times New Roman"/>
          <w:color w:val="000000" w:themeColor="text1"/>
          <w:sz w:val="24"/>
          <w:szCs w:val="24"/>
        </w:rPr>
        <w:t>.</w:t>
      </w:r>
      <w:r w:rsidR="002E43D7" w:rsidRPr="002E43D7">
        <w:rPr>
          <w:rFonts w:ascii="Times New Roman" w:hAnsi="Times New Roman" w:cs="Times New Roman"/>
          <w:b/>
          <w:bCs/>
          <w:smallCaps/>
          <w:color w:val="0F4761" w:themeColor="accent1" w:themeShade="BF"/>
          <w:spacing w:val="5"/>
          <w:sz w:val="36"/>
          <w:szCs w:val="36"/>
        </w:rPr>
        <w:t xml:space="preserve"> </w:t>
      </w:r>
      <w:r w:rsidR="002E43D7" w:rsidRPr="002E43D7">
        <w:rPr>
          <w:rFonts w:ascii="Times New Roman" w:eastAsia="Calibri" w:hAnsi="Times New Roman" w:cs="Times New Roman"/>
          <w:color w:val="000000" w:themeColor="text1"/>
          <w:sz w:val="24"/>
          <w:szCs w:val="24"/>
        </w:rPr>
        <w:t>Background of AeroLink Logistics</w:t>
      </w:r>
    </w:p>
    <w:p w14:paraId="44B8F045" w14:textId="083EA0E5" w:rsidR="00962F52" w:rsidRPr="00962F52" w:rsidRDefault="004929B9" w:rsidP="00962F52">
      <w:pPr>
        <w:tabs>
          <w:tab w:val="left" w:pos="1440"/>
        </w:tabs>
        <w:rPr>
          <w:rFonts w:ascii="Times New Roman" w:eastAsia="Calibri" w:hAnsi="Times New Roman" w:cs="Times New Roman"/>
          <w:color w:val="000000" w:themeColor="text1"/>
          <w:sz w:val="24"/>
          <w:szCs w:val="24"/>
        </w:rPr>
      </w:pPr>
      <w:r>
        <w:rPr>
          <w:rFonts w:ascii="Times New Roman" w:eastAsia="Calibri" w:hAnsi="Times New Roman" w:cs="Times New Roman"/>
          <w:color w:val="000000" w:themeColor="text1"/>
          <w:sz w:val="24"/>
          <w:szCs w:val="24"/>
        </w:rPr>
        <w:t>4</w:t>
      </w:r>
      <w:r w:rsidR="002E43D7">
        <w:rPr>
          <w:rFonts w:ascii="Times New Roman" w:eastAsia="Calibri" w:hAnsi="Times New Roman" w:cs="Times New Roman"/>
          <w:color w:val="000000" w:themeColor="text1"/>
          <w:sz w:val="24"/>
          <w:szCs w:val="24"/>
        </w:rPr>
        <w:t xml:space="preserve">. </w:t>
      </w:r>
      <w:r w:rsidR="00962F52" w:rsidRPr="00962F52">
        <w:rPr>
          <w:rFonts w:ascii="Times New Roman" w:eastAsia="Calibri" w:hAnsi="Times New Roman" w:cs="Times New Roman"/>
          <w:color w:val="000000" w:themeColor="text1"/>
          <w:sz w:val="24"/>
          <w:szCs w:val="24"/>
        </w:rPr>
        <w:t xml:space="preserve">Research into Security Frameworks and Models </w:t>
      </w:r>
    </w:p>
    <w:p w14:paraId="05E6579E" w14:textId="3D22D8C9" w:rsidR="00962F52" w:rsidRPr="00962F52" w:rsidRDefault="00962F52" w:rsidP="00962F52">
      <w:pPr>
        <w:rPr>
          <w:rFonts w:ascii="Times New Roman" w:eastAsia="Calibri" w:hAnsi="Times New Roman" w:cs="Times New Roman"/>
          <w:color w:val="000000" w:themeColor="text1"/>
          <w:sz w:val="24"/>
          <w:szCs w:val="24"/>
        </w:rPr>
      </w:pPr>
      <w:r w:rsidRPr="00962F52">
        <w:rPr>
          <w:rFonts w:ascii="Times New Roman" w:eastAsia="Calibri" w:hAnsi="Times New Roman" w:cs="Times New Roman"/>
          <w:color w:val="000000" w:themeColor="text1"/>
          <w:sz w:val="24"/>
          <w:szCs w:val="24"/>
        </w:rPr>
        <w:tab/>
      </w:r>
      <w:r w:rsidR="004929B9">
        <w:rPr>
          <w:rFonts w:ascii="Times New Roman" w:eastAsia="Calibri" w:hAnsi="Times New Roman" w:cs="Times New Roman"/>
          <w:color w:val="000000" w:themeColor="text1"/>
          <w:sz w:val="24"/>
          <w:szCs w:val="24"/>
        </w:rPr>
        <w:t>4</w:t>
      </w:r>
      <w:r w:rsidRPr="00962F52">
        <w:rPr>
          <w:rFonts w:ascii="Times New Roman" w:eastAsia="Calibri" w:hAnsi="Times New Roman" w:cs="Times New Roman"/>
          <w:color w:val="000000" w:themeColor="text1"/>
          <w:sz w:val="24"/>
          <w:szCs w:val="24"/>
        </w:rPr>
        <w:t>.1 NIST Cybersecurity Framework (CSF) 2.0</w:t>
      </w:r>
    </w:p>
    <w:p w14:paraId="70BC05FD" w14:textId="3D4DAF82" w:rsidR="00962F52" w:rsidRPr="00962F52" w:rsidRDefault="004929B9" w:rsidP="00962F52">
      <w:pPr>
        <w:ind w:firstLine="720"/>
        <w:rPr>
          <w:rFonts w:ascii="Times New Roman" w:eastAsia="Calibri" w:hAnsi="Times New Roman" w:cs="Times New Roman"/>
          <w:color w:val="000000" w:themeColor="text1"/>
          <w:sz w:val="24"/>
          <w:szCs w:val="24"/>
        </w:rPr>
      </w:pPr>
      <w:r>
        <w:rPr>
          <w:rFonts w:ascii="Times New Roman" w:eastAsia="Calibri" w:hAnsi="Times New Roman" w:cs="Times New Roman"/>
          <w:color w:val="000000" w:themeColor="text1"/>
          <w:sz w:val="24"/>
          <w:szCs w:val="24"/>
        </w:rPr>
        <w:t>4</w:t>
      </w:r>
      <w:r w:rsidR="00962F52" w:rsidRPr="00962F52">
        <w:rPr>
          <w:rFonts w:ascii="Times New Roman" w:eastAsia="Calibri" w:hAnsi="Times New Roman" w:cs="Times New Roman"/>
          <w:color w:val="000000" w:themeColor="text1"/>
          <w:sz w:val="24"/>
          <w:szCs w:val="24"/>
        </w:rPr>
        <w:t>.2 ISO/IEC 27001:2022 and the 27000 Series</w:t>
      </w:r>
    </w:p>
    <w:p w14:paraId="783EA096" w14:textId="4D5EBFB6" w:rsidR="00962F52" w:rsidRPr="00962F52" w:rsidRDefault="004929B9" w:rsidP="00962F52">
      <w:pPr>
        <w:ind w:firstLine="720"/>
        <w:rPr>
          <w:rFonts w:ascii="Times New Roman" w:eastAsia="Calibri" w:hAnsi="Times New Roman" w:cs="Times New Roman"/>
          <w:color w:val="000000" w:themeColor="text1"/>
          <w:sz w:val="24"/>
          <w:szCs w:val="24"/>
        </w:rPr>
      </w:pPr>
      <w:r>
        <w:rPr>
          <w:rFonts w:ascii="Times New Roman" w:eastAsia="Calibri" w:hAnsi="Times New Roman" w:cs="Times New Roman"/>
          <w:color w:val="000000" w:themeColor="text1"/>
          <w:sz w:val="24"/>
          <w:szCs w:val="24"/>
        </w:rPr>
        <w:t>4</w:t>
      </w:r>
      <w:r w:rsidR="00962F52" w:rsidRPr="00962F52">
        <w:rPr>
          <w:rFonts w:ascii="Times New Roman" w:eastAsia="Calibri" w:hAnsi="Times New Roman" w:cs="Times New Roman"/>
          <w:color w:val="000000" w:themeColor="text1"/>
          <w:sz w:val="24"/>
          <w:szCs w:val="24"/>
        </w:rPr>
        <w:t>.3 COBIT 2019</w:t>
      </w:r>
    </w:p>
    <w:p w14:paraId="15A38711" w14:textId="237D6362" w:rsidR="00962F52" w:rsidRPr="00962F52" w:rsidRDefault="004929B9" w:rsidP="00962F52">
      <w:pPr>
        <w:ind w:firstLine="720"/>
        <w:rPr>
          <w:rFonts w:ascii="Times New Roman" w:eastAsia="Calibri" w:hAnsi="Times New Roman" w:cs="Times New Roman"/>
          <w:color w:val="000000" w:themeColor="text1"/>
          <w:sz w:val="24"/>
          <w:szCs w:val="24"/>
        </w:rPr>
      </w:pPr>
      <w:r>
        <w:rPr>
          <w:rFonts w:ascii="Times New Roman" w:eastAsia="Calibri" w:hAnsi="Times New Roman" w:cs="Times New Roman"/>
          <w:color w:val="000000" w:themeColor="text1"/>
          <w:sz w:val="24"/>
          <w:szCs w:val="24"/>
        </w:rPr>
        <w:t>4</w:t>
      </w:r>
      <w:r w:rsidR="00962F52" w:rsidRPr="00962F52">
        <w:rPr>
          <w:rFonts w:ascii="Times New Roman" w:eastAsia="Calibri" w:hAnsi="Times New Roman" w:cs="Times New Roman"/>
          <w:color w:val="000000" w:themeColor="text1"/>
          <w:sz w:val="24"/>
          <w:szCs w:val="24"/>
        </w:rPr>
        <w:t>.4 ITIL 4</w:t>
      </w:r>
    </w:p>
    <w:p w14:paraId="3D81524B" w14:textId="51330374" w:rsidR="00962F52" w:rsidRPr="00962F52" w:rsidRDefault="004929B9" w:rsidP="00962F52">
      <w:pPr>
        <w:ind w:firstLine="720"/>
        <w:rPr>
          <w:rFonts w:ascii="Times New Roman" w:eastAsia="Calibri" w:hAnsi="Times New Roman" w:cs="Times New Roman"/>
          <w:color w:val="000000" w:themeColor="text1"/>
          <w:sz w:val="24"/>
          <w:szCs w:val="24"/>
        </w:rPr>
      </w:pPr>
      <w:r>
        <w:rPr>
          <w:rFonts w:ascii="Times New Roman" w:eastAsia="Calibri" w:hAnsi="Times New Roman" w:cs="Times New Roman"/>
          <w:color w:val="000000" w:themeColor="text1"/>
          <w:sz w:val="24"/>
          <w:szCs w:val="24"/>
        </w:rPr>
        <w:t>4</w:t>
      </w:r>
      <w:r w:rsidR="00962F52" w:rsidRPr="00962F52">
        <w:rPr>
          <w:rFonts w:ascii="Times New Roman" w:eastAsia="Calibri" w:hAnsi="Times New Roman" w:cs="Times New Roman"/>
          <w:color w:val="000000" w:themeColor="text1"/>
          <w:sz w:val="24"/>
          <w:szCs w:val="24"/>
        </w:rPr>
        <w:t>.5 Positioning the Frameworks</w:t>
      </w:r>
    </w:p>
    <w:p w14:paraId="7A1CA5D7" w14:textId="0980986B" w:rsidR="00962F52" w:rsidRPr="00962F52" w:rsidRDefault="004929B9" w:rsidP="00962F52">
      <w:pPr>
        <w:tabs>
          <w:tab w:val="left" w:pos="1440"/>
        </w:tabs>
        <w:rPr>
          <w:rFonts w:ascii="Times New Roman" w:eastAsia="Calibri" w:hAnsi="Times New Roman" w:cs="Times New Roman"/>
          <w:color w:val="000000" w:themeColor="text1"/>
          <w:sz w:val="24"/>
          <w:szCs w:val="24"/>
        </w:rPr>
      </w:pPr>
      <w:r>
        <w:rPr>
          <w:rFonts w:ascii="Times New Roman" w:eastAsia="Calibri" w:hAnsi="Times New Roman" w:cs="Times New Roman"/>
          <w:color w:val="000000" w:themeColor="text1"/>
          <w:sz w:val="24"/>
          <w:szCs w:val="24"/>
        </w:rPr>
        <w:t>5</w:t>
      </w:r>
      <w:r w:rsidR="00F01AF6">
        <w:rPr>
          <w:rFonts w:ascii="Times New Roman" w:eastAsia="Calibri" w:hAnsi="Times New Roman" w:cs="Times New Roman"/>
          <w:color w:val="000000" w:themeColor="text1"/>
          <w:sz w:val="24"/>
          <w:szCs w:val="24"/>
        </w:rPr>
        <w:t>.</w:t>
      </w:r>
      <w:r w:rsidR="00962F52" w:rsidRPr="00962F52">
        <w:rPr>
          <w:rFonts w:ascii="Times New Roman" w:eastAsia="Calibri" w:hAnsi="Times New Roman" w:cs="Times New Roman"/>
          <w:color w:val="000000" w:themeColor="text1"/>
          <w:sz w:val="24"/>
          <w:szCs w:val="24"/>
        </w:rPr>
        <w:t xml:space="preserve"> Proposed Security, Governance and Compliance Design for ALL </w:t>
      </w:r>
    </w:p>
    <w:p w14:paraId="38131D8B" w14:textId="1B9B5D2F" w:rsidR="00962F52" w:rsidRPr="00962F52" w:rsidRDefault="00962F52" w:rsidP="00962F52">
      <w:pPr>
        <w:rPr>
          <w:rFonts w:ascii="Times New Roman" w:eastAsia="Calibri" w:hAnsi="Times New Roman" w:cs="Times New Roman"/>
          <w:color w:val="000000" w:themeColor="text1"/>
          <w:sz w:val="24"/>
          <w:szCs w:val="24"/>
        </w:rPr>
      </w:pPr>
      <w:r w:rsidRPr="00962F52">
        <w:rPr>
          <w:rFonts w:ascii="Times New Roman" w:eastAsia="Calibri" w:hAnsi="Times New Roman" w:cs="Times New Roman"/>
          <w:color w:val="000000" w:themeColor="text1"/>
          <w:sz w:val="24"/>
          <w:szCs w:val="24"/>
        </w:rPr>
        <w:tab/>
      </w:r>
      <w:r w:rsidR="004929B9">
        <w:rPr>
          <w:rFonts w:ascii="Times New Roman" w:eastAsia="Calibri" w:hAnsi="Times New Roman" w:cs="Times New Roman"/>
          <w:color w:val="000000" w:themeColor="text1"/>
          <w:sz w:val="24"/>
          <w:szCs w:val="24"/>
        </w:rPr>
        <w:t>5</w:t>
      </w:r>
      <w:r w:rsidRPr="00962F52">
        <w:rPr>
          <w:rFonts w:ascii="Times New Roman" w:eastAsia="Calibri" w:hAnsi="Times New Roman" w:cs="Times New Roman"/>
          <w:color w:val="000000" w:themeColor="text1"/>
          <w:sz w:val="24"/>
          <w:szCs w:val="24"/>
        </w:rPr>
        <w:t>.1 Governance and Strategic Planning</w:t>
      </w:r>
    </w:p>
    <w:p w14:paraId="506141D3" w14:textId="2326FDE6" w:rsidR="00962F52" w:rsidRPr="00962F52" w:rsidRDefault="00962F52" w:rsidP="00962F52">
      <w:pPr>
        <w:rPr>
          <w:rFonts w:ascii="Times New Roman" w:eastAsia="Calibri" w:hAnsi="Times New Roman" w:cs="Times New Roman"/>
          <w:color w:val="000000" w:themeColor="text1"/>
          <w:sz w:val="24"/>
          <w:szCs w:val="24"/>
        </w:rPr>
      </w:pPr>
      <w:r w:rsidRPr="00962F52">
        <w:rPr>
          <w:rFonts w:ascii="Times New Roman" w:eastAsia="Calibri" w:hAnsi="Times New Roman" w:cs="Times New Roman"/>
          <w:color w:val="000000" w:themeColor="text1"/>
          <w:sz w:val="24"/>
          <w:szCs w:val="24"/>
        </w:rPr>
        <w:tab/>
      </w:r>
      <w:r w:rsidR="004929B9">
        <w:rPr>
          <w:rFonts w:ascii="Times New Roman" w:eastAsia="Calibri" w:hAnsi="Times New Roman" w:cs="Times New Roman"/>
          <w:color w:val="000000" w:themeColor="text1"/>
          <w:sz w:val="24"/>
          <w:szCs w:val="24"/>
        </w:rPr>
        <w:t>5</w:t>
      </w:r>
      <w:r w:rsidRPr="00962F52">
        <w:rPr>
          <w:rFonts w:ascii="Times New Roman" w:eastAsia="Calibri" w:hAnsi="Times New Roman" w:cs="Times New Roman"/>
          <w:color w:val="000000" w:themeColor="text1"/>
          <w:sz w:val="24"/>
          <w:szCs w:val="24"/>
        </w:rPr>
        <w:t>.</w:t>
      </w:r>
      <w:r w:rsidRPr="00F01AF6">
        <w:rPr>
          <w:rFonts w:ascii="Times New Roman" w:eastAsia="Calibri" w:hAnsi="Times New Roman" w:cs="Times New Roman"/>
          <w:color w:val="000000" w:themeColor="text1"/>
          <w:sz w:val="24"/>
          <w:szCs w:val="24"/>
        </w:rPr>
        <w:t xml:space="preserve">2 </w:t>
      </w:r>
      <w:r w:rsidR="00F01AF6" w:rsidRPr="00F01AF6">
        <w:rPr>
          <w:rFonts w:ascii="Times New Roman" w:eastAsia="Calibri" w:hAnsi="Times New Roman" w:cs="Times New Roman"/>
          <w:color w:val="000000" w:themeColor="text1"/>
          <w:sz w:val="24"/>
          <w:szCs w:val="24"/>
        </w:rPr>
        <w:t>Information Security Management and Compliance</w:t>
      </w:r>
    </w:p>
    <w:p w14:paraId="3E271DCF" w14:textId="20E7095B" w:rsidR="00962F52" w:rsidRPr="00F01AF6" w:rsidRDefault="00962F52" w:rsidP="00962F52">
      <w:pPr>
        <w:rPr>
          <w:rFonts w:ascii="Times New Roman" w:hAnsi="Times New Roman" w:cs="Times New Roman"/>
          <w:sz w:val="24"/>
          <w:szCs w:val="24"/>
        </w:rPr>
      </w:pPr>
      <w:r w:rsidRPr="00962F52">
        <w:rPr>
          <w:rFonts w:ascii="Times New Roman" w:eastAsia="Calibri" w:hAnsi="Times New Roman" w:cs="Times New Roman"/>
          <w:color w:val="000000" w:themeColor="text1"/>
          <w:sz w:val="24"/>
          <w:szCs w:val="24"/>
        </w:rPr>
        <w:tab/>
      </w:r>
      <w:r w:rsidR="004929B9">
        <w:rPr>
          <w:rFonts w:ascii="Times New Roman" w:eastAsia="Calibri" w:hAnsi="Times New Roman" w:cs="Times New Roman"/>
          <w:color w:val="000000" w:themeColor="text1"/>
          <w:sz w:val="24"/>
          <w:szCs w:val="24"/>
        </w:rPr>
        <w:t>5</w:t>
      </w:r>
      <w:r w:rsidRPr="00962F52">
        <w:rPr>
          <w:rFonts w:ascii="Times New Roman" w:eastAsia="Calibri" w:hAnsi="Times New Roman" w:cs="Times New Roman"/>
          <w:color w:val="000000" w:themeColor="text1"/>
          <w:sz w:val="24"/>
          <w:szCs w:val="24"/>
        </w:rPr>
        <w:t xml:space="preserve">.3 </w:t>
      </w:r>
      <w:r w:rsidR="00F01AF6" w:rsidRPr="00F01AF6">
        <w:rPr>
          <w:rFonts w:ascii="Times New Roman" w:hAnsi="Times New Roman" w:cs="Times New Roman"/>
          <w:sz w:val="24"/>
          <w:szCs w:val="24"/>
        </w:rPr>
        <w:t>Risk Management and Operational Security</w:t>
      </w:r>
    </w:p>
    <w:p w14:paraId="76B8C1A8" w14:textId="7E24FE89" w:rsidR="00F01AF6" w:rsidRPr="00F01AF6" w:rsidRDefault="00962F52" w:rsidP="00F01AF6">
      <w:pPr>
        <w:rPr>
          <w:rFonts w:ascii="Times New Roman" w:eastAsia="Calibri" w:hAnsi="Times New Roman" w:cs="Times New Roman"/>
          <w:color w:val="000000" w:themeColor="text1"/>
          <w:sz w:val="24"/>
          <w:szCs w:val="24"/>
        </w:rPr>
      </w:pPr>
      <w:r w:rsidRPr="00962F52">
        <w:rPr>
          <w:rFonts w:ascii="Times New Roman" w:eastAsia="Calibri" w:hAnsi="Times New Roman" w:cs="Times New Roman"/>
          <w:color w:val="000000" w:themeColor="text1"/>
          <w:sz w:val="24"/>
          <w:szCs w:val="24"/>
        </w:rPr>
        <w:tab/>
      </w:r>
      <w:r w:rsidR="004929B9">
        <w:rPr>
          <w:rFonts w:ascii="Times New Roman" w:eastAsia="Calibri" w:hAnsi="Times New Roman" w:cs="Times New Roman"/>
          <w:color w:val="000000" w:themeColor="text1"/>
          <w:sz w:val="24"/>
          <w:szCs w:val="24"/>
        </w:rPr>
        <w:t>5</w:t>
      </w:r>
      <w:r w:rsidRPr="00962F52">
        <w:rPr>
          <w:rFonts w:ascii="Times New Roman" w:eastAsia="Calibri" w:hAnsi="Times New Roman" w:cs="Times New Roman"/>
          <w:color w:val="000000" w:themeColor="text1"/>
          <w:sz w:val="24"/>
          <w:szCs w:val="24"/>
        </w:rPr>
        <w:t xml:space="preserve">.4 </w:t>
      </w:r>
      <w:r w:rsidR="00F01AF6" w:rsidRPr="00F01AF6">
        <w:rPr>
          <w:rFonts w:ascii="Times New Roman" w:hAnsi="Times New Roman" w:cs="Times New Roman"/>
          <w:sz w:val="24"/>
          <w:szCs w:val="24"/>
        </w:rPr>
        <w:t>Vendor Management and Continuity of Services</w:t>
      </w:r>
    </w:p>
    <w:p w14:paraId="4B4E0913" w14:textId="4E09CF0C" w:rsidR="00F01AF6" w:rsidRDefault="00962F52" w:rsidP="00F01AF6">
      <w:pPr>
        <w:rPr>
          <w:rFonts w:ascii="Times New Roman" w:hAnsi="Times New Roman" w:cs="Times New Roman"/>
          <w:sz w:val="24"/>
          <w:szCs w:val="24"/>
        </w:rPr>
      </w:pPr>
      <w:r w:rsidRPr="00962F52">
        <w:rPr>
          <w:rFonts w:ascii="Times New Roman" w:eastAsia="Calibri" w:hAnsi="Times New Roman" w:cs="Times New Roman"/>
          <w:color w:val="000000" w:themeColor="text1"/>
          <w:sz w:val="24"/>
          <w:szCs w:val="24"/>
        </w:rPr>
        <w:tab/>
      </w:r>
      <w:r w:rsidR="004929B9">
        <w:rPr>
          <w:rFonts w:ascii="Times New Roman" w:eastAsia="Calibri" w:hAnsi="Times New Roman" w:cs="Times New Roman"/>
          <w:color w:val="000000" w:themeColor="text1"/>
          <w:sz w:val="24"/>
          <w:szCs w:val="24"/>
        </w:rPr>
        <w:t>5</w:t>
      </w:r>
      <w:r w:rsidRPr="00962F52">
        <w:rPr>
          <w:rFonts w:ascii="Times New Roman" w:eastAsia="Calibri" w:hAnsi="Times New Roman" w:cs="Times New Roman"/>
          <w:color w:val="000000" w:themeColor="text1"/>
          <w:sz w:val="24"/>
          <w:szCs w:val="24"/>
        </w:rPr>
        <w:t xml:space="preserve">.5 </w:t>
      </w:r>
      <w:r w:rsidR="00F01AF6" w:rsidRPr="00F01AF6">
        <w:rPr>
          <w:rFonts w:ascii="Times New Roman" w:hAnsi="Times New Roman" w:cs="Times New Roman"/>
          <w:sz w:val="24"/>
          <w:szCs w:val="24"/>
        </w:rPr>
        <w:t>Zero Trust Security and Employee Awareness</w:t>
      </w:r>
    </w:p>
    <w:p w14:paraId="67DFEC5C" w14:textId="33DADD4D" w:rsidR="004929B9" w:rsidRPr="004929B9" w:rsidRDefault="004929B9" w:rsidP="00F01AF6">
      <w:pPr>
        <w:rPr>
          <w:rFonts w:ascii="Times New Roman" w:hAnsi="Times New Roman" w:cs="Times New Roman"/>
          <w:sz w:val="24"/>
          <w:szCs w:val="24"/>
        </w:rPr>
      </w:pPr>
      <w:r>
        <w:rPr>
          <w:rFonts w:ascii="Times New Roman" w:hAnsi="Times New Roman" w:cs="Times New Roman"/>
          <w:sz w:val="24"/>
          <w:szCs w:val="24"/>
        </w:rPr>
        <w:t xml:space="preserve">            </w:t>
      </w:r>
      <w:r w:rsidRPr="004929B9">
        <w:rPr>
          <w:rFonts w:ascii="Times New Roman" w:hAnsi="Times New Roman" w:cs="Times New Roman"/>
          <w:sz w:val="24"/>
          <w:szCs w:val="24"/>
          <w:lang w:val="en-US"/>
        </w:rPr>
        <w:t>5.6 Integration and Critical Evaluation of the Proposed Framework</w:t>
      </w:r>
    </w:p>
    <w:p w14:paraId="467FDAA4" w14:textId="09426DBF" w:rsidR="00F01AF6" w:rsidRPr="00F01AF6" w:rsidRDefault="004929B9" w:rsidP="00F01AF6">
      <w:pPr>
        <w:rPr>
          <w:rFonts w:ascii="Times New Roman" w:eastAsia="Calibri" w:hAnsi="Times New Roman" w:cs="Times New Roman"/>
          <w:color w:val="000000" w:themeColor="text1"/>
          <w:sz w:val="24"/>
          <w:szCs w:val="24"/>
        </w:rPr>
      </w:pPr>
      <w:r>
        <w:rPr>
          <w:rFonts w:ascii="Times New Roman" w:eastAsia="Calibri" w:hAnsi="Times New Roman" w:cs="Times New Roman"/>
          <w:color w:val="000000" w:themeColor="text1"/>
          <w:sz w:val="24"/>
          <w:szCs w:val="24"/>
        </w:rPr>
        <w:t>6</w:t>
      </w:r>
      <w:r w:rsidR="00F01AF6">
        <w:rPr>
          <w:rFonts w:ascii="Times New Roman" w:eastAsia="Calibri" w:hAnsi="Times New Roman" w:cs="Times New Roman"/>
          <w:color w:val="000000" w:themeColor="text1"/>
          <w:sz w:val="24"/>
          <w:szCs w:val="24"/>
        </w:rPr>
        <w:t xml:space="preserve">. </w:t>
      </w:r>
      <w:r w:rsidR="00F01AF6" w:rsidRPr="00F01AF6">
        <w:rPr>
          <w:rFonts w:ascii="Times New Roman" w:eastAsia="Calibri" w:hAnsi="Times New Roman" w:cs="Times New Roman"/>
          <w:color w:val="000000" w:themeColor="text1"/>
          <w:sz w:val="24"/>
          <w:szCs w:val="24"/>
        </w:rPr>
        <w:t>Critical Discussion: The Importance of Maintaining Continuous Updates to Regulations and Security Standards</w:t>
      </w:r>
    </w:p>
    <w:p w14:paraId="28B7F8BD" w14:textId="77777777" w:rsidR="00F01AF6" w:rsidRDefault="00962F52" w:rsidP="00F01AF6">
      <w:pPr>
        <w:tabs>
          <w:tab w:val="left" w:pos="1440"/>
        </w:tabs>
        <w:rPr>
          <w:rFonts w:ascii="Times New Roman" w:eastAsia="Calibri" w:hAnsi="Times New Roman" w:cs="Times New Roman"/>
          <w:color w:val="000000" w:themeColor="text1"/>
          <w:sz w:val="24"/>
          <w:szCs w:val="24"/>
        </w:rPr>
      </w:pPr>
      <w:r w:rsidRPr="00962F52">
        <w:rPr>
          <w:rFonts w:ascii="Times New Roman" w:eastAsia="Calibri" w:hAnsi="Times New Roman" w:cs="Times New Roman"/>
          <w:color w:val="000000" w:themeColor="text1"/>
          <w:sz w:val="24"/>
          <w:szCs w:val="24"/>
        </w:rPr>
        <w:t>7</w:t>
      </w:r>
      <w:r w:rsidR="00F01AF6">
        <w:rPr>
          <w:rFonts w:ascii="Times New Roman" w:eastAsia="Calibri" w:hAnsi="Times New Roman" w:cs="Times New Roman"/>
          <w:color w:val="000000" w:themeColor="text1"/>
          <w:sz w:val="24"/>
          <w:szCs w:val="24"/>
        </w:rPr>
        <w:t>.</w:t>
      </w:r>
      <w:r w:rsidRPr="00962F52">
        <w:rPr>
          <w:rFonts w:ascii="Times New Roman" w:eastAsia="Calibri" w:hAnsi="Times New Roman" w:cs="Times New Roman"/>
          <w:color w:val="000000" w:themeColor="text1"/>
          <w:sz w:val="24"/>
          <w:szCs w:val="24"/>
        </w:rPr>
        <w:t xml:space="preserve"> Conclusion </w:t>
      </w:r>
    </w:p>
    <w:p w14:paraId="4B25D188" w14:textId="31446A8A" w:rsidR="00962F52" w:rsidRDefault="00962F52" w:rsidP="00F01AF6">
      <w:pPr>
        <w:tabs>
          <w:tab w:val="left" w:pos="1440"/>
        </w:tabs>
        <w:rPr>
          <w:rFonts w:ascii="Times New Roman" w:eastAsia="Calibri" w:hAnsi="Times New Roman" w:cs="Times New Roman"/>
          <w:color w:val="000000" w:themeColor="text1"/>
          <w:sz w:val="24"/>
          <w:szCs w:val="24"/>
        </w:rPr>
      </w:pPr>
      <w:r w:rsidRPr="00962F52">
        <w:rPr>
          <w:rFonts w:ascii="Times New Roman" w:eastAsia="Calibri" w:hAnsi="Times New Roman" w:cs="Times New Roman"/>
          <w:color w:val="000000" w:themeColor="text1"/>
          <w:sz w:val="24"/>
          <w:szCs w:val="24"/>
        </w:rPr>
        <w:t>References</w:t>
      </w:r>
    </w:p>
    <w:p w14:paraId="58B399DF" w14:textId="77777777" w:rsidR="00962F52" w:rsidRDefault="00962F52" w:rsidP="00962F52">
      <w:pPr>
        <w:tabs>
          <w:tab w:val="left" w:pos="720"/>
        </w:tabs>
        <w:rPr>
          <w:rFonts w:ascii="Times New Roman" w:eastAsia="Calibri" w:hAnsi="Times New Roman" w:cs="Times New Roman"/>
          <w:color w:val="000000" w:themeColor="text1"/>
          <w:sz w:val="24"/>
          <w:szCs w:val="24"/>
        </w:rPr>
      </w:pPr>
    </w:p>
    <w:p w14:paraId="419E3D3B" w14:textId="77777777" w:rsidR="00962F52" w:rsidRDefault="00962F52" w:rsidP="00962F52">
      <w:pPr>
        <w:tabs>
          <w:tab w:val="left" w:pos="720"/>
        </w:tabs>
        <w:rPr>
          <w:rFonts w:ascii="Times New Roman" w:eastAsia="Calibri" w:hAnsi="Times New Roman" w:cs="Times New Roman"/>
          <w:color w:val="000000" w:themeColor="text1"/>
          <w:sz w:val="24"/>
          <w:szCs w:val="24"/>
        </w:rPr>
      </w:pPr>
    </w:p>
    <w:p w14:paraId="07122F42" w14:textId="77777777" w:rsidR="00962F52" w:rsidRDefault="00962F52" w:rsidP="00962F52">
      <w:pPr>
        <w:tabs>
          <w:tab w:val="left" w:pos="720"/>
        </w:tabs>
        <w:rPr>
          <w:rFonts w:ascii="Times New Roman" w:eastAsia="Calibri" w:hAnsi="Times New Roman" w:cs="Times New Roman"/>
          <w:color w:val="000000" w:themeColor="text1"/>
          <w:sz w:val="24"/>
          <w:szCs w:val="24"/>
        </w:rPr>
      </w:pPr>
    </w:p>
    <w:p w14:paraId="58A86AF3" w14:textId="77777777" w:rsidR="00962F52" w:rsidRDefault="00962F52" w:rsidP="00962F52">
      <w:pPr>
        <w:tabs>
          <w:tab w:val="left" w:pos="720"/>
        </w:tabs>
        <w:rPr>
          <w:rFonts w:ascii="Times New Roman" w:eastAsia="Calibri" w:hAnsi="Times New Roman" w:cs="Times New Roman"/>
          <w:color w:val="000000" w:themeColor="text1"/>
          <w:sz w:val="24"/>
          <w:szCs w:val="24"/>
        </w:rPr>
      </w:pPr>
    </w:p>
    <w:p w14:paraId="545880E6" w14:textId="77777777" w:rsidR="00962F52" w:rsidRPr="00962F52" w:rsidRDefault="00962F52" w:rsidP="00962F52">
      <w:pPr>
        <w:tabs>
          <w:tab w:val="left" w:pos="720"/>
        </w:tabs>
        <w:rPr>
          <w:rFonts w:ascii="Times New Roman" w:eastAsia="Calibri" w:hAnsi="Times New Roman" w:cs="Times New Roman"/>
          <w:color w:val="000000" w:themeColor="text1"/>
          <w:sz w:val="24"/>
          <w:szCs w:val="24"/>
        </w:rPr>
      </w:pPr>
    </w:p>
    <w:p w14:paraId="68351386" w14:textId="77777777" w:rsidR="00F01AF6" w:rsidRDefault="00F01AF6" w:rsidP="005F2932">
      <w:pPr>
        <w:rPr>
          <w:rStyle w:val="IntenseReference"/>
          <w:rFonts w:ascii="Times New Roman" w:hAnsi="Times New Roman" w:cs="Times New Roman"/>
          <w:sz w:val="36"/>
          <w:szCs w:val="36"/>
        </w:rPr>
      </w:pPr>
    </w:p>
    <w:p w14:paraId="09B6231E" w14:textId="77777777" w:rsidR="00F01AF6" w:rsidRDefault="00F01AF6" w:rsidP="005F2932">
      <w:pPr>
        <w:rPr>
          <w:rStyle w:val="IntenseReference"/>
          <w:rFonts w:ascii="Times New Roman" w:hAnsi="Times New Roman" w:cs="Times New Roman"/>
          <w:sz w:val="36"/>
          <w:szCs w:val="36"/>
        </w:rPr>
      </w:pPr>
    </w:p>
    <w:p w14:paraId="339EAE0A" w14:textId="77777777" w:rsidR="00F01AF6" w:rsidRDefault="00F01AF6" w:rsidP="005F2932">
      <w:pPr>
        <w:rPr>
          <w:rStyle w:val="IntenseReference"/>
          <w:rFonts w:ascii="Times New Roman" w:hAnsi="Times New Roman" w:cs="Times New Roman"/>
          <w:sz w:val="36"/>
          <w:szCs w:val="36"/>
        </w:rPr>
      </w:pPr>
    </w:p>
    <w:p w14:paraId="2FFDA4F1" w14:textId="2B6DF00B" w:rsidR="005F2932" w:rsidRPr="00962F52" w:rsidRDefault="005F2932" w:rsidP="005F2932">
      <w:pPr>
        <w:rPr>
          <w:rStyle w:val="IntenseReference"/>
          <w:smallCaps w:val="0"/>
          <w:color w:val="auto"/>
          <w:spacing w:val="0"/>
        </w:rPr>
      </w:pPr>
      <w:r w:rsidRPr="005F2932">
        <w:rPr>
          <w:rStyle w:val="IntenseReference"/>
          <w:rFonts w:ascii="Times New Roman" w:hAnsi="Times New Roman" w:cs="Times New Roman"/>
          <w:sz w:val="36"/>
          <w:szCs w:val="36"/>
        </w:rPr>
        <w:t>Abstract</w:t>
      </w:r>
    </w:p>
    <w:p w14:paraId="3A02FD8C" w14:textId="7309A5F3" w:rsidR="005F2932" w:rsidRDefault="005F2932" w:rsidP="005F2932">
      <w:pPr>
        <w:rPr>
          <w:rFonts w:ascii="Times New Roman" w:hAnsi="Times New Roman" w:cs="Times New Roman"/>
          <w:sz w:val="24"/>
          <w:szCs w:val="24"/>
        </w:rPr>
      </w:pPr>
      <w:r w:rsidRPr="005F2932">
        <w:rPr>
          <w:rFonts w:ascii="Times New Roman" w:hAnsi="Times New Roman" w:cs="Times New Roman"/>
          <w:sz w:val="24"/>
          <w:szCs w:val="24"/>
        </w:rPr>
        <w:t xml:space="preserve">While the adoption of cloud computing, Artificial Intelligence (AI) and Internet of Things (IoT) technologies have improved the efficiency of logistics activities, it also presents several cybersecurity and compliance risks. This report analyses the problems that ALL encounters in terms of cybersecurity, which include data breach and poor governance. This report will also evaluate four well-known cybersecurity frameworks, including the NIST Cybersecurity Framework (CSF) 2.0, ISO/IEC 27001:2022, COBIT 2019, and ITIL 4. </w:t>
      </w:r>
      <w:r w:rsidR="00FB41CB" w:rsidRPr="005F2932">
        <w:rPr>
          <w:rFonts w:ascii="Times New Roman" w:hAnsi="Times New Roman" w:cs="Times New Roman"/>
          <w:sz w:val="24"/>
          <w:szCs w:val="24"/>
        </w:rPr>
        <w:t>Considering</w:t>
      </w:r>
      <w:r w:rsidRPr="005F2932">
        <w:rPr>
          <w:rFonts w:ascii="Times New Roman" w:hAnsi="Times New Roman" w:cs="Times New Roman"/>
          <w:sz w:val="24"/>
          <w:szCs w:val="24"/>
        </w:rPr>
        <w:t xml:space="preserve"> these frameworks, a hybrid Security Governance Framework will be recommended.</w:t>
      </w:r>
    </w:p>
    <w:p w14:paraId="767013AC" w14:textId="1F17D3C2" w:rsidR="00FB41CB" w:rsidRPr="005F2932" w:rsidRDefault="00000000" w:rsidP="005F2932">
      <w:pPr>
        <w:rPr>
          <w:rFonts w:ascii="Times New Roman" w:hAnsi="Times New Roman" w:cs="Times New Roman"/>
          <w:sz w:val="24"/>
          <w:szCs w:val="24"/>
        </w:rPr>
      </w:pPr>
      <w:r>
        <w:rPr>
          <w:rFonts w:ascii="Times New Roman" w:hAnsi="Times New Roman" w:cs="Times New Roman"/>
          <w:sz w:val="24"/>
          <w:szCs w:val="24"/>
        </w:rPr>
        <w:pict w14:anchorId="44AF95EF">
          <v:rect id="_x0000_i1025" style="width:0;height:1.5pt" o:hralign="center" o:hrstd="t" o:hr="t" fillcolor="#a0a0a0" stroked="f"/>
        </w:pict>
      </w:r>
    </w:p>
    <w:p w14:paraId="3A3BCD75" w14:textId="77777777" w:rsidR="005F2932" w:rsidRPr="005F2932" w:rsidRDefault="005F2932" w:rsidP="005F2932">
      <w:pPr>
        <w:rPr>
          <w:rStyle w:val="IntenseReference"/>
          <w:rFonts w:ascii="Times New Roman" w:hAnsi="Times New Roman" w:cs="Times New Roman"/>
          <w:sz w:val="36"/>
          <w:szCs w:val="36"/>
        </w:rPr>
      </w:pPr>
      <w:r w:rsidRPr="005F2932">
        <w:rPr>
          <w:rStyle w:val="IntenseReference"/>
          <w:rFonts w:ascii="Times New Roman" w:hAnsi="Times New Roman" w:cs="Times New Roman"/>
          <w:sz w:val="36"/>
          <w:szCs w:val="36"/>
        </w:rPr>
        <w:t>1. Introduction</w:t>
      </w:r>
    </w:p>
    <w:p w14:paraId="4B979E26" w14:textId="4C647FB9" w:rsidR="005F2932" w:rsidRPr="005F2932" w:rsidRDefault="005F2932" w:rsidP="005F2932">
      <w:pPr>
        <w:rPr>
          <w:rFonts w:ascii="Times New Roman" w:hAnsi="Times New Roman" w:cs="Times New Roman"/>
          <w:sz w:val="24"/>
          <w:szCs w:val="24"/>
        </w:rPr>
      </w:pPr>
      <w:r w:rsidRPr="005F2932">
        <w:rPr>
          <w:rFonts w:ascii="Times New Roman" w:hAnsi="Times New Roman" w:cs="Times New Roman"/>
          <w:sz w:val="24"/>
          <w:szCs w:val="24"/>
        </w:rPr>
        <w:t>Innovations in cloud computing, AI and IoT have had a considerable impact on the evolution of the logistics industry, resulting in increasing operational efficiency, real-time tracking and decision making based on available information. Unfortunately, the development of digitalized processes and interconnection of computer systems makes organizations more vulnerable to cybersecurity risks such as data breach, ransomware attacks, unauthorized access to data and many others (NIST, 2024; ENISA, 2024). Information security governance is crucial nowadays when companies heavily rely on cloud service providers and telecommuting systems.</w:t>
      </w:r>
    </w:p>
    <w:p w14:paraId="5B101150" w14:textId="4684CA20" w:rsidR="005F2932" w:rsidRPr="005F2932" w:rsidRDefault="005F2932" w:rsidP="005F2932">
      <w:pPr>
        <w:rPr>
          <w:rFonts w:ascii="Times New Roman" w:hAnsi="Times New Roman" w:cs="Times New Roman"/>
          <w:sz w:val="24"/>
          <w:szCs w:val="24"/>
        </w:rPr>
      </w:pPr>
      <w:r w:rsidRPr="005F2932">
        <w:rPr>
          <w:rFonts w:ascii="Times New Roman" w:hAnsi="Times New Roman" w:cs="Times New Roman"/>
          <w:sz w:val="24"/>
          <w:szCs w:val="24"/>
        </w:rPr>
        <w:t>AeroLink Logistics (ALL) is an example of a multinational company facing these issues because of the heavy use of cloud IaaS, SaaS, IoT tracking devices and AI analytics. There were multiple data breaches at ALL concerning clients' data and lack of any security governance framework, risk management and implementation of security regulations such as ISO/IEC 27001 and GDPR.</w:t>
      </w:r>
    </w:p>
    <w:p w14:paraId="1B74A759" w14:textId="1C6AA38B" w:rsidR="0026703D" w:rsidRDefault="005F2932" w:rsidP="005F2932">
      <w:pPr>
        <w:rPr>
          <w:rFonts w:ascii="Times New Roman" w:hAnsi="Times New Roman" w:cs="Times New Roman"/>
          <w:sz w:val="24"/>
          <w:szCs w:val="24"/>
        </w:rPr>
      </w:pPr>
      <w:r w:rsidRPr="005F2932">
        <w:rPr>
          <w:rFonts w:ascii="Times New Roman" w:hAnsi="Times New Roman" w:cs="Times New Roman"/>
          <w:sz w:val="24"/>
          <w:szCs w:val="24"/>
        </w:rPr>
        <w:t xml:space="preserve">This report aims to </w:t>
      </w:r>
      <w:r w:rsidR="00FB41CB" w:rsidRPr="005F2932">
        <w:rPr>
          <w:rFonts w:ascii="Times New Roman" w:hAnsi="Times New Roman" w:cs="Times New Roman"/>
          <w:sz w:val="24"/>
          <w:szCs w:val="24"/>
        </w:rPr>
        <w:t>analyse</w:t>
      </w:r>
      <w:r w:rsidRPr="005F2932">
        <w:rPr>
          <w:rFonts w:ascii="Times New Roman" w:hAnsi="Times New Roman" w:cs="Times New Roman"/>
          <w:sz w:val="24"/>
          <w:szCs w:val="24"/>
        </w:rPr>
        <w:t xml:space="preserve"> four internationally recognized security governance frameworks (NIST Cybersecurity Framework 2.0, ISO/IEC 27001:2022, COBIT 2019 and ITIL 4) and propose a combined Security Governance Framework for ALL. In addition, the importance of updates of regulations and standards will be discussed (ISO, 2022; ISACA, 2019).</w:t>
      </w:r>
    </w:p>
    <w:p w14:paraId="1B4EF2EC" w14:textId="669A2E12" w:rsidR="00FB41CB" w:rsidRDefault="00000000" w:rsidP="005F2932">
      <w:pPr>
        <w:rPr>
          <w:rFonts w:ascii="Times New Roman" w:hAnsi="Times New Roman" w:cs="Times New Roman"/>
          <w:sz w:val="24"/>
          <w:szCs w:val="24"/>
        </w:rPr>
      </w:pPr>
      <w:r>
        <w:rPr>
          <w:rFonts w:ascii="Times New Roman" w:hAnsi="Times New Roman" w:cs="Times New Roman"/>
          <w:sz w:val="24"/>
          <w:szCs w:val="24"/>
        </w:rPr>
        <w:pict w14:anchorId="3ECA0121">
          <v:rect id="_x0000_i1026" style="width:0;height:1.5pt" o:hralign="center" o:bullet="t" o:hrstd="t" o:hr="t" fillcolor="#a0a0a0" stroked="f"/>
        </w:pict>
      </w:r>
    </w:p>
    <w:p w14:paraId="02AB6C1A" w14:textId="3B19A677" w:rsidR="004929B9" w:rsidRPr="005F2932" w:rsidRDefault="004929B9" w:rsidP="004929B9">
      <w:pPr>
        <w:rPr>
          <w:rStyle w:val="IntenseReference"/>
          <w:rFonts w:ascii="Times New Roman" w:hAnsi="Times New Roman" w:cs="Times New Roman"/>
          <w:sz w:val="36"/>
          <w:szCs w:val="36"/>
        </w:rPr>
      </w:pPr>
      <w:r>
        <w:rPr>
          <w:rStyle w:val="IntenseReference"/>
          <w:rFonts w:ascii="Times New Roman" w:hAnsi="Times New Roman" w:cs="Times New Roman"/>
          <w:sz w:val="36"/>
          <w:szCs w:val="36"/>
        </w:rPr>
        <w:t>2</w:t>
      </w:r>
      <w:r w:rsidRPr="005F2932">
        <w:rPr>
          <w:rStyle w:val="IntenseReference"/>
          <w:rFonts w:ascii="Times New Roman" w:hAnsi="Times New Roman" w:cs="Times New Roman"/>
          <w:sz w:val="36"/>
          <w:szCs w:val="36"/>
        </w:rPr>
        <w:t>. Assumptions</w:t>
      </w:r>
    </w:p>
    <w:p w14:paraId="055EE39C" w14:textId="77777777" w:rsidR="004929B9" w:rsidRPr="005F2932" w:rsidRDefault="004929B9" w:rsidP="004929B9">
      <w:pPr>
        <w:rPr>
          <w:rFonts w:ascii="Times New Roman" w:hAnsi="Times New Roman" w:cs="Times New Roman"/>
          <w:sz w:val="24"/>
          <w:szCs w:val="24"/>
        </w:rPr>
      </w:pPr>
      <w:r w:rsidRPr="005F2932">
        <w:rPr>
          <w:rFonts w:ascii="Times New Roman" w:hAnsi="Times New Roman" w:cs="Times New Roman"/>
          <w:sz w:val="24"/>
          <w:szCs w:val="24"/>
        </w:rPr>
        <w:t>The recommendations included in the current report rely on a set of assumptions about AeroLink Logistics (ALL) to make sure that the proposed security governance framework is pragmatic and matches the conditions described in the case scenario. Considering that there are only a few organisational details provided in the scenario, the assumptions serve as the basis for the analysis and further formulation of the strategies related to security, governance and compliance.</w:t>
      </w:r>
    </w:p>
    <w:p w14:paraId="244E9A10" w14:textId="77777777" w:rsidR="004929B9" w:rsidRPr="005F2932" w:rsidRDefault="004929B9" w:rsidP="004929B9">
      <w:pPr>
        <w:rPr>
          <w:rFonts w:ascii="Times New Roman" w:hAnsi="Times New Roman" w:cs="Times New Roman"/>
          <w:sz w:val="24"/>
          <w:szCs w:val="24"/>
        </w:rPr>
      </w:pPr>
    </w:p>
    <w:p w14:paraId="76791FBB" w14:textId="77777777" w:rsidR="004929B9" w:rsidRPr="005F2932" w:rsidRDefault="004929B9" w:rsidP="004929B9">
      <w:pPr>
        <w:rPr>
          <w:rFonts w:ascii="Times New Roman" w:hAnsi="Times New Roman" w:cs="Times New Roman"/>
          <w:sz w:val="24"/>
          <w:szCs w:val="24"/>
        </w:rPr>
      </w:pPr>
      <w:r w:rsidRPr="005F2932">
        <w:rPr>
          <w:rFonts w:ascii="Times New Roman" w:hAnsi="Times New Roman" w:cs="Times New Roman"/>
          <w:sz w:val="24"/>
          <w:szCs w:val="24"/>
        </w:rPr>
        <w:lastRenderedPageBreak/>
        <w:t>First, it is assumed that ALL is a large multinational company, having enough financial and human capital to adopt internationally recognised security frameworks such as ISO/IEC 27001, NIST CSF 2.0, COBIT 2019 and ITIL 4. The second assumption is that the company is going to continue using cloud-based Infrastructure-as-a-Service (IaaS), Software-as-a-Service (SaaS), IoT-enabled tracking and AI-powered analytics as the main elements of its operations. Thus, the suggested security controls are aimed at providing protection for the cloud-based and digitally connected environment (NIST, 2024; Cloud Security Alliance, 2024).</w:t>
      </w:r>
    </w:p>
    <w:p w14:paraId="1FC34847" w14:textId="77777777" w:rsidR="004929B9" w:rsidRDefault="004929B9" w:rsidP="004929B9">
      <w:pPr>
        <w:rPr>
          <w:rFonts w:ascii="Times New Roman" w:hAnsi="Times New Roman" w:cs="Times New Roman"/>
          <w:sz w:val="24"/>
          <w:szCs w:val="24"/>
        </w:rPr>
      </w:pPr>
      <w:r w:rsidRPr="005F2932">
        <w:rPr>
          <w:rFonts w:ascii="Times New Roman" w:hAnsi="Times New Roman" w:cs="Times New Roman"/>
          <w:sz w:val="24"/>
          <w:szCs w:val="24"/>
        </w:rPr>
        <w:t>The assumption is also made that ALL the processes involving PII of customers in various countries need to be considered and hence will have to follow international laws such as GDPR along with recognized standards of information security like ISO/IEC 27001:2022 (ISO, 2022). Lastly, it is also assumed that there will be willingness on the part of the management to improve on the cybersecurity governance, and they will support continuous risk assessments, security awareness among employees, vendor management and compliance audits.</w:t>
      </w:r>
    </w:p>
    <w:p w14:paraId="21B886EA" w14:textId="77777777" w:rsidR="004929B9" w:rsidRPr="005F2932" w:rsidRDefault="00000000" w:rsidP="004929B9">
      <w:pPr>
        <w:rPr>
          <w:rFonts w:ascii="Times New Roman" w:hAnsi="Times New Roman" w:cs="Times New Roman"/>
          <w:sz w:val="24"/>
          <w:szCs w:val="24"/>
        </w:rPr>
      </w:pPr>
      <w:r>
        <w:rPr>
          <w:rFonts w:ascii="Times New Roman" w:hAnsi="Times New Roman" w:cs="Times New Roman"/>
          <w:sz w:val="24"/>
          <w:szCs w:val="24"/>
        </w:rPr>
        <w:pict w14:anchorId="65FEFFE2">
          <v:rect id="_x0000_i1027" style="width:0;height:1.5pt" o:hralign="center" o:hrstd="t" o:hr="t" fillcolor="#a0a0a0" stroked="f"/>
        </w:pict>
      </w:r>
    </w:p>
    <w:p w14:paraId="36CE6E89" w14:textId="77777777" w:rsidR="004929B9" w:rsidRPr="005F2932" w:rsidRDefault="004929B9" w:rsidP="005F2932">
      <w:pPr>
        <w:rPr>
          <w:rFonts w:ascii="Times New Roman" w:hAnsi="Times New Roman" w:cs="Times New Roman"/>
          <w:sz w:val="24"/>
          <w:szCs w:val="24"/>
        </w:rPr>
      </w:pPr>
    </w:p>
    <w:p w14:paraId="72E715F7" w14:textId="3447E88E" w:rsidR="0026703D" w:rsidRPr="005F2932" w:rsidRDefault="004929B9" w:rsidP="007001AB">
      <w:pPr>
        <w:rPr>
          <w:rStyle w:val="IntenseReference"/>
          <w:rFonts w:ascii="Times New Roman" w:hAnsi="Times New Roman" w:cs="Times New Roman"/>
          <w:sz w:val="36"/>
          <w:szCs w:val="36"/>
        </w:rPr>
      </w:pPr>
      <w:r>
        <w:rPr>
          <w:rStyle w:val="IntenseReference"/>
          <w:rFonts w:ascii="Times New Roman" w:hAnsi="Times New Roman" w:cs="Times New Roman"/>
          <w:sz w:val="36"/>
          <w:szCs w:val="36"/>
        </w:rPr>
        <w:t>3</w:t>
      </w:r>
      <w:r w:rsidR="0026703D" w:rsidRPr="005F2932">
        <w:rPr>
          <w:rStyle w:val="IntenseReference"/>
          <w:rFonts w:ascii="Times New Roman" w:hAnsi="Times New Roman" w:cs="Times New Roman"/>
          <w:sz w:val="36"/>
          <w:szCs w:val="36"/>
        </w:rPr>
        <w:t xml:space="preserve">. Background of AeroLink Logistics </w:t>
      </w:r>
    </w:p>
    <w:p w14:paraId="2BB81564" w14:textId="781D7D6C" w:rsidR="007001AB" w:rsidRPr="005F2932" w:rsidRDefault="007001AB" w:rsidP="007001AB">
      <w:pPr>
        <w:rPr>
          <w:rFonts w:ascii="Times New Roman" w:hAnsi="Times New Roman" w:cs="Times New Roman"/>
          <w:sz w:val="24"/>
          <w:szCs w:val="24"/>
        </w:rPr>
      </w:pPr>
      <w:r w:rsidRPr="005F2932">
        <w:rPr>
          <w:rFonts w:ascii="Times New Roman" w:hAnsi="Times New Roman" w:cs="Times New Roman"/>
          <w:sz w:val="24"/>
          <w:szCs w:val="24"/>
        </w:rPr>
        <w:t xml:space="preserve">ALL is a multinational supply chain and logistics company providing real-time shipment tracking and warehousing and distribution solutions to its customers worldwide. </w:t>
      </w:r>
      <w:r w:rsidR="00FB41CB" w:rsidRPr="005F2932">
        <w:rPr>
          <w:rFonts w:ascii="Times New Roman" w:hAnsi="Times New Roman" w:cs="Times New Roman"/>
          <w:sz w:val="24"/>
          <w:szCs w:val="24"/>
        </w:rPr>
        <w:t>To</w:t>
      </w:r>
      <w:r w:rsidRPr="005F2932">
        <w:rPr>
          <w:rFonts w:ascii="Times New Roman" w:hAnsi="Times New Roman" w:cs="Times New Roman"/>
          <w:sz w:val="24"/>
          <w:szCs w:val="24"/>
        </w:rPr>
        <w:t xml:space="preserve"> increase operational efficiency and customer satisfaction, ALL has implemented cloud computing, Internet of Things (IoT) sensors, and AI-based analytics into its operations. About 88% of ALL's IT environment consists of Infrastructure-as-a-Service (IaaS) and Software-as-a-Service (SaaS) providers. As a result, the organisation </w:t>
      </w:r>
      <w:r w:rsidR="00FB41CB" w:rsidRPr="005F2932">
        <w:rPr>
          <w:rFonts w:ascii="Times New Roman" w:hAnsi="Times New Roman" w:cs="Times New Roman"/>
          <w:sz w:val="24"/>
          <w:szCs w:val="24"/>
        </w:rPr>
        <w:t>can</w:t>
      </w:r>
      <w:r w:rsidRPr="005F2932">
        <w:rPr>
          <w:rFonts w:ascii="Times New Roman" w:hAnsi="Times New Roman" w:cs="Times New Roman"/>
          <w:sz w:val="24"/>
          <w:szCs w:val="24"/>
        </w:rPr>
        <w:t xml:space="preserve"> operate in a flexible and scalable manner. However, such high level of dependency on cloud services poses serious security risks associated with cloud misconfigurations, supply chain attacks, and other third-party security risks (Cloud Security Alliance, 2024; NIST, 2024).</w:t>
      </w:r>
    </w:p>
    <w:p w14:paraId="49AB6957" w14:textId="50195500" w:rsidR="007001AB" w:rsidRDefault="007001AB" w:rsidP="007001AB">
      <w:pPr>
        <w:rPr>
          <w:rFonts w:ascii="Times New Roman" w:hAnsi="Times New Roman" w:cs="Times New Roman"/>
          <w:sz w:val="24"/>
          <w:szCs w:val="24"/>
        </w:rPr>
      </w:pPr>
      <w:r w:rsidRPr="005F2932">
        <w:rPr>
          <w:rFonts w:ascii="Times New Roman" w:hAnsi="Times New Roman" w:cs="Times New Roman"/>
          <w:sz w:val="24"/>
          <w:szCs w:val="24"/>
        </w:rPr>
        <w:t>There are several major information security issues faced by ALL, according to the provided case scenario. First, employees, suppliers, and partners of the organisation use remote access to its systems from multiple geographically distributed locations using unmanaged devices, which expands the attack surface of the organisation and increases the likelihood of unauthorised access to sensitive corporate assets. Moreover, there have been many data breaches at ALL, which involve thefts of customer Personally Identifiable Information (PII) and shipment data. It means that the company lacks strong identity and access management, proper encryption, and cybersecurity monitoring. Additionally, the company does not have any coherent security governance framework, proper risk management procedures, and regular compliance assessment against international standards such as ISO/IEC 27001 and GDPR (ISO, 2022; ENISA, 2024).</w:t>
      </w:r>
    </w:p>
    <w:p w14:paraId="5EF89845" w14:textId="1C7CDBF1" w:rsidR="00FB41CB" w:rsidRPr="005F2932" w:rsidRDefault="00000000" w:rsidP="0026703D">
      <w:pPr>
        <w:rPr>
          <w:rFonts w:ascii="Times New Roman" w:hAnsi="Times New Roman" w:cs="Times New Roman"/>
          <w:sz w:val="24"/>
          <w:szCs w:val="24"/>
        </w:rPr>
      </w:pPr>
      <w:r>
        <w:rPr>
          <w:rFonts w:ascii="Times New Roman" w:hAnsi="Times New Roman" w:cs="Times New Roman"/>
          <w:sz w:val="24"/>
          <w:szCs w:val="24"/>
        </w:rPr>
        <w:pict w14:anchorId="611CDC95">
          <v:rect id="_x0000_i1028" style="width:0;height:1.5pt" o:hralign="center" o:hrstd="t" o:hr="t" fillcolor="#a0a0a0" stroked="f"/>
        </w:pict>
      </w:r>
    </w:p>
    <w:p w14:paraId="1CF1FFAD" w14:textId="42D88440" w:rsidR="00CA000D" w:rsidRPr="002E43D7" w:rsidRDefault="004929B9" w:rsidP="002E43D7">
      <w:pPr>
        <w:tabs>
          <w:tab w:val="left" w:pos="1440"/>
        </w:tabs>
        <w:rPr>
          <w:rStyle w:val="IntenseReference"/>
          <w:rFonts w:ascii="Times New Roman" w:hAnsi="Times New Roman" w:cs="Times New Roman"/>
          <w:sz w:val="36"/>
          <w:szCs w:val="36"/>
        </w:rPr>
      </w:pPr>
      <w:r>
        <w:rPr>
          <w:rStyle w:val="IntenseReference"/>
          <w:rFonts w:ascii="Times New Roman" w:hAnsi="Times New Roman" w:cs="Times New Roman"/>
          <w:sz w:val="36"/>
          <w:szCs w:val="36"/>
        </w:rPr>
        <w:t>4</w:t>
      </w:r>
      <w:r w:rsidR="00CA000D" w:rsidRPr="002E43D7">
        <w:rPr>
          <w:rStyle w:val="IntenseReference"/>
          <w:rFonts w:ascii="Times New Roman" w:hAnsi="Times New Roman" w:cs="Times New Roman"/>
          <w:sz w:val="36"/>
          <w:szCs w:val="36"/>
        </w:rPr>
        <w:t xml:space="preserve">. </w:t>
      </w:r>
      <w:r w:rsidR="002E43D7" w:rsidRPr="002E43D7">
        <w:rPr>
          <w:rStyle w:val="IntenseReference"/>
          <w:rFonts w:ascii="Times New Roman" w:hAnsi="Times New Roman" w:cs="Times New Roman"/>
          <w:sz w:val="36"/>
          <w:szCs w:val="36"/>
        </w:rPr>
        <w:t xml:space="preserve">Research into Security Frameworks and Models </w:t>
      </w:r>
    </w:p>
    <w:p w14:paraId="521349BF" w14:textId="4620BA3E" w:rsidR="00CA000D" w:rsidRPr="005F2932" w:rsidRDefault="00CA000D" w:rsidP="00CA000D">
      <w:pPr>
        <w:rPr>
          <w:rFonts w:ascii="Times New Roman" w:hAnsi="Times New Roman" w:cs="Times New Roman"/>
          <w:sz w:val="24"/>
          <w:szCs w:val="24"/>
        </w:rPr>
      </w:pPr>
      <w:r w:rsidRPr="005F2932">
        <w:rPr>
          <w:rFonts w:ascii="Times New Roman" w:hAnsi="Times New Roman" w:cs="Times New Roman"/>
          <w:sz w:val="24"/>
          <w:szCs w:val="24"/>
        </w:rPr>
        <w:lastRenderedPageBreak/>
        <w:t xml:space="preserve">Rapidly growing use of cloud computing technology, Artificial Intelligence (AI), Internet of Things (IoT) technologies and remote work have radically changed business operations. Although the use of such technology leads to increased efficiency and innovation, it also raises security threats by increasing an organisation’s attack surface and causing regulatory and governance complications. Consequently, </w:t>
      </w:r>
      <w:r w:rsidR="00FB41CB" w:rsidRPr="005F2932">
        <w:rPr>
          <w:rFonts w:ascii="Times New Roman" w:hAnsi="Times New Roman" w:cs="Times New Roman"/>
          <w:sz w:val="24"/>
          <w:szCs w:val="24"/>
        </w:rPr>
        <w:t>more</w:t>
      </w:r>
      <w:r w:rsidRPr="005F2932">
        <w:rPr>
          <w:rFonts w:ascii="Times New Roman" w:hAnsi="Times New Roman" w:cs="Times New Roman"/>
          <w:sz w:val="24"/>
          <w:szCs w:val="24"/>
        </w:rPr>
        <w:t xml:space="preserve"> companies adopt </w:t>
      </w:r>
      <w:r w:rsidR="00FB41CB" w:rsidRPr="005F2932">
        <w:rPr>
          <w:rFonts w:ascii="Times New Roman" w:hAnsi="Times New Roman" w:cs="Times New Roman"/>
          <w:sz w:val="24"/>
          <w:szCs w:val="24"/>
        </w:rPr>
        <w:t>internationally recognised</w:t>
      </w:r>
      <w:r w:rsidRPr="005F2932">
        <w:rPr>
          <w:rFonts w:ascii="Times New Roman" w:hAnsi="Times New Roman" w:cs="Times New Roman"/>
          <w:sz w:val="24"/>
          <w:szCs w:val="24"/>
        </w:rPr>
        <w:t xml:space="preserve"> security frameworks that enable efficient governance, management of cyber risks, regulatory compliance and organisational resilience (NIST, 2024; ENISA, 2024). The following section will review four </w:t>
      </w:r>
      <w:r w:rsidR="00FB41CB" w:rsidRPr="005F2932">
        <w:rPr>
          <w:rFonts w:ascii="Times New Roman" w:hAnsi="Times New Roman" w:cs="Times New Roman"/>
          <w:sz w:val="24"/>
          <w:szCs w:val="24"/>
        </w:rPr>
        <w:t>internationally recognised</w:t>
      </w:r>
      <w:r w:rsidRPr="005F2932">
        <w:rPr>
          <w:rFonts w:ascii="Times New Roman" w:hAnsi="Times New Roman" w:cs="Times New Roman"/>
          <w:sz w:val="24"/>
          <w:szCs w:val="24"/>
        </w:rPr>
        <w:t xml:space="preserve"> security frameworks: NIST CSF 2.0, ISO/IEC 27001:2022, COBIT 2019 and ITIL 4 in relation to AeroLink Logistics (ALL).</w:t>
      </w:r>
    </w:p>
    <w:p w14:paraId="49068CB9" w14:textId="1A53DF4E" w:rsidR="00CA000D" w:rsidRPr="00FB41CB" w:rsidRDefault="004929B9" w:rsidP="00CA000D">
      <w:pPr>
        <w:rPr>
          <w:rFonts w:ascii="Times New Roman" w:hAnsi="Times New Roman" w:cs="Times New Roman"/>
          <w:b/>
          <w:bCs/>
          <w:sz w:val="24"/>
          <w:szCs w:val="24"/>
        </w:rPr>
      </w:pPr>
      <w:r>
        <w:rPr>
          <w:rFonts w:ascii="Times New Roman" w:hAnsi="Times New Roman" w:cs="Times New Roman"/>
          <w:b/>
          <w:bCs/>
          <w:sz w:val="24"/>
          <w:szCs w:val="24"/>
        </w:rPr>
        <w:t>4</w:t>
      </w:r>
      <w:r w:rsidR="00CA000D" w:rsidRPr="00FB41CB">
        <w:rPr>
          <w:rFonts w:ascii="Times New Roman" w:hAnsi="Times New Roman" w:cs="Times New Roman"/>
          <w:b/>
          <w:bCs/>
          <w:sz w:val="24"/>
          <w:szCs w:val="24"/>
        </w:rPr>
        <w:t>.1 NIST Cybersecurity Framework (CSF) 2.0</w:t>
      </w:r>
    </w:p>
    <w:p w14:paraId="1B5165C2" w14:textId="53927B95" w:rsidR="00CA000D" w:rsidRDefault="00CA000D" w:rsidP="00CA000D">
      <w:pPr>
        <w:rPr>
          <w:rFonts w:ascii="Times New Roman" w:hAnsi="Times New Roman" w:cs="Times New Roman"/>
          <w:sz w:val="24"/>
          <w:szCs w:val="24"/>
        </w:rPr>
      </w:pPr>
      <w:r w:rsidRPr="005F2932">
        <w:rPr>
          <w:rFonts w:ascii="Times New Roman" w:hAnsi="Times New Roman" w:cs="Times New Roman"/>
          <w:sz w:val="24"/>
          <w:szCs w:val="24"/>
        </w:rPr>
        <w:t>The NIST Cybersecurity Framework (CSF) 2.0 is a widely recognized risk-based framework that assists organisations in identifying, assessing, and managing cybersecurity risks. It incorporates six core functions Govern, Identify, Protect, Detect, Respond, and Recover – offering organisations a comprehensive approach for cybersecurity management (NIST, 2024). Unlike prescriptive standards, NIST CSF is adaptable and can be applied to organisations of different scales and industries.</w:t>
      </w:r>
    </w:p>
    <w:p w14:paraId="444A104C" w14:textId="0EE1FF10" w:rsidR="00962F52" w:rsidRPr="00962F52" w:rsidRDefault="00962F52" w:rsidP="00CA000D">
      <w:pPr>
        <w:rPr>
          <w:rFonts w:ascii="Times New Roman" w:hAnsi="Times New Roman" w:cs="Times New Roman"/>
          <w:b/>
          <w:bCs/>
          <w:sz w:val="24"/>
          <w:szCs w:val="24"/>
        </w:rPr>
      </w:pPr>
      <w:r w:rsidRPr="00962F52">
        <w:rPr>
          <w:rFonts w:ascii="Times New Roman" w:hAnsi="Times New Roman" w:cs="Times New Roman"/>
          <w:b/>
          <w:bCs/>
          <w:sz w:val="24"/>
          <w:szCs w:val="24"/>
        </w:rPr>
        <w:t>Figure 1: NIST Cybersecurity Framework (CSF) 2.0 Core Functions</w:t>
      </w:r>
    </w:p>
    <w:p w14:paraId="448CF0EF" w14:textId="2AC3F8D0" w:rsidR="000C3C33" w:rsidRDefault="000C3C33" w:rsidP="00CA000D">
      <w:pPr>
        <w:rPr>
          <w:rFonts w:ascii="Times New Roman" w:hAnsi="Times New Roman" w:cs="Times New Roman"/>
          <w:sz w:val="24"/>
          <w:szCs w:val="24"/>
        </w:rPr>
      </w:pPr>
      <w:r w:rsidRPr="005F2932">
        <w:rPr>
          <w:rFonts w:ascii="Times New Roman" w:hAnsi="Times New Roman" w:cs="Times New Roman"/>
          <w:noProof/>
          <w:sz w:val="24"/>
          <w:szCs w:val="24"/>
        </w:rPr>
        <w:lastRenderedPageBreak/>
        <w:drawing>
          <wp:inline distT="0" distB="0" distL="0" distR="0" wp14:anchorId="3B2D12D6" wp14:editId="20C133C4">
            <wp:extent cx="5897619" cy="5289550"/>
            <wp:effectExtent l="0" t="0" r="8255" b="6350"/>
            <wp:docPr id="4595830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583022" name="Picture 459583022"/>
                    <pic:cNvPicPr/>
                  </pic:nvPicPr>
                  <pic:blipFill>
                    <a:blip r:embed="rId7">
                      <a:extLst>
                        <a:ext uri="{28A0092B-C50C-407E-A947-70E740481C1C}">
                          <a14:useLocalDpi xmlns:a14="http://schemas.microsoft.com/office/drawing/2010/main" val="0"/>
                        </a:ext>
                      </a:extLst>
                    </a:blip>
                    <a:stretch>
                      <a:fillRect/>
                    </a:stretch>
                  </pic:blipFill>
                  <pic:spPr>
                    <a:xfrm>
                      <a:off x="0" y="0"/>
                      <a:ext cx="5907677" cy="5298571"/>
                    </a:xfrm>
                    <a:prstGeom prst="rect">
                      <a:avLst/>
                    </a:prstGeom>
                  </pic:spPr>
                </pic:pic>
              </a:graphicData>
            </a:graphic>
          </wp:inline>
        </w:drawing>
      </w:r>
    </w:p>
    <w:p w14:paraId="1CB98112" w14:textId="23DA4730" w:rsidR="00CA000D" w:rsidRPr="005F2932" w:rsidRDefault="00FB41CB" w:rsidP="00CA000D">
      <w:pPr>
        <w:rPr>
          <w:rFonts w:ascii="Times New Roman" w:hAnsi="Times New Roman" w:cs="Times New Roman"/>
          <w:sz w:val="24"/>
          <w:szCs w:val="24"/>
        </w:rPr>
      </w:pPr>
      <w:r w:rsidRPr="00FB41CB">
        <w:rPr>
          <w:rFonts w:ascii="Times New Roman" w:hAnsi="Times New Roman" w:cs="Times New Roman"/>
          <w:b/>
          <w:bCs/>
          <w:sz w:val="24"/>
          <w:szCs w:val="24"/>
        </w:rPr>
        <w:t>Figure 1.</w:t>
      </w:r>
      <w:r w:rsidRPr="00FB41CB">
        <w:rPr>
          <w:rFonts w:ascii="Times New Roman" w:hAnsi="Times New Roman" w:cs="Times New Roman"/>
          <w:sz w:val="24"/>
          <w:szCs w:val="24"/>
        </w:rPr>
        <w:t xml:space="preserve"> </w:t>
      </w:r>
      <w:r w:rsidRPr="00FB41CB">
        <w:rPr>
          <w:rFonts w:ascii="Times New Roman" w:hAnsi="Times New Roman" w:cs="Times New Roman"/>
          <w:i/>
          <w:iCs/>
          <w:sz w:val="24"/>
          <w:szCs w:val="24"/>
        </w:rPr>
        <w:t>NIST Cybersecurity Framework (CSF) 2.0 Core Functions</w:t>
      </w:r>
      <w:r w:rsidRPr="00FB41CB">
        <w:rPr>
          <w:rFonts w:ascii="Times New Roman" w:hAnsi="Times New Roman" w:cs="Times New Roman"/>
          <w:sz w:val="24"/>
          <w:szCs w:val="24"/>
        </w:rPr>
        <w:t xml:space="preserve"> (Adapted from NIST, 2024).</w:t>
      </w:r>
    </w:p>
    <w:p w14:paraId="3DD22850" w14:textId="13994EDB" w:rsidR="00CA000D" w:rsidRPr="005F2932" w:rsidRDefault="00CA000D" w:rsidP="00CA000D">
      <w:pPr>
        <w:rPr>
          <w:rFonts w:ascii="Times New Roman" w:hAnsi="Times New Roman" w:cs="Times New Roman"/>
          <w:sz w:val="24"/>
          <w:szCs w:val="24"/>
        </w:rPr>
      </w:pPr>
      <w:r w:rsidRPr="005F2932">
        <w:rPr>
          <w:rFonts w:ascii="Times New Roman" w:hAnsi="Times New Roman" w:cs="Times New Roman"/>
          <w:sz w:val="24"/>
          <w:szCs w:val="24"/>
        </w:rPr>
        <w:t>The CSF is highly relevant to AeroLink Logistics as it caters to the needs of cloud security, Internet-of-Things (IoT) ecosystems and third-party risk management. The Govern function defines governance of cybersecurity practices and assigns responsibilities for them. In addition, the Protect and Detect functions improve access control, encryption and continuous monitoring of IT security. Besides, the Respond and Recover functions allow organisations to mitigate the consequences of cyber incidents by means of proper incident response and disaster recovery procedures. Nevertheless, even though the framework is comprehensive, it cannot be certified, implying that organisations should design their own implementation procedures (McIntosh et al., 2024).</w:t>
      </w:r>
    </w:p>
    <w:p w14:paraId="2CA9BA29" w14:textId="09E0CF1E" w:rsidR="00CA000D" w:rsidRPr="00FB41CB" w:rsidRDefault="004929B9" w:rsidP="00CA000D">
      <w:pPr>
        <w:rPr>
          <w:rFonts w:ascii="Times New Roman" w:hAnsi="Times New Roman" w:cs="Times New Roman"/>
          <w:b/>
          <w:bCs/>
          <w:sz w:val="24"/>
          <w:szCs w:val="24"/>
        </w:rPr>
      </w:pPr>
      <w:r>
        <w:rPr>
          <w:rFonts w:ascii="Times New Roman" w:hAnsi="Times New Roman" w:cs="Times New Roman"/>
          <w:b/>
          <w:bCs/>
          <w:sz w:val="24"/>
          <w:szCs w:val="24"/>
        </w:rPr>
        <w:t>4</w:t>
      </w:r>
      <w:r w:rsidR="00CA000D" w:rsidRPr="00FB41CB">
        <w:rPr>
          <w:rFonts w:ascii="Times New Roman" w:hAnsi="Times New Roman" w:cs="Times New Roman"/>
          <w:b/>
          <w:bCs/>
          <w:sz w:val="24"/>
          <w:szCs w:val="24"/>
        </w:rPr>
        <w:t>.2 ISO/IEC 27001:2022</w:t>
      </w:r>
    </w:p>
    <w:p w14:paraId="64E2F5CD" w14:textId="301BFB7C" w:rsidR="00CA000D" w:rsidRPr="005F2932" w:rsidRDefault="00CA000D" w:rsidP="00CA000D">
      <w:pPr>
        <w:rPr>
          <w:rFonts w:ascii="Times New Roman" w:hAnsi="Times New Roman" w:cs="Times New Roman"/>
          <w:sz w:val="24"/>
          <w:szCs w:val="24"/>
        </w:rPr>
      </w:pPr>
      <w:r w:rsidRPr="005F2932">
        <w:rPr>
          <w:rFonts w:ascii="Times New Roman" w:hAnsi="Times New Roman" w:cs="Times New Roman"/>
          <w:sz w:val="24"/>
          <w:szCs w:val="24"/>
        </w:rPr>
        <w:t xml:space="preserve">The ISO/IEC 27001:2022 standard establishes the international framework for Information Security Management Systems (ISMS). It offers a comprehensive methodology to establish, implement, maintain, and continually improve information security using a risk-based </w:t>
      </w:r>
      <w:r w:rsidRPr="005F2932">
        <w:rPr>
          <w:rFonts w:ascii="Times New Roman" w:hAnsi="Times New Roman" w:cs="Times New Roman"/>
          <w:sz w:val="24"/>
          <w:szCs w:val="24"/>
        </w:rPr>
        <w:lastRenderedPageBreak/>
        <w:t>approach (ISO, 2022). It obligates organisations to identify information assets, evaluate security risks, and apply adequate controls based on documented policies and regular audits.</w:t>
      </w:r>
    </w:p>
    <w:p w14:paraId="031579BE" w14:textId="71FC9628" w:rsidR="00CA000D" w:rsidRPr="005F2932" w:rsidRDefault="00CA000D" w:rsidP="00CA000D">
      <w:pPr>
        <w:rPr>
          <w:rFonts w:ascii="Times New Roman" w:hAnsi="Times New Roman" w:cs="Times New Roman"/>
          <w:sz w:val="24"/>
          <w:szCs w:val="24"/>
        </w:rPr>
      </w:pPr>
      <w:r w:rsidRPr="005F2932">
        <w:rPr>
          <w:rFonts w:ascii="Times New Roman" w:hAnsi="Times New Roman" w:cs="Times New Roman"/>
          <w:sz w:val="24"/>
          <w:szCs w:val="24"/>
        </w:rPr>
        <w:t>One of the major advantages of ISO/IEC 27001 is the internationally recognised certification that confirms the organisation's readiness to secure information assets and comply with regulatory requirements. For AeroLink Logistics, the framework can help to systematically improve its governance and protect its customer personally identifiable information (PII), which is important from the standpoint of GDPR compliance. Moreover, its continual improvement model allows responding to changing cyber threats adequately. However, the implementation of the framework may be resource-intensive due to its extensive documentation, regular internal audit, and continual management involvement. Thus, it is usually used in combination with other frameworks to pursue governance goals (Kitsios, Chatzidimitriou and Kamariotou, 2023).</w:t>
      </w:r>
    </w:p>
    <w:p w14:paraId="02DA7074" w14:textId="2A525795" w:rsidR="00CA000D" w:rsidRPr="00FB41CB" w:rsidRDefault="004929B9" w:rsidP="00CA000D">
      <w:pPr>
        <w:rPr>
          <w:rFonts w:ascii="Times New Roman" w:hAnsi="Times New Roman" w:cs="Times New Roman"/>
          <w:b/>
          <w:bCs/>
          <w:sz w:val="24"/>
          <w:szCs w:val="24"/>
        </w:rPr>
      </w:pPr>
      <w:r>
        <w:rPr>
          <w:rFonts w:ascii="Times New Roman" w:hAnsi="Times New Roman" w:cs="Times New Roman"/>
          <w:b/>
          <w:bCs/>
          <w:sz w:val="24"/>
          <w:szCs w:val="24"/>
        </w:rPr>
        <w:t>4</w:t>
      </w:r>
      <w:r w:rsidR="00CA000D" w:rsidRPr="00FB41CB">
        <w:rPr>
          <w:rFonts w:ascii="Times New Roman" w:hAnsi="Times New Roman" w:cs="Times New Roman"/>
          <w:b/>
          <w:bCs/>
          <w:sz w:val="24"/>
          <w:szCs w:val="24"/>
        </w:rPr>
        <w:t>.3 COBIT 2019</w:t>
      </w:r>
    </w:p>
    <w:p w14:paraId="7C59C77A" w14:textId="512F766A" w:rsidR="00CA000D" w:rsidRPr="005F2932" w:rsidRDefault="00CA000D" w:rsidP="00CA000D">
      <w:pPr>
        <w:rPr>
          <w:rFonts w:ascii="Times New Roman" w:hAnsi="Times New Roman" w:cs="Times New Roman"/>
          <w:sz w:val="24"/>
          <w:szCs w:val="24"/>
        </w:rPr>
      </w:pPr>
      <w:r w:rsidRPr="005F2932">
        <w:rPr>
          <w:rFonts w:ascii="Times New Roman" w:hAnsi="Times New Roman" w:cs="Times New Roman"/>
          <w:sz w:val="24"/>
          <w:szCs w:val="24"/>
        </w:rPr>
        <w:t>The framework COBIT 2019 designed by ISACA pays attention to enterprise governance of information and technology, not operational cybersecurity controls. This framework connects IT activities with the strategic needs of a business via governance principles, performance measurement and accountability (ISACA, 2019). In this way, it allows for managing IT strategically and controlling risks effectively.</w:t>
      </w:r>
    </w:p>
    <w:p w14:paraId="2509FE89" w14:textId="38397F1A" w:rsidR="00CA000D" w:rsidRPr="005F2932" w:rsidRDefault="00CA000D" w:rsidP="00CA000D">
      <w:pPr>
        <w:rPr>
          <w:rFonts w:ascii="Times New Roman" w:hAnsi="Times New Roman" w:cs="Times New Roman"/>
          <w:sz w:val="24"/>
          <w:szCs w:val="24"/>
        </w:rPr>
      </w:pPr>
      <w:r w:rsidRPr="005F2932">
        <w:rPr>
          <w:rFonts w:ascii="Times New Roman" w:hAnsi="Times New Roman" w:cs="Times New Roman"/>
          <w:sz w:val="24"/>
          <w:szCs w:val="24"/>
        </w:rPr>
        <w:t xml:space="preserve">Regarding AeroLink Logistics, the implementation of COBIT 2019 will allow overcoming organizational weaknesses in terms of governance highlighted in the case study, which involve unclear security responsibilities and fragmented decision-making. With COBIT 2019, organizations can build up appropriate governance structure and </w:t>
      </w:r>
      <w:r w:rsidR="00FB41CB" w:rsidRPr="005F2932">
        <w:rPr>
          <w:rFonts w:ascii="Times New Roman" w:hAnsi="Times New Roman" w:cs="Times New Roman"/>
          <w:sz w:val="24"/>
          <w:szCs w:val="24"/>
        </w:rPr>
        <w:t>consider</w:t>
      </w:r>
      <w:r w:rsidRPr="005F2932">
        <w:rPr>
          <w:rFonts w:ascii="Times New Roman" w:hAnsi="Times New Roman" w:cs="Times New Roman"/>
          <w:sz w:val="24"/>
          <w:szCs w:val="24"/>
        </w:rPr>
        <w:t xml:space="preserve"> cybersecurity when developing business strategy. Yet, COBIT does not give recommendations regarding technical aspects of implementing cybersecurity controls. That is why scholars suggest combining COBIT 2019 with other frameworks, such as NIST CSF and ISO/IEC 27001 (Almarzooqi and Alshamsi, 2023).</w:t>
      </w:r>
    </w:p>
    <w:p w14:paraId="18FF3716" w14:textId="1A020C60" w:rsidR="00CA000D" w:rsidRPr="00FB41CB" w:rsidRDefault="004929B9" w:rsidP="00CA000D">
      <w:pPr>
        <w:rPr>
          <w:rFonts w:ascii="Times New Roman" w:hAnsi="Times New Roman" w:cs="Times New Roman"/>
          <w:b/>
          <w:bCs/>
          <w:sz w:val="24"/>
          <w:szCs w:val="24"/>
        </w:rPr>
      </w:pPr>
      <w:r>
        <w:rPr>
          <w:rFonts w:ascii="Times New Roman" w:hAnsi="Times New Roman" w:cs="Times New Roman"/>
          <w:b/>
          <w:bCs/>
          <w:sz w:val="24"/>
          <w:szCs w:val="24"/>
        </w:rPr>
        <w:t>4</w:t>
      </w:r>
      <w:r w:rsidR="00CA000D" w:rsidRPr="00FB41CB">
        <w:rPr>
          <w:rFonts w:ascii="Times New Roman" w:hAnsi="Times New Roman" w:cs="Times New Roman"/>
          <w:b/>
          <w:bCs/>
          <w:sz w:val="24"/>
          <w:szCs w:val="24"/>
        </w:rPr>
        <w:t>.4 ITIL 4</w:t>
      </w:r>
    </w:p>
    <w:p w14:paraId="65161BA4" w14:textId="0AE3EF92" w:rsidR="00CA000D" w:rsidRPr="005F2932" w:rsidRDefault="00CA000D" w:rsidP="00CA000D">
      <w:pPr>
        <w:rPr>
          <w:rFonts w:ascii="Times New Roman" w:hAnsi="Times New Roman" w:cs="Times New Roman"/>
          <w:sz w:val="24"/>
          <w:szCs w:val="24"/>
        </w:rPr>
      </w:pPr>
      <w:r w:rsidRPr="005F2932">
        <w:rPr>
          <w:rFonts w:ascii="Times New Roman" w:hAnsi="Times New Roman" w:cs="Times New Roman"/>
          <w:sz w:val="24"/>
          <w:szCs w:val="24"/>
        </w:rPr>
        <w:t>Information Technology Infrastructure Library (ITIL) 4 is an internationally accepted framework for IT Service Management (ITSM). Contrary to the NIST CSF and ISO/IEC 27001, ITIL is geared towards ensuring dependable, efficient and constantly improving IT services through incident management, change enablement, problem management, and service continuity practices (AXELOS, 2019).</w:t>
      </w:r>
    </w:p>
    <w:p w14:paraId="6E8BCD34" w14:textId="1C2F6209" w:rsidR="00CA000D" w:rsidRPr="005F2932" w:rsidRDefault="00CA000D" w:rsidP="00CA000D">
      <w:pPr>
        <w:rPr>
          <w:rFonts w:ascii="Times New Roman" w:hAnsi="Times New Roman" w:cs="Times New Roman"/>
          <w:sz w:val="24"/>
          <w:szCs w:val="24"/>
        </w:rPr>
      </w:pPr>
      <w:r w:rsidRPr="005F2932">
        <w:rPr>
          <w:rFonts w:ascii="Times New Roman" w:hAnsi="Times New Roman" w:cs="Times New Roman"/>
          <w:sz w:val="24"/>
          <w:szCs w:val="24"/>
        </w:rPr>
        <w:t>ITIL 4 assists AeroLink Logistics in improving the reliability of cloud-based logistics systems by increasing service availability and minimizing downtimes in cases of cyber-attacks. The framework also improves supplier management which makes it useful for organizations that depend largely on cloud-based service providers. Its continual improvement approach helps organizations evaluate service delivery and learn from cyber incidents. However, ITIL 4 was not developed to be a cybersecurity framework; hence it does not have technical controls against cyber threats. Rather, the framework works best in conjunction with cybersecurity and governance frameworks (AXELOS, 2019).</w:t>
      </w:r>
    </w:p>
    <w:p w14:paraId="24F99A51" w14:textId="5FCE88C6" w:rsidR="0007310A" w:rsidRDefault="004929B9" w:rsidP="00CA000D">
      <w:pPr>
        <w:rPr>
          <w:rFonts w:ascii="Times New Roman" w:hAnsi="Times New Roman" w:cs="Times New Roman"/>
          <w:b/>
          <w:bCs/>
          <w:sz w:val="24"/>
          <w:szCs w:val="24"/>
        </w:rPr>
      </w:pPr>
      <w:r>
        <w:rPr>
          <w:rFonts w:ascii="Times New Roman" w:hAnsi="Times New Roman" w:cs="Times New Roman"/>
          <w:b/>
          <w:bCs/>
          <w:sz w:val="24"/>
          <w:szCs w:val="24"/>
        </w:rPr>
        <w:t>4</w:t>
      </w:r>
      <w:r w:rsidR="00CA000D" w:rsidRPr="00FB41CB">
        <w:rPr>
          <w:rFonts w:ascii="Times New Roman" w:hAnsi="Times New Roman" w:cs="Times New Roman"/>
          <w:b/>
          <w:bCs/>
          <w:sz w:val="24"/>
          <w:szCs w:val="24"/>
        </w:rPr>
        <w:t xml:space="preserve">.5 </w:t>
      </w:r>
      <w:r w:rsidR="0007310A" w:rsidRPr="0007310A">
        <w:rPr>
          <w:rFonts w:ascii="Times New Roman" w:hAnsi="Times New Roman" w:cs="Times New Roman"/>
          <w:b/>
          <w:bCs/>
          <w:sz w:val="24"/>
          <w:szCs w:val="24"/>
        </w:rPr>
        <w:t>Positioning the Frameworks</w:t>
      </w:r>
    </w:p>
    <w:p w14:paraId="28F21155" w14:textId="5FD90DF7" w:rsidR="00CA000D" w:rsidRPr="0007310A" w:rsidRDefault="00CA000D" w:rsidP="00CA000D">
      <w:pPr>
        <w:rPr>
          <w:rFonts w:ascii="Times New Roman" w:hAnsi="Times New Roman" w:cs="Times New Roman"/>
          <w:b/>
          <w:bCs/>
          <w:sz w:val="24"/>
          <w:szCs w:val="24"/>
        </w:rPr>
      </w:pPr>
      <w:r w:rsidRPr="005F2932">
        <w:rPr>
          <w:rFonts w:ascii="Times New Roman" w:hAnsi="Times New Roman" w:cs="Times New Roman"/>
          <w:sz w:val="24"/>
          <w:szCs w:val="24"/>
        </w:rPr>
        <w:lastRenderedPageBreak/>
        <w:t xml:space="preserve">Though all the frameworks mentioned above play a role in information security, they have different purposes and ways to implement them. The NIST CSF is concentrated on operations and cybersecurity, ISO/IEC 27001 represents certifiable Information Security Management System, COBIT 2019 improves strategic governance and responsibility of executives, and finally, ITIL 4 facilitates service management and operational continuity. It is evident that there is no framework that covers all aspects of governance, compliance, operations and service management concerning cybersecurity. Therefore, companies use a combination of several frameworks </w:t>
      </w:r>
      <w:r w:rsidR="00FB41CB" w:rsidRPr="005F2932">
        <w:rPr>
          <w:rFonts w:ascii="Times New Roman" w:hAnsi="Times New Roman" w:cs="Times New Roman"/>
          <w:sz w:val="24"/>
          <w:szCs w:val="24"/>
        </w:rPr>
        <w:t>to</w:t>
      </w:r>
      <w:r w:rsidRPr="005F2932">
        <w:rPr>
          <w:rFonts w:ascii="Times New Roman" w:hAnsi="Times New Roman" w:cs="Times New Roman"/>
          <w:sz w:val="24"/>
          <w:szCs w:val="24"/>
        </w:rPr>
        <w:t xml:space="preserve"> get cybersecurity governance comprehensively (McIntosh et al., 2024).</w:t>
      </w:r>
    </w:p>
    <w:p w14:paraId="3F6EA100" w14:textId="698FA6A5" w:rsidR="00CA000D" w:rsidRPr="005F2932" w:rsidRDefault="00CA000D" w:rsidP="00CA000D">
      <w:pPr>
        <w:rPr>
          <w:rFonts w:ascii="Times New Roman" w:hAnsi="Times New Roman" w:cs="Times New Roman"/>
          <w:sz w:val="24"/>
          <w:szCs w:val="24"/>
        </w:rPr>
      </w:pPr>
      <w:r w:rsidRPr="005F2932">
        <w:rPr>
          <w:rFonts w:ascii="Times New Roman" w:hAnsi="Times New Roman" w:cs="Times New Roman"/>
          <w:sz w:val="24"/>
          <w:szCs w:val="24"/>
        </w:rPr>
        <w:t>The suggested combination for AeroLink Logistics would be a combination of all four frameworks mentioned above, namely COBIT 2019, ISO/IEC 27001, NIST CSF, and ITIL 4, which will ensure the necessary governance and security management, compliance, cybersecurity operations, and service management.</w:t>
      </w:r>
    </w:p>
    <w:p w14:paraId="56C392C4" w14:textId="4A36AC97" w:rsidR="00CA000D" w:rsidRPr="00FB41CB" w:rsidRDefault="00CA000D" w:rsidP="00CA000D">
      <w:pPr>
        <w:rPr>
          <w:rFonts w:ascii="Times New Roman" w:hAnsi="Times New Roman" w:cs="Times New Roman"/>
          <w:b/>
          <w:bCs/>
          <w:sz w:val="24"/>
          <w:szCs w:val="24"/>
        </w:rPr>
      </w:pPr>
      <w:r w:rsidRPr="00FB41CB">
        <w:rPr>
          <w:rFonts w:ascii="Times New Roman" w:hAnsi="Times New Roman" w:cs="Times New Roman"/>
          <w:b/>
          <w:bCs/>
          <w:sz w:val="24"/>
          <w:szCs w:val="24"/>
        </w:rPr>
        <w:t>Table 1: Comparison of Security Frameworks</w:t>
      </w:r>
    </w:p>
    <w:tbl>
      <w:tblPr>
        <w:tblStyle w:val="GridTable4-Accent1"/>
        <w:tblW w:w="0" w:type="auto"/>
        <w:tblLook w:val="04A0" w:firstRow="1" w:lastRow="0" w:firstColumn="1" w:lastColumn="0" w:noHBand="0" w:noVBand="1"/>
      </w:tblPr>
      <w:tblGrid>
        <w:gridCol w:w="1642"/>
        <w:gridCol w:w="2385"/>
        <w:gridCol w:w="2766"/>
        <w:gridCol w:w="2223"/>
      </w:tblGrid>
      <w:tr w:rsidR="00CA000D" w:rsidRPr="005F2932" w14:paraId="25E19A5B" w14:textId="77777777" w:rsidTr="00FB41C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B6FFBF" w14:textId="77777777" w:rsidR="00CA000D" w:rsidRPr="005F2932" w:rsidRDefault="00CA000D" w:rsidP="00CA000D">
            <w:pPr>
              <w:spacing w:after="160" w:line="259" w:lineRule="auto"/>
              <w:rPr>
                <w:rFonts w:ascii="Times New Roman" w:hAnsi="Times New Roman" w:cs="Times New Roman"/>
                <w:sz w:val="24"/>
                <w:szCs w:val="24"/>
              </w:rPr>
            </w:pPr>
            <w:r w:rsidRPr="005F2932">
              <w:rPr>
                <w:rFonts w:ascii="Times New Roman" w:hAnsi="Times New Roman" w:cs="Times New Roman"/>
                <w:sz w:val="24"/>
                <w:szCs w:val="24"/>
              </w:rPr>
              <w:t>Framework</w:t>
            </w:r>
          </w:p>
        </w:tc>
        <w:tc>
          <w:tcPr>
            <w:tcW w:w="0" w:type="auto"/>
            <w:hideMark/>
          </w:tcPr>
          <w:p w14:paraId="3D7E1CD3" w14:textId="77777777" w:rsidR="00CA000D" w:rsidRPr="005F2932" w:rsidRDefault="00CA000D" w:rsidP="00CA000D">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F2932">
              <w:rPr>
                <w:rFonts w:ascii="Times New Roman" w:hAnsi="Times New Roman" w:cs="Times New Roman"/>
                <w:sz w:val="24"/>
                <w:szCs w:val="24"/>
              </w:rPr>
              <w:t>Primary Focus</w:t>
            </w:r>
          </w:p>
        </w:tc>
        <w:tc>
          <w:tcPr>
            <w:tcW w:w="0" w:type="auto"/>
            <w:hideMark/>
          </w:tcPr>
          <w:p w14:paraId="2A24ADB6" w14:textId="77777777" w:rsidR="00CA000D" w:rsidRPr="005F2932" w:rsidRDefault="00CA000D" w:rsidP="00CA000D">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F2932">
              <w:rPr>
                <w:rFonts w:ascii="Times New Roman" w:hAnsi="Times New Roman" w:cs="Times New Roman"/>
                <w:sz w:val="24"/>
                <w:szCs w:val="24"/>
              </w:rPr>
              <w:t>Strengths</w:t>
            </w:r>
          </w:p>
        </w:tc>
        <w:tc>
          <w:tcPr>
            <w:tcW w:w="0" w:type="auto"/>
            <w:hideMark/>
          </w:tcPr>
          <w:p w14:paraId="5C28D789" w14:textId="77777777" w:rsidR="00CA000D" w:rsidRPr="005F2932" w:rsidRDefault="00CA000D" w:rsidP="00CA000D">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F2932">
              <w:rPr>
                <w:rFonts w:ascii="Times New Roman" w:hAnsi="Times New Roman" w:cs="Times New Roman"/>
                <w:sz w:val="24"/>
                <w:szCs w:val="24"/>
              </w:rPr>
              <w:t>Limitations</w:t>
            </w:r>
          </w:p>
        </w:tc>
      </w:tr>
      <w:tr w:rsidR="00CA000D" w:rsidRPr="005F2932" w14:paraId="1B3CA349" w14:textId="77777777" w:rsidTr="00FB41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EB6B00" w14:textId="77777777" w:rsidR="00CA000D" w:rsidRPr="005F2932" w:rsidRDefault="00CA000D" w:rsidP="00CA000D">
            <w:pPr>
              <w:spacing w:after="160" w:line="259" w:lineRule="auto"/>
              <w:rPr>
                <w:rFonts w:ascii="Times New Roman" w:hAnsi="Times New Roman" w:cs="Times New Roman"/>
                <w:sz w:val="24"/>
                <w:szCs w:val="24"/>
              </w:rPr>
            </w:pPr>
            <w:r w:rsidRPr="005F2932">
              <w:rPr>
                <w:rFonts w:ascii="Times New Roman" w:hAnsi="Times New Roman" w:cs="Times New Roman"/>
                <w:sz w:val="24"/>
                <w:szCs w:val="24"/>
              </w:rPr>
              <w:t>NIST CSF 2.0</w:t>
            </w:r>
          </w:p>
        </w:tc>
        <w:tc>
          <w:tcPr>
            <w:tcW w:w="0" w:type="auto"/>
            <w:hideMark/>
          </w:tcPr>
          <w:p w14:paraId="1474C5F4" w14:textId="77777777" w:rsidR="00CA000D" w:rsidRPr="005F2932" w:rsidRDefault="00CA000D" w:rsidP="00CA000D">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F2932">
              <w:rPr>
                <w:rFonts w:ascii="Times New Roman" w:hAnsi="Times New Roman" w:cs="Times New Roman"/>
                <w:sz w:val="24"/>
                <w:szCs w:val="24"/>
              </w:rPr>
              <w:t>Cybersecurity risk management</w:t>
            </w:r>
          </w:p>
        </w:tc>
        <w:tc>
          <w:tcPr>
            <w:tcW w:w="0" w:type="auto"/>
            <w:hideMark/>
          </w:tcPr>
          <w:p w14:paraId="5EDAEB25" w14:textId="77777777" w:rsidR="00CA000D" w:rsidRPr="005F2932" w:rsidRDefault="00CA000D" w:rsidP="00CA000D">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F2932">
              <w:rPr>
                <w:rFonts w:ascii="Times New Roman" w:hAnsi="Times New Roman" w:cs="Times New Roman"/>
                <w:sz w:val="24"/>
                <w:szCs w:val="24"/>
              </w:rPr>
              <w:t>Flexible, risk-based approach, incident response, resilience</w:t>
            </w:r>
          </w:p>
        </w:tc>
        <w:tc>
          <w:tcPr>
            <w:tcW w:w="0" w:type="auto"/>
            <w:hideMark/>
          </w:tcPr>
          <w:p w14:paraId="0F7BCB8D" w14:textId="77777777" w:rsidR="00CA000D" w:rsidRPr="005F2932" w:rsidRDefault="00CA000D" w:rsidP="00CA000D">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F2932">
              <w:rPr>
                <w:rFonts w:ascii="Times New Roman" w:hAnsi="Times New Roman" w:cs="Times New Roman"/>
                <w:sz w:val="24"/>
                <w:szCs w:val="24"/>
              </w:rPr>
              <w:t>No formal certification</w:t>
            </w:r>
          </w:p>
        </w:tc>
      </w:tr>
      <w:tr w:rsidR="00CA000D" w:rsidRPr="005F2932" w14:paraId="3CD0696E" w14:textId="77777777" w:rsidTr="00FB41CB">
        <w:tc>
          <w:tcPr>
            <w:cnfStyle w:val="001000000000" w:firstRow="0" w:lastRow="0" w:firstColumn="1" w:lastColumn="0" w:oddVBand="0" w:evenVBand="0" w:oddHBand="0" w:evenHBand="0" w:firstRowFirstColumn="0" w:firstRowLastColumn="0" w:lastRowFirstColumn="0" w:lastRowLastColumn="0"/>
            <w:tcW w:w="0" w:type="auto"/>
            <w:hideMark/>
          </w:tcPr>
          <w:p w14:paraId="0050F0CE" w14:textId="77777777" w:rsidR="00CA000D" w:rsidRPr="005F2932" w:rsidRDefault="00CA000D" w:rsidP="00CA000D">
            <w:pPr>
              <w:spacing w:after="160" w:line="259" w:lineRule="auto"/>
              <w:rPr>
                <w:rFonts w:ascii="Times New Roman" w:hAnsi="Times New Roman" w:cs="Times New Roman"/>
                <w:sz w:val="24"/>
                <w:szCs w:val="24"/>
              </w:rPr>
            </w:pPr>
            <w:r w:rsidRPr="005F2932">
              <w:rPr>
                <w:rFonts w:ascii="Times New Roman" w:hAnsi="Times New Roman" w:cs="Times New Roman"/>
                <w:sz w:val="24"/>
                <w:szCs w:val="24"/>
              </w:rPr>
              <w:t>ISO/IEC 27001:2022</w:t>
            </w:r>
          </w:p>
        </w:tc>
        <w:tc>
          <w:tcPr>
            <w:tcW w:w="0" w:type="auto"/>
            <w:hideMark/>
          </w:tcPr>
          <w:p w14:paraId="3C32B4AD" w14:textId="77777777" w:rsidR="00CA000D" w:rsidRPr="005F2932" w:rsidRDefault="00CA000D" w:rsidP="00CA000D">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F2932">
              <w:rPr>
                <w:rFonts w:ascii="Times New Roman" w:hAnsi="Times New Roman" w:cs="Times New Roman"/>
                <w:sz w:val="24"/>
                <w:szCs w:val="24"/>
              </w:rPr>
              <w:t>Information Security Management System (ISMS)</w:t>
            </w:r>
          </w:p>
        </w:tc>
        <w:tc>
          <w:tcPr>
            <w:tcW w:w="0" w:type="auto"/>
            <w:hideMark/>
          </w:tcPr>
          <w:p w14:paraId="004A2047" w14:textId="77777777" w:rsidR="00CA000D" w:rsidRPr="005F2932" w:rsidRDefault="00CA000D" w:rsidP="00CA000D">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F2932">
              <w:rPr>
                <w:rFonts w:ascii="Times New Roman" w:hAnsi="Times New Roman" w:cs="Times New Roman"/>
                <w:sz w:val="24"/>
                <w:szCs w:val="24"/>
              </w:rPr>
              <w:t>International certification, governance, compliance</w:t>
            </w:r>
          </w:p>
        </w:tc>
        <w:tc>
          <w:tcPr>
            <w:tcW w:w="0" w:type="auto"/>
            <w:hideMark/>
          </w:tcPr>
          <w:p w14:paraId="36C4F3F9" w14:textId="77777777" w:rsidR="00CA000D" w:rsidRPr="005F2932" w:rsidRDefault="00CA000D" w:rsidP="00CA000D">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F2932">
              <w:rPr>
                <w:rFonts w:ascii="Times New Roman" w:hAnsi="Times New Roman" w:cs="Times New Roman"/>
                <w:sz w:val="24"/>
                <w:szCs w:val="24"/>
              </w:rPr>
              <w:t>Resource-intensive implementation</w:t>
            </w:r>
          </w:p>
        </w:tc>
      </w:tr>
      <w:tr w:rsidR="00CA000D" w:rsidRPr="005F2932" w14:paraId="51E0BE09" w14:textId="77777777" w:rsidTr="00FB41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697E40" w14:textId="77777777" w:rsidR="00CA000D" w:rsidRPr="005F2932" w:rsidRDefault="00CA000D" w:rsidP="00CA000D">
            <w:pPr>
              <w:spacing w:after="160" w:line="259" w:lineRule="auto"/>
              <w:rPr>
                <w:rFonts w:ascii="Times New Roman" w:hAnsi="Times New Roman" w:cs="Times New Roman"/>
                <w:sz w:val="24"/>
                <w:szCs w:val="24"/>
              </w:rPr>
            </w:pPr>
            <w:r w:rsidRPr="005F2932">
              <w:rPr>
                <w:rFonts w:ascii="Times New Roman" w:hAnsi="Times New Roman" w:cs="Times New Roman"/>
                <w:sz w:val="24"/>
                <w:szCs w:val="24"/>
              </w:rPr>
              <w:t>COBIT 2019</w:t>
            </w:r>
          </w:p>
        </w:tc>
        <w:tc>
          <w:tcPr>
            <w:tcW w:w="0" w:type="auto"/>
            <w:hideMark/>
          </w:tcPr>
          <w:p w14:paraId="441D1632" w14:textId="77777777" w:rsidR="00CA000D" w:rsidRPr="005F2932" w:rsidRDefault="00CA000D" w:rsidP="00CA000D">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F2932">
              <w:rPr>
                <w:rFonts w:ascii="Times New Roman" w:hAnsi="Times New Roman" w:cs="Times New Roman"/>
                <w:sz w:val="24"/>
                <w:szCs w:val="24"/>
              </w:rPr>
              <w:t>Enterprise IT governance</w:t>
            </w:r>
          </w:p>
        </w:tc>
        <w:tc>
          <w:tcPr>
            <w:tcW w:w="0" w:type="auto"/>
            <w:hideMark/>
          </w:tcPr>
          <w:p w14:paraId="2AE957CE" w14:textId="77777777" w:rsidR="00CA000D" w:rsidRPr="005F2932" w:rsidRDefault="00CA000D" w:rsidP="00CA000D">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F2932">
              <w:rPr>
                <w:rFonts w:ascii="Times New Roman" w:hAnsi="Times New Roman" w:cs="Times New Roman"/>
                <w:sz w:val="24"/>
                <w:szCs w:val="24"/>
              </w:rPr>
              <w:t>Strategic alignment, accountability, performance measurement</w:t>
            </w:r>
          </w:p>
        </w:tc>
        <w:tc>
          <w:tcPr>
            <w:tcW w:w="0" w:type="auto"/>
            <w:hideMark/>
          </w:tcPr>
          <w:p w14:paraId="54DA32EE" w14:textId="77777777" w:rsidR="00CA000D" w:rsidRPr="005F2932" w:rsidRDefault="00CA000D" w:rsidP="00CA000D">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F2932">
              <w:rPr>
                <w:rFonts w:ascii="Times New Roman" w:hAnsi="Times New Roman" w:cs="Times New Roman"/>
                <w:sz w:val="24"/>
                <w:szCs w:val="24"/>
              </w:rPr>
              <w:t>Limited operational security guidance</w:t>
            </w:r>
          </w:p>
        </w:tc>
      </w:tr>
      <w:tr w:rsidR="00CA000D" w:rsidRPr="005F2932" w14:paraId="1396D7A6" w14:textId="77777777" w:rsidTr="00FB41CB">
        <w:tc>
          <w:tcPr>
            <w:cnfStyle w:val="001000000000" w:firstRow="0" w:lastRow="0" w:firstColumn="1" w:lastColumn="0" w:oddVBand="0" w:evenVBand="0" w:oddHBand="0" w:evenHBand="0" w:firstRowFirstColumn="0" w:firstRowLastColumn="0" w:lastRowFirstColumn="0" w:lastRowLastColumn="0"/>
            <w:tcW w:w="0" w:type="auto"/>
            <w:hideMark/>
          </w:tcPr>
          <w:p w14:paraId="35E7367D" w14:textId="77777777" w:rsidR="00CA000D" w:rsidRPr="005F2932" w:rsidRDefault="00CA000D" w:rsidP="00CA000D">
            <w:pPr>
              <w:spacing w:after="160" w:line="259" w:lineRule="auto"/>
              <w:rPr>
                <w:rFonts w:ascii="Times New Roman" w:hAnsi="Times New Roman" w:cs="Times New Roman"/>
                <w:sz w:val="24"/>
                <w:szCs w:val="24"/>
              </w:rPr>
            </w:pPr>
            <w:r w:rsidRPr="005F2932">
              <w:rPr>
                <w:rFonts w:ascii="Times New Roman" w:hAnsi="Times New Roman" w:cs="Times New Roman"/>
                <w:sz w:val="24"/>
                <w:szCs w:val="24"/>
              </w:rPr>
              <w:t>ITIL 4</w:t>
            </w:r>
          </w:p>
        </w:tc>
        <w:tc>
          <w:tcPr>
            <w:tcW w:w="0" w:type="auto"/>
            <w:hideMark/>
          </w:tcPr>
          <w:p w14:paraId="02221D60" w14:textId="77777777" w:rsidR="00CA000D" w:rsidRPr="005F2932" w:rsidRDefault="00CA000D" w:rsidP="00CA000D">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F2932">
              <w:rPr>
                <w:rFonts w:ascii="Times New Roman" w:hAnsi="Times New Roman" w:cs="Times New Roman"/>
                <w:sz w:val="24"/>
                <w:szCs w:val="24"/>
              </w:rPr>
              <w:t>IT service management</w:t>
            </w:r>
          </w:p>
        </w:tc>
        <w:tc>
          <w:tcPr>
            <w:tcW w:w="0" w:type="auto"/>
            <w:hideMark/>
          </w:tcPr>
          <w:p w14:paraId="71CD95AF" w14:textId="77777777" w:rsidR="00CA000D" w:rsidRPr="005F2932" w:rsidRDefault="00CA000D" w:rsidP="00CA000D">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F2932">
              <w:rPr>
                <w:rFonts w:ascii="Times New Roman" w:hAnsi="Times New Roman" w:cs="Times New Roman"/>
                <w:sz w:val="24"/>
                <w:szCs w:val="24"/>
              </w:rPr>
              <w:t>Incident management, continual improvement, service continuity</w:t>
            </w:r>
          </w:p>
        </w:tc>
        <w:tc>
          <w:tcPr>
            <w:tcW w:w="0" w:type="auto"/>
            <w:hideMark/>
          </w:tcPr>
          <w:p w14:paraId="76F4420D" w14:textId="77777777" w:rsidR="00CA000D" w:rsidRPr="005F2932" w:rsidRDefault="00CA000D" w:rsidP="00CA000D">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F2932">
              <w:rPr>
                <w:rFonts w:ascii="Times New Roman" w:hAnsi="Times New Roman" w:cs="Times New Roman"/>
                <w:sz w:val="24"/>
                <w:szCs w:val="24"/>
              </w:rPr>
              <w:t>Limited cybersecurity controls</w:t>
            </w:r>
          </w:p>
        </w:tc>
      </w:tr>
    </w:tbl>
    <w:p w14:paraId="203DF6C6" w14:textId="77777777" w:rsidR="00FB41CB" w:rsidRDefault="00000000" w:rsidP="008543B5">
      <w:pPr>
        <w:rPr>
          <w:rFonts w:ascii="Times New Roman" w:hAnsi="Times New Roman" w:cs="Times New Roman"/>
          <w:sz w:val="24"/>
          <w:szCs w:val="24"/>
        </w:rPr>
      </w:pPr>
      <w:r>
        <w:rPr>
          <w:rFonts w:ascii="Times New Roman" w:hAnsi="Times New Roman" w:cs="Times New Roman"/>
          <w:sz w:val="24"/>
          <w:szCs w:val="24"/>
        </w:rPr>
        <w:pict w14:anchorId="330C7436">
          <v:rect id="_x0000_i1029" style="width:0;height:1.5pt" o:hralign="center" o:hrstd="t" o:hr="t" fillcolor="#a0a0a0" stroked="f"/>
        </w:pict>
      </w:r>
    </w:p>
    <w:p w14:paraId="4C7E7564" w14:textId="778C11F9" w:rsidR="008543B5" w:rsidRPr="00FB41CB" w:rsidRDefault="004929B9" w:rsidP="008543B5">
      <w:pPr>
        <w:rPr>
          <w:rFonts w:ascii="Times New Roman" w:hAnsi="Times New Roman" w:cs="Times New Roman"/>
          <w:sz w:val="24"/>
          <w:szCs w:val="24"/>
        </w:rPr>
      </w:pPr>
      <w:r>
        <w:rPr>
          <w:rStyle w:val="IntenseReference"/>
          <w:rFonts w:ascii="Times New Roman" w:hAnsi="Times New Roman" w:cs="Times New Roman"/>
          <w:sz w:val="36"/>
          <w:szCs w:val="36"/>
        </w:rPr>
        <w:t>5</w:t>
      </w:r>
      <w:r w:rsidR="008543B5" w:rsidRPr="00FB41CB">
        <w:rPr>
          <w:rStyle w:val="IntenseReference"/>
          <w:rFonts w:ascii="Times New Roman" w:hAnsi="Times New Roman" w:cs="Times New Roman"/>
          <w:sz w:val="36"/>
          <w:szCs w:val="36"/>
        </w:rPr>
        <w:t>. Proposed Security Governance Framework for AeroLink Logistics</w:t>
      </w:r>
    </w:p>
    <w:p w14:paraId="046DCF8B" w14:textId="2A6A4D0E" w:rsidR="0026703D" w:rsidRPr="005F2932" w:rsidRDefault="008543B5" w:rsidP="008543B5">
      <w:pPr>
        <w:rPr>
          <w:rFonts w:ascii="Times New Roman" w:hAnsi="Times New Roman" w:cs="Times New Roman"/>
          <w:sz w:val="24"/>
          <w:szCs w:val="24"/>
        </w:rPr>
      </w:pPr>
      <w:r w:rsidRPr="005F2932">
        <w:rPr>
          <w:rFonts w:ascii="Times New Roman" w:hAnsi="Times New Roman" w:cs="Times New Roman"/>
          <w:sz w:val="24"/>
          <w:szCs w:val="24"/>
        </w:rPr>
        <w:t>As it was seen from the literature review, a single security framework cannot fully cover all aspects of the governance and operational security issues faced by AeroLink Logistics (ALL). The firm operates in an increasingly digitized environment, which includes cloud computing, Internet of Things (IoT) technologies, artificial intelligence (AI), third party outsourcing and remote working. That is why a hybrid Security Governance Framework will be proposed through the integration of the best features of COBIT 2019, ISO/IEC 27001:2022, NIST CSF 2.0 and ITIL 4 frameworks.</w:t>
      </w:r>
    </w:p>
    <w:p w14:paraId="5EA0E565" w14:textId="08A41752" w:rsidR="008543B5" w:rsidRPr="00FB41CB" w:rsidRDefault="008543B5" w:rsidP="008543B5">
      <w:pPr>
        <w:rPr>
          <w:rFonts w:ascii="Times New Roman" w:hAnsi="Times New Roman" w:cs="Times New Roman"/>
          <w:b/>
          <w:bCs/>
          <w:sz w:val="24"/>
          <w:szCs w:val="24"/>
        </w:rPr>
      </w:pPr>
      <w:r w:rsidRPr="00FB41CB">
        <w:rPr>
          <w:rFonts w:ascii="Times New Roman" w:hAnsi="Times New Roman" w:cs="Times New Roman"/>
          <w:b/>
          <w:bCs/>
          <w:sz w:val="24"/>
          <w:szCs w:val="24"/>
        </w:rPr>
        <w:t>Figure 2: Proposed Integrated Security Governance Framework</w:t>
      </w:r>
    </w:p>
    <w:p w14:paraId="3CCCE6F6" w14:textId="7795629C" w:rsidR="008543B5" w:rsidRPr="005F2932" w:rsidRDefault="004B1E4B" w:rsidP="004B1E4B">
      <w:pPr>
        <w:rPr>
          <w:rFonts w:ascii="Times New Roman" w:hAnsi="Times New Roman" w:cs="Times New Roman"/>
          <w:sz w:val="24"/>
          <w:szCs w:val="24"/>
        </w:rPr>
      </w:pPr>
      <w:r w:rsidRPr="005F2932">
        <w:rPr>
          <w:rFonts w:ascii="Times New Roman" w:hAnsi="Times New Roman" w:cs="Times New Roman"/>
          <w:noProof/>
          <w:sz w:val="24"/>
          <w:szCs w:val="24"/>
        </w:rPr>
        <w:lastRenderedPageBreak/>
        <w:drawing>
          <wp:inline distT="0" distB="0" distL="0" distR="0" wp14:anchorId="50E3E60D" wp14:editId="7DB6BBDB">
            <wp:extent cx="6324600" cy="4927600"/>
            <wp:effectExtent l="0" t="0" r="0" b="6350"/>
            <wp:docPr id="1115875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875926" name="Picture 1115875926"/>
                    <pic:cNvPicPr/>
                  </pic:nvPicPr>
                  <pic:blipFill>
                    <a:blip r:embed="rId8">
                      <a:extLst>
                        <a:ext uri="{28A0092B-C50C-407E-A947-70E740481C1C}">
                          <a14:useLocalDpi xmlns:a14="http://schemas.microsoft.com/office/drawing/2010/main" val="0"/>
                        </a:ext>
                      </a:extLst>
                    </a:blip>
                    <a:stretch>
                      <a:fillRect/>
                    </a:stretch>
                  </pic:blipFill>
                  <pic:spPr>
                    <a:xfrm>
                      <a:off x="0" y="0"/>
                      <a:ext cx="6332314" cy="4933610"/>
                    </a:xfrm>
                    <a:prstGeom prst="rect">
                      <a:avLst/>
                    </a:prstGeom>
                  </pic:spPr>
                </pic:pic>
              </a:graphicData>
            </a:graphic>
          </wp:inline>
        </w:drawing>
      </w:r>
    </w:p>
    <w:p w14:paraId="7851D0F1" w14:textId="306A9C3D" w:rsidR="008543B5" w:rsidRPr="005F2932" w:rsidRDefault="008543B5" w:rsidP="008543B5">
      <w:pPr>
        <w:rPr>
          <w:rFonts w:ascii="Times New Roman" w:hAnsi="Times New Roman" w:cs="Times New Roman"/>
          <w:sz w:val="24"/>
          <w:szCs w:val="24"/>
        </w:rPr>
      </w:pPr>
      <w:r w:rsidRPr="00FB41CB">
        <w:rPr>
          <w:rFonts w:ascii="Times New Roman" w:hAnsi="Times New Roman" w:cs="Times New Roman"/>
          <w:b/>
          <w:bCs/>
          <w:sz w:val="24"/>
          <w:szCs w:val="24"/>
        </w:rPr>
        <w:t>Figure 2.</w:t>
      </w:r>
      <w:r w:rsidRPr="005F2932">
        <w:rPr>
          <w:rFonts w:ascii="Times New Roman" w:hAnsi="Times New Roman" w:cs="Times New Roman"/>
          <w:sz w:val="24"/>
          <w:szCs w:val="24"/>
        </w:rPr>
        <w:t xml:space="preserve"> Proposed Hybrid Security Governance Framework for AeroLink Logistics (Adapted from ISACA, 2019; ISO, 2022; NIST, 2024 and AXELOS, 2019).</w:t>
      </w:r>
    </w:p>
    <w:p w14:paraId="47506D0F" w14:textId="67F917F8" w:rsidR="008543B5" w:rsidRPr="00F01AF6" w:rsidRDefault="004929B9" w:rsidP="008543B5">
      <w:pPr>
        <w:rPr>
          <w:rFonts w:ascii="Times New Roman" w:hAnsi="Times New Roman" w:cs="Times New Roman"/>
          <w:b/>
          <w:bCs/>
          <w:sz w:val="24"/>
          <w:szCs w:val="24"/>
        </w:rPr>
      </w:pPr>
      <w:r>
        <w:rPr>
          <w:rFonts w:ascii="Times New Roman" w:hAnsi="Times New Roman" w:cs="Times New Roman"/>
          <w:b/>
          <w:bCs/>
          <w:sz w:val="24"/>
          <w:szCs w:val="24"/>
        </w:rPr>
        <w:t>5</w:t>
      </w:r>
      <w:r w:rsidR="008543B5" w:rsidRPr="00FB41CB">
        <w:rPr>
          <w:rFonts w:ascii="Times New Roman" w:hAnsi="Times New Roman" w:cs="Times New Roman"/>
          <w:b/>
          <w:bCs/>
          <w:sz w:val="24"/>
          <w:szCs w:val="24"/>
        </w:rPr>
        <w:t>.1 Governance and Strategic Leadership</w:t>
      </w:r>
    </w:p>
    <w:p w14:paraId="670AAF38" w14:textId="7374C04C" w:rsidR="008543B5" w:rsidRPr="005F2932" w:rsidRDefault="008543B5" w:rsidP="008543B5">
      <w:pPr>
        <w:rPr>
          <w:rFonts w:ascii="Times New Roman" w:hAnsi="Times New Roman" w:cs="Times New Roman"/>
          <w:sz w:val="24"/>
          <w:szCs w:val="24"/>
        </w:rPr>
      </w:pPr>
      <w:r w:rsidRPr="005F2932">
        <w:rPr>
          <w:rFonts w:ascii="Times New Roman" w:hAnsi="Times New Roman" w:cs="Times New Roman"/>
          <w:sz w:val="24"/>
          <w:szCs w:val="24"/>
        </w:rPr>
        <w:t>According to the proposed structure, governance is the top-most aspect since cybersecurity requires strategic leadership instead of technology-based measures only. According to the COBIT 2019 framework, ALL needs to form a Cyber Security Governance Committee, which will determine cybersecurity goals, monitor cyber risk, and ensure that information security is consistent with the organization’s strategy (ISACA, 2019). A Chief Information Security Officer (CISO) should oversee cybersecurity efforts and report directly to senior management. Governance aspects can be further enhanced with a RACI matrix.</w:t>
      </w:r>
    </w:p>
    <w:p w14:paraId="09C02229" w14:textId="1C475262" w:rsidR="008543B5" w:rsidRPr="00FB41CB" w:rsidRDefault="004929B9" w:rsidP="008543B5">
      <w:pPr>
        <w:rPr>
          <w:rFonts w:ascii="Times New Roman" w:hAnsi="Times New Roman" w:cs="Times New Roman"/>
          <w:b/>
          <w:bCs/>
          <w:sz w:val="24"/>
          <w:szCs w:val="24"/>
        </w:rPr>
      </w:pPr>
      <w:r>
        <w:rPr>
          <w:rFonts w:ascii="Times New Roman" w:hAnsi="Times New Roman" w:cs="Times New Roman"/>
          <w:b/>
          <w:bCs/>
          <w:sz w:val="24"/>
          <w:szCs w:val="24"/>
        </w:rPr>
        <w:t>5</w:t>
      </w:r>
      <w:r w:rsidR="008543B5" w:rsidRPr="00FB41CB">
        <w:rPr>
          <w:rFonts w:ascii="Times New Roman" w:hAnsi="Times New Roman" w:cs="Times New Roman"/>
          <w:b/>
          <w:bCs/>
          <w:sz w:val="24"/>
          <w:szCs w:val="24"/>
        </w:rPr>
        <w:t>.2 Information Security Management and Compliance</w:t>
      </w:r>
    </w:p>
    <w:p w14:paraId="28BA849B" w14:textId="2AEB257C" w:rsidR="008543B5" w:rsidRPr="005F2932" w:rsidRDefault="008543B5" w:rsidP="008543B5">
      <w:pPr>
        <w:rPr>
          <w:rFonts w:ascii="Times New Roman" w:hAnsi="Times New Roman" w:cs="Times New Roman"/>
          <w:sz w:val="24"/>
          <w:szCs w:val="24"/>
        </w:rPr>
      </w:pPr>
      <w:r w:rsidRPr="005F2932">
        <w:rPr>
          <w:rFonts w:ascii="Times New Roman" w:hAnsi="Times New Roman" w:cs="Times New Roman"/>
          <w:sz w:val="24"/>
          <w:szCs w:val="24"/>
        </w:rPr>
        <w:t xml:space="preserve">The second layer of the model is based on ISO/IEC 27001:2022 standards that give a systematic approach to Information Security Management System (ISMS). ALL must have policies on security in areas such as data classification, acceptable use, password management, encryption, remote access and incident handling. Risk assessments will help identify any vulnerabilities in cloud platforms, AI and Internet of Things. Internal audit will ensure compliance with the ISO/IEC 27001 and GDPR standards (ISO, 2022). The </w:t>
      </w:r>
      <w:r w:rsidRPr="005F2932">
        <w:rPr>
          <w:rFonts w:ascii="Times New Roman" w:hAnsi="Times New Roman" w:cs="Times New Roman"/>
          <w:sz w:val="24"/>
          <w:szCs w:val="24"/>
        </w:rPr>
        <w:lastRenderedPageBreak/>
        <w:t>introduction of the ISMS system will help the organization continually improve by reviewing and taking corrective actions.</w:t>
      </w:r>
    </w:p>
    <w:p w14:paraId="287D99E5" w14:textId="11CD60F2" w:rsidR="008543B5" w:rsidRPr="00FB41CB" w:rsidRDefault="004929B9" w:rsidP="008543B5">
      <w:pPr>
        <w:rPr>
          <w:rFonts w:ascii="Times New Roman" w:hAnsi="Times New Roman" w:cs="Times New Roman"/>
          <w:b/>
          <w:bCs/>
          <w:sz w:val="24"/>
          <w:szCs w:val="24"/>
        </w:rPr>
      </w:pPr>
      <w:r>
        <w:rPr>
          <w:rFonts w:ascii="Times New Roman" w:hAnsi="Times New Roman" w:cs="Times New Roman"/>
          <w:b/>
          <w:bCs/>
          <w:sz w:val="24"/>
          <w:szCs w:val="24"/>
        </w:rPr>
        <w:t>5</w:t>
      </w:r>
      <w:r w:rsidR="008543B5" w:rsidRPr="00FB41CB">
        <w:rPr>
          <w:rFonts w:ascii="Times New Roman" w:hAnsi="Times New Roman" w:cs="Times New Roman"/>
          <w:b/>
          <w:bCs/>
          <w:sz w:val="24"/>
          <w:szCs w:val="24"/>
        </w:rPr>
        <w:t>.3 Risk Management and Operational Security</w:t>
      </w:r>
    </w:p>
    <w:p w14:paraId="05411746" w14:textId="7585ADD2" w:rsidR="008543B5" w:rsidRPr="005F2932" w:rsidRDefault="008543B5" w:rsidP="008543B5">
      <w:pPr>
        <w:rPr>
          <w:rFonts w:ascii="Times New Roman" w:hAnsi="Times New Roman" w:cs="Times New Roman"/>
          <w:sz w:val="24"/>
          <w:szCs w:val="24"/>
        </w:rPr>
      </w:pPr>
      <w:r w:rsidRPr="005F2932">
        <w:rPr>
          <w:rFonts w:ascii="Times New Roman" w:hAnsi="Times New Roman" w:cs="Times New Roman"/>
          <w:sz w:val="24"/>
          <w:szCs w:val="24"/>
        </w:rPr>
        <w:t>The operational cybersecurity strategy must be employed with the use of six functions in NIST Cybersecurity Framework (CSF) 2.0 (NIST, 2024): Govern, Identify, Protect, Detect, Respond, and Recover. ALL should identify the critical assets, such as cloud infrastructure, customer databases, and tracking devices. The protection functions should be based on Multi-Factor Authentication (MFA), Role-Based Access Control (RBAC), encryption of sensitive information and network segmentation. Continuous monitoring via SIEM systems will allow to detect any suspicious activity quickly. The incident response strategy needs to outline the roles and responsibilities during cybersecurity attacks.</w:t>
      </w:r>
    </w:p>
    <w:p w14:paraId="71AEB9D0" w14:textId="3D7CA19A" w:rsidR="008543B5" w:rsidRPr="00FB41CB" w:rsidRDefault="004929B9" w:rsidP="008543B5">
      <w:pPr>
        <w:rPr>
          <w:rFonts w:ascii="Times New Roman" w:hAnsi="Times New Roman" w:cs="Times New Roman"/>
          <w:b/>
          <w:bCs/>
          <w:sz w:val="24"/>
          <w:szCs w:val="24"/>
        </w:rPr>
      </w:pPr>
      <w:r>
        <w:rPr>
          <w:rFonts w:ascii="Times New Roman" w:hAnsi="Times New Roman" w:cs="Times New Roman"/>
          <w:b/>
          <w:bCs/>
          <w:sz w:val="24"/>
          <w:szCs w:val="24"/>
        </w:rPr>
        <w:t>5</w:t>
      </w:r>
      <w:r w:rsidR="008543B5" w:rsidRPr="00FB41CB">
        <w:rPr>
          <w:rFonts w:ascii="Times New Roman" w:hAnsi="Times New Roman" w:cs="Times New Roman"/>
          <w:b/>
          <w:bCs/>
          <w:sz w:val="24"/>
          <w:szCs w:val="24"/>
        </w:rPr>
        <w:t>.4 Vendor Management and Continuity of Services</w:t>
      </w:r>
    </w:p>
    <w:p w14:paraId="4E6AC766" w14:textId="3B959CE4" w:rsidR="008543B5" w:rsidRPr="005F2932" w:rsidRDefault="008543B5" w:rsidP="008543B5">
      <w:pPr>
        <w:rPr>
          <w:rFonts w:ascii="Times New Roman" w:hAnsi="Times New Roman" w:cs="Times New Roman"/>
          <w:sz w:val="24"/>
          <w:szCs w:val="24"/>
        </w:rPr>
      </w:pPr>
      <w:r w:rsidRPr="005F2932">
        <w:rPr>
          <w:rFonts w:ascii="Times New Roman" w:hAnsi="Times New Roman" w:cs="Times New Roman"/>
          <w:sz w:val="24"/>
          <w:szCs w:val="24"/>
        </w:rPr>
        <w:t>Since 88% of ALL's IT infrastructure is outsourced, vendor management becomes an important issue. All cloud providers and technology partners must undergo security assessment before the approval of the contract and be subject to recognized standards such as ISO/IEC 27001 (Cloud Security Alliance, 2024). Service Level Agreements (SLAs) must specify security responsibilities, requirements for incident reporting, encryption standards and auditing.</w:t>
      </w:r>
    </w:p>
    <w:p w14:paraId="1BBFB7CD" w14:textId="71706B6B" w:rsidR="008543B5" w:rsidRPr="005F2932" w:rsidRDefault="008543B5" w:rsidP="008543B5">
      <w:pPr>
        <w:rPr>
          <w:rFonts w:ascii="Times New Roman" w:hAnsi="Times New Roman" w:cs="Times New Roman"/>
          <w:sz w:val="24"/>
          <w:szCs w:val="24"/>
        </w:rPr>
      </w:pPr>
      <w:r w:rsidRPr="005F2932">
        <w:rPr>
          <w:rFonts w:ascii="Times New Roman" w:hAnsi="Times New Roman" w:cs="Times New Roman"/>
          <w:sz w:val="24"/>
          <w:szCs w:val="24"/>
        </w:rPr>
        <w:t>The ITIL 4 framework supports this strategy by enhancing service management with structured incident management, problem management, change enablement and continual service improvement (AXELOS, 2019). Regular testing of BCP and DRP will ensure that vital logistics services can operate in case of cyber incidents and minimize disruption.</w:t>
      </w:r>
    </w:p>
    <w:p w14:paraId="005F13FE" w14:textId="79E3359B" w:rsidR="00FB41CB" w:rsidRPr="00FB41CB" w:rsidRDefault="004929B9" w:rsidP="008543B5">
      <w:pPr>
        <w:rPr>
          <w:rFonts w:ascii="Times New Roman" w:hAnsi="Times New Roman" w:cs="Times New Roman"/>
          <w:b/>
          <w:bCs/>
          <w:sz w:val="24"/>
          <w:szCs w:val="24"/>
        </w:rPr>
      </w:pPr>
      <w:r>
        <w:rPr>
          <w:rFonts w:ascii="Times New Roman" w:hAnsi="Times New Roman" w:cs="Times New Roman"/>
          <w:b/>
          <w:bCs/>
          <w:sz w:val="24"/>
          <w:szCs w:val="24"/>
        </w:rPr>
        <w:t>5</w:t>
      </w:r>
      <w:r w:rsidR="008543B5" w:rsidRPr="00FB41CB">
        <w:rPr>
          <w:rFonts w:ascii="Times New Roman" w:hAnsi="Times New Roman" w:cs="Times New Roman"/>
          <w:b/>
          <w:bCs/>
          <w:sz w:val="24"/>
          <w:szCs w:val="24"/>
        </w:rPr>
        <w:t>.5 Zero Trust Security and Employee Awareness</w:t>
      </w:r>
    </w:p>
    <w:p w14:paraId="00521F31" w14:textId="75B09910" w:rsidR="008543B5" w:rsidRPr="005F2932" w:rsidRDefault="008543B5" w:rsidP="008543B5">
      <w:pPr>
        <w:rPr>
          <w:rFonts w:ascii="Times New Roman" w:hAnsi="Times New Roman" w:cs="Times New Roman"/>
          <w:sz w:val="24"/>
          <w:szCs w:val="24"/>
        </w:rPr>
      </w:pPr>
      <w:r w:rsidRPr="005F2932">
        <w:rPr>
          <w:rFonts w:ascii="Times New Roman" w:hAnsi="Times New Roman" w:cs="Times New Roman"/>
          <w:sz w:val="24"/>
          <w:szCs w:val="24"/>
        </w:rPr>
        <w:t>As employees, suppliers, and logistics partners work in a remote environment accessing organisational systems from unmanaged devices, the proposed solution follows a Zero Trust Architecture (ZTA) following the principle of “Never Trust, Always Verify” (NIST, 2024). Every access must be continuously authenticated and authorised irrespective of the location or type of devices that employees use to access the system. IAM should have multi-factor authentication, least privilege and privileged account management.</w:t>
      </w:r>
    </w:p>
    <w:p w14:paraId="738C498F" w14:textId="67EEDB19" w:rsidR="00952BE6" w:rsidRDefault="008543B5" w:rsidP="00952BE6">
      <w:pPr>
        <w:rPr>
          <w:rFonts w:ascii="Times New Roman" w:hAnsi="Times New Roman" w:cs="Times New Roman"/>
          <w:sz w:val="24"/>
          <w:szCs w:val="24"/>
        </w:rPr>
      </w:pPr>
      <w:r w:rsidRPr="005F2932">
        <w:rPr>
          <w:rFonts w:ascii="Times New Roman" w:hAnsi="Times New Roman" w:cs="Times New Roman"/>
          <w:sz w:val="24"/>
          <w:szCs w:val="24"/>
        </w:rPr>
        <w:t>Technical controls will be ineffective without employee awareness of cybersecurity issues. Therefore, ALL must provide mandatory training for their employees to create a culture of awareness regarding cybersecurity issues. The training must include information about phishing attacks, password protection, remote working practices, and data protection.</w:t>
      </w:r>
    </w:p>
    <w:p w14:paraId="53B2D109" w14:textId="52AAB683" w:rsidR="00952BE6" w:rsidRPr="00952BE6" w:rsidRDefault="004929B9" w:rsidP="00952BE6">
      <w:pPr>
        <w:rPr>
          <w:rFonts w:ascii="Times New Roman" w:hAnsi="Times New Roman" w:cs="Times New Roman"/>
          <w:b/>
          <w:bCs/>
          <w:sz w:val="24"/>
          <w:szCs w:val="24"/>
          <w:lang w:val="en-US"/>
        </w:rPr>
      </w:pPr>
      <w:r>
        <w:rPr>
          <w:rFonts w:ascii="Times New Roman" w:hAnsi="Times New Roman" w:cs="Times New Roman"/>
          <w:b/>
          <w:bCs/>
          <w:sz w:val="24"/>
          <w:szCs w:val="24"/>
          <w:lang w:val="en-US"/>
        </w:rPr>
        <w:t>5</w:t>
      </w:r>
      <w:r w:rsidR="00952BE6" w:rsidRPr="00952BE6">
        <w:rPr>
          <w:rFonts w:ascii="Times New Roman" w:hAnsi="Times New Roman" w:cs="Times New Roman"/>
          <w:b/>
          <w:bCs/>
          <w:sz w:val="24"/>
          <w:szCs w:val="24"/>
          <w:lang w:val="en-US"/>
        </w:rPr>
        <w:t>.6 Integration and Critical Evaluation of the Proposed Framework</w:t>
      </w:r>
    </w:p>
    <w:p w14:paraId="0E0A1D6A" w14:textId="77777777" w:rsidR="00952BE6" w:rsidRPr="004929B9" w:rsidRDefault="00952BE6" w:rsidP="00952BE6">
      <w:pPr>
        <w:rPr>
          <w:rFonts w:ascii="Times New Roman" w:hAnsi="Times New Roman" w:cs="Times New Roman"/>
          <w:sz w:val="24"/>
          <w:szCs w:val="24"/>
          <w:lang w:val="en-US"/>
        </w:rPr>
      </w:pPr>
      <w:r w:rsidRPr="004929B9">
        <w:rPr>
          <w:rFonts w:ascii="Times New Roman" w:hAnsi="Times New Roman" w:cs="Times New Roman"/>
          <w:sz w:val="24"/>
          <w:szCs w:val="24"/>
          <w:lang w:val="en-US"/>
        </w:rPr>
        <w:t xml:space="preserve">The principal strength of the proposed model is the clear separation of responsibilities between the four frameworks. COBIT 2019 addresses why and who should govern cybersecurity; ISO/IEC 27001 addresses how information security should be managed systematically; NIST CSF 2.0 addresses how cyber risks should be identified, </w:t>
      </w:r>
      <w:proofErr w:type="gramStart"/>
      <w:r w:rsidRPr="004929B9">
        <w:rPr>
          <w:rFonts w:ascii="Times New Roman" w:hAnsi="Times New Roman" w:cs="Times New Roman"/>
          <w:sz w:val="24"/>
          <w:szCs w:val="24"/>
          <w:lang w:val="en-US"/>
        </w:rPr>
        <w:t>protected, detected</w:t>
      </w:r>
      <w:proofErr w:type="gramEnd"/>
      <w:r w:rsidRPr="004929B9">
        <w:rPr>
          <w:rFonts w:ascii="Times New Roman" w:hAnsi="Times New Roman" w:cs="Times New Roman"/>
          <w:sz w:val="24"/>
          <w:szCs w:val="24"/>
          <w:lang w:val="en-US"/>
        </w:rPr>
        <w:t>, responded to and recovered from; and ITIL 4 addresses how secure and resilient IT services should be managed and continually improved.</w:t>
      </w:r>
    </w:p>
    <w:p w14:paraId="35172880" w14:textId="1F2F28C8" w:rsidR="00952BE6" w:rsidRPr="00952BE6" w:rsidRDefault="00952BE6" w:rsidP="00952BE6">
      <w:pPr>
        <w:rPr>
          <w:rFonts w:ascii="Times New Roman" w:hAnsi="Times New Roman" w:cs="Times New Roman"/>
          <w:sz w:val="24"/>
          <w:szCs w:val="24"/>
          <w:lang w:val="en-US"/>
        </w:rPr>
      </w:pPr>
      <w:r w:rsidRPr="00952BE6">
        <w:rPr>
          <w:rFonts w:ascii="Times New Roman" w:hAnsi="Times New Roman" w:cs="Times New Roman"/>
          <w:sz w:val="24"/>
          <w:szCs w:val="24"/>
          <w:lang w:val="en-US"/>
        </w:rPr>
        <w:lastRenderedPageBreak/>
        <w:t xml:space="preserve">This integration reduces the weaknesses associated with relying on a single framework. However, adopting four frameworks simultaneously creates a potential governance problem: duplicated controls, excessive documentation, conflicting </w:t>
      </w:r>
      <w:r w:rsidR="00715ABC" w:rsidRPr="00952BE6">
        <w:rPr>
          <w:rFonts w:ascii="Times New Roman" w:hAnsi="Times New Roman" w:cs="Times New Roman"/>
          <w:sz w:val="24"/>
          <w:szCs w:val="24"/>
          <w:lang w:val="en-US"/>
        </w:rPr>
        <w:t>responsibilities,</w:t>
      </w:r>
      <w:r w:rsidRPr="00952BE6">
        <w:rPr>
          <w:rFonts w:ascii="Times New Roman" w:hAnsi="Times New Roman" w:cs="Times New Roman"/>
          <w:sz w:val="24"/>
          <w:szCs w:val="24"/>
          <w:lang w:val="en-US"/>
        </w:rPr>
        <w:t xml:space="preserve"> and increased implementation costs. ALL should therefore avoid creating four separate compliance </w:t>
      </w:r>
      <w:r w:rsidR="004929B9" w:rsidRPr="00952BE6">
        <w:rPr>
          <w:rFonts w:ascii="Times New Roman" w:hAnsi="Times New Roman" w:cs="Times New Roman"/>
          <w:sz w:val="24"/>
          <w:szCs w:val="24"/>
          <w:lang w:val="en-US"/>
        </w:rPr>
        <w:t>programmers</w:t>
      </w:r>
      <w:r w:rsidRPr="00952BE6">
        <w:rPr>
          <w:rFonts w:ascii="Times New Roman" w:hAnsi="Times New Roman" w:cs="Times New Roman"/>
          <w:sz w:val="24"/>
          <w:szCs w:val="24"/>
          <w:lang w:val="en-US"/>
        </w:rPr>
        <w:t>. Instead, common controls should be mapped across the frameworks and managed through a single governance structure and integrated risk register.</w:t>
      </w:r>
    </w:p>
    <w:p w14:paraId="40C93A55" w14:textId="77777777" w:rsidR="00952BE6" w:rsidRDefault="00952BE6" w:rsidP="00952BE6">
      <w:pPr>
        <w:rPr>
          <w:rFonts w:ascii="Times New Roman" w:hAnsi="Times New Roman" w:cs="Times New Roman"/>
          <w:sz w:val="24"/>
          <w:szCs w:val="24"/>
        </w:rPr>
      </w:pPr>
    </w:p>
    <w:p w14:paraId="2722A1C5" w14:textId="76A4B7C3" w:rsidR="00952BE6" w:rsidRPr="00952BE6" w:rsidRDefault="00952BE6" w:rsidP="00952BE6">
      <w:pPr>
        <w:rPr>
          <w:rFonts w:ascii="Times New Roman" w:hAnsi="Times New Roman" w:cs="Times New Roman"/>
          <w:b/>
          <w:bCs/>
          <w:sz w:val="24"/>
          <w:szCs w:val="24"/>
          <w:lang w:val="en-US"/>
        </w:rPr>
      </w:pPr>
      <w:r w:rsidRPr="00952BE6">
        <w:rPr>
          <w:rFonts w:ascii="Times New Roman" w:hAnsi="Times New Roman" w:cs="Times New Roman"/>
          <w:b/>
          <w:bCs/>
          <w:sz w:val="24"/>
          <w:szCs w:val="24"/>
          <w:lang w:val="en-US"/>
        </w:rPr>
        <w:t>Table 2: Key Components of the Proposed Security Governance Framework</w:t>
      </w:r>
    </w:p>
    <w:tbl>
      <w:tblPr>
        <w:tblStyle w:val="GridTable4-Accent1"/>
        <w:tblW w:w="0" w:type="auto"/>
        <w:tblLook w:val="04A0" w:firstRow="1" w:lastRow="0" w:firstColumn="1" w:lastColumn="0" w:noHBand="0" w:noVBand="1"/>
      </w:tblPr>
      <w:tblGrid>
        <w:gridCol w:w="1893"/>
        <w:gridCol w:w="2410"/>
        <w:gridCol w:w="2568"/>
        <w:gridCol w:w="2145"/>
      </w:tblGrid>
      <w:tr w:rsidR="00952BE6" w:rsidRPr="00952BE6" w14:paraId="61419477" w14:textId="77777777" w:rsidTr="004929B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93F5F3" w14:textId="77777777" w:rsidR="00952BE6" w:rsidRPr="00952BE6" w:rsidRDefault="00952BE6" w:rsidP="00952BE6">
            <w:pPr>
              <w:rPr>
                <w:rFonts w:ascii="Times New Roman" w:hAnsi="Times New Roman" w:cs="Times New Roman"/>
                <w:b w:val="0"/>
                <w:bCs w:val="0"/>
                <w:sz w:val="24"/>
                <w:szCs w:val="24"/>
                <w:lang w:val="en-US"/>
              </w:rPr>
            </w:pPr>
            <w:r w:rsidRPr="00952BE6">
              <w:rPr>
                <w:rFonts w:ascii="Times New Roman" w:hAnsi="Times New Roman" w:cs="Times New Roman"/>
                <w:sz w:val="24"/>
                <w:szCs w:val="24"/>
                <w:lang w:val="en-US"/>
              </w:rPr>
              <w:t>Security Area</w:t>
            </w:r>
          </w:p>
        </w:tc>
        <w:tc>
          <w:tcPr>
            <w:tcW w:w="0" w:type="auto"/>
            <w:hideMark/>
          </w:tcPr>
          <w:p w14:paraId="2D4F2161" w14:textId="77777777" w:rsidR="00952BE6" w:rsidRPr="00952BE6" w:rsidRDefault="00952BE6" w:rsidP="00952BE6">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lang w:val="en-US"/>
              </w:rPr>
            </w:pPr>
            <w:r w:rsidRPr="00952BE6">
              <w:rPr>
                <w:rFonts w:ascii="Times New Roman" w:hAnsi="Times New Roman" w:cs="Times New Roman"/>
                <w:sz w:val="24"/>
                <w:szCs w:val="24"/>
                <w:lang w:val="en-US"/>
              </w:rPr>
              <w:t>Framework / Proposed Solution</w:t>
            </w:r>
          </w:p>
        </w:tc>
        <w:tc>
          <w:tcPr>
            <w:tcW w:w="0" w:type="auto"/>
            <w:hideMark/>
          </w:tcPr>
          <w:p w14:paraId="4FC03F42" w14:textId="77777777" w:rsidR="00952BE6" w:rsidRPr="00952BE6" w:rsidRDefault="00952BE6" w:rsidP="00952BE6">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lang w:val="en-US"/>
              </w:rPr>
            </w:pPr>
            <w:r w:rsidRPr="00952BE6">
              <w:rPr>
                <w:rFonts w:ascii="Times New Roman" w:hAnsi="Times New Roman" w:cs="Times New Roman"/>
                <w:sz w:val="24"/>
                <w:szCs w:val="24"/>
                <w:lang w:val="en-US"/>
              </w:rPr>
              <w:t>Critical Purpose</w:t>
            </w:r>
          </w:p>
        </w:tc>
        <w:tc>
          <w:tcPr>
            <w:tcW w:w="0" w:type="auto"/>
            <w:hideMark/>
          </w:tcPr>
          <w:p w14:paraId="1D47A996" w14:textId="77777777" w:rsidR="00952BE6" w:rsidRPr="00952BE6" w:rsidRDefault="00952BE6" w:rsidP="00952BE6">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lang w:val="en-US"/>
              </w:rPr>
            </w:pPr>
            <w:r w:rsidRPr="00952BE6">
              <w:rPr>
                <w:rFonts w:ascii="Times New Roman" w:hAnsi="Times New Roman" w:cs="Times New Roman"/>
                <w:sz w:val="24"/>
                <w:szCs w:val="24"/>
                <w:lang w:val="en-US"/>
              </w:rPr>
              <w:t>Expected Outcome</w:t>
            </w:r>
          </w:p>
        </w:tc>
      </w:tr>
      <w:tr w:rsidR="00952BE6" w:rsidRPr="00952BE6" w14:paraId="138C5ECE" w14:textId="77777777" w:rsidTr="004929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E9832E" w14:textId="77777777" w:rsidR="00952BE6" w:rsidRPr="00952BE6" w:rsidRDefault="00952BE6" w:rsidP="00952BE6">
            <w:pPr>
              <w:rPr>
                <w:rFonts w:ascii="Times New Roman" w:hAnsi="Times New Roman" w:cs="Times New Roman"/>
                <w:sz w:val="24"/>
                <w:szCs w:val="24"/>
                <w:lang w:val="en-US"/>
              </w:rPr>
            </w:pPr>
            <w:r w:rsidRPr="00952BE6">
              <w:rPr>
                <w:rFonts w:ascii="Times New Roman" w:hAnsi="Times New Roman" w:cs="Times New Roman"/>
                <w:sz w:val="24"/>
                <w:szCs w:val="24"/>
                <w:lang w:val="en-US"/>
              </w:rPr>
              <w:t>Governance</w:t>
            </w:r>
          </w:p>
        </w:tc>
        <w:tc>
          <w:tcPr>
            <w:tcW w:w="0" w:type="auto"/>
            <w:hideMark/>
          </w:tcPr>
          <w:p w14:paraId="385A4F68" w14:textId="77777777" w:rsidR="00952BE6" w:rsidRPr="00952BE6" w:rsidRDefault="00952BE6" w:rsidP="00952BE6">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952BE6">
              <w:rPr>
                <w:rFonts w:ascii="Times New Roman" w:hAnsi="Times New Roman" w:cs="Times New Roman"/>
                <w:sz w:val="24"/>
                <w:szCs w:val="24"/>
                <w:lang w:val="en-US"/>
              </w:rPr>
              <w:t>COBIT 2019, Cybersecurity Governance Committee and CISO</w:t>
            </w:r>
          </w:p>
        </w:tc>
        <w:tc>
          <w:tcPr>
            <w:tcW w:w="0" w:type="auto"/>
            <w:hideMark/>
          </w:tcPr>
          <w:p w14:paraId="7BA51E7F" w14:textId="77777777" w:rsidR="00952BE6" w:rsidRPr="00952BE6" w:rsidRDefault="00952BE6" w:rsidP="00952BE6">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952BE6">
              <w:rPr>
                <w:rFonts w:ascii="Times New Roman" w:hAnsi="Times New Roman" w:cs="Times New Roman"/>
                <w:sz w:val="24"/>
                <w:szCs w:val="24"/>
                <w:lang w:val="en-US"/>
              </w:rPr>
              <w:t>Establish accountability and align cybersecurity with business objectives</w:t>
            </w:r>
          </w:p>
        </w:tc>
        <w:tc>
          <w:tcPr>
            <w:tcW w:w="0" w:type="auto"/>
            <w:hideMark/>
          </w:tcPr>
          <w:p w14:paraId="088FE68D" w14:textId="04F1E650" w:rsidR="00952BE6" w:rsidRPr="00952BE6" w:rsidRDefault="00952BE6" w:rsidP="00952BE6">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952BE6">
              <w:rPr>
                <w:rFonts w:ascii="Times New Roman" w:hAnsi="Times New Roman" w:cs="Times New Roman"/>
                <w:sz w:val="24"/>
                <w:szCs w:val="24"/>
                <w:lang w:val="en-US"/>
              </w:rPr>
              <w:t>Stronger strategic oversight and decision</w:t>
            </w:r>
            <w:r w:rsidR="00715ABC">
              <w:rPr>
                <w:rFonts w:ascii="Times New Roman" w:hAnsi="Times New Roman" w:cs="Times New Roman"/>
                <w:sz w:val="24"/>
                <w:szCs w:val="24"/>
                <w:lang w:val="en-US"/>
              </w:rPr>
              <w:t xml:space="preserve"> </w:t>
            </w:r>
            <w:r w:rsidRPr="00952BE6">
              <w:rPr>
                <w:rFonts w:ascii="Times New Roman" w:hAnsi="Times New Roman" w:cs="Times New Roman"/>
                <w:sz w:val="24"/>
                <w:szCs w:val="24"/>
                <w:lang w:val="en-US"/>
              </w:rPr>
              <w:t>making</w:t>
            </w:r>
          </w:p>
        </w:tc>
      </w:tr>
      <w:tr w:rsidR="00952BE6" w:rsidRPr="00952BE6" w14:paraId="62B331A8" w14:textId="77777777" w:rsidTr="004929B9">
        <w:tc>
          <w:tcPr>
            <w:cnfStyle w:val="001000000000" w:firstRow="0" w:lastRow="0" w:firstColumn="1" w:lastColumn="0" w:oddVBand="0" w:evenVBand="0" w:oddHBand="0" w:evenHBand="0" w:firstRowFirstColumn="0" w:firstRowLastColumn="0" w:lastRowFirstColumn="0" w:lastRowLastColumn="0"/>
            <w:tcW w:w="0" w:type="auto"/>
            <w:hideMark/>
          </w:tcPr>
          <w:p w14:paraId="0B1DC56D" w14:textId="77777777" w:rsidR="00952BE6" w:rsidRPr="00952BE6" w:rsidRDefault="00952BE6" w:rsidP="00952BE6">
            <w:pPr>
              <w:rPr>
                <w:rFonts w:ascii="Times New Roman" w:hAnsi="Times New Roman" w:cs="Times New Roman"/>
                <w:sz w:val="24"/>
                <w:szCs w:val="24"/>
                <w:lang w:val="en-US"/>
              </w:rPr>
            </w:pPr>
            <w:r w:rsidRPr="00952BE6">
              <w:rPr>
                <w:rFonts w:ascii="Times New Roman" w:hAnsi="Times New Roman" w:cs="Times New Roman"/>
                <w:sz w:val="24"/>
                <w:szCs w:val="24"/>
                <w:lang w:val="en-US"/>
              </w:rPr>
              <w:t>Information Security</w:t>
            </w:r>
          </w:p>
        </w:tc>
        <w:tc>
          <w:tcPr>
            <w:tcW w:w="0" w:type="auto"/>
            <w:hideMark/>
          </w:tcPr>
          <w:p w14:paraId="102BB01B" w14:textId="77777777" w:rsidR="00952BE6" w:rsidRPr="00952BE6" w:rsidRDefault="00952BE6" w:rsidP="00952B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952BE6">
              <w:rPr>
                <w:rFonts w:ascii="Times New Roman" w:hAnsi="Times New Roman" w:cs="Times New Roman"/>
                <w:sz w:val="24"/>
                <w:szCs w:val="24"/>
                <w:lang w:val="en-US"/>
              </w:rPr>
              <w:t>ISO/IEC 27001:2022 ISMS</w:t>
            </w:r>
          </w:p>
        </w:tc>
        <w:tc>
          <w:tcPr>
            <w:tcW w:w="0" w:type="auto"/>
            <w:hideMark/>
          </w:tcPr>
          <w:p w14:paraId="770FB68D" w14:textId="77777777" w:rsidR="00952BE6" w:rsidRPr="00952BE6" w:rsidRDefault="00952BE6" w:rsidP="00952B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952BE6">
              <w:rPr>
                <w:rFonts w:ascii="Times New Roman" w:hAnsi="Times New Roman" w:cs="Times New Roman"/>
                <w:sz w:val="24"/>
                <w:szCs w:val="24"/>
                <w:lang w:val="en-US"/>
              </w:rPr>
              <w:t>Establish systematic risk management and continual improvement</w:t>
            </w:r>
          </w:p>
        </w:tc>
        <w:tc>
          <w:tcPr>
            <w:tcW w:w="0" w:type="auto"/>
            <w:hideMark/>
          </w:tcPr>
          <w:p w14:paraId="30DB28A6" w14:textId="77777777" w:rsidR="00952BE6" w:rsidRPr="00952BE6" w:rsidRDefault="00952BE6" w:rsidP="00952B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952BE6">
              <w:rPr>
                <w:rFonts w:ascii="Times New Roman" w:hAnsi="Times New Roman" w:cs="Times New Roman"/>
                <w:sz w:val="24"/>
                <w:szCs w:val="24"/>
                <w:lang w:val="en-US"/>
              </w:rPr>
              <w:t>Consistent security management and assurance</w:t>
            </w:r>
          </w:p>
        </w:tc>
      </w:tr>
      <w:tr w:rsidR="00952BE6" w:rsidRPr="00952BE6" w14:paraId="0427DDD8" w14:textId="77777777" w:rsidTr="004929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84F391" w14:textId="77777777" w:rsidR="00952BE6" w:rsidRPr="00952BE6" w:rsidRDefault="00952BE6" w:rsidP="00952BE6">
            <w:pPr>
              <w:rPr>
                <w:rFonts w:ascii="Times New Roman" w:hAnsi="Times New Roman" w:cs="Times New Roman"/>
                <w:sz w:val="24"/>
                <w:szCs w:val="24"/>
                <w:lang w:val="en-US"/>
              </w:rPr>
            </w:pPr>
            <w:r w:rsidRPr="00952BE6">
              <w:rPr>
                <w:rFonts w:ascii="Times New Roman" w:hAnsi="Times New Roman" w:cs="Times New Roman"/>
                <w:sz w:val="24"/>
                <w:szCs w:val="24"/>
                <w:lang w:val="en-US"/>
              </w:rPr>
              <w:t>Cyber Risk</w:t>
            </w:r>
          </w:p>
        </w:tc>
        <w:tc>
          <w:tcPr>
            <w:tcW w:w="0" w:type="auto"/>
            <w:hideMark/>
          </w:tcPr>
          <w:p w14:paraId="7A80CCFA" w14:textId="77777777" w:rsidR="00952BE6" w:rsidRPr="00952BE6" w:rsidRDefault="00952BE6" w:rsidP="00952BE6">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952BE6">
              <w:rPr>
                <w:rFonts w:ascii="Times New Roman" w:hAnsi="Times New Roman" w:cs="Times New Roman"/>
                <w:sz w:val="24"/>
                <w:szCs w:val="24"/>
                <w:lang w:val="en-US"/>
              </w:rPr>
              <w:t>NIST CSF 2.0</w:t>
            </w:r>
          </w:p>
        </w:tc>
        <w:tc>
          <w:tcPr>
            <w:tcW w:w="0" w:type="auto"/>
            <w:hideMark/>
          </w:tcPr>
          <w:p w14:paraId="3A4481B7" w14:textId="632157F8" w:rsidR="00952BE6" w:rsidRPr="00952BE6" w:rsidRDefault="00952BE6" w:rsidP="00952BE6">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952BE6">
              <w:rPr>
                <w:rFonts w:ascii="Times New Roman" w:hAnsi="Times New Roman" w:cs="Times New Roman"/>
                <w:sz w:val="24"/>
                <w:szCs w:val="24"/>
                <w:lang w:val="en-US"/>
              </w:rPr>
              <w:t xml:space="preserve">Identify, protect, detect, </w:t>
            </w:r>
            <w:r w:rsidR="00715ABC" w:rsidRPr="00952BE6">
              <w:rPr>
                <w:rFonts w:ascii="Times New Roman" w:hAnsi="Times New Roman" w:cs="Times New Roman"/>
                <w:sz w:val="24"/>
                <w:szCs w:val="24"/>
                <w:lang w:val="en-US"/>
              </w:rPr>
              <w:t>respond,</w:t>
            </w:r>
            <w:r w:rsidRPr="00952BE6">
              <w:rPr>
                <w:rFonts w:ascii="Times New Roman" w:hAnsi="Times New Roman" w:cs="Times New Roman"/>
                <w:sz w:val="24"/>
                <w:szCs w:val="24"/>
                <w:lang w:val="en-US"/>
              </w:rPr>
              <w:t xml:space="preserve"> and recover from cyber risks</w:t>
            </w:r>
          </w:p>
        </w:tc>
        <w:tc>
          <w:tcPr>
            <w:tcW w:w="0" w:type="auto"/>
            <w:hideMark/>
          </w:tcPr>
          <w:p w14:paraId="71311CB9" w14:textId="77777777" w:rsidR="00952BE6" w:rsidRPr="00952BE6" w:rsidRDefault="00952BE6" w:rsidP="00952BE6">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952BE6">
              <w:rPr>
                <w:rFonts w:ascii="Times New Roman" w:hAnsi="Times New Roman" w:cs="Times New Roman"/>
                <w:sz w:val="24"/>
                <w:szCs w:val="24"/>
                <w:lang w:val="en-US"/>
              </w:rPr>
              <w:t>Improved operational risk management</w:t>
            </w:r>
          </w:p>
        </w:tc>
      </w:tr>
      <w:tr w:rsidR="00952BE6" w:rsidRPr="00952BE6" w14:paraId="160BBC67" w14:textId="77777777" w:rsidTr="004929B9">
        <w:tc>
          <w:tcPr>
            <w:cnfStyle w:val="001000000000" w:firstRow="0" w:lastRow="0" w:firstColumn="1" w:lastColumn="0" w:oddVBand="0" w:evenVBand="0" w:oddHBand="0" w:evenHBand="0" w:firstRowFirstColumn="0" w:firstRowLastColumn="0" w:lastRowFirstColumn="0" w:lastRowLastColumn="0"/>
            <w:tcW w:w="0" w:type="auto"/>
            <w:hideMark/>
          </w:tcPr>
          <w:p w14:paraId="08766C08" w14:textId="77777777" w:rsidR="00952BE6" w:rsidRPr="00952BE6" w:rsidRDefault="00952BE6" w:rsidP="00952BE6">
            <w:pPr>
              <w:rPr>
                <w:rFonts w:ascii="Times New Roman" w:hAnsi="Times New Roman" w:cs="Times New Roman"/>
                <w:sz w:val="24"/>
                <w:szCs w:val="24"/>
                <w:lang w:val="en-US"/>
              </w:rPr>
            </w:pPr>
            <w:r w:rsidRPr="00952BE6">
              <w:rPr>
                <w:rFonts w:ascii="Times New Roman" w:hAnsi="Times New Roman" w:cs="Times New Roman"/>
                <w:sz w:val="24"/>
                <w:szCs w:val="24"/>
                <w:lang w:val="en-US"/>
              </w:rPr>
              <w:t>Identity and Access</w:t>
            </w:r>
          </w:p>
        </w:tc>
        <w:tc>
          <w:tcPr>
            <w:tcW w:w="0" w:type="auto"/>
            <w:hideMark/>
          </w:tcPr>
          <w:p w14:paraId="421B2A1A" w14:textId="0C97C287" w:rsidR="00952BE6" w:rsidRPr="00952BE6" w:rsidRDefault="00952BE6" w:rsidP="00952B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952BE6">
              <w:rPr>
                <w:rFonts w:ascii="Times New Roman" w:hAnsi="Times New Roman" w:cs="Times New Roman"/>
                <w:sz w:val="24"/>
                <w:szCs w:val="24"/>
                <w:lang w:val="en-US"/>
              </w:rPr>
              <w:t>Zero Trust, MFA, RBAC and privileged</w:t>
            </w:r>
            <w:r w:rsidR="00715ABC">
              <w:rPr>
                <w:rFonts w:ascii="Times New Roman" w:hAnsi="Times New Roman" w:cs="Times New Roman"/>
                <w:sz w:val="24"/>
                <w:szCs w:val="24"/>
                <w:lang w:val="en-US"/>
              </w:rPr>
              <w:t xml:space="preserve"> </w:t>
            </w:r>
            <w:r w:rsidRPr="00952BE6">
              <w:rPr>
                <w:rFonts w:ascii="Times New Roman" w:hAnsi="Times New Roman" w:cs="Times New Roman"/>
                <w:sz w:val="24"/>
                <w:szCs w:val="24"/>
                <w:lang w:val="en-US"/>
              </w:rPr>
              <w:t>access management</w:t>
            </w:r>
          </w:p>
        </w:tc>
        <w:tc>
          <w:tcPr>
            <w:tcW w:w="0" w:type="auto"/>
            <w:hideMark/>
          </w:tcPr>
          <w:p w14:paraId="272AEDF4" w14:textId="77777777" w:rsidR="00952BE6" w:rsidRPr="00952BE6" w:rsidRDefault="00952BE6" w:rsidP="00952B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952BE6">
              <w:rPr>
                <w:rFonts w:ascii="Times New Roman" w:hAnsi="Times New Roman" w:cs="Times New Roman"/>
                <w:sz w:val="24"/>
                <w:szCs w:val="24"/>
                <w:lang w:val="en-US"/>
              </w:rPr>
              <w:t>Apply continuous verification and least privilege</w:t>
            </w:r>
          </w:p>
        </w:tc>
        <w:tc>
          <w:tcPr>
            <w:tcW w:w="0" w:type="auto"/>
            <w:hideMark/>
          </w:tcPr>
          <w:p w14:paraId="34F7808F" w14:textId="15CFADCC" w:rsidR="00952BE6" w:rsidRPr="00952BE6" w:rsidRDefault="00952BE6" w:rsidP="00952B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952BE6">
              <w:rPr>
                <w:rFonts w:ascii="Times New Roman" w:hAnsi="Times New Roman" w:cs="Times New Roman"/>
                <w:sz w:val="24"/>
                <w:szCs w:val="24"/>
                <w:lang w:val="en-US"/>
              </w:rPr>
              <w:t xml:space="preserve">Reduced </w:t>
            </w:r>
            <w:r w:rsidR="00715ABC" w:rsidRPr="00952BE6">
              <w:rPr>
                <w:rFonts w:ascii="Times New Roman" w:hAnsi="Times New Roman" w:cs="Times New Roman"/>
                <w:sz w:val="24"/>
                <w:szCs w:val="24"/>
                <w:lang w:val="en-US"/>
              </w:rPr>
              <w:t>unauthorized</w:t>
            </w:r>
            <w:r w:rsidRPr="00952BE6">
              <w:rPr>
                <w:rFonts w:ascii="Times New Roman" w:hAnsi="Times New Roman" w:cs="Times New Roman"/>
                <w:sz w:val="24"/>
                <w:szCs w:val="24"/>
                <w:lang w:val="en-US"/>
              </w:rPr>
              <w:t xml:space="preserve"> access and lateral movement</w:t>
            </w:r>
          </w:p>
        </w:tc>
      </w:tr>
      <w:tr w:rsidR="00952BE6" w:rsidRPr="00952BE6" w14:paraId="0590893D" w14:textId="77777777" w:rsidTr="004929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4775B6" w14:textId="77777777" w:rsidR="00952BE6" w:rsidRPr="00952BE6" w:rsidRDefault="00952BE6" w:rsidP="00952BE6">
            <w:pPr>
              <w:rPr>
                <w:rFonts w:ascii="Times New Roman" w:hAnsi="Times New Roman" w:cs="Times New Roman"/>
                <w:sz w:val="24"/>
                <w:szCs w:val="24"/>
                <w:lang w:val="en-US"/>
              </w:rPr>
            </w:pPr>
            <w:r w:rsidRPr="00952BE6">
              <w:rPr>
                <w:rFonts w:ascii="Times New Roman" w:hAnsi="Times New Roman" w:cs="Times New Roman"/>
                <w:sz w:val="24"/>
                <w:szCs w:val="24"/>
                <w:lang w:val="en-US"/>
              </w:rPr>
              <w:t>Third-Party Security</w:t>
            </w:r>
          </w:p>
        </w:tc>
        <w:tc>
          <w:tcPr>
            <w:tcW w:w="0" w:type="auto"/>
            <w:hideMark/>
          </w:tcPr>
          <w:p w14:paraId="5F7BAD18" w14:textId="37DD21DB" w:rsidR="00952BE6" w:rsidRPr="00952BE6" w:rsidRDefault="00952BE6" w:rsidP="00952BE6">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952BE6">
              <w:rPr>
                <w:rFonts w:ascii="Times New Roman" w:hAnsi="Times New Roman" w:cs="Times New Roman"/>
                <w:sz w:val="24"/>
                <w:szCs w:val="24"/>
                <w:lang w:val="en-US"/>
              </w:rPr>
              <w:t xml:space="preserve">Supplier assessments, contractual </w:t>
            </w:r>
            <w:r w:rsidR="00715ABC" w:rsidRPr="00952BE6">
              <w:rPr>
                <w:rFonts w:ascii="Times New Roman" w:hAnsi="Times New Roman" w:cs="Times New Roman"/>
                <w:sz w:val="24"/>
                <w:szCs w:val="24"/>
                <w:lang w:val="en-US"/>
              </w:rPr>
              <w:t>controls,</w:t>
            </w:r>
            <w:r w:rsidRPr="00952BE6">
              <w:rPr>
                <w:rFonts w:ascii="Times New Roman" w:hAnsi="Times New Roman" w:cs="Times New Roman"/>
                <w:sz w:val="24"/>
                <w:szCs w:val="24"/>
                <w:lang w:val="en-US"/>
              </w:rPr>
              <w:t xml:space="preserve"> and SLA monitoring</w:t>
            </w:r>
          </w:p>
        </w:tc>
        <w:tc>
          <w:tcPr>
            <w:tcW w:w="0" w:type="auto"/>
            <w:hideMark/>
          </w:tcPr>
          <w:p w14:paraId="26AC53BA" w14:textId="77777777" w:rsidR="00952BE6" w:rsidRPr="00952BE6" w:rsidRDefault="00952BE6" w:rsidP="00952BE6">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952BE6">
              <w:rPr>
                <w:rFonts w:ascii="Times New Roman" w:hAnsi="Times New Roman" w:cs="Times New Roman"/>
                <w:sz w:val="24"/>
                <w:szCs w:val="24"/>
                <w:lang w:val="en-US"/>
              </w:rPr>
              <w:t>Control risks introduced by outsourced services</w:t>
            </w:r>
          </w:p>
        </w:tc>
        <w:tc>
          <w:tcPr>
            <w:tcW w:w="0" w:type="auto"/>
            <w:hideMark/>
          </w:tcPr>
          <w:p w14:paraId="3C14D086" w14:textId="74D6B7CB" w:rsidR="00952BE6" w:rsidRPr="00952BE6" w:rsidRDefault="00952BE6" w:rsidP="00952BE6">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952BE6">
              <w:rPr>
                <w:rFonts w:ascii="Times New Roman" w:hAnsi="Times New Roman" w:cs="Times New Roman"/>
                <w:sz w:val="24"/>
                <w:szCs w:val="24"/>
                <w:lang w:val="en-US"/>
              </w:rPr>
              <w:t>Improved supply</w:t>
            </w:r>
            <w:r w:rsidR="00715ABC">
              <w:rPr>
                <w:rFonts w:ascii="Times New Roman" w:hAnsi="Times New Roman" w:cs="Times New Roman"/>
                <w:sz w:val="24"/>
                <w:szCs w:val="24"/>
                <w:lang w:val="en-US"/>
              </w:rPr>
              <w:t xml:space="preserve"> </w:t>
            </w:r>
            <w:r w:rsidRPr="00952BE6">
              <w:rPr>
                <w:rFonts w:ascii="Times New Roman" w:hAnsi="Times New Roman" w:cs="Times New Roman"/>
                <w:sz w:val="24"/>
                <w:szCs w:val="24"/>
                <w:lang w:val="en-US"/>
              </w:rPr>
              <w:t>chain security</w:t>
            </w:r>
          </w:p>
        </w:tc>
      </w:tr>
      <w:tr w:rsidR="00952BE6" w:rsidRPr="00952BE6" w14:paraId="559301A0" w14:textId="77777777" w:rsidTr="004929B9">
        <w:tc>
          <w:tcPr>
            <w:cnfStyle w:val="001000000000" w:firstRow="0" w:lastRow="0" w:firstColumn="1" w:lastColumn="0" w:oddVBand="0" w:evenVBand="0" w:oddHBand="0" w:evenHBand="0" w:firstRowFirstColumn="0" w:firstRowLastColumn="0" w:lastRowFirstColumn="0" w:lastRowLastColumn="0"/>
            <w:tcW w:w="0" w:type="auto"/>
            <w:hideMark/>
          </w:tcPr>
          <w:p w14:paraId="14ED937F" w14:textId="77777777" w:rsidR="00952BE6" w:rsidRPr="00952BE6" w:rsidRDefault="00952BE6" w:rsidP="00952BE6">
            <w:pPr>
              <w:rPr>
                <w:rFonts w:ascii="Times New Roman" w:hAnsi="Times New Roman" w:cs="Times New Roman"/>
                <w:sz w:val="24"/>
                <w:szCs w:val="24"/>
                <w:lang w:val="en-US"/>
              </w:rPr>
            </w:pPr>
            <w:r w:rsidRPr="00952BE6">
              <w:rPr>
                <w:rFonts w:ascii="Times New Roman" w:hAnsi="Times New Roman" w:cs="Times New Roman"/>
                <w:sz w:val="24"/>
                <w:szCs w:val="24"/>
                <w:lang w:val="en-US"/>
              </w:rPr>
              <w:t>IT Service Management</w:t>
            </w:r>
          </w:p>
        </w:tc>
        <w:tc>
          <w:tcPr>
            <w:tcW w:w="0" w:type="auto"/>
            <w:hideMark/>
          </w:tcPr>
          <w:p w14:paraId="79403AA9" w14:textId="51D93A3A" w:rsidR="00952BE6" w:rsidRPr="00952BE6" w:rsidRDefault="00952BE6" w:rsidP="00952B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952BE6">
              <w:rPr>
                <w:rFonts w:ascii="Times New Roman" w:hAnsi="Times New Roman" w:cs="Times New Roman"/>
                <w:sz w:val="24"/>
                <w:szCs w:val="24"/>
                <w:lang w:val="en-US"/>
              </w:rPr>
              <w:t xml:space="preserve">ITIL 4 incident, </w:t>
            </w:r>
            <w:r w:rsidR="00715ABC" w:rsidRPr="00952BE6">
              <w:rPr>
                <w:rFonts w:ascii="Times New Roman" w:hAnsi="Times New Roman" w:cs="Times New Roman"/>
                <w:sz w:val="24"/>
                <w:szCs w:val="24"/>
                <w:lang w:val="en-US"/>
              </w:rPr>
              <w:t>problem,</w:t>
            </w:r>
            <w:r w:rsidRPr="00952BE6">
              <w:rPr>
                <w:rFonts w:ascii="Times New Roman" w:hAnsi="Times New Roman" w:cs="Times New Roman"/>
                <w:sz w:val="24"/>
                <w:szCs w:val="24"/>
                <w:lang w:val="en-US"/>
              </w:rPr>
              <w:t xml:space="preserve"> and change</w:t>
            </w:r>
            <w:r w:rsidR="00715ABC">
              <w:rPr>
                <w:rFonts w:ascii="Times New Roman" w:hAnsi="Times New Roman" w:cs="Times New Roman"/>
                <w:sz w:val="24"/>
                <w:szCs w:val="24"/>
                <w:lang w:val="en-US"/>
              </w:rPr>
              <w:t xml:space="preserve"> </w:t>
            </w:r>
            <w:r w:rsidRPr="00952BE6">
              <w:rPr>
                <w:rFonts w:ascii="Times New Roman" w:hAnsi="Times New Roman" w:cs="Times New Roman"/>
                <w:sz w:val="24"/>
                <w:szCs w:val="24"/>
                <w:lang w:val="en-US"/>
              </w:rPr>
              <w:t>management practices</w:t>
            </w:r>
          </w:p>
        </w:tc>
        <w:tc>
          <w:tcPr>
            <w:tcW w:w="0" w:type="auto"/>
            <w:hideMark/>
          </w:tcPr>
          <w:p w14:paraId="30176932" w14:textId="64A4A3DD" w:rsidR="00952BE6" w:rsidRPr="00952BE6" w:rsidRDefault="00952BE6" w:rsidP="00952B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952BE6">
              <w:rPr>
                <w:rFonts w:ascii="Times New Roman" w:hAnsi="Times New Roman" w:cs="Times New Roman"/>
                <w:sz w:val="24"/>
                <w:szCs w:val="24"/>
                <w:lang w:val="en-US"/>
              </w:rPr>
              <w:t xml:space="preserve">Integrate security with </w:t>
            </w:r>
            <w:r w:rsidR="00715ABC" w:rsidRPr="00952BE6">
              <w:rPr>
                <w:rFonts w:ascii="Times New Roman" w:hAnsi="Times New Roman" w:cs="Times New Roman"/>
                <w:sz w:val="24"/>
                <w:szCs w:val="24"/>
                <w:lang w:val="en-US"/>
              </w:rPr>
              <w:t>day</w:t>
            </w:r>
            <w:r w:rsidR="00715ABC">
              <w:rPr>
                <w:rFonts w:ascii="Times New Roman" w:hAnsi="Times New Roman" w:cs="Times New Roman"/>
                <w:sz w:val="24"/>
                <w:szCs w:val="24"/>
                <w:lang w:val="en-US"/>
              </w:rPr>
              <w:t>-to-day</w:t>
            </w:r>
            <w:r w:rsidRPr="00952BE6">
              <w:rPr>
                <w:rFonts w:ascii="Times New Roman" w:hAnsi="Times New Roman" w:cs="Times New Roman"/>
                <w:sz w:val="24"/>
                <w:szCs w:val="24"/>
                <w:lang w:val="en-US"/>
              </w:rPr>
              <w:t xml:space="preserve"> service operations</w:t>
            </w:r>
          </w:p>
        </w:tc>
        <w:tc>
          <w:tcPr>
            <w:tcW w:w="0" w:type="auto"/>
            <w:hideMark/>
          </w:tcPr>
          <w:p w14:paraId="0D2B6A20" w14:textId="77777777" w:rsidR="00952BE6" w:rsidRPr="00952BE6" w:rsidRDefault="00952BE6" w:rsidP="00952B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952BE6">
              <w:rPr>
                <w:rFonts w:ascii="Times New Roman" w:hAnsi="Times New Roman" w:cs="Times New Roman"/>
                <w:sz w:val="24"/>
                <w:szCs w:val="24"/>
                <w:lang w:val="en-US"/>
              </w:rPr>
              <w:t>More controlled and resilient IT services</w:t>
            </w:r>
          </w:p>
        </w:tc>
      </w:tr>
      <w:tr w:rsidR="00952BE6" w:rsidRPr="00952BE6" w14:paraId="5FBAE66B" w14:textId="77777777" w:rsidTr="004929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B23337" w14:textId="77777777" w:rsidR="00952BE6" w:rsidRPr="00952BE6" w:rsidRDefault="00952BE6" w:rsidP="00952BE6">
            <w:pPr>
              <w:rPr>
                <w:rFonts w:ascii="Times New Roman" w:hAnsi="Times New Roman" w:cs="Times New Roman"/>
                <w:sz w:val="24"/>
                <w:szCs w:val="24"/>
                <w:lang w:val="en-US"/>
              </w:rPr>
            </w:pPr>
            <w:r w:rsidRPr="00952BE6">
              <w:rPr>
                <w:rFonts w:ascii="Times New Roman" w:hAnsi="Times New Roman" w:cs="Times New Roman"/>
                <w:sz w:val="24"/>
                <w:szCs w:val="24"/>
                <w:lang w:val="en-US"/>
              </w:rPr>
              <w:t>Business Continuity</w:t>
            </w:r>
          </w:p>
        </w:tc>
        <w:tc>
          <w:tcPr>
            <w:tcW w:w="0" w:type="auto"/>
            <w:hideMark/>
          </w:tcPr>
          <w:p w14:paraId="66638185" w14:textId="77777777" w:rsidR="00952BE6" w:rsidRPr="00952BE6" w:rsidRDefault="00952BE6" w:rsidP="00952BE6">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952BE6">
              <w:rPr>
                <w:rFonts w:ascii="Times New Roman" w:hAnsi="Times New Roman" w:cs="Times New Roman"/>
                <w:sz w:val="24"/>
                <w:szCs w:val="24"/>
                <w:lang w:val="en-US"/>
              </w:rPr>
              <w:t>BCP/DRP testing and recovery objectives</w:t>
            </w:r>
          </w:p>
        </w:tc>
        <w:tc>
          <w:tcPr>
            <w:tcW w:w="0" w:type="auto"/>
            <w:hideMark/>
          </w:tcPr>
          <w:p w14:paraId="126CC288" w14:textId="77777777" w:rsidR="00952BE6" w:rsidRPr="00952BE6" w:rsidRDefault="00952BE6" w:rsidP="00952BE6">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952BE6">
              <w:rPr>
                <w:rFonts w:ascii="Times New Roman" w:hAnsi="Times New Roman" w:cs="Times New Roman"/>
                <w:sz w:val="24"/>
                <w:szCs w:val="24"/>
                <w:lang w:val="en-US"/>
              </w:rPr>
              <w:t>Maintain or restore critical logistics operations</w:t>
            </w:r>
          </w:p>
        </w:tc>
        <w:tc>
          <w:tcPr>
            <w:tcW w:w="0" w:type="auto"/>
            <w:hideMark/>
          </w:tcPr>
          <w:p w14:paraId="716F8E81" w14:textId="77777777" w:rsidR="00952BE6" w:rsidRPr="00952BE6" w:rsidRDefault="00952BE6" w:rsidP="00952BE6">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952BE6">
              <w:rPr>
                <w:rFonts w:ascii="Times New Roman" w:hAnsi="Times New Roman" w:cs="Times New Roman"/>
                <w:sz w:val="24"/>
                <w:szCs w:val="24"/>
                <w:lang w:val="en-US"/>
              </w:rPr>
              <w:t>Reduced operational disruption</w:t>
            </w:r>
          </w:p>
        </w:tc>
      </w:tr>
      <w:tr w:rsidR="00952BE6" w:rsidRPr="00952BE6" w14:paraId="5672BE60" w14:textId="77777777" w:rsidTr="004929B9">
        <w:tc>
          <w:tcPr>
            <w:cnfStyle w:val="001000000000" w:firstRow="0" w:lastRow="0" w:firstColumn="1" w:lastColumn="0" w:oddVBand="0" w:evenVBand="0" w:oddHBand="0" w:evenHBand="0" w:firstRowFirstColumn="0" w:firstRowLastColumn="0" w:lastRowFirstColumn="0" w:lastRowLastColumn="0"/>
            <w:tcW w:w="0" w:type="auto"/>
            <w:hideMark/>
          </w:tcPr>
          <w:p w14:paraId="202684F1" w14:textId="77777777" w:rsidR="00952BE6" w:rsidRPr="00952BE6" w:rsidRDefault="00952BE6" w:rsidP="00952BE6">
            <w:pPr>
              <w:rPr>
                <w:rFonts w:ascii="Times New Roman" w:hAnsi="Times New Roman" w:cs="Times New Roman"/>
                <w:sz w:val="24"/>
                <w:szCs w:val="24"/>
                <w:lang w:val="en-US"/>
              </w:rPr>
            </w:pPr>
            <w:r w:rsidRPr="00952BE6">
              <w:rPr>
                <w:rFonts w:ascii="Times New Roman" w:hAnsi="Times New Roman" w:cs="Times New Roman"/>
                <w:sz w:val="24"/>
                <w:szCs w:val="24"/>
                <w:lang w:val="en-US"/>
              </w:rPr>
              <w:t>Human Security</w:t>
            </w:r>
          </w:p>
        </w:tc>
        <w:tc>
          <w:tcPr>
            <w:tcW w:w="0" w:type="auto"/>
            <w:hideMark/>
          </w:tcPr>
          <w:p w14:paraId="00C6E4E0" w14:textId="77777777" w:rsidR="00952BE6" w:rsidRPr="00952BE6" w:rsidRDefault="00952BE6" w:rsidP="00952B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952BE6">
              <w:rPr>
                <w:rFonts w:ascii="Times New Roman" w:hAnsi="Times New Roman" w:cs="Times New Roman"/>
                <w:sz w:val="24"/>
                <w:szCs w:val="24"/>
                <w:lang w:val="en-US"/>
              </w:rPr>
              <w:t>Mandatory awareness training and phishing simulations</w:t>
            </w:r>
          </w:p>
        </w:tc>
        <w:tc>
          <w:tcPr>
            <w:tcW w:w="0" w:type="auto"/>
            <w:hideMark/>
          </w:tcPr>
          <w:p w14:paraId="69471840" w14:textId="2D9C40D6" w:rsidR="00952BE6" w:rsidRPr="00952BE6" w:rsidRDefault="00952BE6" w:rsidP="00952B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952BE6">
              <w:rPr>
                <w:rFonts w:ascii="Times New Roman" w:hAnsi="Times New Roman" w:cs="Times New Roman"/>
                <w:sz w:val="24"/>
                <w:szCs w:val="24"/>
                <w:lang w:val="en-US"/>
              </w:rPr>
              <w:t>Reduce employee</w:t>
            </w:r>
            <w:r w:rsidR="00715ABC">
              <w:rPr>
                <w:rFonts w:ascii="Times New Roman" w:hAnsi="Times New Roman" w:cs="Times New Roman"/>
                <w:sz w:val="24"/>
                <w:szCs w:val="24"/>
                <w:lang w:val="en-US"/>
              </w:rPr>
              <w:t xml:space="preserve"> </w:t>
            </w:r>
            <w:r w:rsidRPr="00952BE6">
              <w:rPr>
                <w:rFonts w:ascii="Times New Roman" w:hAnsi="Times New Roman" w:cs="Times New Roman"/>
                <w:sz w:val="24"/>
                <w:szCs w:val="24"/>
                <w:lang w:val="en-US"/>
              </w:rPr>
              <w:t>related security risks</w:t>
            </w:r>
          </w:p>
        </w:tc>
        <w:tc>
          <w:tcPr>
            <w:tcW w:w="0" w:type="auto"/>
            <w:hideMark/>
          </w:tcPr>
          <w:p w14:paraId="677A35E7" w14:textId="6F288C66" w:rsidR="00952BE6" w:rsidRPr="00952BE6" w:rsidRDefault="00952BE6" w:rsidP="00952BE6">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952BE6">
              <w:rPr>
                <w:rFonts w:ascii="Times New Roman" w:hAnsi="Times New Roman" w:cs="Times New Roman"/>
                <w:sz w:val="24"/>
                <w:szCs w:val="24"/>
                <w:lang w:val="en-US"/>
              </w:rPr>
              <w:t xml:space="preserve">Improved security </w:t>
            </w:r>
            <w:r w:rsidR="00715ABC" w:rsidRPr="00952BE6">
              <w:rPr>
                <w:rFonts w:ascii="Times New Roman" w:hAnsi="Times New Roman" w:cs="Times New Roman"/>
                <w:sz w:val="24"/>
                <w:szCs w:val="24"/>
                <w:lang w:val="en-US"/>
              </w:rPr>
              <w:t>behavior</w:t>
            </w:r>
            <w:r w:rsidRPr="00952BE6">
              <w:rPr>
                <w:rFonts w:ascii="Times New Roman" w:hAnsi="Times New Roman" w:cs="Times New Roman"/>
                <w:sz w:val="24"/>
                <w:szCs w:val="24"/>
                <w:lang w:val="en-US"/>
              </w:rPr>
              <w:t xml:space="preserve"> and incident reporting</w:t>
            </w:r>
          </w:p>
        </w:tc>
      </w:tr>
      <w:tr w:rsidR="00952BE6" w:rsidRPr="00952BE6" w14:paraId="311112BE" w14:textId="77777777" w:rsidTr="004929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FE5274" w14:textId="77777777" w:rsidR="00952BE6" w:rsidRPr="00952BE6" w:rsidRDefault="00952BE6" w:rsidP="00952BE6">
            <w:pPr>
              <w:rPr>
                <w:rFonts w:ascii="Times New Roman" w:hAnsi="Times New Roman" w:cs="Times New Roman"/>
                <w:sz w:val="24"/>
                <w:szCs w:val="24"/>
                <w:lang w:val="en-US"/>
              </w:rPr>
            </w:pPr>
            <w:r w:rsidRPr="00952BE6">
              <w:rPr>
                <w:rFonts w:ascii="Times New Roman" w:hAnsi="Times New Roman" w:cs="Times New Roman"/>
                <w:sz w:val="24"/>
                <w:szCs w:val="24"/>
                <w:lang w:val="en-US"/>
              </w:rPr>
              <w:t>Assurance and Improvement</w:t>
            </w:r>
          </w:p>
        </w:tc>
        <w:tc>
          <w:tcPr>
            <w:tcW w:w="0" w:type="auto"/>
            <w:hideMark/>
          </w:tcPr>
          <w:p w14:paraId="59ADDCFE" w14:textId="77777777" w:rsidR="00952BE6" w:rsidRPr="00952BE6" w:rsidRDefault="00952BE6" w:rsidP="00952BE6">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952BE6">
              <w:rPr>
                <w:rFonts w:ascii="Times New Roman" w:hAnsi="Times New Roman" w:cs="Times New Roman"/>
                <w:sz w:val="24"/>
                <w:szCs w:val="24"/>
                <w:lang w:val="en-US"/>
              </w:rPr>
              <w:t>Internal audit, KPIs, KRIs and continual review</w:t>
            </w:r>
          </w:p>
        </w:tc>
        <w:tc>
          <w:tcPr>
            <w:tcW w:w="0" w:type="auto"/>
            <w:hideMark/>
          </w:tcPr>
          <w:p w14:paraId="7E03E698" w14:textId="77777777" w:rsidR="00952BE6" w:rsidRPr="00952BE6" w:rsidRDefault="00952BE6" w:rsidP="00952BE6">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952BE6">
              <w:rPr>
                <w:rFonts w:ascii="Times New Roman" w:hAnsi="Times New Roman" w:cs="Times New Roman"/>
                <w:sz w:val="24"/>
                <w:szCs w:val="24"/>
                <w:lang w:val="en-US"/>
              </w:rPr>
              <w:t>Measure whether controls remain effective</w:t>
            </w:r>
          </w:p>
        </w:tc>
        <w:tc>
          <w:tcPr>
            <w:tcW w:w="0" w:type="auto"/>
            <w:hideMark/>
          </w:tcPr>
          <w:p w14:paraId="76B24BC1" w14:textId="121EEEA4" w:rsidR="00952BE6" w:rsidRPr="00952BE6" w:rsidRDefault="00715ABC" w:rsidP="00952BE6">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952BE6">
              <w:rPr>
                <w:rFonts w:ascii="Times New Roman" w:hAnsi="Times New Roman" w:cs="Times New Roman"/>
                <w:sz w:val="24"/>
                <w:szCs w:val="24"/>
                <w:lang w:val="en-US"/>
              </w:rPr>
              <w:t>Evidence</w:t>
            </w:r>
            <w:r>
              <w:rPr>
                <w:rFonts w:ascii="Times New Roman" w:hAnsi="Times New Roman" w:cs="Times New Roman"/>
                <w:sz w:val="24"/>
                <w:szCs w:val="24"/>
                <w:lang w:val="en-US"/>
              </w:rPr>
              <w:t>-based</w:t>
            </w:r>
            <w:r w:rsidR="00952BE6" w:rsidRPr="00952BE6">
              <w:rPr>
                <w:rFonts w:ascii="Times New Roman" w:hAnsi="Times New Roman" w:cs="Times New Roman"/>
                <w:sz w:val="24"/>
                <w:szCs w:val="24"/>
                <w:lang w:val="en-US"/>
              </w:rPr>
              <w:t xml:space="preserve"> security improvement</w:t>
            </w:r>
          </w:p>
        </w:tc>
      </w:tr>
    </w:tbl>
    <w:p w14:paraId="6CA4E9FC" w14:textId="2B005E78" w:rsidR="008543B5" w:rsidRPr="005F2932" w:rsidRDefault="00952BE6" w:rsidP="00952BE6">
      <w:pPr>
        <w:rPr>
          <w:rFonts w:ascii="Times New Roman" w:hAnsi="Times New Roman" w:cs="Times New Roman"/>
          <w:sz w:val="24"/>
          <w:szCs w:val="24"/>
        </w:rPr>
      </w:pPr>
      <w:r w:rsidRPr="005F2932">
        <w:rPr>
          <w:rFonts w:ascii="Times New Roman" w:hAnsi="Times New Roman" w:cs="Times New Roman"/>
          <w:sz w:val="24"/>
          <w:szCs w:val="24"/>
        </w:rPr>
        <w:t xml:space="preserve"> </w:t>
      </w:r>
    </w:p>
    <w:p w14:paraId="1BDF8D49" w14:textId="0DB152CC" w:rsidR="008543B5" w:rsidRDefault="008543B5" w:rsidP="008543B5">
      <w:pPr>
        <w:rPr>
          <w:rFonts w:ascii="Times New Roman" w:hAnsi="Times New Roman" w:cs="Times New Roman"/>
          <w:sz w:val="24"/>
          <w:szCs w:val="24"/>
        </w:rPr>
      </w:pPr>
      <w:r w:rsidRPr="005F2932">
        <w:rPr>
          <w:rFonts w:ascii="Times New Roman" w:hAnsi="Times New Roman" w:cs="Times New Roman"/>
          <w:sz w:val="24"/>
          <w:szCs w:val="24"/>
        </w:rPr>
        <w:t>In-text citations: (ISACA, 2019; ISO, 2022; NIST, 2024; AXELOS, 2019; Cloud Security Alliance, 2024; ENISA, 2024).</w:t>
      </w:r>
    </w:p>
    <w:p w14:paraId="602EF6D7" w14:textId="6A78B033" w:rsidR="00FB41CB" w:rsidRPr="005F2932" w:rsidRDefault="00000000" w:rsidP="008543B5">
      <w:pPr>
        <w:rPr>
          <w:rFonts w:ascii="Times New Roman" w:hAnsi="Times New Roman" w:cs="Times New Roman"/>
          <w:sz w:val="24"/>
          <w:szCs w:val="24"/>
        </w:rPr>
      </w:pPr>
      <w:r>
        <w:rPr>
          <w:rFonts w:ascii="Times New Roman" w:hAnsi="Times New Roman" w:cs="Times New Roman"/>
          <w:sz w:val="24"/>
          <w:szCs w:val="24"/>
        </w:rPr>
        <w:pict w14:anchorId="04C0909E">
          <v:rect id="_x0000_i1030" style="width:0;height:1.5pt" o:hralign="center" o:hrstd="t" o:hr="t" fillcolor="#a0a0a0" stroked="f"/>
        </w:pict>
      </w:r>
    </w:p>
    <w:p w14:paraId="54CF01FC" w14:textId="5149F7B5" w:rsidR="000C3C33" w:rsidRPr="00FB41CB" w:rsidRDefault="00F01AF6" w:rsidP="000C3C33">
      <w:pPr>
        <w:rPr>
          <w:rFonts w:ascii="Times New Roman" w:hAnsi="Times New Roman" w:cs="Times New Roman"/>
          <w:b/>
          <w:bCs/>
          <w:smallCaps/>
          <w:color w:val="0F4761" w:themeColor="accent1" w:themeShade="BF"/>
          <w:spacing w:val="5"/>
          <w:sz w:val="36"/>
          <w:szCs w:val="36"/>
        </w:rPr>
      </w:pPr>
      <w:r>
        <w:rPr>
          <w:rStyle w:val="IntenseReference"/>
          <w:rFonts w:ascii="Times New Roman" w:hAnsi="Times New Roman" w:cs="Times New Roman"/>
          <w:sz w:val="36"/>
          <w:szCs w:val="36"/>
        </w:rPr>
        <w:lastRenderedPageBreak/>
        <w:t>5</w:t>
      </w:r>
      <w:r w:rsidR="00E64360" w:rsidRPr="00FB41CB">
        <w:rPr>
          <w:rStyle w:val="IntenseReference"/>
          <w:rFonts w:ascii="Times New Roman" w:hAnsi="Times New Roman" w:cs="Times New Roman"/>
          <w:sz w:val="36"/>
          <w:szCs w:val="36"/>
        </w:rPr>
        <w:t>. Critical Discussion: The Importance of Maintaining Continuous Updates to Regulations and Security Standards</w:t>
      </w:r>
    </w:p>
    <w:p w14:paraId="248C0627" w14:textId="32041799" w:rsidR="000C3C33" w:rsidRPr="005F2932" w:rsidRDefault="000C3C33" w:rsidP="000C3C33">
      <w:pPr>
        <w:rPr>
          <w:rFonts w:ascii="Times New Roman" w:hAnsi="Times New Roman" w:cs="Times New Roman"/>
          <w:sz w:val="24"/>
          <w:szCs w:val="24"/>
        </w:rPr>
      </w:pPr>
      <w:r w:rsidRPr="005F2932">
        <w:rPr>
          <w:rFonts w:ascii="Times New Roman" w:hAnsi="Times New Roman" w:cs="Times New Roman"/>
          <w:sz w:val="24"/>
          <w:szCs w:val="24"/>
        </w:rPr>
        <w:t xml:space="preserve">As </w:t>
      </w:r>
      <w:r w:rsidR="00FB41CB" w:rsidRPr="005F2932">
        <w:rPr>
          <w:rFonts w:ascii="Times New Roman" w:hAnsi="Times New Roman" w:cs="Times New Roman"/>
          <w:sz w:val="24"/>
          <w:szCs w:val="24"/>
        </w:rPr>
        <w:t>more</w:t>
      </w:r>
      <w:r w:rsidRPr="005F2932">
        <w:rPr>
          <w:rFonts w:ascii="Times New Roman" w:hAnsi="Times New Roman" w:cs="Times New Roman"/>
          <w:sz w:val="24"/>
          <w:szCs w:val="24"/>
        </w:rPr>
        <w:t xml:space="preserve"> companies move towards the use of cloud computing, Artificial Intelligence (AI), IoT technologies, and remote work, cybersecurity threats have changed rapidly. In turn, it becomes crucial to maintain continuously updated security regulations, governance framework, and industry standards </w:t>
      </w:r>
      <w:r w:rsidR="00FB41CB" w:rsidRPr="005F2932">
        <w:rPr>
          <w:rFonts w:ascii="Times New Roman" w:hAnsi="Times New Roman" w:cs="Times New Roman"/>
          <w:sz w:val="24"/>
          <w:szCs w:val="24"/>
        </w:rPr>
        <w:t>to</w:t>
      </w:r>
      <w:r w:rsidRPr="005F2932">
        <w:rPr>
          <w:rFonts w:ascii="Times New Roman" w:hAnsi="Times New Roman" w:cs="Times New Roman"/>
          <w:sz w:val="24"/>
          <w:szCs w:val="24"/>
        </w:rPr>
        <w:t xml:space="preserve"> protect organisational resources, maintain legal compliance, and preserve customers' trust. Thus, for an outsourcing company like AeroLink Logistics (ALL) that is heavily dependent on cloud services and IoT-based logistics systems, outdated security controls might pose a serious threat of customer information theft through cyberattacks and disruptions (NIST, 2024; ENISA, 2024).</w:t>
      </w:r>
    </w:p>
    <w:p w14:paraId="2AD4C556" w14:textId="77777777" w:rsidR="000C3C33" w:rsidRPr="005F2932" w:rsidRDefault="000C3C33" w:rsidP="000C3C33">
      <w:pPr>
        <w:rPr>
          <w:rFonts w:ascii="Times New Roman" w:hAnsi="Times New Roman" w:cs="Times New Roman"/>
          <w:sz w:val="24"/>
          <w:szCs w:val="24"/>
        </w:rPr>
      </w:pPr>
    </w:p>
    <w:p w14:paraId="71ECA75E" w14:textId="7730334F" w:rsidR="000C3C33" w:rsidRPr="005F2932" w:rsidRDefault="000C3C33" w:rsidP="000C3C33">
      <w:pPr>
        <w:rPr>
          <w:rFonts w:ascii="Times New Roman" w:hAnsi="Times New Roman" w:cs="Times New Roman"/>
          <w:sz w:val="24"/>
          <w:szCs w:val="24"/>
        </w:rPr>
      </w:pPr>
      <w:r w:rsidRPr="005F2932">
        <w:rPr>
          <w:rFonts w:ascii="Times New Roman" w:hAnsi="Times New Roman" w:cs="Times New Roman"/>
          <w:sz w:val="24"/>
          <w:szCs w:val="24"/>
        </w:rPr>
        <w:t>The first reason for continuously updating security standards is the appearance of new cyber threats that exploit cloud environments, supply chains, and remote access systems through such tactics as ransomware, phishing, and malware attacks. Such updates allow companies to identify weaknesses and enhance their overall cyber resilience. Implementation of new security measures such as Multi-Factor Authentication (MFA), Zero Trust Architecture, and continuous security monitoring can provide additional security to the organisation (Cloud Security Alliance, 2024).</w:t>
      </w:r>
    </w:p>
    <w:p w14:paraId="37D47EF8" w14:textId="0E5B46D7" w:rsidR="000C3C33" w:rsidRPr="005F2932" w:rsidRDefault="000C3C33" w:rsidP="000C3C33">
      <w:pPr>
        <w:rPr>
          <w:rFonts w:ascii="Times New Roman" w:hAnsi="Times New Roman" w:cs="Times New Roman"/>
          <w:sz w:val="24"/>
          <w:szCs w:val="24"/>
        </w:rPr>
      </w:pPr>
      <w:r w:rsidRPr="005F2932">
        <w:rPr>
          <w:rFonts w:ascii="Times New Roman" w:hAnsi="Times New Roman" w:cs="Times New Roman"/>
          <w:sz w:val="24"/>
          <w:szCs w:val="24"/>
        </w:rPr>
        <w:t>In addition, continuous updates are necessary to maintain regulatory compliance. Companies that work internationally should comply with constantly changing legislation such as General Data Protection Regulation (GDPR) and relevant international standards such as ISO/IEC 27001:2022. Regular audits, policy reviews, and risk assessments will help the company to identify security weaknesses and process personal and business data properly. Non-compliance with GDPR or ISO standards can lead to heavy penalties and loss of customer trust (ISO, 2022).</w:t>
      </w:r>
    </w:p>
    <w:p w14:paraId="65FD3B3C" w14:textId="6E17C429" w:rsidR="00E64360" w:rsidRDefault="000C3C33" w:rsidP="000C3C33">
      <w:pPr>
        <w:rPr>
          <w:rFonts w:ascii="Times New Roman" w:hAnsi="Times New Roman" w:cs="Times New Roman"/>
          <w:sz w:val="24"/>
          <w:szCs w:val="24"/>
        </w:rPr>
      </w:pPr>
      <w:r w:rsidRPr="005F2932">
        <w:rPr>
          <w:rFonts w:ascii="Times New Roman" w:hAnsi="Times New Roman" w:cs="Times New Roman"/>
          <w:sz w:val="24"/>
          <w:szCs w:val="24"/>
        </w:rPr>
        <w:t>However, such updates require financial and human investments and management commitment. Nevertheless, such updates will improve the company's resilience, reduce cyber risks and help to achieve business continuity. Therefore, AeroLink Logistics should create a culture of continuous updates by reviewing its governance framework, security controls, and compliance practices (McIntosh et al., 2024).</w:t>
      </w:r>
      <w:r w:rsidR="00000000">
        <w:rPr>
          <w:rFonts w:ascii="Times New Roman" w:hAnsi="Times New Roman" w:cs="Times New Roman"/>
          <w:sz w:val="24"/>
          <w:szCs w:val="24"/>
        </w:rPr>
        <w:pict w14:anchorId="72E8BF3B">
          <v:rect id="_x0000_i1031" style="width:0;height:1.5pt" o:hralign="center" o:hrstd="t" o:hr="t" fillcolor="#a0a0a0" stroked="f"/>
        </w:pict>
      </w:r>
    </w:p>
    <w:p w14:paraId="1384AA3A" w14:textId="4B3C36A3" w:rsidR="00E64360" w:rsidRPr="00FB41CB" w:rsidRDefault="00E64360" w:rsidP="00E64360">
      <w:pPr>
        <w:rPr>
          <w:rFonts w:ascii="Times New Roman" w:hAnsi="Times New Roman" w:cs="Times New Roman"/>
          <w:b/>
          <w:bCs/>
          <w:smallCaps/>
          <w:color w:val="0F4761" w:themeColor="accent1" w:themeShade="BF"/>
          <w:spacing w:val="5"/>
          <w:sz w:val="36"/>
          <w:szCs w:val="36"/>
        </w:rPr>
      </w:pPr>
      <w:r w:rsidRPr="00FB41CB">
        <w:rPr>
          <w:rStyle w:val="IntenseReference"/>
          <w:rFonts w:ascii="Times New Roman" w:hAnsi="Times New Roman" w:cs="Times New Roman"/>
          <w:sz w:val="36"/>
          <w:szCs w:val="36"/>
        </w:rPr>
        <w:t>Conclusion</w:t>
      </w:r>
    </w:p>
    <w:p w14:paraId="3A9B4CD3" w14:textId="399AFD9F" w:rsidR="00E64360" w:rsidRPr="005F2932" w:rsidRDefault="00E64360" w:rsidP="00E64360">
      <w:pPr>
        <w:rPr>
          <w:rFonts w:ascii="Times New Roman" w:hAnsi="Times New Roman" w:cs="Times New Roman"/>
          <w:sz w:val="24"/>
          <w:szCs w:val="24"/>
        </w:rPr>
      </w:pPr>
      <w:r w:rsidRPr="005F2932">
        <w:rPr>
          <w:rFonts w:ascii="Times New Roman" w:hAnsi="Times New Roman" w:cs="Times New Roman"/>
          <w:sz w:val="24"/>
          <w:szCs w:val="24"/>
        </w:rPr>
        <w:t xml:space="preserve">The growing use of cloud computing, Artificial Intelligence (AI) and Internet of Things (IoT) technologies, as well as outsourcing of digital services makes information security governance an important strategic issue for contemporary organizations. AeroLink Logistics (ALL) is a typical example which proves that poor security governance, inefficient risk management and insufficient regulation compliance may result in higher chances of having breaches, interruptions in operations and reputational losses. Consequently, a comprehensive approach to cybersecurity needs to be implemented by ALL </w:t>
      </w:r>
      <w:r w:rsidR="00FB41CB" w:rsidRPr="005F2932">
        <w:rPr>
          <w:rFonts w:ascii="Times New Roman" w:hAnsi="Times New Roman" w:cs="Times New Roman"/>
          <w:sz w:val="24"/>
          <w:szCs w:val="24"/>
        </w:rPr>
        <w:t>to</w:t>
      </w:r>
      <w:r w:rsidRPr="005F2932">
        <w:rPr>
          <w:rFonts w:ascii="Times New Roman" w:hAnsi="Times New Roman" w:cs="Times New Roman"/>
          <w:sz w:val="24"/>
          <w:szCs w:val="24"/>
        </w:rPr>
        <w:t xml:space="preserve"> protect critical information resources and maintain trust (NIST, 2024; ENISA, 2024).</w:t>
      </w:r>
    </w:p>
    <w:p w14:paraId="70D791D3" w14:textId="47A16958" w:rsidR="00E64360" w:rsidRPr="005F2932" w:rsidRDefault="00E64360" w:rsidP="00E64360">
      <w:pPr>
        <w:rPr>
          <w:rFonts w:ascii="Times New Roman" w:hAnsi="Times New Roman" w:cs="Times New Roman"/>
          <w:sz w:val="24"/>
          <w:szCs w:val="24"/>
        </w:rPr>
      </w:pPr>
      <w:r w:rsidRPr="005F2932">
        <w:rPr>
          <w:rFonts w:ascii="Times New Roman" w:hAnsi="Times New Roman" w:cs="Times New Roman"/>
          <w:sz w:val="24"/>
          <w:szCs w:val="24"/>
        </w:rPr>
        <w:lastRenderedPageBreak/>
        <w:t>This report has critically analyzed four globally recognized security frameworks – NIST Cybersecurity Framework (CSF) 2.0, ISO/IEC 27001:2022, COBIT 2019 and ITIL 4 and found out that none of the frameworks alone is enough to meet all the security and governance needs of ALL. As a result, a hybrid Security Governance Framework which includes strategic governance, information security management, operational cybersecurity controls and service management was suggested (ISO, 2022; ISACA, 2019)</w:t>
      </w:r>
    </w:p>
    <w:p w14:paraId="4C27D3A2" w14:textId="1A303A4F" w:rsidR="00FB41CB" w:rsidRPr="005F2932" w:rsidRDefault="00000000" w:rsidP="00E64360">
      <w:pPr>
        <w:rPr>
          <w:rFonts w:ascii="Times New Roman" w:hAnsi="Times New Roman" w:cs="Times New Roman"/>
          <w:sz w:val="24"/>
          <w:szCs w:val="24"/>
        </w:rPr>
      </w:pPr>
      <w:r>
        <w:rPr>
          <w:rFonts w:ascii="Times New Roman" w:hAnsi="Times New Roman" w:cs="Times New Roman"/>
          <w:sz w:val="24"/>
          <w:szCs w:val="24"/>
        </w:rPr>
        <w:pict w14:anchorId="2EEECCB6">
          <v:rect id="_x0000_i1032" style="width:0;height:1.5pt" o:hralign="center" o:hrstd="t" o:hr="t" fillcolor="#a0a0a0" stroked="f"/>
        </w:pict>
      </w:r>
    </w:p>
    <w:p w14:paraId="6411D84B" w14:textId="4AE3113B" w:rsidR="00E64360" w:rsidRPr="00FB41CB" w:rsidRDefault="00E64360" w:rsidP="00E64360">
      <w:pPr>
        <w:rPr>
          <w:rStyle w:val="IntenseReference"/>
          <w:rFonts w:ascii="Times New Roman" w:hAnsi="Times New Roman" w:cs="Times New Roman"/>
          <w:sz w:val="36"/>
          <w:szCs w:val="36"/>
        </w:rPr>
      </w:pPr>
      <w:r w:rsidRPr="00FB41CB">
        <w:rPr>
          <w:rStyle w:val="IntenseReference"/>
          <w:rFonts w:ascii="Times New Roman" w:hAnsi="Times New Roman" w:cs="Times New Roman"/>
          <w:sz w:val="36"/>
          <w:szCs w:val="36"/>
        </w:rPr>
        <w:t xml:space="preserve">References </w:t>
      </w:r>
    </w:p>
    <w:p w14:paraId="1BA39E99" w14:textId="77777777" w:rsidR="00E64360" w:rsidRPr="004929B9" w:rsidRDefault="00E64360" w:rsidP="00E64360">
      <w:pPr>
        <w:rPr>
          <w:rFonts w:ascii="Times New Roman" w:hAnsi="Times New Roman" w:cs="Times New Roman"/>
          <w:sz w:val="24"/>
          <w:szCs w:val="24"/>
        </w:rPr>
      </w:pPr>
      <w:r w:rsidRPr="004929B9">
        <w:rPr>
          <w:rFonts w:ascii="Times New Roman" w:hAnsi="Times New Roman" w:cs="Times New Roman"/>
          <w:sz w:val="24"/>
          <w:szCs w:val="24"/>
        </w:rPr>
        <w:t xml:space="preserve">Almarzooqi, A. and Alshamsi, A. (2023) ‘Information security governance in the banking sector: A systematic literature review’, </w:t>
      </w:r>
      <w:r w:rsidRPr="004929B9">
        <w:rPr>
          <w:rFonts w:ascii="Times New Roman" w:hAnsi="Times New Roman" w:cs="Times New Roman"/>
          <w:i/>
          <w:iCs/>
          <w:sz w:val="24"/>
          <w:szCs w:val="24"/>
        </w:rPr>
        <w:t>IEEE Access</w:t>
      </w:r>
      <w:r w:rsidRPr="004929B9">
        <w:rPr>
          <w:rFonts w:ascii="Times New Roman" w:hAnsi="Times New Roman" w:cs="Times New Roman"/>
          <w:sz w:val="24"/>
          <w:szCs w:val="24"/>
        </w:rPr>
        <w:t>, 11, pp. 45678–45692.</w:t>
      </w:r>
    </w:p>
    <w:p w14:paraId="6F0815E4" w14:textId="77777777" w:rsidR="00E64360" w:rsidRPr="004929B9" w:rsidRDefault="00E64360" w:rsidP="00E64360">
      <w:pPr>
        <w:rPr>
          <w:rFonts w:ascii="Times New Roman" w:hAnsi="Times New Roman" w:cs="Times New Roman"/>
          <w:sz w:val="24"/>
          <w:szCs w:val="24"/>
        </w:rPr>
      </w:pPr>
      <w:r w:rsidRPr="004929B9">
        <w:rPr>
          <w:rFonts w:ascii="Times New Roman" w:hAnsi="Times New Roman" w:cs="Times New Roman"/>
          <w:sz w:val="24"/>
          <w:szCs w:val="24"/>
        </w:rPr>
        <w:t xml:space="preserve">AXELOS (2019) </w:t>
      </w:r>
      <w:r w:rsidRPr="004929B9">
        <w:rPr>
          <w:rFonts w:ascii="Times New Roman" w:hAnsi="Times New Roman" w:cs="Times New Roman"/>
          <w:i/>
          <w:iCs/>
          <w:sz w:val="24"/>
          <w:szCs w:val="24"/>
        </w:rPr>
        <w:t>ITIL Foundation: ITIL 4 Edition</w:t>
      </w:r>
      <w:r w:rsidRPr="004929B9">
        <w:rPr>
          <w:rFonts w:ascii="Times New Roman" w:hAnsi="Times New Roman" w:cs="Times New Roman"/>
          <w:sz w:val="24"/>
          <w:szCs w:val="24"/>
        </w:rPr>
        <w:t>. London: TSO.</w:t>
      </w:r>
    </w:p>
    <w:p w14:paraId="243CC284" w14:textId="77777777" w:rsidR="00E64360" w:rsidRPr="004929B9" w:rsidRDefault="00E64360" w:rsidP="00E64360">
      <w:pPr>
        <w:rPr>
          <w:rFonts w:ascii="Times New Roman" w:hAnsi="Times New Roman" w:cs="Times New Roman"/>
          <w:sz w:val="24"/>
          <w:szCs w:val="24"/>
        </w:rPr>
      </w:pPr>
      <w:r w:rsidRPr="004929B9">
        <w:rPr>
          <w:rFonts w:ascii="Times New Roman" w:hAnsi="Times New Roman" w:cs="Times New Roman"/>
          <w:sz w:val="24"/>
          <w:szCs w:val="24"/>
        </w:rPr>
        <w:t xml:space="preserve">Cloud Security Alliance (2024) </w:t>
      </w:r>
      <w:r w:rsidRPr="004929B9">
        <w:rPr>
          <w:rFonts w:ascii="Times New Roman" w:hAnsi="Times New Roman" w:cs="Times New Roman"/>
          <w:i/>
          <w:iCs/>
          <w:sz w:val="24"/>
          <w:szCs w:val="24"/>
        </w:rPr>
        <w:t>Security Guidance for Critical Areas of Focus in Cloud Computing</w:t>
      </w:r>
      <w:r w:rsidRPr="004929B9">
        <w:rPr>
          <w:rFonts w:ascii="Times New Roman" w:hAnsi="Times New Roman" w:cs="Times New Roman"/>
          <w:sz w:val="24"/>
          <w:szCs w:val="24"/>
        </w:rPr>
        <w:t xml:space="preserve">. Available at: </w:t>
      </w:r>
      <w:hyperlink r:id="rId9" w:tgtFrame="_new" w:history="1">
        <w:r w:rsidRPr="004929B9">
          <w:rPr>
            <w:rStyle w:val="Hyperlink"/>
            <w:rFonts w:ascii="Times New Roman" w:hAnsi="Times New Roman" w:cs="Times New Roman"/>
            <w:sz w:val="24"/>
            <w:szCs w:val="24"/>
          </w:rPr>
          <w:t>https://cloudsecurityalliance.org</w:t>
        </w:r>
      </w:hyperlink>
      <w:r w:rsidRPr="004929B9">
        <w:rPr>
          <w:rFonts w:ascii="Times New Roman" w:hAnsi="Times New Roman" w:cs="Times New Roman"/>
          <w:sz w:val="24"/>
          <w:szCs w:val="24"/>
        </w:rPr>
        <w:t xml:space="preserve"> (Accessed: 3 August 2026).</w:t>
      </w:r>
    </w:p>
    <w:p w14:paraId="49FF1101" w14:textId="77777777" w:rsidR="00E64360" w:rsidRPr="004929B9" w:rsidRDefault="00E64360" w:rsidP="00E64360">
      <w:pPr>
        <w:rPr>
          <w:rFonts w:ascii="Times New Roman" w:hAnsi="Times New Roman" w:cs="Times New Roman"/>
          <w:sz w:val="24"/>
          <w:szCs w:val="24"/>
        </w:rPr>
      </w:pPr>
      <w:r w:rsidRPr="004929B9">
        <w:rPr>
          <w:rFonts w:ascii="Times New Roman" w:hAnsi="Times New Roman" w:cs="Times New Roman"/>
          <w:sz w:val="24"/>
          <w:szCs w:val="24"/>
        </w:rPr>
        <w:t xml:space="preserve">ENISA (2024) </w:t>
      </w:r>
      <w:r w:rsidRPr="004929B9">
        <w:rPr>
          <w:rFonts w:ascii="Times New Roman" w:hAnsi="Times New Roman" w:cs="Times New Roman"/>
          <w:i/>
          <w:iCs/>
          <w:sz w:val="24"/>
          <w:szCs w:val="24"/>
        </w:rPr>
        <w:t>ENISA Threat Landscape 2024</w:t>
      </w:r>
      <w:r w:rsidRPr="004929B9">
        <w:rPr>
          <w:rFonts w:ascii="Times New Roman" w:hAnsi="Times New Roman" w:cs="Times New Roman"/>
          <w:sz w:val="24"/>
          <w:szCs w:val="24"/>
        </w:rPr>
        <w:t xml:space="preserve">. Luxembourg: European Union Agency for Cybersecurity. Available at: </w:t>
      </w:r>
      <w:hyperlink r:id="rId10" w:tgtFrame="_new" w:history="1">
        <w:r w:rsidRPr="004929B9">
          <w:rPr>
            <w:rStyle w:val="Hyperlink"/>
            <w:rFonts w:ascii="Times New Roman" w:hAnsi="Times New Roman" w:cs="Times New Roman"/>
            <w:sz w:val="24"/>
            <w:szCs w:val="24"/>
          </w:rPr>
          <w:t>https://www.enisa.europa.eu/publications/enisa-threat-landscape-2024</w:t>
        </w:r>
      </w:hyperlink>
      <w:r w:rsidRPr="004929B9">
        <w:rPr>
          <w:rFonts w:ascii="Times New Roman" w:hAnsi="Times New Roman" w:cs="Times New Roman"/>
          <w:sz w:val="24"/>
          <w:szCs w:val="24"/>
        </w:rPr>
        <w:t xml:space="preserve"> (Accessed: 3 August 2026).</w:t>
      </w:r>
    </w:p>
    <w:p w14:paraId="593C1F0A" w14:textId="5505B373" w:rsidR="00E64360" w:rsidRPr="004929B9" w:rsidRDefault="00E64360" w:rsidP="00E64360">
      <w:pPr>
        <w:rPr>
          <w:rFonts w:ascii="Times New Roman" w:hAnsi="Times New Roman" w:cs="Times New Roman"/>
          <w:sz w:val="24"/>
          <w:szCs w:val="24"/>
        </w:rPr>
      </w:pPr>
      <w:r w:rsidRPr="004929B9">
        <w:rPr>
          <w:rFonts w:ascii="Times New Roman" w:hAnsi="Times New Roman" w:cs="Times New Roman"/>
          <w:sz w:val="24"/>
          <w:szCs w:val="24"/>
        </w:rPr>
        <w:t xml:space="preserve">European Parliament and Council (2016) </w:t>
      </w:r>
      <w:r w:rsidRPr="004929B9">
        <w:rPr>
          <w:rFonts w:ascii="Times New Roman" w:hAnsi="Times New Roman" w:cs="Times New Roman"/>
          <w:i/>
          <w:iCs/>
          <w:sz w:val="24"/>
          <w:szCs w:val="24"/>
        </w:rPr>
        <w:t xml:space="preserve">Regulation (EU) 2016/679 of the European Parliament and of the Council of 27 April 2016 on the protection of natural persons </w:t>
      </w:r>
      <w:r w:rsidR="00FB41CB" w:rsidRPr="004929B9">
        <w:rPr>
          <w:rFonts w:ascii="Times New Roman" w:hAnsi="Times New Roman" w:cs="Times New Roman"/>
          <w:i/>
          <w:iCs/>
          <w:sz w:val="24"/>
          <w:szCs w:val="24"/>
        </w:rPr>
        <w:t>about</w:t>
      </w:r>
      <w:r w:rsidRPr="004929B9">
        <w:rPr>
          <w:rFonts w:ascii="Times New Roman" w:hAnsi="Times New Roman" w:cs="Times New Roman"/>
          <w:i/>
          <w:iCs/>
          <w:sz w:val="24"/>
          <w:szCs w:val="24"/>
        </w:rPr>
        <w:t xml:space="preserve"> the processing of personal data and on the free movement of such data (General Data Protection Regulation)</w:t>
      </w:r>
      <w:r w:rsidRPr="004929B9">
        <w:rPr>
          <w:rFonts w:ascii="Times New Roman" w:hAnsi="Times New Roman" w:cs="Times New Roman"/>
          <w:sz w:val="24"/>
          <w:szCs w:val="24"/>
        </w:rPr>
        <w:t xml:space="preserve">. </w:t>
      </w:r>
      <w:r w:rsidRPr="004929B9">
        <w:rPr>
          <w:rFonts w:ascii="Times New Roman" w:hAnsi="Times New Roman" w:cs="Times New Roman"/>
          <w:i/>
          <w:iCs/>
          <w:sz w:val="24"/>
          <w:szCs w:val="24"/>
        </w:rPr>
        <w:t>Official Journal of the European Union</w:t>
      </w:r>
      <w:r w:rsidRPr="004929B9">
        <w:rPr>
          <w:rFonts w:ascii="Times New Roman" w:hAnsi="Times New Roman" w:cs="Times New Roman"/>
          <w:sz w:val="24"/>
          <w:szCs w:val="24"/>
        </w:rPr>
        <w:t>, L119, pp. 1–88.</w:t>
      </w:r>
    </w:p>
    <w:p w14:paraId="727FAE01" w14:textId="77777777" w:rsidR="00E64360" w:rsidRPr="004929B9" w:rsidRDefault="00E64360" w:rsidP="00E64360">
      <w:pPr>
        <w:rPr>
          <w:rFonts w:ascii="Times New Roman" w:hAnsi="Times New Roman" w:cs="Times New Roman"/>
          <w:sz w:val="24"/>
          <w:szCs w:val="24"/>
        </w:rPr>
      </w:pPr>
      <w:r w:rsidRPr="004929B9">
        <w:rPr>
          <w:rFonts w:ascii="Times New Roman" w:hAnsi="Times New Roman" w:cs="Times New Roman"/>
          <w:sz w:val="24"/>
          <w:szCs w:val="24"/>
        </w:rPr>
        <w:t xml:space="preserve">IBM Security (2025) </w:t>
      </w:r>
      <w:r w:rsidRPr="004929B9">
        <w:rPr>
          <w:rFonts w:ascii="Times New Roman" w:hAnsi="Times New Roman" w:cs="Times New Roman"/>
          <w:i/>
          <w:iCs/>
          <w:sz w:val="24"/>
          <w:szCs w:val="24"/>
        </w:rPr>
        <w:t>Cost of a Data Breach Report 2025</w:t>
      </w:r>
      <w:r w:rsidRPr="004929B9">
        <w:rPr>
          <w:rFonts w:ascii="Times New Roman" w:hAnsi="Times New Roman" w:cs="Times New Roman"/>
          <w:sz w:val="24"/>
          <w:szCs w:val="24"/>
        </w:rPr>
        <w:t xml:space="preserve">. Armonk, NY: IBM Corporation. Available at: </w:t>
      </w:r>
      <w:hyperlink r:id="rId11" w:tgtFrame="_new" w:history="1">
        <w:r w:rsidRPr="004929B9">
          <w:rPr>
            <w:rStyle w:val="Hyperlink"/>
            <w:rFonts w:ascii="Times New Roman" w:hAnsi="Times New Roman" w:cs="Times New Roman"/>
            <w:sz w:val="24"/>
            <w:szCs w:val="24"/>
          </w:rPr>
          <w:t>https://www.ibm.com/reports/data-breach</w:t>
        </w:r>
      </w:hyperlink>
      <w:r w:rsidRPr="004929B9">
        <w:rPr>
          <w:rFonts w:ascii="Times New Roman" w:hAnsi="Times New Roman" w:cs="Times New Roman"/>
          <w:sz w:val="24"/>
          <w:szCs w:val="24"/>
        </w:rPr>
        <w:t xml:space="preserve"> (Accessed: 3 August 2026).</w:t>
      </w:r>
    </w:p>
    <w:p w14:paraId="2743415E" w14:textId="77777777" w:rsidR="00E64360" w:rsidRPr="004929B9" w:rsidRDefault="00E64360" w:rsidP="00E64360">
      <w:pPr>
        <w:rPr>
          <w:rFonts w:ascii="Times New Roman" w:hAnsi="Times New Roman" w:cs="Times New Roman"/>
          <w:sz w:val="24"/>
          <w:szCs w:val="24"/>
        </w:rPr>
      </w:pPr>
      <w:r w:rsidRPr="004929B9">
        <w:rPr>
          <w:rFonts w:ascii="Times New Roman" w:hAnsi="Times New Roman" w:cs="Times New Roman"/>
          <w:sz w:val="24"/>
          <w:szCs w:val="24"/>
        </w:rPr>
        <w:t xml:space="preserve">International Organization for Standardization (ISO) (2022) </w:t>
      </w:r>
      <w:r w:rsidRPr="004929B9">
        <w:rPr>
          <w:rFonts w:ascii="Times New Roman" w:hAnsi="Times New Roman" w:cs="Times New Roman"/>
          <w:i/>
          <w:iCs/>
          <w:sz w:val="24"/>
          <w:szCs w:val="24"/>
        </w:rPr>
        <w:t>ISO/IEC 27001:2022 Information Security, Cybersecurity and Privacy Protection – Information Security Management Systems – Requirements</w:t>
      </w:r>
      <w:r w:rsidRPr="004929B9">
        <w:rPr>
          <w:rFonts w:ascii="Times New Roman" w:hAnsi="Times New Roman" w:cs="Times New Roman"/>
          <w:sz w:val="24"/>
          <w:szCs w:val="24"/>
        </w:rPr>
        <w:t>. Geneva: ISO.</w:t>
      </w:r>
    </w:p>
    <w:p w14:paraId="5A2F874B" w14:textId="77777777" w:rsidR="00E64360" w:rsidRPr="004929B9" w:rsidRDefault="00E64360" w:rsidP="00E64360">
      <w:pPr>
        <w:rPr>
          <w:rFonts w:ascii="Times New Roman" w:hAnsi="Times New Roman" w:cs="Times New Roman"/>
          <w:sz w:val="24"/>
          <w:szCs w:val="24"/>
        </w:rPr>
      </w:pPr>
      <w:r w:rsidRPr="004929B9">
        <w:rPr>
          <w:rFonts w:ascii="Times New Roman" w:hAnsi="Times New Roman" w:cs="Times New Roman"/>
          <w:sz w:val="24"/>
          <w:szCs w:val="24"/>
        </w:rPr>
        <w:t xml:space="preserve">ISACA (2019) </w:t>
      </w:r>
      <w:r w:rsidRPr="004929B9">
        <w:rPr>
          <w:rFonts w:ascii="Times New Roman" w:hAnsi="Times New Roman" w:cs="Times New Roman"/>
          <w:i/>
          <w:iCs/>
          <w:sz w:val="24"/>
          <w:szCs w:val="24"/>
        </w:rPr>
        <w:t>COBIT 2019 Framework: Governance and Management Objectives</w:t>
      </w:r>
      <w:r w:rsidRPr="004929B9">
        <w:rPr>
          <w:rFonts w:ascii="Times New Roman" w:hAnsi="Times New Roman" w:cs="Times New Roman"/>
          <w:sz w:val="24"/>
          <w:szCs w:val="24"/>
        </w:rPr>
        <w:t>. Schaumburg, IL: ISACA.</w:t>
      </w:r>
    </w:p>
    <w:p w14:paraId="6C662169" w14:textId="77777777" w:rsidR="00E64360" w:rsidRPr="004929B9" w:rsidRDefault="00E64360" w:rsidP="00E64360">
      <w:pPr>
        <w:rPr>
          <w:rFonts w:ascii="Times New Roman" w:hAnsi="Times New Roman" w:cs="Times New Roman"/>
          <w:sz w:val="24"/>
          <w:szCs w:val="24"/>
        </w:rPr>
      </w:pPr>
      <w:r w:rsidRPr="004929B9">
        <w:rPr>
          <w:rFonts w:ascii="Times New Roman" w:hAnsi="Times New Roman" w:cs="Times New Roman"/>
          <w:sz w:val="24"/>
          <w:szCs w:val="24"/>
        </w:rPr>
        <w:t xml:space="preserve">Kitsios, F., Chatzidimitriou, E. and Kamariotou, M. (2023) ‘The ISO/IEC 27001 information security management standard: How organisations extract value from information security management systems’, </w:t>
      </w:r>
      <w:r w:rsidRPr="004929B9">
        <w:rPr>
          <w:rFonts w:ascii="Times New Roman" w:hAnsi="Times New Roman" w:cs="Times New Roman"/>
          <w:i/>
          <w:iCs/>
          <w:sz w:val="24"/>
          <w:szCs w:val="24"/>
        </w:rPr>
        <w:t>Sustainability</w:t>
      </w:r>
      <w:r w:rsidRPr="004929B9">
        <w:rPr>
          <w:rFonts w:ascii="Times New Roman" w:hAnsi="Times New Roman" w:cs="Times New Roman"/>
          <w:sz w:val="24"/>
          <w:szCs w:val="24"/>
        </w:rPr>
        <w:t>, 15(7), pp. 1–24.</w:t>
      </w:r>
    </w:p>
    <w:p w14:paraId="251C98D4" w14:textId="77777777" w:rsidR="00E64360" w:rsidRPr="004929B9" w:rsidRDefault="00E64360" w:rsidP="00E64360">
      <w:pPr>
        <w:rPr>
          <w:rFonts w:ascii="Times New Roman" w:hAnsi="Times New Roman" w:cs="Times New Roman"/>
          <w:sz w:val="24"/>
          <w:szCs w:val="24"/>
        </w:rPr>
      </w:pPr>
      <w:r w:rsidRPr="004929B9">
        <w:rPr>
          <w:rFonts w:ascii="Times New Roman" w:hAnsi="Times New Roman" w:cs="Times New Roman"/>
          <w:sz w:val="24"/>
          <w:szCs w:val="24"/>
        </w:rPr>
        <w:t xml:space="preserve">Lokare, A., Bankar, S. and Mhaske, P. (2025) ‘Integrating cybersecurity frameworks into IT security: A comprehensive analysis of threat mitigation strategies and adaptive technologies’, </w:t>
      </w:r>
      <w:r w:rsidRPr="004929B9">
        <w:rPr>
          <w:rFonts w:ascii="Times New Roman" w:hAnsi="Times New Roman" w:cs="Times New Roman"/>
          <w:i/>
          <w:iCs/>
          <w:sz w:val="24"/>
          <w:szCs w:val="24"/>
        </w:rPr>
        <w:t>arXiv</w:t>
      </w:r>
      <w:r w:rsidRPr="004929B9">
        <w:rPr>
          <w:rFonts w:ascii="Times New Roman" w:hAnsi="Times New Roman" w:cs="Times New Roman"/>
          <w:sz w:val="24"/>
          <w:szCs w:val="24"/>
        </w:rPr>
        <w:t xml:space="preserve">. Available at: </w:t>
      </w:r>
      <w:hyperlink r:id="rId12" w:tgtFrame="_new" w:history="1">
        <w:r w:rsidRPr="004929B9">
          <w:rPr>
            <w:rStyle w:val="Hyperlink"/>
            <w:rFonts w:ascii="Times New Roman" w:hAnsi="Times New Roman" w:cs="Times New Roman"/>
            <w:sz w:val="24"/>
            <w:szCs w:val="24"/>
          </w:rPr>
          <w:t>https://arxiv.org/abs/2502.00651</w:t>
        </w:r>
      </w:hyperlink>
      <w:r w:rsidRPr="004929B9">
        <w:rPr>
          <w:rFonts w:ascii="Times New Roman" w:hAnsi="Times New Roman" w:cs="Times New Roman"/>
          <w:sz w:val="24"/>
          <w:szCs w:val="24"/>
        </w:rPr>
        <w:t xml:space="preserve"> (Accessed: 3 August 2026).</w:t>
      </w:r>
    </w:p>
    <w:p w14:paraId="551FD535" w14:textId="77777777" w:rsidR="00E64360" w:rsidRPr="004929B9" w:rsidRDefault="00E64360" w:rsidP="00E64360">
      <w:pPr>
        <w:rPr>
          <w:rFonts w:ascii="Times New Roman" w:hAnsi="Times New Roman" w:cs="Times New Roman"/>
          <w:sz w:val="24"/>
          <w:szCs w:val="24"/>
        </w:rPr>
      </w:pPr>
      <w:r w:rsidRPr="004929B9">
        <w:rPr>
          <w:rFonts w:ascii="Times New Roman" w:hAnsi="Times New Roman" w:cs="Times New Roman"/>
          <w:sz w:val="24"/>
          <w:szCs w:val="24"/>
        </w:rPr>
        <w:t xml:space="preserve">McIntosh, T.R., Susnjak, T., Liu, T., Watters, P. and Halgamuge, M. (2024) ‘From COBIT to ISO 42001: Evaluating cybersecurity frameworks for opportunities, risks and regulatory compliance in commercialising large language models’, </w:t>
      </w:r>
      <w:r w:rsidRPr="004929B9">
        <w:rPr>
          <w:rFonts w:ascii="Times New Roman" w:hAnsi="Times New Roman" w:cs="Times New Roman"/>
          <w:i/>
          <w:iCs/>
          <w:sz w:val="24"/>
          <w:szCs w:val="24"/>
        </w:rPr>
        <w:t>Computers &amp; Security</w:t>
      </w:r>
      <w:r w:rsidRPr="004929B9">
        <w:rPr>
          <w:rFonts w:ascii="Times New Roman" w:hAnsi="Times New Roman" w:cs="Times New Roman"/>
          <w:sz w:val="24"/>
          <w:szCs w:val="24"/>
        </w:rPr>
        <w:t>, 145, 103998.</w:t>
      </w:r>
    </w:p>
    <w:p w14:paraId="41432413" w14:textId="77777777" w:rsidR="00E64360" w:rsidRPr="004929B9" w:rsidRDefault="00E64360" w:rsidP="00E64360">
      <w:pPr>
        <w:rPr>
          <w:rFonts w:ascii="Times New Roman" w:hAnsi="Times New Roman" w:cs="Times New Roman"/>
          <w:sz w:val="24"/>
          <w:szCs w:val="24"/>
        </w:rPr>
      </w:pPr>
      <w:r w:rsidRPr="004929B9">
        <w:rPr>
          <w:rFonts w:ascii="Times New Roman" w:hAnsi="Times New Roman" w:cs="Times New Roman"/>
          <w:sz w:val="24"/>
          <w:szCs w:val="24"/>
        </w:rPr>
        <w:lastRenderedPageBreak/>
        <w:t xml:space="preserve">National Institute of Standards and Technology (NIST) (2024) </w:t>
      </w:r>
      <w:r w:rsidRPr="004929B9">
        <w:rPr>
          <w:rFonts w:ascii="Times New Roman" w:hAnsi="Times New Roman" w:cs="Times New Roman"/>
          <w:i/>
          <w:iCs/>
          <w:sz w:val="24"/>
          <w:szCs w:val="24"/>
        </w:rPr>
        <w:t>Cybersecurity Framework (CSF) 2.0</w:t>
      </w:r>
      <w:r w:rsidRPr="004929B9">
        <w:rPr>
          <w:rFonts w:ascii="Times New Roman" w:hAnsi="Times New Roman" w:cs="Times New Roman"/>
          <w:sz w:val="24"/>
          <w:szCs w:val="24"/>
        </w:rPr>
        <w:t xml:space="preserve">. Gaithersburg, MD: U.S. Department of Commerce. Available at: </w:t>
      </w:r>
      <w:hyperlink r:id="rId13" w:tgtFrame="_new" w:history="1">
        <w:r w:rsidRPr="004929B9">
          <w:rPr>
            <w:rStyle w:val="Hyperlink"/>
            <w:rFonts w:ascii="Times New Roman" w:hAnsi="Times New Roman" w:cs="Times New Roman"/>
            <w:sz w:val="24"/>
            <w:szCs w:val="24"/>
          </w:rPr>
          <w:t>https://www.nist.gov/cyberframework</w:t>
        </w:r>
      </w:hyperlink>
      <w:r w:rsidRPr="004929B9">
        <w:rPr>
          <w:rFonts w:ascii="Times New Roman" w:hAnsi="Times New Roman" w:cs="Times New Roman"/>
          <w:sz w:val="24"/>
          <w:szCs w:val="24"/>
        </w:rPr>
        <w:t xml:space="preserve"> (Accessed: 3 August 2026).</w:t>
      </w:r>
    </w:p>
    <w:p w14:paraId="47CBD43A" w14:textId="77777777" w:rsidR="00E64360" w:rsidRPr="004929B9" w:rsidRDefault="00E64360" w:rsidP="00E64360">
      <w:pPr>
        <w:rPr>
          <w:rFonts w:ascii="Times New Roman" w:hAnsi="Times New Roman" w:cs="Times New Roman"/>
          <w:sz w:val="24"/>
          <w:szCs w:val="24"/>
        </w:rPr>
      </w:pPr>
      <w:r w:rsidRPr="004929B9">
        <w:rPr>
          <w:rFonts w:ascii="Times New Roman" w:hAnsi="Times New Roman" w:cs="Times New Roman"/>
          <w:sz w:val="24"/>
          <w:szCs w:val="24"/>
        </w:rPr>
        <w:t xml:space="preserve">National Institute of Standards and Technology (NIST) (2024) </w:t>
      </w:r>
      <w:r w:rsidRPr="004929B9">
        <w:rPr>
          <w:rFonts w:ascii="Times New Roman" w:hAnsi="Times New Roman" w:cs="Times New Roman"/>
          <w:i/>
          <w:iCs/>
          <w:sz w:val="24"/>
          <w:szCs w:val="24"/>
        </w:rPr>
        <w:t>Special Publication 800-207A: Zero Trust Architecture</w:t>
      </w:r>
      <w:r w:rsidRPr="004929B9">
        <w:rPr>
          <w:rFonts w:ascii="Times New Roman" w:hAnsi="Times New Roman" w:cs="Times New Roman"/>
          <w:sz w:val="24"/>
          <w:szCs w:val="24"/>
        </w:rPr>
        <w:t>. Gaithersburg, MD: U.S. Department of Commerce.</w:t>
      </w:r>
    </w:p>
    <w:p w14:paraId="7199A16A" w14:textId="77777777" w:rsidR="00E64360" w:rsidRPr="004929B9" w:rsidRDefault="00E64360" w:rsidP="00E64360">
      <w:pPr>
        <w:rPr>
          <w:rFonts w:ascii="Times New Roman" w:hAnsi="Times New Roman" w:cs="Times New Roman"/>
          <w:sz w:val="24"/>
          <w:szCs w:val="24"/>
        </w:rPr>
      </w:pPr>
      <w:r w:rsidRPr="004929B9">
        <w:rPr>
          <w:rFonts w:ascii="Times New Roman" w:hAnsi="Times New Roman" w:cs="Times New Roman"/>
          <w:sz w:val="24"/>
          <w:szCs w:val="24"/>
        </w:rPr>
        <w:t xml:space="preserve">PwC (2025) </w:t>
      </w:r>
      <w:r w:rsidRPr="004929B9">
        <w:rPr>
          <w:rFonts w:ascii="Times New Roman" w:hAnsi="Times New Roman" w:cs="Times New Roman"/>
          <w:i/>
          <w:iCs/>
          <w:sz w:val="24"/>
          <w:szCs w:val="24"/>
        </w:rPr>
        <w:t>Global Digital Trust Insights 2025</w:t>
      </w:r>
      <w:r w:rsidRPr="004929B9">
        <w:rPr>
          <w:rFonts w:ascii="Times New Roman" w:hAnsi="Times New Roman" w:cs="Times New Roman"/>
          <w:sz w:val="24"/>
          <w:szCs w:val="24"/>
        </w:rPr>
        <w:t xml:space="preserve">. London: PricewaterhouseCoopers. Available at: </w:t>
      </w:r>
      <w:hyperlink r:id="rId14" w:tgtFrame="_new" w:history="1">
        <w:r w:rsidRPr="004929B9">
          <w:rPr>
            <w:rStyle w:val="Hyperlink"/>
            <w:rFonts w:ascii="Times New Roman" w:hAnsi="Times New Roman" w:cs="Times New Roman"/>
            <w:sz w:val="24"/>
            <w:szCs w:val="24"/>
          </w:rPr>
          <w:t>https://www.pwc.com/gx/en/issues/cybersecurity.html</w:t>
        </w:r>
      </w:hyperlink>
      <w:r w:rsidRPr="004929B9">
        <w:rPr>
          <w:rFonts w:ascii="Times New Roman" w:hAnsi="Times New Roman" w:cs="Times New Roman"/>
          <w:sz w:val="24"/>
          <w:szCs w:val="24"/>
        </w:rPr>
        <w:t xml:space="preserve"> (Accessed: 3 August 2026).</w:t>
      </w:r>
    </w:p>
    <w:p w14:paraId="2DD25260" w14:textId="77777777" w:rsidR="00E64360" w:rsidRPr="004929B9" w:rsidRDefault="00E64360" w:rsidP="00E64360">
      <w:pPr>
        <w:rPr>
          <w:rFonts w:ascii="Times New Roman" w:hAnsi="Times New Roman" w:cs="Times New Roman"/>
          <w:sz w:val="24"/>
          <w:szCs w:val="24"/>
        </w:rPr>
      </w:pPr>
      <w:r w:rsidRPr="004929B9">
        <w:rPr>
          <w:rFonts w:ascii="Times New Roman" w:hAnsi="Times New Roman" w:cs="Times New Roman"/>
          <w:sz w:val="24"/>
          <w:szCs w:val="24"/>
        </w:rPr>
        <w:t xml:space="preserve">Verizon (2025) </w:t>
      </w:r>
      <w:r w:rsidRPr="004929B9">
        <w:rPr>
          <w:rFonts w:ascii="Times New Roman" w:hAnsi="Times New Roman" w:cs="Times New Roman"/>
          <w:i/>
          <w:iCs/>
          <w:sz w:val="24"/>
          <w:szCs w:val="24"/>
        </w:rPr>
        <w:t>2025 Data Breach Investigations Report</w:t>
      </w:r>
      <w:r w:rsidRPr="004929B9">
        <w:rPr>
          <w:rFonts w:ascii="Times New Roman" w:hAnsi="Times New Roman" w:cs="Times New Roman"/>
          <w:sz w:val="24"/>
          <w:szCs w:val="24"/>
        </w:rPr>
        <w:t xml:space="preserve">. New York: Verizon. Available at: </w:t>
      </w:r>
      <w:hyperlink r:id="rId15" w:tgtFrame="_new" w:history="1">
        <w:r w:rsidRPr="004929B9">
          <w:rPr>
            <w:rStyle w:val="Hyperlink"/>
            <w:rFonts w:ascii="Times New Roman" w:hAnsi="Times New Roman" w:cs="Times New Roman"/>
            <w:sz w:val="24"/>
            <w:szCs w:val="24"/>
          </w:rPr>
          <w:t>https://www.verizon.com/business/resources/reports/dbir</w:t>
        </w:r>
      </w:hyperlink>
      <w:r w:rsidRPr="004929B9">
        <w:rPr>
          <w:rFonts w:ascii="Times New Roman" w:hAnsi="Times New Roman" w:cs="Times New Roman"/>
          <w:sz w:val="24"/>
          <w:szCs w:val="24"/>
        </w:rPr>
        <w:t xml:space="preserve"> (Accessed: 3 August 2026).</w:t>
      </w:r>
    </w:p>
    <w:p w14:paraId="5CD6CFF1" w14:textId="77777777" w:rsidR="00E64360" w:rsidRPr="00E64360" w:rsidRDefault="00E64360" w:rsidP="00E64360"/>
    <w:p w14:paraId="3DC8B7E1" w14:textId="77777777" w:rsidR="00E64360" w:rsidRPr="0026703D" w:rsidRDefault="00E64360" w:rsidP="00E64360"/>
    <w:sectPr w:rsidR="00E64360" w:rsidRPr="0026703D" w:rsidSect="00F01AF6">
      <w:head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69085D" w14:textId="77777777" w:rsidR="00E20040" w:rsidRDefault="00E20040" w:rsidP="00F01AF6">
      <w:pPr>
        <w:spacing w:after="0" w:line="240" w:lineRule="auto"/>
      </w:pPr>
      <w:r>
        <w:separator/>
      </w:r>
    </w:p>
  </w:endnote>
  <w:endnote w:type="continuationSeparator" w:id="0">
    <w:p w14:paraId="37257E9F" w14:textId="77777777" w:rsidR="00E20040" w:rsidRDefault="00E20040" w:rsidP="00F01A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A57D64" w14:textId="77777777" w:rsidR="00E20040" w:rsidRDefault="00E20040" w:rsidP="00F01AF6">
      <w:pPr>
        <w:spacing w:after="0" w:line="240" w:lineRule="auto"/>
      </w:pPr>
      <w:r>
        <w:separator/>
      </w:r>
    </w:p>
  </w:footnote>
  <w:footnote w:type="continuationSeparator" w:id="0">
    <w:p w14:paraId="6C0C9619" w14:textId="77777777" w:rsidR="00E20040" w:rsidRDefault="00E20040" w:rsidP="00F01A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870F25" w14:textId="0430CCA0" w:rsidR="00F01AF6" w:rsidRPr="00F01AF6" w:rsidRDefault="00F01AF6">
    <w:pPr>
      <w:pStyle w:val="Header"/>
      <w:rPr>
        <w:rFonts w:ascii="Times New Roman" w:hAnsi="Times New Roman" w:cs="Times New Roman"/>
      </w:rPr>
    </w:pPr>
    <w:r w:rsidRPr="00910E9C">
      <w:rPr>
        <w:rFonts w:ascii="Times New Roman" w:eastAsia="Calibri" w:hAnsi="Times New Roman" w:cs="Times New Roman"/>
        <w:sz w:val="24"/>
        <w:szCs w:val="24"/>
      </w:rPr>
      <w:t>ACCA7028</w:t>
    </w:r>
    <w:r w:rsidR="00910E9C">
      <w:rPr>
        <w:rFonts w:ascii="Times New Roman" w:hAnsi="Times New Roman" w:cs="Times New Roman"/>
      </w:rPr>
      <w:t xml:space="preserve">                                                                                                                                 </w:t>
    </w:r>
    <w:r w:rsidR="00910E9C" w:rsidRPr="00F01AF6">
      <w:rPr>
        <w:rFonts w:ascii="Times New Roman" w:hAnsi="Times New Roman" w:cs="Times New Roman"/>
      </w:rPr>
      <w:t>2535266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1AB"/>
    <w:rsid w:val="00041273"/>
    <w:rsid w:val="000517EE"/>
    <w:rsid w:val="0007310A"/>
    <w:rsid w:val="000973B4"/>
    <w:rsid w:val="000A7C47"/>
    <w:rsid w:val="000C3C33"/>
    <w:rsid w:val="001D19DD"/>
    <w:rsid w:val="0026703D"/>
    <w:rsid w:val="002E43D7"/>
    <w:rsid w:val="003432FE"/>
    <w:rsid w:val="004929B9"/>
    <w:rsid w:val="004B1E4B"/>
    <w:rsid w:val="005F2932"/>
    <w:rsid w:val="007001AB"/>
    <w:rsid w:val="00711417"/>
    <w:rsid w:val="00715ABC"/>
    <w:rsid w:val="0081543D"/>
    <w:rsid w:val="008543B5"/>
    <w:rsid w:val="00910E9C"/>
    <w:rsid w:val="00952BE6"/>
    <w:rsid w:val="00962F52"/>
    <w:rsid w:val="0097581F"/>
    <w:rsid w:val="009A72AB"/>
    <w:rsid w:val="00A20BD5"/>
    <w:rsid w:val="00A255A0"/>
    <w:rsid w:val="00A82A12"/>
    <w:rsid w:val="00AA310F"/>
    <w:rsid w:val="00AE5AFB"/>
    <w:rsid w:val="00CA000D"/>
    <w:rsid w:val="00E20040"/>
    <w:rsid w:val="00E64360"/>
    <w:rsid w:val="00ED310C"/>
    <w:rsid w:val="00F01AF6"/>
    <w:rsid w:val="00FB41CB"/>
    <w:rsid w:val="00FF07D1"/>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2DE389"/>
  <w15:chartTrackingRefBased/>
  <w15:docId w15:val="{69A9CD89-2389-4B68-8639-251AC1A35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01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01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01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01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01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01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01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01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01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01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01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01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01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01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01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01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01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01AB"/>
    <w:rPr>
      <w:rFonts w:eastAsiaTheme="majorEastAsia" w:cstheme="majorBidi"/>
      <w:color w:val="272727" w:themeColor="text1" w:themeTint="D8"/>
    </w:rPr>
  </w:style>
  <w:style w:type="paragraph" w:styleId="Title">
    <w:name w:val="Title"/>
    <w:basedOn w:val="Normal"/>
    <w:next w:val="Normal"/>
    <w:link w:val="TitleChar"/>
    <w:uiPriority w:val="10"/>
    <w:qFormat/>
    <w:rsid w:val="007001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01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01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01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01AB"/>
    <w:pPr>
      <w:spacing w:before="160"/>
      <w:jc w:val="center"/>
    </w:pPr>
    <w:rPr>
      <w:i/>
      <w:iCs/>
      <w:color w:val="404040" w:themeColor="text1" w:themeTint="BF"/>
    </w:rPr>
  </w:style>
  <w:style w:type="character" w:customStyle="1" w:styleId="QuoteChar">
    <w:name w:val="Quote Char"/>
    <w:basedOn w:val="DefaultParagraphFont"/>
    <w:link w:val="Quote"/>
    <w:uiPriority w:val="29"/>
    <w:rsid w:val="007001AB"/>
    <w:rPr>
      <w:i/>
      <w:iCs/>
      <w:color w:val="404040" w:themeColor="text1" w:themeTint="BF"/>
    </w:rPr>
  </w:style>
  <w:style w:type="paragraph" w:styleId="ListParagraph">
    <w:name w:val="List Paragraph"/>
    <w:basedOn w:val="Normal"/>
    <w:uiPriority w:val="34"/>
    <w:qFormat/>
    <w:rsid w:val="007001AB"/>
    <w:pPr>
      <w:ind w:left="720"/>
      <w:contextualSpacing/>
    </w:pPr>
  </w:style>
  <w:style w:type="character" w:styleId="IntenseEmphasis">
    <w:name w:val="Intense Emphasis"/>
    <w:basedOn w:val="DefaultParagraphFont"/>
    <w:uiPriority w:val="21"/>
    <w:qFormat/>
    <w:rsid w:val="007001AB"/>
    <w:rPr>
      <w:i/>
      <w:iCs/>
      <w:color w:val="0F4761" w:themeColor="accent1" w:themeShade="BF"/>
    </w:rPr>
  </w:style>
  <w:style w:type="paragraph" w:styleId="IntenseQuote">
    <w:name w:val="Intense Quote"/>
    <w:basedOn w:val="Normal"/>
    <w:next w:val="Normal"/>
    <w:link w:val="IntenseQuoteChar"/>
    <w:uiPriority w:val="30"/>
    <w:qFormat/>
    <w:rsid w:val="007001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01AB"/>
    <w:rPr>
      <w:i/>
      <w:iCs/>
      <w:color w:val="0F4761" w:themeColor="accent1" w:themeShade="BF"/>
    </w:rPr>
  </w:style>
  <w:style w:type="character" w:styleId="IntenseReference">
    <w:name w:val="Intense Reference"/>
    <w:basedOn w:val="DefaultParagraphFont"/>
    <w:uiPriority w:val="32"/>
    <w:qFormat/>
    <w:rsid w:val="007001AB"/>
    <w:rPr>
      <w:b/>
      <w:bCs/>
      <w:smallCaps/>
      <w:color w:val="0F4761" w:themeColor="accent1" w:themeShade="BF"/>
      <w:spacing w:val="5"/>
    </w:rPr>
  </w:style>
  <w:style w:type="character" w:styleId="Hyperlink">
    <w:name w:val="Hyperlink"/>
    <w:basedOn w:val="DefaultParagraphFont"/>
    <w:uiPriority w:val="99"/>
    <w:unhideWhenUsed/>
    <w:rsid w:val="00E64360"/>
    <w:rPr>
      <w:color w:val="467886" w:themeColor="hyperlink"/>
      <w:u w:val="single"/>
    </w:rPr>
  </w:style>
  <w:style w:type="character" w:styleId="UnresolvedMention">
    <w:name w:val="Unresolved Mention"/>
    <w:basedOn w:val="DefaultParagraphFont"/>
    <w:uiPriority w:val="99"/>
    <w:semiHidden/>
    <w:unhideWhenUsed/>
    <w:rsid w:val="00E64360"/>
    <w:rPr>
      <w:color w:val="605E5C"/>
      <w:shd w:val="clear" w:color="auto" w:fill="E1DFDD"/>
    </w:rPr>
  </w:style>
  <w:style w:type="character" w:styleId="Strong">
    <w:name w:val="Strong"/>
    <w:basedOn w:val="DefaultParagraphFont"/>
    <w:uiPriority w:val="22"/>
    <w:qFormat/>
    <w:rsid w:val="005F2932"/>
    <w:rPr>
      <w:b/>
      <w:bCs/>
    </w:rPr>
  </w:style>
  <w:style w:type="table" w:styleId="GridTable4-Accent1">
    <w:name w:val="Grid Table 4 Accent 1"/>
    <w:basedOn w:val="TableNormal"/>
    <w:uiPriority w:val="49"/>
    <w:rsid w:val="00FB41CB"/>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Header">
    <w:name w:val="header"/>
    <w:basedOn w:val="Normal"/>
    <w:link w:val="HeaderChar"/>
    <w:uiPriority w:val="99"/>
    <w:unhideWhenUsed/>
    <w:rsid w:val="00F01A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1AF6"/>
  </w:style>
  <w:style w:type="paragraph" w:styleId="Footer">
    <w:name w:val="footer"/>
    <w:basedOn w:val="Normal"/>
    <w:link w:val="FooterChar"/>
    <w:uiPriority w:val="99"/>
    <w:unhideWhenUsed/>
    <w:rsid w:val="00F01A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1AF6"/>
  </w:style>
  <w:style w:type="table" w:styleId="GridTable4-Accent4">
    <w:name w:val="Grid Table 4 Accent 4"/>
    <w:basedOn w:val="TableNormal"/>
    <w:uiPriority w:val="49"/>
    <w:rsid w:val="004929B9"/>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nist.gov/cyberframework"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arxiv.org/abs/2502.00651"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ibm.com/reports/data-breach" TargetMode="External"/><Relationship Id="rId5" Type="http://schemas.openxmlformats.org/officeDocument/2006/relationships/endnotes" Target="endnotes.xml"/><Relationship Id="rId15" Type="http://schemas.openxmlformats.org/officeDocument/2006/relationships/hyperlink" Target="https://www.verizon.com/business/resources/reports/dbir" TargetMode="External"/><Relationship Id="rId10" Type="http://schemas.openxmlformats.org/officeDocument/2006/relationships/hyperlink" Target="https://www.enisa.europa.eu/publications/enisa-threat-landscape-2024" TargetMode="External"/><Relationship Id="rId4" Type="http://schemas.openxmlformats.org/officeDocument/2006/relationships/footnotes" Target="footnotes.xml"/><Relationship Id="rId9" Type="http://schemas.openxmlformats.org/officeDocument/2006/relationships/hyperlink" Target="https://cloudsecurityalliance.org" TargetMode="External"/><Relationship Id="rId14" Type="http://schemas.openxmlformats.org/officeDocument/2006/relationships/hyperlink" Target="https://www.pwc.com/gx/en/issues/cybersecurit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4202</Words>
  <Characters>23953</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Aastha Satishbhai MISHRA</dc:creator>
  <cp:keywords/>
  <dc:description/>
  <cp:lastModifiedBy>Aastha Mishra</cp:lastModifiedBy>
  <cp:revision>2</cp:revision>
  <dcterms:created xsi:type="dcterms:W3CDTF">2026-08-12T12:19:00Z</dcterms:created>
  <dcterms:modified xsi:type="dcterms:W3CDTF">2026-08-12T12:19:00Z</dcterms:modified>
</cp:coreProperties>
</file>