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B494E0" w14:textId="72A27DFB" w:rsidR="002144B2" w:rsidRPr="003E1A36" w:rsidRDefault="00FC261F" w:rsidP="002144B2">
      <w:r w:rsidRPr="003E1A36">
        <w:rPr>
          <w:noProof/>
        </w:rPr>
        <mc:AlternateContent>
          <mc:Choice Requires="wps">
            <w:drawing>
              <wp:anchor distT="45720" distB="45720" distL="114300" distR="114300" simplePos="0" relativeHeight="251659264" behindDoc="0" locked="0" layoutInCell="1" allowOverlap="1" wp14:anchorId="23E4AF2A" wp14:editId="052C4AC1">
                <wp:simplePos x="0" y="0"/>
                <wp:positionH relativeFrom="margin">
                  <wp:align>center</wp:align>
                </wp:positionH>
                <wp:positionV relativeFrom="paragraph">
                  <wp:posOffset>5080</wp:posOffset>
                </wp:positionV>
                <wp:extent cx="7018020" cy="1404620"/>
                <wp:effectExtent l="0" t="0" r="11430" b="1841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18020" cy="1404620"/>
                        </a:xfrm>
                        <a:prstGeom prst="rect">
                          <a:avLst/>
                        </a:prstGeom>
                        <a:solidFill>
                          <a:srgbClr val="FFFFFF"/>
                        </a:solidFill>
                        <a:ln w="9525">
                          <a:solidFill>
                            <a:srgbClr val="000000"/>
                          </a:solidFill>
                          <a:miter lim="800000"/>
                          <a:headEnd/>
                          <a:tailEnd/>
                        </a:ln>
                      </wps:spPr>
                      <wps:txbx>
                        <w:txbxContent>
                          <w:p w14:paraId="1503FE1B" w14:textId="77777777" w:rsidR="00811B77" w:rsidRPr="003E1A36" w:rsidRDefault="00FC261F">
                            <w:pPr>
                              <w:rPr>
                                <w:rFonts w:cstheme="minorHAnsi"/>
                                <w:color w:val="1E1E1E"/>
                                <w:shd w:val="clear" w:color="auto" w:fill="F9F9F9"/>
                              </w:rPr>
                            </w:pPr>
                            <w:r w:rsidRPr="003E1A36">
                              <w:rPr>
                                <w:rFonts w:cstheme="minorHAnsi"/>
                                <w:color w:val="1E1E1E"/>
                                <w:shd w:val="clear" w:color="auto" w:fill="F9F9F9"/>
                              </w:rPr>
                              <w:t>But when a long Train of Abuses and Usurpations, pursuing invariably the same Object, evinces a Design to reduce them under absolute Despotism, it is their Right, it is their Duty, to throw off such Government, and to provide new Guards for their future Security. Such has been the patient Sufferance of these Colonies; and such is now the Necessity which constrains them to alter their former Systems of Government. The History of the present King of Great-Britain is a History of repeated Injuries and Usurpations, all having in direct Object the Establishment of an absolute Tyranny over these States.</w:t>
                            </w:r>
                          </w:p>
                          <w:p w14:paraId="25160284" w14:textId="54066957" w:rsidR="00FC261F" w:rsidRPr="003E1A36" w:rsidRDefault="00FC261F">
                            <w:pPr>
                              <w:rPr>
                                <w:rFonts w:cstheme="minorHAnsi"/>
                                <w:color w:val="1E1E1E"/>
                                <w:shd w:val="clear" w:color="auto" w:fill="F9F9F9"/>
                              </w:rPr>
                            </w:pPr>
                            <w:r w:rsidRPr="003E1A36">
                              <w:rPr>
                                <w:rFonts w:cstheme="minorHAnsi"/>
                                <w:color w:val="1E1E1E"/>
                                <w:shd w:val="clear" w:color="auto" w:fill="F9F9F9"/>
                              </w:rPr>
                              <w:t> …</w:t>
                            </w:r>
                          </w:p>
                          <w:p w14:paraId="19FC3B65" w14:textId="0FC4779F" w:rsidR="00FC261F" w:rsidRPr="003E1A36" w:rsidRDefault="00FC261F">
                            <w:pPr>
                              <w:rPr>
                                <w:rFonts w:cstheme="minorHAnsi"/>
                                <w:sz w:val="20"/>
                                <w:szCs w:val="20"/>
                              </w:rPr>
                            </w:pPr>
                            <w:r w:rsidRPr="003E1A36">
                              <w:rPr>
                                <w:rFonts w:cstheme="minorHAnsi"/>
                                <w:color w:val="1E1E1E"/>
                                <w:shd w:val="clear" w:color="auto" w:fill="F9F9F9"/>
                              </w:rPr>
                              <w:t>We must, therefore, acquiesce in the Necessity, which denounces our Separation, and hold them, as we hold the rest of Mankind, Enemies in War, in Peace, Friends.</w:t>
                            </w:r>
                            <w:r w:rsidRPr="003E1A36">
                              <w:rPr>
                                <w:rFonts w:cstheme="minorHAnsi"/>
                                <w:color w:val="1E1E1E"/>
                              </w:rPr>
                              <w:br/>
                            </w:r>
                            <w:r w:rsidRPr="003E1A36">
                              <w:rPr>
                                <w:rFonts w:cstheme="minorHAnsi"/>
                                <w:color w:val="1E1E1E"/>
                                <w:shd w:val="clear" w:color="auto" w:fill="F9F9F9"/>
                              </w:rPr>
                              <w:t>          We, therefore, the Representatives of the UNITED STATES OF AMERICA, in General Congress, Assembled, appealing to the Supreme Judge of the World for the Rectitude of our Intentions, do, in the Name, and by Authority of the good People of these Colonies, solemnly Publish and Declare, That these United Colonies are, and of Right ought to be, Free and Independent States; that they are absolved from all Allegiance to the British Crown, and that all political Connection between them and the State of Great-Britain, is and ought to be totally dissolved; and that as Free and Independent States, they have full Power to levy War, conclude Peace, contract Alliances, establish Commerce, and to do all other Acts and Things which Independent States may of right do. And for the support of this Declaration, with a firm Reliance on the Protection of divine Providence, we mutually pledge to each other our Lives, our Fortunes, and our sacred Honor.</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23E4AF2A" id="_x0000_t202" coordsize="21600,21600" o:spt="202" path="m,l,21600r21600,l21600,xe">
                <v:stroke joinstyle="miter"/>
                <v:path gradientshapeok="t" o:connecttype="rect"/>
              </v:shapetype>
              <v:shape id="Text Box 2" o:spid="_x0000_s1026" type="#_x0000_t202" style="position:absolute;margin-left:0;margin-top:.4pt;width:552.6pt;height:110.6pt;z-index:251659264;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">
                <v:textbox style="mso-fit-shape-to-text:t">
                  <w:txbxContent>
                    <w:p w14:paraId="1503FE1B" w14:textId="77777777" w:rsidR="00811B77" w:rsidRPr="003E1A36" w:rsidRDefault="00FC261F">
                      <w:pPr>
                        <w:rPr>
                          <w:rFonts w:cstheme="minorHAnsi"/>
                          <w:color w:val="1E1E1E"/>
                          <w:shd w:val="clear" w:color="auto" w:fill="F9F9F9"/>
                        </w:rPr>
                      </w:pPr>
                      <w:r w:rsidRPr="003E1A36">
                        <w:rPr>
                          <w:rFonts w:cstheme="minorHAnsi"/>
                          <w:color w:val="1E1E1E"/>
                          <w:shd w:val="clear" w:color="auto" w:fill="F9F9F9"/>
                        </w:rPr>
                        <w:t>But when a long Train of Abuses and Usurpations, pursuing invariably the same Object, evinces a Design to reduce them under absolute Despotism, it is their Right, it is their Duty, to throw off such Government, and to provide new Guards for their future Security. Such has been the patient Sufferance of these Colonies; and such is now the Necessity which constrains them to alter their former Systems of Government. The History of the present King of Great-Britain is a History of repeated Injuries and Usurpations, all having in direct Object the Establishment of an absolute Tyranny over these States.</w:t>
                      </w:r>
                    </w:p>
                    <w:p w14:paraId="25160284" w14:textId="54066957" w:rsidR="00FC261F" w:rsidRPr="003E1A36" w:rsidRDefault="00FC261F">
                      <w:pPr>
                        <w:rPr>
                          <w:rFonts w:cstheme="minorHAnsi"/>
                          <w:color w:val="1E1E1E"/>
                          <w:shd w:val="clear" w:color="auto" w:fill="F9F9F9"/>
                        </w:rPr>
                      </w:pPr>
                      <w:r w:rsidRPr="003E1A36">
                        <w:rPr>
                          <w:rFonts w:cstheme="minorHAnsi"/>
                          <w:color w:val="1E1E1E"/>
                          <w:shd w:val="clear" w:color="auto" w:fill="F9F9F9"/>
                        </w:rPr>
                        <w:t> …</w:t>
                      </w:r>
                    </w:p>
                    <w:p w14:paraId="19FC3B65" w14:textId="0FC4779F" w:rsidR="00FC261F" w:rsidRPr="003E1A36" w:rsidRDefault="00FC261F">
                      <w:pPr>
                        <w:rPr>
                          <w:rFonts w:cstheme="minorHAnsi"/>
                          <w:sz w:val="20"/>
                          <w:szCs w:val="20"/>
                        </w:rPr>
                      </w:pPr>
                      <w:r w:rsidRPr="003E1A36">
                        <w:rPr>
                          <w:rFonts w:cstheme="minorHAnsi"/>
                          <w:color w:val="1E1E1E"/>
                          <w:shd w:val="clear" w:color="auto" w:fill="F9F9F9"/>
                        </w:rPr>
                        <w:t>We must, therefore, acquiesce in the Necessity, which denounces our Separation, and hold them, as we hold the rest of Mankind, Enemies in War, in Peace, Friends.</w:t>
                      </w:r>
                      <w:r w:rsidRPr="003E1A36">
                        <w:rPr>
                          <w:rFonts w:cstheme="minorHAnsi"/>
                          <w:color w:val="1E1E1E"/>
                        </w:rPr>
                        <w:br/>
                      </w:r>
                      <w:r w:rsidRPr="003E1A36">
                        <w:rPr>
                          <w:rFonts w:cstheme="minorHAnsi"/>
                          <w:color w:val="1E1E1E"/>
                          <w:shd w:val="clear" w:color="auto" w:fill="F9F9F9"/>
                        </w:rPr>
                        <w:t>          We, therefore, the Representatives of the UNITED STATES OF AMERICA, in General Congress, Assembled, appealing to the Supreme Judge of the World for the Rectitude of our Intentions, do, in the Name, and by Authority of the good People of these Colonies, solemnly Publish and Declare, That these United Colonies are, and of Right ought to be, Free and Independent States; that they are absolved from all Allegiance to the British Crown, and that all political Connection between them and the State of Great-Britain, is and ought to be totally dissolved; and that as Free and Independent States, they have full Power to levy War, conclude Peace, contract Alliances, establish Commerce, and to do all other Acts and Things which Independent States may of right do. And for the support of this Declaration, with a firm Reliance on the Protection of divine Providence, we mutually pledge to each other our Lives, our Fortunes, and our sacred Honor.</w:t>
                      </w:r>
                    </w:p>
                  </w:txbxContent>
                </v:textbox>
                <w10:wrap type="square" anchorx="margin"/>
              </v:shape>
            </w:pict>
          </mc:Fallback>
        </mc:AlternateContent>
      </w:r>
      <w:r w:rsidR="002144B2" w:rsidRPr="003E1A36">
        <w:tab/>
      </w:r>
    </w:p>
    <w:p w14:paraId="5EC7F467" w14:textId="19605BB3" w:rsidR="002144B2" w:rsidRPr="003E1A36" w:rsidRDefault="002144B2" w:rsidP="002144B2">
      <w:r w:rsidRPr="003E1A36">
        <w:t xml:space="preserve">This selection of text has </w:t>
      </w:r>
      <w:proofErr w:type="gramStart"/>
      <w:r w:rsidRPr="003E1A36">
        <w:t>been taken</w:t>
      </w:r>
      <w:proofErr w:type="gramEnd"/>
      <w:r w:rsidRPr="003E1A36">
        <w:t xml:space="preserve"> from the Declaration of Independence that was written on the 4</w:t>
      </w:r>
      <w:r w:rsidRPr="003E1A36">
        <w:rPr>
          <w:vertAlign w:val="superscript"/>
        </w:rPr>
        <w:t>th</w:t>
      </w:r>
      <w:r w:rsidRPr="003E1A36">
        <w:t xml:space="preserve"> July 1776. The original printing of this document was produced by John Dunlap</w:t>
      </w:r>
      <w:r w:rsidR="00B520F8" w:rsidRPr="003E1A36">
        <w:t xml:space="preserve"> and signed by </w:t>
      </w:r>
      <w:proofErr w:type="gramStart"/>
      <w:r w:rsidR="00B520F8" w:rsidRPr="003E1A36">
        <w:t>56</w:t>
      </w:r>
      <w:proofErr w:type="gramEnd"/>
      <w:r w:rsidR="00B520F8" w:rsidRPr="003E1A36">
        <w:t xml:space="preserve"> individuals</w:t>
      </w:r>
      <w:r w:rsidR="002F3C8B">
        <w:t xml:space="preserve">, </w:t>
      </w:r>
      <w:r w:rsidR="00A21C78">
        <w:t>including</w:t>
      </w:r>
      <w:r w:rsidR="002F3C8B">
        <w:t xml:space="preserve"> John Adams, Benjamin Franklin and Thomas Jefferson</w:t>
      </w:r>
      <w:sdt>
        <w:sdtPr>
          <w:id w:val="-1750792216"/>
          <w:citation/>
        </w:sdtPr>
        <w:sdtEndPr/>
        <w:sdtContent>
          <w:r w:rsidR="00952674">
            <w:fldChar w:fldCharType="begin"/>
          </w:r>
          <w:r w:rsidR="00952674">
            <w:instrText xml:space="preserve"> CITATION Harwn \l 2057 </w:instrText>
          </w:r>
          <w:r w:rsidR="00952674">
            <w:fldChar w:fldCharType="separate"/>
          </w:r>
          <w:r w:rsidR="00952674">
            <w:rPr>
              <w:noProof/>
            </w:rPr>
            <w:t xml:space="preserve"> </w:t>
          </w:r>
          <w:r w:rsidR="00952674" w:rsidRPr="00952674">
            <w:rPr>
              <w:noProof/>
            </w:rPr>
            <w:t>(Harvard, unkown)</w:t>
          </w:r>
          <w:r w:rsidR="00952674">
            <w:fldChar w:fldCharType="end"/>
          </w:r>
        </w:sdtContent>
      </w:sdt>
      <w:r w:rsidR="00B520F8" w:rsidRPr="003E1A36">
        <w:t xml:space="preserve">. </w:t>
      </w:r>
    </w:p>
    <w:p w14:paraId="489668DE" w14:textId="40033DBE" w:rsidR="008768D3" w:rsidRPr="003E1A36" w:rsidRDefault="000957AA" w:rsidP="002144B2">
      <w:r>
        <w:t xml:space="preserve">The Declaration of Independence </w:t>
      </w:r>
      <w:proofErr w:type="gramStart"/>
      <w:r>
        <w:t>was signed</w:t>
      </w:r>
      <w:proofErr w:type="gramEnd"/>
      <w:r>
        <w:t xml:space="preserve"> after a number of battles including the Siege of Boston</w:t>
      </w:r>
      <w:sdt>
        <w:sdtPr>
          <w:id w:val="954984646"/>
          <w:citation/>
        </w:sdtPr>
        <w:sdtEndPr/>
        <w:sdtContent>
          <w:r>
            <w:fldChar w:fldCharType="begin"/>
          </w:r>
          <w:r>
            <w:instrText xml:space="preserve"> CITATION Wal21 \l 2057 </w:instrText>
          </w:r>
          <w:r>
            <w:fldChar w:fldCharType="separate"/>
          </w:r>
          <w:r>
            <w:rPr>
              <w:noProof/>
            </w:rPr>
            <w:t xml:space="preserve"> </w:t>
          </w:r>
          <w:r w:rsidRPr="000957AA">
            <w:rPr>
              <w:noProof/>
            </w:rPr>
            <w:t>(Wallace, 2021)</w:t>
          </w:r>
          <w:r>
            <w:fldChar w:fldCharType="end"/>
          </w:r>
        </w:sdtContent>
      </w:sdt>
      <w:r w:rsidR="002F3C8B">
        <w:t xml:space="preserve"> and just a day after George Washington, who would become the first president of America, took command of the revolutionary forces.</w:t>
      </w:r>
      <w:r w:rsidR="00952674">
        <w:t xml:space="preserve"> This document was intended to declare the </w:t>
      </w:r>
      <w:proofErr w:type="gramStart"/>
      <w:r w:rsidR="00952674">
        <w:t>13</w:t>
      </w:r>
      <w:proofErr w:type="gramEnd"/>
      <w:r w:rsidR="00952674">
        <w:t xml:space="preserve"> states that at that stage making up the American colonies, a free nation independent from the previous rulers, Britain. </w:t>
      </w:r>
      <w:r w:rsidR="00677E8F">
        <w:t>As stated in the following section from the Declaration, “</w:t>
      </w:r>
      <w:r w:rsidR="00677E8F" w:rsidRPr="003E1A36">
        <w:rPr>
          <w:rFonts w:cstheme="minorHAnsi"/>
          <w:color w:val="1E1E1E"/>
          <w:shd w:val="clear" w:color="auto" w:fill="F9F9F9"/>
        </w:rPr>
        <w:t>they are absolved from all Allegiance to the British Crown, and that all political Connection between them and the State of Great-Britain, is and ought to be totally dissolved</w:t>
      </w:r>
      <w:r w:rsidR="00677E8F">
        <w:rPr>
          <w:rFonts w:cstheme="minorHAnsi"/>
          <w:color w:val="1E1E1E"/>
          <w:shd w:val="clear" w:color="auto" w:fill="F9F9F9"/>
        </w:rPr>
        <w:t>”</w:t>
      </w:r>
      <w:sdt>
        <w:sdtPr>
          <w:rPr>
            <w:rFonts w:cstheme="minorHAnsi"/>
            <w:color w:val="1E1E1E"/>
            <w:shd w:val="clear" w:color="auto" w:fill="F9F9F9"/>
          </w:rPr>
          <w:id w:val="-1220283578"/>
          <w:citation/>
        </w:sdtPr>
        <w:sdtEndPr/>
        <w:sdtContent>
          <w:r w:rsidR="00677E8F">
            <w:rPr>
              <w:rFonts w:cstheme="minorHAnsi"/>
              <w:color w:val="1E1E1E"/>
              <w:shd w:val="clear" w:color="auto" w:fill="F9F9F9"/>
            </w:rPr>
            <w:fldChar w:fldCharType="begin"/>
          </w:r>
          <w:r w:rsidR="00677E8F">
            <w:rPr>
              <w:rFonts w:cstheme="minorHAnsi"/>
              <w:color w:val="1E1E1E"/>
              <w:shd w:val="clear" w:color="auto" w:fill="F9F9F9"/>
            </w:rPr>
            <w:instrText xml:space="preserve"> CITATION Har76 \l 2057 </w:instrText>
          </w:r>
          <w:r w:rsidR="00677E8F">
            <w:rPr>
              <w:rFonts w:cstheme="minorHAnsi"/>
              <w:color w:val="1E1E1E"/>
              <w:shd w:val="clear" w:color="auto" w:fill="F9F9F9"/>
            </w:rPr>
            <w:fldChar w:fldCharType="separate"/>
          </w:r>
          <w:r w:rsidR="00677E8F">
            <w:rPr>
              <w:rFonts w:cstheme="minorHAnsi"/>
              <w:noProof/>
              <w:color w:val="1E1E1E"/>
              <w:shd w:val="clear" w:color="auto" w:fill="F9F9F9"/>
            </w:rPr>
            <w:t xml:space="preserve"> </w:t>
          </w:r>
          <w:r w:rsidR="00677E8F" w:rsidRPr="00677E8F">
            <w:rPr>
              <w:rFonts w:cstheme="minorHAnsi"/>
              <w:noProof/>
              <w:color w:val="1E1E1E"/>
              <w:shd w:val="clear" w:color="auto" w:fill="F9F9F9"/>
            </w:rPr>
            <w:t>(Harvard, 1776)</w:t>
          </w:r>
          <w:r w:rsidR="00677E8F">
            <w:rPr>
              <w:rFonts w:cstheme="minorHAnsi"/>
              <w:color w:val="1E1E1E"/>
              <w:shd w:val="clear" w:color="auto" w:fill="F9F9F9"/>
            </w:rPr>
            <w:fldChar w:fldCharType="end"/>
          </w:r>
        </w:sdtContent>
      </w:sdt>
      <w:r w:rsidR="00677E8F">
        <w:rPr>
          <w:rFonts w:cstheme="minorHAnsi"/>
          <w:color w:val="1E1E1E"/>
          <w:shd w:val="clear" w:color="auto" w:fill="F9F9F9"/>
        </w:rPr>
        <w:t>.</w:t>
      </w:r>
    </w:p>
    <w:p w14:paraId="74EEF2AC" w14:textId="333C7EB8" w:rsidR="008768D3" w:rsidRPr="003E1A36" w:rsidRDefault="008768D3" w:rsidP="003E1A36">
      <w:pPr>
        <w:shd w:val="clear" w:color="auto" w:fill="FFFFFF" w:themeFill="background1"/>
        <w:rPr>
          <w:rFonts w:cstheme="minorHAnsi"/>
          <w:shd w:val="clear" w:color="auto" w:fill="F9F9F9"/>
        </w:rPr>
      </w:pPr>
      <w:r w:rsidRPr="003E1A36">
        <w:t xml:space="preserve">The Declaration of Independence </w:t>
      </w:r>
      <w:r w:rsidR="00EF1038" w:rsidRPr="003E1A36">
        <w:t xml:space="preserve">can </w:t>
      </w:r>
      <w:proofErr w:type="gramStart"/>
      <w:r w:rsidR="00EF1038" w:rsidRPr="003E1A36">
        <w:t>be interpreted</w:t>
      </w:r>
      <w:proofErr w:type="gramEnd"/>
      <w:r w:rsidR="00EF1038" w:rsidRPr="003E1A36">
        <w:t xml:space="preserve"> as a declaration of war on the British. The creation of such a document is a rebuttal of English rule within the territories that made up the American colonies. Within the document it even states that “</w:t>
      </w:r>
      <w:r w:rsidR="00EF1038" w:rsidRPr="003E1A36">
        <w:rPr>
          <w:rFonts w:cstheme="minorHAnsi"/>
          <w:shd w:val="clear" w:color="auto" w:fill="F9F9F9"/>
        </w:rPr>
        <w:t xml:space="preserve">they are absolved from all Allegiance to the British Crown, and that all political Connection between them and the State of Great-Britain, is and ought to be totally dissolved” </w:t>
      </w:r>
      <w:sdt>
        <w:sdtPr>
          <w:rPr>
            <w:rFonts w:cstheme="minorHAnsi"/>
            <w:shd w:val="clear" w:color="auto" w:fill="F9F9F9"/>
          </w:rPr>
          <w:id w:val="-1910759796"/>
          <w:citation/>
        </w:sdtPr>
        <w:sdtEndPr/>
        <w:sdtContent>
          <w:r w:rsidR="00EF1038" w:rsidRPr="003E1A36">
            <w:rPr>
              <w:rFonts w:cstheme="minorHAnsi"/>
              <w:shd w:val="clear" w:color="auto" w:fill="F9F9F9"/>
            </w:rPr>
            <w:fldChar w:fldCharType="begin"/>
          </w:r>
          <w:r w:rsidR="007D1612" w:rsidRPr="003E1A36">
            <w:rPr>
              <w:rFonts w:cstheme="minorHAnsi"/>
              <w:shd w:val="clear" w:color="auto" w:fill="F9F9F9"/>
            </w:rPr>
            <w:instrText xml:space="preserve">CITATION Har76 \l 2057 </w:instrText>
          </w:r>
          <w:r w:rsidR="00EF1038" w:rsidRPr="003E1A36">
            <w:rPr>
              <w:rFonts w:cstheme="minorHAnsi"/>
              <w:shd w:val="clear" w:color="auto" w:fill="F9F9F9"/>
            </w:rPr>
            <w:fldChar w:fldCharType="separate"/>
          </w:r>
          <w:r w:rsidR="007D1612" w:rsidRPr="003E1A36">
            <w:rPr>
              <w:rFonts w:cstheme="minorHAnsi"/>
              <w:noProof/>
              <w:shd w:val="clear" w:color="auto" w:fill="F9F9F9"/>
            </w:rPr>
            <w:t>(Harvard, 1776)</w:t>
          </w:r>
          <w:r w:rsidR="00EF1038" w:rsidRPr="003E1A36">
            <w:rPr>
              <w:rFonts w:cstheme="minorHAnsi"/>
              <w:shd w:val="clear" w:color="auto" w:fill="F9F9F9"/>
            </w:rPr>
            <w:fldChar w:fldCharType="end"/>
          </w:r>
        </w:sdtContent>
      </w:sdt>
      <w:r w:rsidR="007D1612" w:rsidRPr="003E1A36">
        <w:rPr>
          <w:rFonts w:cstheme="minorHAnsi"/>
          <w:shd w:val="clear" w:color="auto" w:fill="F9F9F9"/>
        </w:rPr>
        <w:t xml:space="preserve">, this statement takes the separation beyond a rebuttal of English rule or allegiance into a complete separation in politics and rule. </w:t>
      </w:r>
      <w:r w:rsidR="00EC2B08" w:rsidRPr="003E1A36">
        <w:rPr>
          <w:rFonts w:cstheme="minorHAnsi"/>
          <w:shd w:val="clear" w:color="auto" w:fill="F9F9F9"/>
        </w:rPr>
        <w:t xml:space="preserve">For those who signed this document it was a particularly risky move in the American revolution because if they failed to gain the independence or win the fight against English rule, they would have had to face English punishment for what could have </w:t>
      </w:r>
      <w:proofErr w:type="gramStart"/>
      <w:r w:rsidR="00EC2B08" w:rsidRPr="003E1A36">
        <w:rPr>
          <w:rFonts w:cstheme="minorHAnsi"/>
          <w:shd w:val="clear" w:color="auto" w:fill="F9F9F9"/>
        </w:rPr>
        <w:t>been considered</w:t>
      </w:r>
      <w:proofErr w:type="gramEnd"/>
      <w:r w:rsidR="00EC2B08" w:rsidRPr="003E1A36">
        <w:rPr>
          <w:rFonts w:cstheme="minorHAnsi"/>
          <w:shd w:val="clear" w:color="auto" w:fill="F9F9F9"/>
        </w:rPr>
        <w:t xml:space="preserve"> treason. </w:t>
      </w:r>
    </w:p>
    <w:p w14:paraId="06A647FA" w14:textId="0F4ED37D" w:rsidR="00136ECF" w:rsidRDefault="00EC2B08" w:rsidP="003E1A36">
      <w:pPr>
        <w:shd w:val="clear" w:color="auto" w:fill="FFFFFF" w:themeFill="background1"/>
      </w:pPr>
      <w:r w:rsidRPr="003E1A36">
        <w:rPr>
          <w:rFonts w:cstheme="minorHAnsi"/>
          <w:shd w:val="clear" w:color="auto" w:fill="F9F9F9"/>
        </w:rPr>
        <w:t>This document also contains the statement “</w:t>
      </w:r>
      <w:r w:rsidR="0042549E" w:rsidRPr="003E1A36">
        <w:rPr>
          <w:rFonts w:cstheme="minorHAnsi"/>
          <w:shd w:val="clear" w:color="auto" w:fill="F9F9F9"/>
        </w:rPr>
        <w:t>as Free and Independent States, they have full Power to levy War, conclude Peace, contract Alliances, establish Commerce, and to do all other Acts and Things which Independent States may of right do.”</w:t>
      </w:r>
      <w:sdt>
        <w:sdtPr>
          <w:rPr>
            <w:rFonts w:cstheme="minorHAnsi"/>
            <w:shd w:val="clear" w:color="auto" w:fill="F9F9F9"/>
          </w:rPr>
          <w:id w:val="1940725529"/>
          <w:citation/>
        </w:sdtPr>
        <w:sdtEndPr/>
        <w:sdtContent>
          <w:r w:rsidR="0042549E" w:rsidRPr="003E1A36">
            <w:rPr>
              <w:rFonts w:cstheme="minorHAnsi"/>
              <w:shd w:val="clear" w:color="auto" w:fill="F9F9F9"/>
            </w:rPr>
            <w:fldChar w:fldCharType="begin"/>
          </w:r>
          <w:r w:rsidR="0042549E" w:rsidRPr="003E1A36">
            <w:rPr>
              <w:rFonts w:cstheme="minorHAnsi"/>
              <w:shd w:val="clear" w:color="auto" w:fill="F9F9F9"/>
            </w:rPr>
            <w:instrText xml:space="preserve"> CITATION Har76 \l 2057 </w:instrText>
          </w:r>
          <w:r w:rsidR="0042549E" w:rsidRPr="003E1A36">
            <w:rPr>
              <w:rFonts w:cstheme="minorHAnsi"/>
              <w:shd w:val="clear" w:color="auto" w:fill="F9F9F9"/>
            </w:rPr>
            <w:fldChar w:fldCharType="separate"/>
          </w:r>
          <w:r w:rsidR="0042549E" w:rsidRPr="003E1A36">
            <w:rPr>
              <w:rFonts w:cstheme="minorHAnsi"/>
              <w:noProof/>
              <w:shd w:val="clear" w:color="auto" w:fill="F9F9F9"/>
            </w:rPr>
            <w:t xml:space="preserve"> (Harvard, 1776)</w:t>
          </w:r>
          <w:r w:rsidR="0042549E" w:rsidRPr="003E1A36">
            <w:rPr>
              <w:rFonts w:cstheme="minorHAnsi"/>
              <w:shd w:val="clear" w:color="auto" w:fill="F9F9F9"/>
            </w:rPr>
            <w:fldChar w:fldCharType="end"/>
          </w:r>
        </w:sdtContent>
      </w:sdt>
      <w:r w:rsidR="0042549E" w:rsidRPr="003E1A36">
        <w:rPr>
          <w:rFonts w:cstheme="minorHAnsi"/>
          <w:shd w:val="clear" w:color="auto" w:fill="F9F9F9"/>
        </w:rPr>
        <w:t xml:space="preserve"> In the first instance of the American independence it is made clear that they intended to have the ability and right to go to war, command the American people within it and have the ability to sustain themselves within those </w:t>
      </w:r>
      <w:r w:rsidR="0042549E" w:rsidRPr="003E1A36">
        <w:rPr>
          <w:rFonts w:cstheme="minorHAnsi"/>
          <w:shd w:val="clear" w:color="auto" w:fill="F9F9F9"/>
        </w:rPr>
        <w:lastRenderedPageBreak/>
        <w:t xml:space="preserve">circumstances. </w:t>
      </w:r>
      <w:r w:rsidR="0022747E" w:rsidRPr="003E1A36">
        <w:rPr>
          <w:rFonts w:cstheme="minorHAnsi"/>
          <w:shd w:val="clear" w:color="auto" w:fill="F9F9F9"/>
        </w:rPr>
        <w:t xml:space="preserve"> </w:t>
      </w:r>
      <w:r w:rsidR="0043373C" w:rsidRPr="003E1A36">
        <w:rPr>
          <w:rFonts w:cstheme="minorHAnsi"/>
          <w:shd w:val="clear" w:color="auto" w:fill="F9F9F9"/>
        </w:rPr>
        <w:t>Barnett</w:t>
      </w:r>
      <w:r w:rsidR="003E1A36">
        <w:rPr>
          <w:rFonts w:cstheme="minorHAnsi"/>
          <w:shd w:val="clear" w:color="auto" w:fill="F9F9F9"/>
        </w:rPr>
        <w:t xml:space="preserve"> elaborates that </w:t>
      </w:r>
      <w:r w:rsidR="003E1A36" w:rsidRPr="003E1A36">
        <w:rPr>
          <w:rFonts w:cstheme="minorHAnsi"/>
          <w:color w:val="1E1E1E"/>
          <w:shd w:val="clear" w:color="auto" w:fill="F9F9F9"/>
        </w:rPr>
        <w:t>“</w:t>
      </w:r>
      <w:r w:rsidR="003E1A36" w:rsidRPr="003E1A36">
        <w:t>the Declaration was viewed as abolishing the social contract with Great Britain and establishing a state of nature between two independent polities.”</w:t>
      </w:r>
      <w:r w:rsidR="003E1A36">
        <w:t xml:space="preserve"> </w:t>
      </w:r>
      <w:sdt>
        <w:sdtPr>
          <w:id w:val="1129908772"/>
          <w:citation/>
        </w:sdtPr>
        <w:sdtEndPr/>
        <w:sdtContent>
          <w:r w:rsidR="003E1A36">
            <w:fldChar w:fldCharType="begin"/>
          </w:r>
          <w:r w:rsidR="003E1A36">
            <w:instrText xml:space="preserve">CITATION Bar19 \p 24 \l 2057 </w:instrText>
          </w:r>
          <w:r w:rsidR="003E1A36">
            <w:fldChar w:fldCharType="separate"/>
          </w:r>
          <w:r w:rsidR="003E1A36" w:rsidRPr="003E1A36">
            <w:rPr>
              <w:noProof/>
            </w:rPr>
            <w:t>(Barnett, 2019, p. 24)</w:t>
          </w:r>
          <w:r w:rsidR="003E1A36">
            <w:fldChar w:fldCharType="end"/>
          </w:r>
        </w:sdtContent>
      </w:sdt>
      <w:r w:rsidR="006767CF">
        <w:t xml:space="preserve"> This act </w:t>
      </w:r>
      <w:proofErr w:type="gramStart"/>
      <w:r w:rsidR="006767CF">
        <w:t>was made</w:t>
      </w:r>
      <w:proofErr w:type="gramEnd"/>
      <w:r w:rsidR="006767CF">
        <w:t xml:space="preserve"> by one party rather than a mutual decision by both parties, </w:t>
      </w:r>
      <w:r w:rsidR="00BE61BC">
        <w:t xml:space="preserve">and the British response was violence and to harshen the military presence in the colonies, resulting in </w:t>
      </w:r>
      <w:r w:rsidR="0094439E">
        <w:t xml:space="preserve">mass casualties on both sides. </w:t>
      </w:r>
      <w:r w:rsidR="00624EAB">
        <w:t xml:space="preserve">Although this ‘abolishment’ of the social contract between America and Britain as a ruling power did mean that eventually </w:t>
      </w:r>
      <w:proofErr w:type="gramStart"/>
      <w:r w:rsidR="00624EAB">
        <w:t>many</w:t>
      </w:r>
      <w:proofErr w:type="gramEnd"/>
      <w:r w:rsidR="00624EAB">
        <w:t xml:space="preserve"> people did benefit from the new system there were still many who did not such as the slave population. </w:t>
      </w:r>
    </w:p>
    <w:p w14:paraId="01171D79" w14:textId="2306AB81" w:rsidR="00136ECF" w:rsidRDefault="00136ECF" w:rsidP="00136ECF">
      <w:pPr>
        <w:rPr>
          <w:rFonts w:cstheme="minorHAnsi"/>
          <w:color w:val="1E1E1E"/>
          <w:shd w:val="clear" w:color="auto" w:fill="F9F9F9"/>
        </w:rPr>
      </w:pPr>
      <w:r>
        <w:rPr>
          <w:rFonts w:cstheme="minorHAnsi"/>
          <w:color w:val="1E1E1E"/>
          <w:shd w:val="clear" w:color="auto" w:fill="F9F9F9"/>
        </w:rPr>
        <w:t>“</w:t>
      </w:r>
      <w:r w:rsidRPr="003E1A36">
        <w:rPr>
          <w:rFonts w:cstheme="minorHAnsi"/>
          <w:color w:val="1E1E1E"/>
          <w:shd w:val="clear" w:color="auto" w:fill="F9F9F9"/>
        </w:rPr>
        <w:t>The History of the present King of Great-Britain is a History of repeated Injuries and Usurpations, all having in direct Object the Establishment of an absolute Tyranny over these States.</w:t>
      </w:r>
      <w:r>
        <w:rPr>
          <w:rFonts w:cstheme="minorHAnsi"/>
          <w:color w:val="1E1E1E"/>
          <w:shd w:val="clear" w:color="auto" w:fill="F9F9F9"/>
        </w:rPr>
        <w:t>”</w:t>
      </w:r>
      <w:sdt>
        <w:sdtPr>
          <w:rPr>
            <w:rFonts w:cstheme="minorHAnsi"/>
            <w:color w:val="1E1E1E"/>
            <w:shd w:val="clear" w:color="auto" w:fill="F9F9F9"/>
          </w:rPr>
          <w:id w:val="1212237444"/>
          <w:citation/>
        </w:sdtPr>
        <w:sdtEndPr/>
        <w:sdtContent>
          <w:r>
            <w:rPr>
              <w:rFonts w:cstheme="minorHAnsi"/>
              <w:color w:val="1E1E1E"/>
              <w:shd w:val="clear" w:color="auto" w:fill="F9F9F9"/>
            </w:rPr>
            <w:fldChar w:fldCharType="begin"/>
          </w:r>
          <w:r>
            <w:rPr>
              <w:rFonts w:cstheme="minorHAnsi"/>
              <w:color w:val="1E1E1E"/>
              <w:shd w:val="clear" w:color="auto" w:fill="F9F9F9"/>
            </w:rPr>
            <w:instrText xml:space="preserve"> CITATION Har76 \l 2057 </w:instrText>
          </w:r>
          <w:r>
            <w:rPr>
              <w:rFonts w:cstheme="minorHAnsi"/>
              <w:color w:val="1E1E1E"/>
              <w:shd w:val="clear" w:color="auto" w:fill="F9F9F9"/>
            </w:rPr>
            <w:fldChar w:fldCharType="separate"/>
          </w:r>
          <w:r>
            <w:rPr>
              <w:rFonts w:cstheme="minorHAnsi"/>
              <w:noProof/>
              <w:color w:val="1E1E1E"/>
              <w:shd w:val="clear" w:color="auto" w:fill="F9F9F9"/>
            </w:rPr>
            <w:t xml:space="preserve"> </w:t>
          </w:r>
          <w:r w:rsidRPr="00136ECF">
            <w:rPr>
              <w:rFonts w:cstheme="minorHAnsi"/>
              <w:noProof/>
              <w:color w:val="1E1E1E"/>
              <w:shd w:val="clear" w:color="auto" w:fill="F9F9F9"/>
            </w:rPr>
            <w:t>(Harvard, 1776)</w:t>
          </w:r>
          <w:r>
            <w:rPr>
              <w:rFonts w:cstheme="minorHAnsi"/>
              <w:color w:val="1E1E1E"/>
              <w:shd w:val="clear" w:color="auto" w:fill="F9F9F9"/>
            </w:rPr>
            <w:fldChar w:fldCharType="end"/>
          </w:r>
        </w:sdtContent>
      </w:sdt>
      <w:r>
        <w:rPr>
          <w:rFonts w:cstheme="minorHAnsi"/>
          <w:color w:val="1E1E1E"/>
          <w:shd w:val="clear" w:color="auto" w:fill="F9F9F9"/>
        </w:rPr>
        <w:t xml:space="preserve"> This section of the Declaration can be viewed as an </w:t>
      </w:r>
      <w:r w:rsidR="00305F2E">
        <w:rPr>
          <w:rFonts w:cstheme="minorHAnsi"/>
          <w:color w:val="1E1E1E"/>
          <w:shd w:val="clear" w:color="auto" w:fill="F9F9F9"/>
        </w:rPr>
        <w:t xml:space="preserve">intentional insult to the King as well as making a clear judgment about the behaviour of those placed in power. </w:t>
      </w:r>
      <w:r w:rsidR="00053F47">
        <w:rPr>
          <w:rFonts w:cstheme="minorHAnsi"/>
          <w:color w:val="1E1E1E"/>
          <w:shd w:val="clear" w:color="auto" w:fill="F9F9F9"/>
        </w:rPr>
        <w:t xml:space="preserve">Much of the Declaration consists of these statements condemning the behaviour of those acting on behalf of the King, </w:t>
      </w:r>
      <w:r w:rsidR="00CC6BD0">
        <w:rPr>
          <w:rFonts w:cstheme="minorHAnsi"/>
          <w:color w:val="1E1E1E"/>
          <w:shd w:val="clear" w:color="auto" w:fill="F9F9F9"/>
        </w:rPr>
        <w:t>“Over 60 per cent of it is a detailed list of grievances which the American colonists felt against George III and the British government.”</w:t>
      </w:r>
      <w:sdt>
        <w:sdtPr>
          <w:rPr>
            <w:rFonts w:cstheme="minorHAnsi"/>
            <w:color w:val="1E1E1E"/>
            <w:shd w:val="clear" w:color="auto" w:fill="F9F9F9"/>
          </w:rPr>
          <w:id w:val="-1559775236"/>
          <w:citation/>
        </w:sdtPr>
        <w:sdtEndPr/>
        <w:sdtContent>
          <w:r w:rsidR="00CC6BD0">
            <w:rPr>
              <w:rFonts w:cstheme="minorHAnsi"/>
              <w:color w:val="1E1E1E"/>
              <w:shd w:val="clear" w:color="auto" w:fill="F9F9F9"/>
            </w:rPr>
            <w:fldChar w:fldCharType="begin"/>
          </w:r>
          <w:r w:rsidR="00F122D4">
            <w:rPr>
              <w:rFonts w:cstheme="minorHAnsi"/>
              <w:color w:val="1E1E1E"/>
              <w:shd w:val="clear" w:color="auto" w:fill="F9F9F9"/>
            </w:rPr>
            <w:instrText xml:space="preserve">CITATION Hol01 \p 38 \l 2057 </w:instrText>
          </w:r>
          <w:r w:rsidR="00CC6BD0">
            <w:rPr>
              <w:rFonts w:cstheme="minorHAnsi"/>
              <w:color w:val="1E1E1E"/>
              <w:shd w:val="clear" w:color="auto" w:fill="F9F9F9"/>
            </w:rPr>
            <w:fldChar w:fldCharType="separate"/>
          </w:r>
          <w:r w:rsidR="00F122D4">
            <w:rPr>
              <w:rFonts w:cstheme="minorHAnsi"/>
              <w:noProof/>
              <w:color w:val="1E1E1E"/>
              <w:shd w:val="clear" w:color="auto" w:fill="F9F9F9"/>
            </w:rPr>
            <w:t xml:space="preserve"> </w:t>
          </w:r>
          <w:r w:rsidR="00F122D4" w:rsidRPr="00F122D4">
            <w:rPr>
              <w:rFonts w:cstheme="minorHAnsi"/>
              <w:noProof/>
              <w:color w:val="1E1E1E"/>
              <w:shd w:val="clear" w:color="auto" w:fill="F9F9F9"/>
            </w:rPr>
            <w:t>(Hole, 2001, p. 38)</w:t>
          </w:r>
          <w:r w:rsidR="00CC6BD0">
            <w:rPr>
              <w:rFonts w:cstheme="minorHAnsi"/>
              <w:color w:val="1E1E1E"/>
              <w:shd w:val="clear" w:color="auto" w:fill="F9F9F9"/>
            </w:rPr>
            <w:fldChar w:fldCharType="end"/>
          </w:r>
        </w:sdtContent>
      </w:sdt>
      <w:r w:rsidR="00CC6BD0">
        <w:rPr>
          <w:rFonts w:cstheme="minorHAnsi"/>
          <w:color w:val="1E1E1E"/>
          <w:shd w:val="clear" w:color="auto" w:fill="F9F9F9"/>
        </w:rPr>
        <w:t xml:space="preserve"> </w:t>
      </w:r>
      <w:r w:rsidR="008242F8">
        <w:rPr>
          <w:rFonts w:cstheme="minorHAnsi"/>
          <w:color w:val="1E1E1E"/>
          <w:shd w:val="clear" w:color="auto" w:fill="F9F9F9"/>
        </w:rPr>
        <w:t>One interesting observation that could be made is the comparison between the fact that much of the Declaration was drafted as a direct result of the impositions made by the British and yet it is the same imposition like structure that would later cause the Civil war, such as the exclusions of minorities within these documents. As Hole discusses “It includes</w:t>
      </w:r>
      <w:r w:rsidR="00F122D4">
        <w:rPr>
          <w:rFonts w:cstheme="minorHAnsi"/>
          <w:color w:val="1E1E1E"/>
          <w:shd w:val="clear" w:color="auto" w:fill="F9F9F9"/>
        </w:rPr>
        <w:t xml:space="preserve"> very illiberal attitudes towards </w:t>
      </w:r>
      <w:proofErr w:type="gramStart"/>
      <w:r w:rsidR="00F122D4">
        <w:rPr>
          <w:rFonts w:cstheme="minorHAnsi"/>
          <w:color w:val="1E1E1E"/>
          <w:shd w:val="clear" w:color="auto" w:fill="F9F9F9"/>
        </w:rPr>
        <w:t>black</w:t>
      </w:r>
      <w:proofErr w:type="gramEnd"/>
      <w:r w:rsidR="00F122D4">
        <w:rPr>
          <w:rFonts w:cstheme="minorHAnsi"/>
          <w:color w:val="1E1E1E"/>
          <w:shd w:val="clear" w:color="auto" w:fill="F9F9F9"/>
        </w:rPr>
        <w:t xml:space="preserve"> slaves and Native Americans.”</w:t>
      </w:r>
      <w:sdt>
        <w:sdtPr>
          <w:rPr>
            <w:rFonts w:cstheme="minorHAnsi"/>
            <w:color w:val="1E1E1E"/>
            <w:shd w:val="clear" w:color="auto" w:fill="F9F9F9"/>
          </w:rPr>
          <w:id w:val="-604197526"/>
          <w:citation/>
        </w:sdtPr>
        <w:sdtEndPr/>
        <w:sdtContent>
          <w:r w:rsidR="00F122D4">
            <w:rPr>
              <w:rFonts w:cstheme="minorHAnsi"/>
              <w:color w:val="1E1E1E"/>
              <w:shd w:val="clear" w:color="auto" w:fill="F9F9F9"/>
            </w:rPr>
            <w:fldChar w:fldCharType="begin"/>
          </w:r>
          <w:r w:rsidR="00F122D4">
            <w:rPr>
              <w:rFonts w:cstheme="minorHAnsi"/>
              <w:color w:val="1E1E1E"/>
              <w:shd w:val="clear" w:color="auto" w:fill="F9F9F9"/>
            </w:rPr>
            <w:instrText xml:space="preserve">CITATION Hol01 \p 38 \n  \l 2057 </w:instrText>
          </w:r>
          <w:r w:rsidR="00F122D4">
            <w:rPr>
              <w:rFonts w:cstheme="minorHAnsi"/>
              <w:color w:val="1E1E1E"/>
              <w:shd w:val="clear" w:color="auto" w:fill="F9F9F9"/>
            </w:rPr>
            <w:fldChar w:fldCharType="separate"/>
          </w:r>
          <w:r w:rsidR="00F122D4">
            <w:rPr>
              <w:rFonts w:cstheme="minorHAnsi"/>
              <w:noProof/>
              <w:color w:val="1E1E1E"/>
              <w:shd w:val="clear" w:color="auto" w:fill="F9F9F9"/>
            </w:rPr>
            <w:t xml:space="preserve"> </w:t>
          </w:r>
          <w:r w:rsidR="00F122D4" w:rsidRPr="00F122D4">
            <w:rPr>
              <w:rFonts w:cstheme="minorHAnsi"/>
              <w:noProof/>
              <w:color w:val="1E1E1E"/>
              <w:shd w:val="clear" w:color="auto" w:fill="F9F9F9"/>
            </w:rPr>
            <w:t>(2001, p. 38)</w:t>
          </w:r>
          <w:r w:rsidR="00F122D4">
            <w:rPr>
              <w:rFonts w:cstheme="minorHAnsi"/>
              <w:color w:val="1E1E1E"/>
              <w:shd w:val="clear" w:color="auto" w:fill="F9F9F9"/>
            </w:rPr>
            <w:fldChar w:fldCharType="end"/>
          </w:r>
        </w:sdtContent>
      </w:sdt>
    </w:p>
    <w:p w14:paraId="51EE496E" w14:textId="265F1A1C" w:rsidR="00625503" w:rsidRDefault="001F13F9" w:rsidP="00136ECF">
      <w:pPr>
        <w:rPr>
          <w:rFonts w:cstheme="minorHAnsi"/>
          <w:color w:val="1E1E1E"/>
          <w:shd w:val="clear" w:color="auto" w:fill="F9F9F9"/>
        </w:rPr>
      </w:pPr>
      <w:r>
        <w:rPr>
          <w:rFonts w:cstheme="minorHAnsi"/>
          <w:color w:val="1E1E1E"/>
          <w:shd w:val="clear" w:color="auto" w:fill="F9F9F9"/>
        </w:rPr>
        <w:t xml:space="preserve">There is as </w:t>
      </w:r>
      <w:r w:rsidR="0009437F">
        <w:rPr>
          <w:rFonts w:cstheme="minorHAnsi"/>
          <w:color w:val="1E1E1E"/>
          <w:shd w:val="clear" w:color="auto" w:fill="F9F9F9"/>
        </w:rPr>
        <w:t>Downes</w:t>
      </w:r>
      <w:sdt>
        <w:sdtPr>
          <w:rPr>
            <w:rFonts w:cstheme="minorHAnsi"/>
            <w:color w:val="1E1E1E"/>
            <w:shd w:val="clear" w:color="auto" w:fill="F9F9F9"/>
          </w:rPr>
          <w:id w:val="1269120361"/>
          <w:citation/>
        </w:sdtPr>
        <w:sdtEndPr/>
        <w:sdtContent>
          <w:r w:rsidR="0009437F">
            <w:rPr>
              <w:rFonts w:cstheme="minorHAnsi"/>
              <w:color w:val="1E1E1E"/>
              <w:shd w:val="clear" w:color="auto" w:fill="F9F9F9"/>
            </w:rPr>
            <w:fldChar w:fldCharType="begin"/>
          </w:r>
          <w:r w:rsidR="0009437F">
            <w:rPr>
              <w:rFonts w:cstheme="minorHAnsi"/>
              <w:color w:val="1E1E1E"/>
              <w:shd w:val="clear" w:color="auto" w:fill="F9F9F9"/>
            </w:rPr>
            <w:instrText xml:space="preserve">CITATION Dow12 \n  \l 2057 </w:instrText>
          </w:r>
          <w:r w:rsidR="0009437F">
            <w:rPr>
              <w:rFonts w:cstheme="minorHAnsi"/>
              <w:color w:val="1E1E1E"/>
              <w:shd w:val="clear" w:color="auto" w:fill="F9F9F9"/>
            </w:rPr>
            <w:fldChar w:fldCharType="separate"/>
          </w:r>
          <w:r w:rsidR="0009437F">
            <w:rPr>
              <w:rFonts w:cstheme="minorHAnsi"/>
              <w:noProof/>
              <w:color w:val="1E1E1E"/>
              <w:shd w:val="clear" w:color="auto" w:fill="F9F9F9"/>
            </w:rPr>
            <w:t xml:space="preserve"> </w:t>
          </w:r>
          <w:r w:rsidR="0009437F" w:rsidRPr="0009437F">
            <w:rPr>
              <w:rFonts w:cstheme="minorHAnsi"/>
              <w:noProof/>
              <w:color w:val="1E1E1E"/>
              <w:shd w:val="clear" w:color="auto" w:fill="F9F9F9"/>
            </w:rPr>
            <w:t>(2012)</w:t>
          </w:r>
          <w:r w:rsidR="0009437F">
            <w:rPr>
              <w:rFonts w:cstheme="minorHAnsi"/>
              <w:color w:val="1E1E1E"/>
              <w:shd w:val="clear" w:color="auto" w:fill="F9F9F9"/>
            </w:rPr>
            <w:fldChar w:fldCharType="end"/>
          </w:r>
        </w:sdtContent>
      </w:sdt>
      <w:r w:rsidR="0009437F">
        <w:rPr>
          <w:rFonts w:cstheme="minorHAnsi"/>
          <w:color w:val="1E1E1E"/>
          <w:shd w:val="clear" w:color="auto" w:fill="F9F9F9"/>
        </w:rPr>
        <w:t xml:space="preserve"> discusses a different approach that can </w:t>
      </w:r>
      <w:proofErr w:type="gramStart"/>
      <w:r w:rsidR="0009437F">
        <w:rPr>
          <w:rFonts w:cstheme="minorHAnsi"/>
          <w:color w:val="1E1E1E"/>
          <w:shd w:val="clear" w:color="auto" w:fill="F9F9F9"/>
        </w:rPr>
        <w:t>be taken</w:t>
      </w:r>
      <w:proofErr w:type="gramEnd"/>
      <w:r w:rsidR="0009437F">
        <w:rPr>
          <w:rFonts w:cstheme="minorHAnsi"/>
          <w:color w:val="1E1E1E"/>
          <w:shd w:val="clear" w:color="auto" w:fill="F9F9F9"/>
        </w:rPr>
        <w:t xml:space="preserve">, the Declaration can be viewed as a declaration of a state of emergency as well as independence. </w:t>
      </w:r>
      <w:r w:rsidR="00FF519F">
        <w:rPr>
          <w:rFonts w:cstheme="minorHAnsi"/>
          <w:color w:val="1E1E1E"/>
          <w:shd w:val="clear" w:color="auto" w:fill="F9F9F9"/>
        </w:rPr>
        <w:t>“</w:t>
      </w:r>
      <w:r w:rsidR="00FF519F">
        <w:t>‘‘a real state of emergency’’ that would put the ‘‘rule’’ (the sovereign power) into its own state of crisis: we might call this revolution.”</w:t>
      </w:r>
      <w:sdt>
        <w:sdtPr>
          <w:id w:val="395182490"/>
          <w:citation/>
        </w:sdtPr>
        <w:sdtEndPr/>
        <w:sdtContent>
          <w:r w:rsidR="00FF519F">
            <w:fldChar w:fldCharType="begin"/>
          </w:r>
          <w:r w:rsidR="00FF519F">
            <w:instrText xml:space="preserve">CITATION Dow12 \p 11 \l 2057 </w:instrText>
          </w:r>
          <w:r w:rsidR="00FF519F">
            <w:fldChar w:fldCharType="separate"/>
          </w:r>
          <w:r w:rsidR="00FF519F">
            <w:rPr>
              <w:noProof/>
            </w:rPr>
            <w:t xml:space="preserve"> </w:t>
          </w:r>
          <w:r w:rsidR="00FF519F" w:rsidRPr="00FF519F">
            <w:rPr>
              <w:noProof/>
            </w:rPr>
            <w:t>(Downes, 2012, p. 11)</w:t>
          </w:r>
          <w:r w:rsidR="00FF519F">
            <w:fldChar w:fldCharType="end"/>
          </w:r>
        </w:sdtContent>
      </w:sdt>
      <w:r w:rsidR="002F0FEA">
        <w:t xml:space="preserve"> It is this action of placing sovereign power into a state of crisis that causes drastic reactions from said state leading to increasingly violent military responses on both sides, creating war conditions of which both sides see as justified. </w:t>
      </w:r>
      <w:r w:rsidR="006C6B8D">
        <w:t>The sovereign power, in this case Britain where the intention is maintaining and sustaining control over established colonies, and the domestic power, America here believing it is in the best interests of the colonists to break away from the sovereign power</w:t>
      </w:r>
      <w:sdt>
        <w:sdtPr>
          <w:id w:val="-286434256"/>
          <w:citation/>
        </w:sdtPr>
        <w:sdtEndPr/>
        <w:sdtContent>
          <w:r w:rsidR="00065B6D">
            <w:fldChar w:fldCharType="begin"/>
          </w:r>
          <w:r w:rsidR="00065B6D">
            <w:instrText xml:space="preserve"> CITATION Dow12 \l 2057 </w:instrText>
          </w:r>
          <w:r w:rsidR="00065B6D">
            <w:fldChar w:fldCharType="separate"/>
          </w:r>
          <w:r w:rsidR="00065B6D">
            <w:rPr>
              <w:noProof/>
            </w:rPr>
            <w:t xml:space="preserve"> </w:t>
          </w:r>
          <w:r w:rsidR="00065B6D" w:rsidRPr="00065B6D">
            <w:rPr>
              <w:noProof/>
            </w:rPr>
            <w:t>(Downes, 2012)</w:t>
          </w:r>
          <w:r w:rsidR="00065B6D">
            <w:fldChar w:fldCharType="end"/>
          </w:r>
        </w:sdtContent>
      </w:sdt>
      <w:r w:rsidR="006C6B8D">
        <w:t>.</w:t>
      </w:r>
    </w:p>
    <w:p w14:paraId="66D9272F" w14:textId="77777777" w:rsidR="00E33E9C" w:rsidRDefault="00E33E9C" w:rsidP="00136ECF">
      <w:pPr>
        <w:rPr>
          <w:rFonts w:cstheme="minorHAnsi"/>
          <w:color w:val="1E1E1E"/>
          <w:shd w:val="clear" w:color="auto" w:fill="F9F9F9"/>
        </w:rPr>
      </w:pPr>
    </w:p>
    <w:p w14:paraId="778E69CC" w14:textId="656D3C42" w:rsidR="008242F8" w:rsidRDefault="00B52B67" w:rsidP="00136ECF">
      <w:pPr>
        <w:rPr>
          <w:rFonts w:cstheme="minorHAnsi"/>
          <w:color w:val="1E1E1E"/>
          <w:shd w:val="clear" w:color="auto" w:fill="F9F9F9"/>
        </w:rPr>
      </w:pPr>
      <w:r>
        <w:rPr>
          <w:rFonts w:cstheme="minorHAnsi"/>
          <w:color w:val="1E1E1E"/>
          <w:shd w:val="clear" w:color="auto" w:fill="F9F9F9"/>
        </w:rPr>
        <w:t>Source:</w:t>
      </w:r>
    </w:p>
    <w:p w14:paraId="2AADA11F" w14:textId="4B2ABB8A" w:rsidR="00B52B67" w:rsidRPr="003E1A36" w:rsidRDefault="00B52B67" w:rsidP="00136ECF">
      <w:pPr>
        <w:rPr>
          <w:rFonts w:cstheme="minorHAnsi"/>
          <w:color w:val="1E1E1E"/>
          <w:shd w:val="clear" w:color="auto" w:fill="F9F9F9"/>
        </w:rPr>
      </w:pPr>
      <w:r>
        <w:rPr>
          <w:rFonts w:cstheme="minorHAnsi"/>
          <w:color w:val="1E1E1E"/>
          <w:shd w:val="clear" w:color="auto" w:fill="F9F9F9"/>
        </w:rPr>
        <w:t>Dunlap, John; 1776; A Declaration By The Representatives of the United States of America In General Congress Assembled</w:t>
      </w:r>
      <w:proofErr w:type="gramStart"/>
      <w:r>
        <w:rPr>
          <w:rFonts w:cstheme="minorHAnsi"/>
          <w:color w:val="1E1E1E"/>
          <w:shd w:val="clear" w:color="auto" w:fill="F9F9F9"/>
        </w:rPr>
        <w:t xml:space="preserve">.  </w:t>
      </w:r>
      <w:proofErr w:type="gramEnd"/>
    </w:p>
    <w:sdt>
      <w:sdtPr>
        <w:rPr>
          <w:rFonts w:asciiTheme="minorHAnsi" w:eastAsiaTheme="minorHAnsi" w:hAnsiTheme="minorHAnsi" w:cstheme="minorBidi"/>
          <w:color w:val="auto"/>
          <w:sz w:val="22"/>
          <w:szCs w:val="22"/>
          <w:lang w:val="en-GB"/>
        </w:rPr>
        <w:id w:val="-440148006"/>
        <w:docPartObj>
          <w:docPartGallery w:val="Bibliographies"/>
          <w:docPartUnique/>
        </w:docPartObj>
      </w:sdtPr>
      <w:sdtEndPr/>
      <w:sdtContent>
        <w:p w14:paraId="43FE6542" w14:textId="5DC1E7B1" w:rsidR="00B52B67" w:rsidRDefault="00B52B67">
          <w:pPr>
            <w:pStyle w:val="Heading1"/>
          </w:pPr>
          <w:r>
            <w:t>Bibliography</w:t>
          </w:r>
        </w:p>
        <w:sdt>
          <w:sdtPr>
            <w:id w:val="111145805"/>
            <w:bibliography/>
          </w:sdtPr>
          <w:sdtEndPr/>
          <w:sdtContent>
            <w:p w14:paraId="1DF6121C" w14:textId="77777777" w:rsidR="00B52B67" w:rsidRDefault="00B52B67" w:rsidP="00B52B67">
              <w:pPr>
                <w:pStyle w:val="Bibliography"/>
                <w:rPr>
                  <w:noProof/>
                  <w:sz w:val="24"/>
                  <w:szCs w:val="24"/>
                  <w:lang w:val="en-US"/>
                </w:rPr>
              </w:pPr>
              <w:r>
                <w:fldChar w:fldCharType="begin"/>
              </w:r>
              <w:r>
                <w:instrText xml:space="preserve"> BIBLIOGRAPHY </w:instrText>
              </w:r>
              <w:r>
                <w:fldChar w:fldCharType="separate"/>
              </w:r>
              <w:r>
                <w:rPr>
                  <w:noProof/>
                  <w:lang w:val="en-US"/>
                </w:rPr>
                <w:t xml:space="preserve">Barnett, R. E., 2019. The Declaration of Independence and the American Theory of Government: “First Come Rights, and Then Comes Government”. </w:t>
              </w:r>
              <w:r>
                <w:rPr>
                  <w:i/>
                  <w:iCs/>
                  <w:noProof/>
                  <w:lang w:val="en-US"/>
                </w:rPr>
                <w:t xml:space="preserve">Havard Journal of Law and Public Policy, </w:t>
              </w:r>
              <w:r>
                <w:rPr>
                  <w:noProof/>
                  <w:lang w:val="en-US"/>
                </w:rPr>
                <w:t>42(1), pp. 23-28.</w:t>
              </w:r>
            </w:p>
            <w:p w14:paraId="04217426" w14:textId="77777777" w:rsidR="00B52B67" w:rsidRDefault="00B52B67" w:rsidP="00B52B67">
              <w:pPr>
                <w:pStyle w:val="Bibliography"/>
                <w:rPr>
                  <w:noProof/>
                  <w:lang w:val="en-US"/>
                </w:rPr>
              </w:pPr>
              <w:r>
                <w:rPr>
                  <w:noProof/>
                  <w:lang w:val="en-US"/>
                </w:rPr>
                <w:t xml:space="preserve">Downes, P., 2012. Does the Declaration of Independence Declare a State of Emergency?. </w:t>
              </w:r>
              <w:r>
                <w:rPr>
                  <w:i/>
                  <w:iCs/>
                  <w:noProof/>
                  <w:lang w:val="en-US"/>
                </w:rPr>
                <w:t xml:space="preserve">Canadian Review of American Studies, </w:t>
              </w:r>
              <w:r>
                <w:rPr>
                  <w:noProof/>
                  <w:lang w:val="en-US"/>
                </w:rPr>
                <w:t>42(1), pp. 7-20.</w:t>
              </w:r>
            </w:p>
            <w:p w14:paraId="12717D38" w14:textId="77777777" w:rsidR="00B52B67" w:rsidRDefault="00B52B67" w:rsidP="00B52B67">
              <w:pPr>
                <w:pStyle w:val="Bibliography"/>
                <w:rPr>
                  <w:noProof/>
                  <w:lang w:val="en-US"/>
                </w:rPr>
              </w:pPr>
              <w:r>
                <w:rPr>
                  <w:noProof/>
                  <w:lang w:val="en-US"/>
                </w:rPr>
                <w:t xml:space="preserve">Harvard, U., 1776. </w:t>
              </w:r>
              <w:r>
                <w:rPr>
                  <w:i/>
                  <w:iCs/>
                  <w:noProof/>
                  <w:lang w:val="en-US"/>
                </w:rPr>
                <w:t xml:space="preserve">Text of the Declaration of Independence. </w:t>
              </w:r>
              <w:r>
                <w:rPr>
                  <w:noProof/>
                  <w:lang w:val="en-US"/>
                </w:rPr>
                <w:t xml:space="preserve">[Online] </w:t>
              </w:r>
              <w:r>
                <w:rPr>
                  <w:noProof/>
                  <w:lang w:val="en-US"/>
                </w:rPr>
                <w:br/>
                <w:t xml:space="preserve">Available at: </w:t>
              </w:r>
              <w:r>
                <w:rPr>
                  <w:noProof/>
                  <w:u w:val="single"/>
                  <w:lang w:val="en-US"/>
                </w:rPr>
                <w:t>https://declaration.fas.harvard.edu/resources/text</w:t>
              </w:r>
              <w:r>
                <w:rPr>
                  <w:noProof/>
                  <w:lang w:val="en-US"/>
                </w:rPr>
                <w:br/>
                <w:t>[Accessed 23 May 2022].</w:t>
              </w:r>
            </w:p>
            <w:p w14:paraId="26DD95A7" w14:textId="77777777" w:rsidR="00B52B67" w:rsidRDefault="00B52B67" w:rsidP="00B52B67">
              <w:pPr>
                <w:pStyle w:val="Bibliography"/>
                <w:rPr>
                  <w:noProof/>
                  <w:lang w:val="en-US"/>
                </w:rPr>
              </w:pPr>
              <w:r>
                <w:rPr>
                  <w:noProof/>
                  <w:lang w:val="en-US"/>
                </w:rPr>
                <w:lastRenderedPageBreak/>
                <w:t xml:space="preserve">Harvard, U., unkown. </w:t>
              </w:r>
              <w:r>
                <w:rPr>
                  <w:i/>
                  <w:iCs/>
                  <w:noProof/>
                  <w:lang w:val="en-US"/>
                </w:rPr>
                <w:t xml:space="preserve">The Signers. </w:t>
              </w:r>
              <w:r>
                <w:rPr>
                  <w:noProof/>
                  <w:lang w:val="en-US"/>
                </w:rPr>
                <w:t xml:space="preserve">[Online] </w:t>
              </w:r>
              <w:r>
                <w:rPr>
                  <w:noProof/>
                  <w:lang w:val="en-US"/>
                </w:rPr>
                <w:br/>
                <w:t xml:space="preserve">Available at: </w:t>
              </w:r>
              <w:r>
                <w:rPr>
                  <w:noProof/>
                  <w:u w:val="single"/>
                  <w:lang w:val="en-US"/>
                </w:rPr>
                <w:t>https://declaration.fas.harvard.edu/resources/signers</w:t>
              </w:r>
              <w:r>
                <w:rPr>
                  <w:noProof/>
                  <w:lang w:val="en-US"/>
                </w:rPr>
                <w:br/>
                <w:t>[Accessed 24 May 2022].</w:t>
              </w:r>
            </w:p>
            <w:p w14:paraId="1DC2E603" w14:textId="77777777" w:rsidR="00B52B67" w:rsidRDefault="00B52B67" w:rsidP="00B52B67">
              <w:pPr>
                <w:pStyle w:val="Bibliography"/>
                <w:rPr>
                  <w:noProof/>
                  <w:lang w:val="en-US"/>
                </w:rPr>
              </w:pPr>
              <w:r>
                <w:rPr>
                  <w:noProof/>
                  <w:lang w:val="en-US"/>
                </w:rPr>
                <w:t xml:space="preserve">Hole, R., 2001. The American Declaration of Independence of 4 July 1776.. </w:t>
              </w:r>
              <w:r>
                <w:rPr>
                  <w:i/>
                  <w:iCs/>
                  <w:noProof/>
                  <w:lang w:val="en-US"/>
                </w:rPr>
                <w:t xml:space="preserve">History Review, </w:t>
              </w:r>
              <w:r>
                <w:rPr>
                  <w:noProof/>
                  <w:lang w:val="en-US"/>
                </w:rPr>
                <w:t>Volume 39, pp. 38-40.</w:t>
              </w:r>
            </w:p>
            <w:p w14:paraId="58FEB95C" w14:textId="77777777" w:rsidR="00B52B67" w:rsidRDefault="00B52B67" w:rsidP="00B52B67">
              <w:pPr>
                <w:pStyle w:val="Bibliography"/>
                <w:rPr>
                  <w:noProof/>
                  <w:lang w:val="en-US"/>
                </w:rPr>
              </w:pPr>
              <w:r>
                <w:rPr>
                  <w:noProof/>
                  <w:lang w:val="en-US"/>
                </w:rPr>
                <w:t xml:space="preserve">Wallace, W. M., 2021. </w:t>
              </w:r>
              <w:r>
                <w:rPr>
                  <w:i/>
                  <w:iCs/>
                  <w:noProof/>
                  <w:lang w:val="en-US"/>
                </w:rPr>
                <w:t xml:space="preserve">American Revolution. </w:t>
              </w:r>
              <w:r>
                <w:rPr>
                  <w:noProof/>
                  <w:lang w:val="en-US"/>
                </w:rPr>
                <w:t xml:space="preserve">[Online] </w:t>
              </w:r>
              <w:r>
                <w:rPr>
                  <w:noProof/>
                  <w:lang w:val="en-US"/>
                </w:rPr>
                <w:br/>
                <w:t xml:space="preserve">Available at: </w:t>
              </w:r>
              <w:r>
                <w:rPr>
                  <w:noProof/>
                  <w:u w:val="single"/>
                  <w:lang w:val="en-US"/>
                </w:rPr>
                <w:t>https://www.britannica.com/event/American-Revolution</w:t>
              </w:r>
              <w:r>
                <w:rPr>
                  <w:noProof/>
                  <w:lang w:val="en-US"/>
                </w:rPr>
                <w:br/>
                <w:t>[Accessed 24 May 2022].</w:t>
              </w:r>
            </w:p>
            <w:p w14:paraId="117F64A1" w14:textId="02CF176A" w:rsidR="00B52B67" w:rsidRDefault="00B52B67" w:rsidP="00B52B67">
              <w:r>
                <w:rPr>
                  <w:b/>
                  <w:bCs/>
                  <w:noProof/>
                </w:rPr>
                <w:fldChar w:fldCharType="end"/>
              </w:r>
            </w:p>
          </w:sdtContent>
        </w:sdt>
      </w:sdtContent>
    </w:sdt>
    <w:p w14:paraId="78A0726C" w14:textId="77777777" w:rsidR="008D2CA6" w:rsidRDefault="008D2CA6" w:rsidP="008D2CA6">
      <w:r>
        <w:rPr>
          <w:noProof/>
        </w:rPr>
        <mc:AlternateContent>
          <mc:Choice Requires="wps">
            <w:drawing>
              <wp:anchor distT="45720" distB="45720" distL="114300" distR="114300" simplePos="0" relativeHeight="251661312" behindDoc="0" locked="0" layoutInCell="1" allowOverlap="1" wp14:anchorId="4D4070A6" wp14:editId="3C2E7F20">
                <wp:simplePos x="0" y="0"/>
                <wp:positionH relativeFrom="margin">
                  <wp:align>right</wp:align>
                </wp:positionH>
                <wp:positionV relativeFrom="paragraph">
                  <wp:posOffset>182880</wp:posOffset>
                </wp:positionV>
                <wp:extent cx="5707380" cy="2255520"/>
                <wp:effectExtent l="0" t="0" r="26670" b="1143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7380" cy="2255520"/>
                        </a:xfrm>
                        <a:prstGeom prst="rect">
                          <a:avLst/>
                        </a:prstGeom>
                        <a:solidFill>
                          <a:srgbClr val="FFFFFF"/>
                        </a:solidFill>
                        <a:ln w="9525">
                          <a:solidFill>
                            <a:srgbClr val="000000"/>
                          </a:solidFill>
                          <a:miter lim="800000"/>
                          <a:headEnd/>
                          <a:tailEnd/>
                        </a:ln>
                      </wps:spPr>
                      <wps:txbx>
                        <w:txbxContent>
                          <w:p w14:paraId="6BE6237A" w14:textId="77777777" w:rsidR="008D2CA6" w:rsidRPr="00A16AFF" w:rsidRDefault="008D2CA6" w:rsidP="008D2CA6">
                            <w:pPr>
                              <w:pStyle w:val="NormalWeb"/>
                              <w:rPr>
                                <w:b/>
                                <w:bCs/>
                                <w:sz w:val="20"/>
                                <w:szCs w:val="20"/>
                              </w:rPr>
                            </w:pPr>
                            <w:r>
                              <w:rPr>
                                <w:color w:val="000000"/>
                                <w:lang w:val="en-US"/>
                              </w:rPr>
                              <w:t xml:space="preserve">War is so rich in misfortunes, its outcome is so uncertain and its consequences are so disastrous for a country, that rulers can hardly reflect too long before embarking on it. I say nothing of the injustice and violence that they do to their </w:t>
                            </w:r>
                            <w:r w:rsidRPr="00A16AFF">
                              <w:rPr>
                                <w:color w:val="000000"/>
                              </w:rPr>
                              <w:t>neighbours</w:t>
                            </w:r>
                            <w:r>
                              <w:rPr>
                                <w:color w:val="000000"/>
                                <w:lang w:val="en-US"/>
                              </w:rPr>
                              <w:t xml:space="preserve">, but confine myself to the miseries which fall directly upon their own subjects. I am convinced that if kings and rulers had a true picture of the people’s sufferings, they would not be unmoved by them. But they lack the imagination to form an objective idea of the evils from which their status shields them. A ruler should be made to realize that his burning ambition sparks off all the fatal consequences to which war is prone: the taxes that cripple the people; the levies that deprive the country of all its young men; the still crueller battles; the wounded, whom the loss of some limb deprives of the only means of subsistence, and the orphans, from whom the enemy fire has snatched those who braved the dangers and sold to the ruler their lives and their sustinence. </w:t>
                            </w:r>
                          </w:p>
                          <w:p w14:paraId="76EC0165" w14:textId="77777777" w:rsidR="008D2CA6" w:rsidRPr="008D4EE9" w:rsidRDefault="008D2CA6" w:rsidP="008D2CA6">
                            <w:pPr>
                              <w:rPr>
                                <w:b/>
                                <w:bCs/>
                                <w:sz w:val="14"/>
                                <w:szCs w:val="1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D4070A6" id="_x0000_s1027" type="#_x0000_t202" style="position:absolute;margin-left:398.2pt;margin-top:14.4pt;width:449.4pt;height:177.6pt;z-index:25166131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">
                <v:textbox>
                  <w:txbxContent>
                    <w:p w14:paraId="6BE6237A" w14:textId="77777777" w:rsidR="008D2CA6" w:rsidRPr="00A16AFF" w:rsidRDefault="008D2CA6" w:rsidP="008D2CA6">
                      <w:pPr>
                        <w:pStyle w:val="NormalWeb"/>
                        <w:rPr>
                          <w:b/>
                          <w:bCs/>
                          <w:sz w:val="20"/>
                          <w:szCs w:val="20"/>
                        </w:rPr>
                      </w:pPr>
                      <w:r>
                        <w:rPr>
                          <w:color w:val="000000"/>
                          <w:lang w:val="en-US"/>
                        </w:rPr>
                        <w:t xml:space="preserve">War is so rich in misfortunes, its outcome is so uncertain and its consequences are so disastrous for a country, that rulers can hardly reflect too long before embarking on it. I say nothing of the injustice and violence that they do to their </w:t>
                      </w:r>
                      <w:r w:rsidRPr="00A16AFF">
                        <w:rPr>
                          <w:color w:val="000000"/>
                        </w:rPr>
                        <w:t>neighbours</w:t>
                      </w:r>
                      <w:r>
                        <w:rPr>
                          <w:color w:val="000000"/>
                          <w:lang w:val="en-US"/>
                        </w:rPr>
                        <w:t xml:space="preserve">, but confine myself to the miseries which fall directly upon their own subjects. I am convinced that if kings and rulers had a true picture of the people’s sufferings, they would not be unmoved by them. But they lack the imagination to form an objective idea of the evils from which their status shields them. A ruler should be made to realize that his burning ambition sparks off all the fatal consequences to which war is prone: the taxes that cripple the people; the levies that deprive the country of all its young men; the still crueller battles; the wounded, whom the loss of some limb deprives of the only means of subsistence, and the orphans, from whom the enemy fire has snatched those who braved the dangers and sold to the ruler their lives and their sustinence. </w:t>
                      </w:r>
                    </w:p>
                    <w:p w14:paraId="76EC0165" w14:textId="77777777" w:rsidR="008D2CA6" w:rsidRPr="008D4EE9" w:rsidRDefault="008D2CA6" w:rsidP="008D2CA6">
                      <w:pPr>
                        <w:rPr>
                          <w:b/>
                          <w:bCs/>
                          <w:sz w:val="14"/>
                          <w:szCs w:val="14"/>
                        </w:rPr>
                      </w:pPr>
                    </w:p>
                  </w:txbxContent>
                </v:textbox>
                <w10:wrap type="square" anchorx="margin"/>
              </v:shape>
            </w:pict>
          </mc:Fallback>
        </mc:AlternateContent>
      </w:r>
      <w:r>
        <w:tab/>
      </w:r>
    </w:p>
    <w:p w14:paraId="3E529E28" w14:textId="77777777" w:rsidR="008D2CA6" w:rsidRDefault="008D2CA6" w:rsidP="008D2CA6">
      <w:r>
        <w:t xml:space="preserve">This section of text </w:t>
      </w:r>
      <w:proofErr w:type="gramStart"/>
      <w:r>
        <w:t>was taken</w:t>
      </w:r>
      <w:proofErr w:type="gramEnd"/>
      <w:r>
        <w:t xml:space="preserve"> from a published treatise, called the </w:t>
      </w:r>
      <w:r>
        <w:rPr>
          <w:i/>
          <w:iCs/>
        </w:rPr>
        <w:t xml:space="preserve">‘Anti-Machiavel, or Refutation of Machiavelli’s ‘The Prince’ </w:t>
      </w:r>
      <w:sdt>
        <w:sdtPr>
          <w:rPr>
            <w:i/>
            <w:iCs/>
          </w:rPr>
          <w:id w:val="-1202702723"/>
          <w:citation/>
        </w:sdtPr>
        <w:sdtEndPr/>
        <w:sdtContent>
          <w:r>
            <w:rPr>
              <w:i/>
              <w:iCs/>
            </w:rPr>
            <w:fldChar w:fldCharType="begin"/>
          </w:r>
          <w:r>
            <w:rPr>
              <w:i/>
              <w:iCs/>
            </w:rPr>
            <w:instrText xml:space="preserve">CITATION Ell92 \p 48 \l 2057 </w:instrText>
          </w:r>
          <w:r>
            <w:rPr>
              <w:i/>
              <w:iCs/>
            </w:rPr>
            <w:fldChar w:fldCharType="separate"/>
          </w:r>
          <w:r w:rsidRPr="00CD38EF">
            <w:rPr>
              <w:noProof/>
            </w:rPr>
            <w:t>(Elliot &amp; Whitlock, 1992, p. 48)</w:t>
          </w:r>
          <w:r>
            <w:rPr>
              <w:i/>
              <w:iCs/>
            </w:rPr>
            <w:fldChar w:fldCharType="end"/>
          </w:r>
        </w:sdtContent>
      </w:sdt>
      <w:r>
        <w:t xml:space="preserve"> in France during 1740. This piece </w:t>
      </w:r>
      <w:proofErr w:type="gramStart"/>
      <w:r>
        <w:t>was written</w:t>
      </w:r>
      <w:proofErr w:type="gramEnd"/>
      <w:r>
        <w:t xml:space="preserve"> by Frederick the Great and published in the period running up to the Silesian wars. </w:t>
      </w:r>
    </w:p>
    <w:p w14:paraId="028A475E" w14:textId="77777777" w:rsidR="008D2CA6" w:rsidRDefault="008D2CA6" w:rsidP="008D2CA6">
      <w:r>
        <w:t>Frederick the Great became King of Prussia in 1740, following the death of his father. When Maria Theresa was due to inherit the Habsburg lands after the death of her father, Frederick contested and consequently began an invasion into Silesia in the December of 1740</w:t>
      </w:r>
      <w:sdt>
        <w:sdtPr>
          <w:id w:val="-1897352983"/>
          <w:citation/>
        </w:sdtPr>
        <w:sdtEndPr/>
        <w:sdtContent>
          <w:r>
            <w:fldChar w:fldCharType="begin"/>
          </w:r>
          <w:r>
            <w:instrText xml:space="preserve"> CITATION Fra01 \l 2057 </w:instrText>
          </w:r>
          <w:r>
            <w:fldChar w:fldCharType="separate"/>
          </w:r>
          <w:r>
            <w:rPr>
              <w:noProof/>
            </w:rPr>
            <w:t xml:space="preserve"> </w:t>
          </w:r>
          <w:r w:rsidRPr="00D658D9">
            <w:rPr>
              <w:noProof/>
            </w:rPr>
            <w:t>(Fraser, 2001)</w:t>
          </w:r>
          <w:r>
            <w:fldChar w:fldCharType="end"/>
          </w:r>
        </w:sdtContent>
      </w:sdt>
      <w:r>
        <w:t>. Frederick also used Voltaire as both a teacher and editor for publications such as this one, extending his education and solidifying a poetic nature that he had discovered during his youth</w:t>
      </w:r>
      <w:sdt>
        <w:sdtPr>
          <w:id w:val="-624615248"/>
          <w:citation/>
        </w:sdtPr>
        <w:sdtEndPr/>
        <w:sdtContent>
          <w:r>
            <w:fldChar w:fldCharType="begin"/>
          </w:r>
          <w:r>
            <w:instrText xml:space="preserve"> CITATION Rit68 \l 2057 </w:instrText>
          </w:r>
          <w:r>
            <w:fldChar w:fldCharType="separate"/>
          </w:r>
          <w:r>
            <w:rPr>
              <w:noProof/>
            </w:rPr>
            <w:t xml:space="preserve"> </w:t>
          </w:r>
          <w:r w:rsidRPr="00670B8D">
            <w:rPr>
              <w:noProof/>
            </w:rPr>
            <w:t>(Ritter &amp; Paret, 1968)</w:t>
          </w:r>
          <w:r>
            <w:fldChar w:fldCharType="end"/>
          </w:r>
        </w:sdtContent>
      </w:sdt>
      <w:r>
        <w:t>.</w:t>
      </w:r>
    </w:p>
    <w:p w14:paraId="0DE084AB" w14:textId="77777777" w:rsidR="008D2CA6" w:rsidRDefault="008D2CA6" w:rsidP="008D2CA6">
      <w:pPr>
        <w:rPr>
          <w:color w:val="000000"/>
          <w:lang w:val="en-US"/>
        </w:rPr>
      </w:pPr>
      <w:r>
        <w:t>Although this piece on the surface appears to be adamantly against entering war and displaying that on some level Frederick was aware of the costs of war on a country, “</w:t>
      </w:r>
      <w:r>
        <w:rPr>
          <w:color w:val="000000"/>
          <w:lang w:val="en-US"/>
        </w:rPr>
        <w:t>A ruler should be made to realize that his burning ambition sparks off all the fatal consequences to which war is prone”</w:t>
      </w:r>
      <w:sdt>
        <w:sdtPr>
          <w:rPr>
            <w:color w:val="000000"/>
            <w:lang w:val="en-US"/>
          </w:rPr>
          <w:id w:val="528534083"/>
          <w:citation/>
        </w:sdtPr>
        <w:sdtEndPr/>
        <w:sdtContent>
          <w:r>
            <w:rPr>
              <w:color w:val="000000"/>
              <w:lang w:val="en-US"/>
            </w:rPr>
            <w:fldChar w:fldCharType="begin"/>
          </w:r>
          <w:r>
            <w:rPr>
              <w:color w:val="000000"/>
            </w:rPr>
            <w:instrText xml:space="preserve">CITATION Ell92 \p 48 \l 2057 </w:instrText>
          </w:r>
          <w:r>
            <w:rPr>
              <w:color w:val="000000"/>
              <w:lang w:val="en-US"/>
            </w:rPr>
            <w:fldChar w:fldCharType="separate"/>
          </w:r>
          <w:r>
            <w:rPr>
              <w:noProof/>
              <w:color w:val="000000"/>
            </w:rPr>
            <w:t xml:space="preserve"> </w:t>
          </w:r>
          <w:r w:rsidRPr="00CD38EF">
            <w:rPr>
              <w:noProof/>
              <w:color w:val="000000"/>
            </w:rPr>
            <w:t>(Elliot &amp; Whitlock, 1992, p. 48)</w:t>
          </w:r>
          <w:r>
            <w:rPr>
              <w:color w:val="000000"/>
              <w:lang w:val="en-US"/>
            </w:rPr>
            <w:fldChar w:fldCharType="end"/>
          </w:r>
        </w:sdtContent>
      </w:sdt>
      <w:r>
        <w:rPr>
          <w:color w:val="000000"/>
          <w:lang w:val="en-US"/>
        </w:rPr>
        <w:t xml:space="preserve"> and yet this did not stop him from invading Silesia months after publishing this piece </w:t>
      </w:r>
      <w:sdt>
        <w:sdtPr>
          <w:rPr>
            <w:color w:val="000000"/>
            <w:lang w:val="en-US"/>
          </w:rPr>
          <w:id w:val="-1397510628"/>
          <w:citation/>
        </w:sdtPr>
        <w:sdtEndPr/>
        <w:sdtContent>
          <w:r>
            <w:rPr>
              <w:color w:val="000000"/>
              <w:lang w:val="en-US"/>
            </w:rPr>
            <w:fldChar w:fldCharType="begin"/>
          </w:r>
          <w:r>
            <w:rPr>
              <w:color w:val="000000"/>
            </w:rPr>
            <w:instrText xml:space="preserve"> CITATION Fra01 \l 2057 </w:instrText>
          </w:r>
          <w:r>
            <w:rPr>
              <w:color w:val="000000"/>
              <w:lang w:val="en-US"/>
            </w:rPr>
            <w:fldChar w:fldCharType="separate"/>
          </w:r>
          <w:r w:rsidRPr="009E2474">
            <w:rPr>
              <w:noProof/>
              <w:color w:val="000000"/>
            </w:rPr>
            <w:t>(Fraser, 2001)</w:t>
          </w:r>
          <w:r>
            <w:rPr>
              <w:color w:val="000000"/>
              <w:lang w:val="en-US"/>
            </w:rPr>
            <w:fldChar w:fldCharType="end"/>
          </w:r>
        </w:sdtContent>
      </w:sdt>
      <w:r>
        <w:rPr>
          <w:color w:val="000000"/>
          <w:lang w:val="en-US"/>
        </w:rPr>
        <w:t xml:space="preserve">. </w:t>
      </w:r>
    </w:p>
    <w:p w14:paraId="794E4B58" w14:textId="77777777" w:rsidR="008D2CA6" w:rsidRDefault="008D2CA6" w:rsidP="008D2CA6">
      <w:pPr>
        <w:rPr>
          <w:color w:val="000000"/>
          <w:lang w:val="en-US"/>
        </w:rPr>
      </w:pPr>
      <w:r>
        <w:rPr>
          <w:color w:val="000000"/>
          <w:lang w:val="en-US"/>
        </w:rPr>
        <w:t xml:space="preserve">The nature of this piece being a published pamphlet does imply a level of censorship in the contents and tone of what the King would present for members of the public to read. He is more likely to expose genuine intentions to those of whom he has explicit trust or need such as his heir. As demonstrated in a memorandum Frederick wrote that was intended to be confidential for his heir in 1752 where he states “The main objective is to hide your intentions and for that you must veil your character” </w:t>
      </w:r>
      <w:sdt>
        <w:sdtPr>
          <w:rPr>
            <w:color w:val="000000"/>
            <w:lang w:val="en-US"/>
          </w:rPr>
          <w:id w:val="-944765928"/>
          <w:citation/>
        </w:sdtPr>
        <w:sdtEndPr/>
        <w:sdtContent>
          <w:r>
            <w:rPr>
              <w:color w:val="000000"/>
              <w:lang w:val="en-US"/>
            </w:rPr>
            <w:fldChar w:fldCharType="begin"/>
          </w:r>
          <w:r>
            <w:rPr>
              <w:color w:val="000000"/>
            </w:rPr>
            <w:instrText xml:space="preserve">CITATION Ell92 \p 49 \l 2057 </w:instrText>
          </w:r>
          <w:r>
            <w:rPr>
              <w:color w:val="000000"/>
              <w:lang w:val="en-US"/>
            </w:rPr>
            <w:fldChar w:fldCharType="separate"/>
          </w:r>
          <w:r w:rsidRPr="00CD38EF">
            <w:rPr>
              <w:noProof/>
              <w:color w:val="000000"/>
            </w:rPr>
            <w:t>(Elliot &amp; Whitlock, 1992, p. 49)</w:t>
          </w:r>
          <w:r>
            <w:rPr>
              <w:color w:val="000000"/>
              <w:lang w:val="en-US"/>
            </w:rPr>
            <w:fldChar w:fldCharType="end"/>
          </w:r>
        </w:sdtContent>
      </w:sdt>
      <w:r>
        <w:rPr>
          <w:color w:val="000000"/>
          <w:lang w:val="en-US"/>
        </w:rPr>
        <w:t xml:space="preserve">. Comparing private correspondence and those published creates a duality to Frederick’s personality, where publicly he is stating a dislike for war and the costs </w:t>
      </w:r>
      <w:r>
        <w:rPr>
          <w:color w:val="000000"/>
          <w:lang w:val="en-US"/>
        </w:rPr>
        <w:lastRenderedPageBreak/>
        <w:t xml:space="preserve">of it, yet in private Frederick demonstrates that he believes war to be useful within foreign policy such as in Document 11 </w:t>
      </w:r>
      <w:sdt>
        <w:sdtPr>
          <w:rPr>
            <w:color w:val="000000"/>
            <w:lang w:val="en-US"/>
          </w:rPr>
          <w:id w:val="-1144884976"/>
          <w:citation/>
        </w:sdtPr>
        <w:sdtEndPr/>
        <w:sdtContent>
          <w:r>
            <w:rPr>
              <w:color w:val="000000"/>
              <w:lang w:val="en-US"/>
            </w:rPr>
            <w:fldChar w:fldCharType="begin"/>
          </w:r>
          <w:r>
            <w:rPr>
              <w:color w:val="000000"/>
            </w:rPr>
            <w:instrText xml:space="preserve">CITATION Ell92 \p 49-50 \l 2057 </w:instrText>
          </w:r>
          <w:r>
            <w:rPr>
              <w:color w:val="000000"/>
              <w:lang w:val="en-US"/>
            </w:rPr>
            <w:fldChar w:fldCharType="separate"/>
          </w:r>
          <w:r w:rsidRPr="00CD38EF">
            <w:rPr>
              <w:noProof/>
              <w:color w:val="000000"/>
            </w:rPr>
            <w:t>(Elliot &amp; Whitlock, 1992, pp. 49-50)</w:t>
          </w:r>
          <w:r>
            <w:rPr>
              <w:color w:val="000000"/>
              <w:lang w:val="en-US"/>
            </w:rPr>
            <w:fldChar w:fldCharType="end"/>
          </w:r>
        </w:sdtContent>
      </w:sdt>
      <w:r>
        <w:rPr>
          <w:color w:val="000000"/>
          <w:lang w:val="en-US"/>
        </w:rPr>
        <w:t xml:space="preserve">. This source discusses and focuses on how war affects the poorer members of a country rather than discussing how foreign policy may be used to justify the costs as seen in Document 11 where he states, “War itself should be waged according to political principles, in order to inflict the bloodiest blow to the enemy.” </w:t>
      </w:r>
      <w:sdt>
        <w:sdtPr>
          <w:rPr>
            <w:color w:val="000000"/>
            <w:lang w:val="en-US"/>
          </w:rPr>
          <w:id w:val="274911799"/>
          <w:citation/>
        </w:sdtPr>
        <w:sdtEndPr/>
        <w:sdtContent>
          <w:r>
            <w:rPr>
              <w:color w:val="000000"/>
              <w:lang w:val="en-US"/>
            </w:rPr>
            <w:fldChar w:fldCharType="begin"/>
          </w:r>
          <w:r>
            <w:rPr>
              <w:color w:val="000000"/>
            </w:rPr>
            <w:instrText xml:space="preserve">CITATION Ell92 \p 50 \l 2057 </w:instrText>
          </w:r>
          <w:r>
            <w:rPr>
              <w:color w:val="000000"/>
              <w:lang w:val="en-US"/>
            </w:rPr>
            <w:fldChar w:fldCharType="separate"/>
          </w:r>
          <w:r w:rsidRPr="00261D2A">
            <w:rPr>
              <w:noProof/>
              <w:color w:val="000000"/>
            </w:rPr>
            <w:t>(Elliot &amp; Whitlock, 1992, p. 50)</w:t>
          </w:r>
          <w:r>
            <w:rPr>
              <w:color w:val="000000"/>
              <w:lang w:val="en-US"/>
            </w:rPr>
            <w:fldChar w:fldCharType="end"/>
          </w:r>
        </w:sdtContent>
      </w:sdt>
    </w:p>
    <w:p w14:paraId="4BAD5ACA" w14:textId="77777777" w:rsidR="008D2CA6" w:rsidRDefault="008D2CA6" w:rsidP="008D2CA6">
      <w:pPr>
        <w:rPr>
          <w:color w:val="000000"/>
          <w:lang w:val="en-US"/>
        </w:rPr>
      </w:pPr>
      <w:r>
        <w:rPr>
          <w:color w:val="000000"/>
          <w:lang w:val="en-US"/>
        </w:rPr>
        <w:t xml:space="preserve">Within this source Frederick states, “I say nothing of the injustice and violence that they do to their </w:t>
      </w:r>
      <w:r w:rsidRPr="00A16AFF">
        <w:rPr>
          <w:color w:val="000000"/>
        </w:rPr>
        <w:t>neighbours</w:t>
      </w:r>
      <w:r>
        <w:rPr>
          <w:color w:val="000000"/>
        </w:rPr>
        <w:t>,</w:t>
      </w:r>
      <w:r>
        <w:rPr>
          <w:color w:val="000000"/>
          <w:lang w:val="en-US"/>
        </w:rPr>
        <w:t xml:space="preserve"> but confine myself to the miseries which fall directly upon their own subjects.” </w:t>
      </w:r>
      <w:sdt>
        <w:sdtPr>
          <w:rPr>
            <w:color w:val="000000"/>
            <w:lang w:val="en-US"/>
          </w:rPr>
          <w:id w:val="1866021591"/>
          <w:citation/>
        </w:sdtPr>
        <w:sdtEndPr/>
        <w:sdtContent>
          <w:r>
            <w:rPr>
              <w:color w:val="000000"/>
              <w:lang w:val="en-US"/>
            </w:rPr>
            <w:fldChar w:fldCharType="begin"/>
          </w:r>
          <w:r>
            <w:rPr>
              <w:color w:val="000000"/>
            </w:rPr>
            <w:instrText xml:space="preserve">CITATION Ell92 \p 48 \l 2057 </w:instrText>
          </w:r>
          <w:r>
            <w:rPr>
              <w:color w:val="000000"/>
              <w:lang w:val="en-US"/>
            </w:rPr>
            <w:fldChar w:fldCharType="separate"/>
          </w:r>
          <w:r w:rsidRPr="00DA2C6D">
            <w:rPr>
              <w:noProof/>
              <w:color w:val="000000"/>
            </w:rPr>
            <w:t>(Elliot &amp; Whitlock, 1992, p. 48)</w:t>
          </w:r>
          <w:r>
            <w:rPr>
              <w:color w:val="000000"/>
              <w:lang w:val="en-US"/>
            </w:rPr>
            <w:fldChar w:fldCharType="end"/>
          </w:r>
        </w:sdtContent>
      </w:sdt>
      <w:r>
        <w:rPr>
          <w:color w:val="000000"/>
          <w:lang w:val="en-US"/>
        </w:rPr>
        <w:t xml:space="preserve"> The implications of this statement being that Frederick would place less value upon foreign policy and more on domestic issues, although within the year he would be commanding 30,000 men during the Silesian invasions </w:t>
      </w:r>
      <w:sdt>
        <w:sdtPr>
          <w:rPr>
            <w:color w:val="000000"/>
            <w:lang w:val="en-US"/>
          </w:rPr>
          <w:id w:val="351693218"/>
          <w:citation/>
        </w:sdtPr>
        <w:sdtEndPr/>
        <w:sdtContent>
          <w:r>
            <w:rPr>
              <w:color w:val="000000"/>
              <w:lang w:val="en-US"/>
            </w:rPr>
            <w:fldChar w:fldCharType="begin"/>
          </w:r>
          <w:r>
            <w:rPr>
              <w:color w:val="000000"/>
            </w:rPr>
            <w:instrText xml:space="preserve">CITATION Fra01 \p 78 \l 2057 </w:instrText>
          </w:r>
          <w:r>
            <w:rPr>
              <w:color w:val="000000"/>
              <w:lang w:val="en-US"/>
            </w:rPr>
            <w:fldChar w:fldCharType="separate"/>
          </w:r>
          <w:r w:rsidRPr="00DA2C6D">
            <w:rPr>
              <w:noProof/>
              <w:color w:val="000000"/>
            </w:rPr>
            <w:t>(Fraser, 2001, p. 78)</w:t>
          </w:r>
          <w:r>
            <w:rPr>
              <w:color w:val="000000"/>
              <w:lang w:val="en-US"/>
            </w:rPr>
            <w:fldChar w:fldCharType="end"/>
          </w:r>
        </w:sdtContent>
      </w:sdt>
      <w:r>
        <w:rPr>
          <w:color w:val="000000"/>
          <w:lang w:val="en-US"/>
        </w:rPr>
        <w:t xml:space="preserve">. </w:t>
      </w:r>
    </w:p>
    <w:p w14:paraId="5480DFE8" w14:textId="77777777" w:rsidR="008D2CA6" w:rsidRDefault="008D2CA6" w:rsidP="008D2CA6">
      <w:pPr>
        <w:rPr>
          <w:color w:val="000000"/>
          <w:lang w:val="en-US"/>
        </w:rPr>
      </w:pPr>
      <w:r>
        <w:rPr>
          <w:color w:val="000000"/>
          <w:lang w:val="en-US"/>
        </w:rPr>
        <w:t xml:space="preserve">These types of publication could be seen as an attempt by Frederick to distract the </w:t>
      </w:r>
      <w:r w:rsidRPr="00C965BC">
        <w:rPr>
          <w:color w:val="000000"/>
        </w:rPr>
        <w:t>neighbouring</w:t>
      </w:r>
      <w:r>
        <w:rPr>
          <w:color w:val="000000"/>
          <w:lang w:val="en-US"/>
        </w:rPr>
        <w:t xml:space="preserve"> countries and imply that he had no intention of taking part in war </w:t>
      </w:r>
      <w:proofErr w:type="gramStart"/>
      <w:r>
        <w:rPr>
          <w:color w:val="000000"/>
          <w:lang w:val="en-US"/>
        </w:rPr>
        <w:t>in order to</w:t>
      </w:r>
      <w:proofErr w:type="gramEnd"/>
      <w:r>
        <w:rPr>
          <w:color w:val="000000"/>
          <w:lang w:val="en-US"/>
        </w:rPr>
        <w:t xml:space="preserve"> create “surprise attacks”</w:t>
      </w:r>
      <w:sdt>
        <w:sdtPr>
          <w:rPr>
            <w:color w:val="000000"/>
            <w:lang w:val="en-US"/>
          </w:rPr>
          <w:id w:val="-1596627774"/>
          <w:citation/>
        </w:sdtPr>
        <w:sdtEndPr/>
        <w:sdtContent>
          <w:r>
            <w:rPr>
              <w:color w:val="000000"/>
              <w:lang w:val="en-US"/>
            </w:rPr>
            <w:fldChar w:fldCharType="begin"/>
          </w:r>
          <w:r>
            <w:rPr>
              <w:color w:val="000000"/>
            </w:rPr>
            <w:instrText xml:space="preserve">CITATION Sto19 \p 25 \l 2057 </w:instrText>
          </w:r>
          <w:r>
            <w:rPr>
              <w:color w:val="000000"/>
              <w:lang w:val="en-US"/>
            </w:rPr>
            <w:fldChar w:fldCharType="separate"/>
          </w:r>
          <w:r>
            <w:rPr>
              <w:noProof/>
              <w:color w:val="000000"/>
            </w:rPr>
            <w:t xml:space="preserve"> </w:t>
          </w:r>
          <w:r w:rsidRPr="00C965BC">
            <w:rPr>
              <w:noProof/>
              <w:color w:val="000000"/>
            </w:rPr>
            <w:t>(Storring, 2019, p. 25)</w:t>
          </w:r>
          <w:r>
            <w:rPr>
              <w:color w:val="000000"/>
              <w:lang w:val="en-US"/>
            </w:rPr>
            <w:fldChar w:fldCharType="end"/>
          </w:r>
        </w:sdtContent>
      </w:sdt>
      <w:r>
        <w:rPr>
          <w:color w:val="000000"/>
          <w:lang w:val="en-US"/>
        </w:rPr>
        <w:t xml:space="preserve">. While in this section he does not explicitly say that he will not be participating in warfare, the language that Frederick uses condemns the rulers who choose to enter war for instance, “A ruler should be made to realize that his burning ambition sparks off all the fatal consequences to which war is prone” </w:t>
      </w:r>
      <w:sdt>
        <w:sdtPr>
          <w:rPr>
            <w:color w:val="000000"/>
            <w:lang w:val="en-US"/>
          </w:rPr>
          <w:id w:val="-94409099"/>
          <w:citation/>
        </w:sdtPr>
        <w:sdtEndPr/>
        <w:sdtContent>
          <w:r>
            <w:rPr>
              <w:color w:val="000000"/>
              <w:lang w:val="en-US"/>
            </w:rPr>
            <w:fldChar w:fldCharType="begin"/>
          </w:r>
          <w:r>
            <w:rPr>
              <w:color w:val="000000"/>
            </w:rPr>
            <w:instrText xml:space="preserve">CITATION Ell92 \p 49 \l 2057 </w:instrText>
          </w:r>
          <w:r>
            <w:rPr>
              <w:color w:val="000000"/>
              <w:lang w:val="en-US"/>
            </w:rPr>
            <w:fldChar w:fldCharType="separate"/>
          </w:r>
          <w:r w:rsidRPr="00020194">
            <w:rPr>
              <w:noProof/>
              <w:color w:val="000000"/>
            </w:rPr>
            <w:t>(Elliot &amp; Whitlock, 1992, p. 49)</w:t>
          </w:r>
          <w:r>
            <w:rPr>
              <w:color w:val="000000"/>
              <w:lang w:val="en-US"/>
            </w:rPr>
            <w:fldChar w:fldCharType="end"/>
          </w:r>
        </w:sdtContent>
      </w:sdt>
      <w:r>
        <w:rPr>
          <w:color w:val="000000"/>
          <w:lang w:val="en-US"/>
        </w:rPr>
        <w:t xml:space="preserve">. Although his language would suggest a distaste for war much of his reign was taken up with warfare. </w:t>
      </w:r>
    </w:p>
    <w:p w14:paraId="6F1AB007" w14:textId="2387B643" w:rsidR="008D2CA6" w:rsidRDefault="008D2CA6" w:rsidP="008D2CA6">
      <w:r>
        <w:rPr>
          <w:color w:val="000000"/>
          <w:lang w:val="en-US"/>
        </w:rPr>
        <w:t xml:space="preserve">Along with the discussion of war in context of rulers within this piece there is a section that details how the choices made by the governing leaders affect the lower members of society, “the taxes that cripple the people; the levies that deprive the country of all its young men; the still </w:t>
      </w:r>
      <w:r w:rsidR="00A21C78">
        <w:rPr>
          <w:color w:val="000000"/>
          <w:lang w:val="en-US"/>
        </w:rPr>
        <w:t>crueler</w:t>
      </w:r>
      <w:r>
        <w:rPr>
          <w:color w:val="000000"/>
          <w:lang w:val="en-US"/>
        </w:rPr>
        <w:t xml:space="preserve"> battles; the wounded, whom the loss of some limb deprives of the only means of subsistence, and the orphans” </w:t>
      </w:r>
      <w:sdt>
        <w:sdtPr>
          <w:rPr>
            <w:color w:val="000000"/>
            <w:lang w:val="en-US"/>
          </w:rPr>
          <w:id w:val="-1728752250"/>
          <w:citation/>
        </w:sdtPr>
        <w:sdtEndPr/>
        <w:sdtContent>
          <w:r>
            <w:rPr>
              <w:color w:val="000000"/>
              <w:lang w:val="en-US"/>
            </w:rPr>
            <w:fldChar w:fldCharType="begin"/>
          </w:r>
          <w:r>
            <w:rPr>
              <w:color w:val="000000"/>
            </w:rPr>
            <w:instrText xml:space="preserve">CITATION Ell92 \p 48 \l 2057 </w:instrText>
          </w:r>
          <w:r>
            <w:rPr>
              <w:color w:val="000000"/>
              <w:lang w:val="en-US"/>
            </w:rPr>
            <w:fldChar w:fldCharType="separate"/>
          </w:r>
          <w:r w:rsidRPr="002E5DE1">
            <w:rPr>
              <w:noProof/>
              <w:color w:val="000000"/>
            </w:rPr>
            <w:t>(Elliot &amp; Whitlock, 1992, p. 48)</w:t>
          </w:r>
          <w:r>
            <w:rPr>
              <w:color w:val="000000"/>
              <w:lang w:val="en-US"/>
            </w:rPr>
            <w:fldChar w:fldCharType="end"/>
          </w:r>
        </w:sdtContent>
      </w:sdt>
      <w:r>
        <w:rPr>
          <w:color w:val="000000"/>
          <w:lang w:val="en-US"/>
        </w:rPr>
        <w:t xml:space="preserve">. The state of Prussia under Frederick was not one that was generally concerned with these effects or the general reaction of the public to the foreign policy that was so heavily involved rather than domestic. As Ritter states, </w:t>
      </w:r>
      <w:r>
        <w:t>"In Frederick's state neither the personal interest of the prince and his dynasty, nor the desires of his subjects ultimately decided the government's actions.”</w:t>
      </w:r>
      <w:sdt>
        <w:sdtPr>
          <w:id w:val="1183699554"/>
          <w:citation/>
        </w:sdtPr>
        <w:sdtEndPr/>
        <w:sdtContent>
          <w:r>
            <w:fldChar w:fldCharType="begin"/>
          </w:r>
          <w:r>
            <w:instrText xml:space="preserve">CITATION Rit68 \p 70 \n  \l 2057 </w:instrText>
          </w:r>
          <w:r>
            <w:fldChar w:fldCharType="separate"/>
          </w:r>
          <w:r>
            <w:rPr>
              <w:noProof/>
            </w:rPr>
            <w:t xml:space="preserve"> </w:t>
          </w:r>
          <w:r w:rsidRPr="00380935">
            <w:rPr>
              <w:noProof/>
            </w:rPr>
            <w:t>(1968, p. 70)</w:t>
          </w:r>
          <w:r>
            <w:fldChar w:fldCharType="end"/>
          </w:r>
        </w:sdtContent>
      </w:sdt>
      <w:r>
        <w:t xml:space="preserve"> Using this statement it could be argued that Frederick did in fact follow these beliefs and had not intended to go to war but that the state officials made the decision. Although the fact that he chose to personally lead 30,000 men</w:t>
      </w:r>
      <w:sdt>
        <w:sdtPr>
          <w:id w:val="1596981749"/>
          <w:citation/>
        </w:sdtPr>
        <w:sdtEndPr/>
        <w:sdtContent>
          <w:r>
            <w:fldChar w:fldCharType="begin"/>
          </w:r>
          <w:r>
            <w:instrText xml:space="preserve">CITATION Fra01 \p 78 \l 2057 </w:instrText>
          </w:r>
          <w:r>
            <w:fldChar w:fldCharType="separate"/>
          </w:r>
          <w:r>
            <w:rPr>
              <w:noProof/>
            </w:rPr>
            <w:t xml:space="preserve"> </w:t>
          </w:r>
          <w:r w:rsidRPr="008D01AE">
            <w:rPr>
              <w:noProof/>
            </w:rPr>
            <w:t>(Fraser, 2001, p. 78)</w:t>
          </w:r>
          <w:r>
            <w:fldChar w:fldCharType="end"/>
          </w:r>
        </w:sdtContent>
      </w:sdt>
      <w:r>
        <w:t xml:space="preserve"> does imply that while he may not have outwardly agreed he was certainly capable of entertaining war as part of foreign policy. </w:t>
      </w:r>
    </w:p>
    <w:p w14:paraId="6DDFFA32" w14:textId="77777777" w:rsidR="008D2CA6" w:rsidRDefault="008D2CA6" w:rsidP="008D2CA6"/>
    <w:p w14:paraId="448E4188" w14:textId="77777777" w:rsidR="008D2CA6" w:rsidRDefault="008D2CA6" w:rsidP="008D2CA6">
      <w:r>
        <w:t>Source:</w:t>
      </w:r>
    </w:p>
    <w:p w14:paraId="2074D181" w14:textId="77777777" w:rsidR="008D2CA6" w:rsidRDefault="008D2CA6" w:rsidP="008D2CA6">
      <w:r>
        <w:t xml:space="preserve">Frederick II., 1740. Published Treatise (in French), ‘The Anti- Machiavel, or Refutation of Machiavelli’s “The Prince” </w:t>
      </w:r>
    </w:p>
    <w:p w14:paraId="3C960633" w14:textId="77777777" w:rsidR="008D2CA6" w:rsidRDefault="008D2CA6" w:rsidP="008D2CA6"/>
    <w:sdt>
      <w:sdtPr>
        <w:rPr>
          <w:rFonts w:asciiTheme="minorHAnsi" w:eastAsiaTheme="minorHAnsi" w:hAnsiTheme="minorHAnsi" w:cstheme="minorBidi"/>
          <w:color w:val="auto"/>
          <w:sz w:val="22"/>
          <w:szCs w:val="22"/>
          <w:lang w:val="en-GB"/>
        </w:rPr>
        <w:id w:val="1320994103"/>
        <w:docPartObj>
          <w:docPartGallery w:val="Bibliographies"/>
          <w:docPartUnique/>
        </w:docPartObj>
      </w:sdtPr>
      <w:sdtEndPr/>
      <w:sdtContent>
        <w:p w14:paraId="62789F2D" w14:textId="77777777" w:rsidR="008D2CA6" w:rsidRDefault="008D2CA6" w:rsidP="008D2CA6">
          <w:pPr>
            <w:pStyle w:val="Heading1"/>
          </w:pPr>
          <w:r>
            <w:t>References</w:t>
          </w:r>
        </w:p>
        <w:sdt>
          <w:sdtPr>
            <w:id w:val="-573587230"/>
            <w:bibliography/>
          </w:sdtPr>
          <w:sdtEndPr/>
          <w:sdtContent>
            <w:p w14:paraId="487F7A95" w14:textId="77777777" w:rsidR="008D2CA6" w:rsidRDefault="008D2CA6" w:rsidP="008D2CA6">
              <w:pPr>
                <w:pStyle w:val="Bibliography"/>
                <w:rPr>
                  <w:noProof/>
                  <w:sz w:val="24"/>
                  <w:szCs w:val="24"/>
                  <w:lang w:val="en-US"/>
                </w:rPr>
              </w:pPr>
              <w:r>
                <w:fldChar w:fldCharType="begin"/>
              </w:r>
              <w:r>
                <w:instrText xml:space="preserve"> BIBLIOGRAPHY </w:instrText>
              </w:r>
              <w:r>
                <w:fldChar w:fldCharType="separate"/>
              </w:r>
              <w:r>
                <w:rPr>
                  <w:noProof/>
                  <w:lang w:val="en-US"/>
                </w:rPr>
                <w:t xml:space="preserve">Elliot, S. &amp; Whitlock, K., 1992. Section 2 Frederick and War; Documents 7-11. In: </w:t>
              </w:r>
              <w:r>
                <w:rPr>
                  <w:i/>
                  <w:iCs/>
                  <w:noProof/>
                  <w:lang w:val="en-US"/>
                </w:rPr>
                <w:t xml:space="preserve">The Enlightenment, Texts I. </w:t>
              </w:r>
              <w:r>
                <w:rPr>
                  <w:noProof/>
                  <w:lang w:val="en-US"/>
                </w:rPr>
                <w:t>Milton Keynes: The Open Univerity, pp. 48-50.</w:t>
              </w:r>
            </w:p>
            <w:p w14:paraId="5D8E7BEC" w14:textId="77777777" w:rsidR="008D2CA6" w:rsidRDefault="008D2CA6" w:rsidP="008D2CA6">
              <w:pPr>
                <w:pStyle w:val="Bibliography"/>
                <w:rPr>
                  <w:noProof/>
                  <w:lang w:val="en-US"/>
                </w:rPr>
              </w:pPr>
              <w:r>
                <w:rPr>
                  <w:noProof/>
                  <w:lang w:val="en-US"/>
                </w:rPr>
                <w:t xml:space="preserve">Fraser, D., 2001. </w:t>
              </w:r>
              <w:r>
                <w:rPr>
                  <w:i/>
                  <w:iCs/>
                  <w:noProof/>
                  <w:lang w:val="en-US"/>
                </w:rPr>
                <w:t xml:space="preserve">Frederick the Great, King of Prussia. </w:t>
              </w:r>
              <w:r>
                <w:rPr>
                  <w:noProof/>
                  <w:lang w:val="en-US"/>
                </w:rPr>
                <w:t>1st ed. New York: Fromm International Publishing Corporation.</w:t>
              </w:r>
            </w:p>
            <w:p w14:paraId="3E34E5C0" w14:textId="77777777" w:rsidR="008D2CA6" w:rsidRDefault="008D2CA6" w:rsidP="008D2CA6">
              <w:pPr>
                <w:pStyle w:val="Bibliography"/>
                <w:rPr>
                  <w:noProof/>
                  <w:lang w:val="en-US"/>
                </w:rPr>
              </w:pPr>
              <w:r>
                <w:rPr>
                  <w:noProof/>
                  <w:lang w:val="en-US"/>
                </w:rPr>
                <w:lastRenderedPageBreak/>
                <w:t xml:space="preserve">Ritter, G. &amp; Paret, P., 1968. </w:t>
              </w:r>
              <w:r>
                <w:rPr>
                  <w:i/>
                  <w:iCs/>
                  <w:noProof/>
                  <w:lang w:val="en-US"/>
                </w:rPr>
                <w:t xml:space="preserve">Frederick the Great; A Historical Profile. </w:t>
              </w:r>
              <w:r>
                <w:rPr>
                  <w:noProof/>
                  <w:lang w:val="en-US"/>
                </w:rPr>
                <w:t>London: University of California Press.</w:t>
              </w:r>
            </w:p>
            <w:p w14:paraId="0E5EC880" w14:textId="77777777" w:rsidR="008D2CA6" w:rsidRDefault="008D2CA6" w:rsidP="008D2CA6">
              <w:pPr>
                <w:pStyle w:val="Bibliography"/>
                <w:rPr>
                  <w:noProof/>
                  <w:lang w:val="en-US"/>
                </w:rPr>
              </w:pPr>
              <w:r>
                <w:rPr>
                  <w:noProof/>
                  <w:lang w:val="en-US"/>
                </w:rPr>
                <w:t xml:space="preserve">Storring, A. L., 2019. 'The Age of Louis XIV': Frederick the Great and French Ways of War. </w:t>
              </w:r>
              <w:r>
                <w:rPr>
                  <w:i/>
                  <w:iCs/>
                  <w:noProof/>
                  <w:lang w:val="en-US"/>
                </w:rPr>
                <w:t xml:space="preserve">German History, </w:t>
              </w:r>
              <w:r>
                <w:rPr>
                  <w:noProof/>
                  <w:lang w:val="en-US"/>
                </w:rPr>
                <w:t>38(1), pp. 24-46.</w:t>
              </w:r>
            </w:p>
            <w:p w14:paraId="653E907E" w14:textId="77777777" w:rsidR="008D2CA6" w:rsidRDefault="008D2CA6" w:rsidP="008D2CA6">
              <w:r>
                <w:rPr>
                  <w:b/>
                  <w:bCs/>
                  <w:noProof/>
                </w:rPr>
                <w:fldChar w:fldCharType="end"/>
              </w:r>
            </w:p>
          </w:sdtContent>
        </w:sdt>
      </w:sdtContent>
    </w:sdt>
    <w:p w14:paraId="2C3A223E" w14:textId="77777777" w:rsidR="008D2CA6" w:rsidRPr="00380935" w:rsidRDefault="008D2CA6" w:rsidP="008D2CA6">
      <w:pPr>
        <w:rPr>
          <w:color w:val="000000"/>
          <w:lang w:val="en-US"/>
        </w:rPr>
      </w:pPr>
    </w:p>
    <w:p w14:paraId="291E79B8" w14:textId="77777777" w:rsidR="008D2CA6" w:rsidRDefault="008D2CA6" w:rsidP="008D2CA6">
      <w:r>
        <w:rPr>
          <w:noProof/>
        </w:rPr>
        <mc:AlternateContent>
          <mc:Choice Requires="wps">
            <w:drawing>
              <wp:anchor distT="45720" distB="45720" distL="114300" distR="114300" simplePos="0" relativeHeight="251663360" behindDoc="0" locked="0" layoutInCell="1" allowOverlap="1" wp14:anchorId="07DBBC39" wp14:editId="13D093B4">
                <wp:simplePos x="0" y="0"/>
                <wp:positionH relativeFrom="margin">
                  <wp:posOffset>-478328</wp:posOffset>
                </wp:positionH>
                <wp:positionV relativeFrom="paragraph">
                  <wp:posOffset>58</wp:posOffset>
                </wp:positionV>
                <wp:extent cx="6760845" cy="1404620"/>
                <wp:effectExtent l="0" t="0" r="20955" b="1651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60845" cy="1404620"/>
                        </a:xfrm>
                        <a:prstGeom prst="rect">
                          <a:avLst/>
                        </a:prstGeom>
                        <a:solidFill>
                          <a:srgbClr val="FFFFFF"/>
                        </a:solidFill>
                        <a:ln w="9525">
                          <a:solidFill>
                            <a:srgbClr val="000000"/>
                          </a:solidFill>
                          <a:miter lim="800000"/>
                          <a:headEnd/>
                          <a:tailEnd/>
                        </a:ln>
                      </wps:spPr>
                      <wps:txbx>
                        <w:txbxContent>
                          <w:p w14:paraId="25C7F8BF" w14:textId="77777777" w:rsidR="008D2CA6" w:rsidRPr="007263F9" w:rsidRDefault="008D2CA6" w:rsidP="008D2CA6">
                            <w:pPr>
                              <w:pStyle w:val="NormalWeb"/>
                              <w:shd w:val="clear" w:color="auto" w:fill="FFFFFF"/>
                              <w:spacing w:before="0" w:beforeAutospacing="0" w:after="150" w:afterAutospacing="0"/>
                              <w:rPr>
                                <w:rFonts w:asciiTheme="minorHAnsi" w:hAnsiTheme="minorHAnsi" w:cstheme="minorHAnsi"/>
                                <w:sz w:val="22"/>
                                <w:szCs w:val="22"/>
                              </w:rPr>
                            </w:pPr>
                            <w:r w:rsidRPr="007263F9">
                              <w:rPr>
                                <w:rFonts w:asciiTheme="minorHAnsi" w:hAnsiTheme="minorHAnsi" w:cstheme="minorHAnsi"/>
                                <w:sz w:val="22"/>
                                <w:szCs w:val="22"/>
                              </w:rPr>
                              <w:t>The programme of the world's peace, therefore, is our programme; and that programme, the only possible programme, as we see it, is this:</w:t>
                            </w:r>
                          </w:p>
                          <w:p w14:paraId="039E8311" w14:textId="77777777" w:rsidR="008D2CA6" w:rsidRPr="007263F9" w:rsidRDefault="008D2CA6" w:rsidP="008D2CA6">
                            <w:pPr>
                              <w:pStyle w:val="NormalWeb"/>
                              <w:shd w:val="clear" w:color="auto" w:fill="FFFFFF"/>
                              <w:spacing w:before="0" w:beforeAutospacing="0" w:after="150" w:afterAutospacing="0"/>
                              <w:rPr>
                                <w:rFonts w:asciiTheme="minorHAnsi" w:hAnsiTheme="minorHAnsi" w:cstheme="minorHAnsi"/>
                                <w:sz w:val="22"/>
                                <w:szCs w:val="22"/>
                              </w:rPr>
                            </w:pPr>
                            <w:r w:rsidRPr="007263F9">
                              <w:rPr>
                                <w:rFonts w:asciiTheme="minorHAnsi" w:hAnsiTheme="minorHAnsi" w:cstheme="minorHAnsi"/>
                                <w:sz w:val="22"/>
                                <w:szCs w:val="22"/>
                              </w:rPr>
                              <w:t>I. Open covenants of peace, openly arrived at, after which there shall be no private international understandings of any kind but diplomacy shall proceed always frankly and in the public view.</w:t>
                            </w:r>
                          </w:p>
                          <w:p w14:paraId="7316E82F" w14:textId="77777777" w:rsidR="008D2CA6" w:rsidRPr="007263F9" w:rsidRDefault="008D2CA6" w:rsidP="008D2CA6">
                            <w:pPr>
                              <w:pStyle w:val="NormalWeb"/>
                              <w:shd w:val="clear" w:color="auto" w:fill="FFFFFF"/>
                              <w:spacing w:before="0" w:beforeAutospacing="0" w:after="150" w:afterAutospacing="0"/>
                              <w:rPr>
                                <w:rFonts w:asciiTheme="minorHAnsi" w:hAnsiTheme="minorHAnsi" w:cstheme="minorHAnsi"/>
                                <w:sz w:val="22"/>
                                <w:szCs w:val="22"/>
                              </w:rPr>
                            </w:pPr>
                            <w:r w:rsidRPr="007263F9">
                              <w:rPr>
                                <w:rFonts w:asciiTheme="minorHAnsi" w:hAnsiTheme="minorHAnsi" w:cstheme="minorHAnsi"/>
                                <w:sz w:val="22"/>
                                <w:szCs w:val="22"/>
                              </w:rPr>
                              <w:t>II. Absolute freedom of navigation upon the seas, outside territorial waters, alike in peace and in war, except as the seas may be closed in whole or in part by international action for the enforcement of international covenants.</w:t>
                            </w:r>
                          </w:p>
                          <w:p w14:paraId="50D63814" w14:textId="77777777" w:rsidR="008D2CA6" w:rsidRPr="007263F9" w:rsidRDefault="008D2CA6" w:rsidP="008D2CA6">
                            <w:pPr>
                              <w:pStyle w:val="NormalWeb"/>
                              <w:shd w:val="clear" w:color="auto" w:fill="FFFFFF"/>
                              <w:spacing w:before="0" w:beforeAutospacing="0" w:after="150" w:afterAutospacing="0"/>
                              <w:rPr>
                                <w:rFonts w:asciiTheme="minorHAnsi" w:hAnsiTheme="minorHAnsi" w:cstheme="minorHAnsi"/>
                                <w:sz w:val="22"/>
                                <w:szCs w:val="22"/>
                              </w:rPr>
                            </w:pPr>
                            <w:r w:rsidRPr="007263F9">
                              <w:rPr>
                                <w:rFonts w:asciiTheme="minorHAnsi" w:hAnsiTheme="minorHAnsi" w:cstheme="minorHAnsi"/>
                                <w:sz w:val="22"/>
                                <w:szCs w:val="22"/>
                              </w:rPr>
                              <w:t xml:space="preserve">III. The removal, </w:t>
                            </w:r>
                            <w:proofErr w:type="gramStart"/>
                            <w:r w:rsidRPr="007263F9">
                              <w:rPr>
                                <w:rFonts w:asciiTheme="minorHAnsi" w:hAnsiTheme="minorHAnsi" w:cstheme="minorHAnsi"/>
                                <w:sz w:val="22"/>
                                <w:szCs w:val="22"/>
                              </w:rPr>
                              <w:t>so far as</w:t>
                            </w:r>
                            <w:proofErr w:type="gramEnd"/>
                            <w:r w:rsidRPr="007263F9">
                              <w:rPr>
                                <w:rFonts w:asciiTheme="minorHAnsi" w:hAnsiTheme="minorHAnsi" w:cstheme="minorHAnsi"/>
                                <w:sz w:val="22"/>
                                <w:szCs w:val="22"/>
                              </w:rPr>
                              <w:t xml:space="preserve"> possible, of all economic barriers and the establishment of an equality of trade conditions among all the nations consenting to the peace and associating themselves for its maintenance.</w:t>
                            </w:r>
                          </w:p>
                          <w:p w14:paraId="45322B69" w14:textId="77777777" w:rsidR="008D2CA6" w:rsidRPr="007263F9" w:rsidRDefault="008D2CA6" w:rsidP="008D2CA6">
                            <w:pPr>
                              <w:pStyle w:val="NormalWeb"/>
                              <w:shd w:val="clear" w:color="auto" w:fill="FFFFFF"/>
                              <w:spacing w:before="0" w:beforeAutospacing="0" w:after="150" w:afterAutospacing="0"/>
                              <w:rPr>
                                <w:rFonts w:asciiTheme="minorHAnsi" w:hAnsiTheme="minorHAnsi" w:cstheme="minorHAnsi"/>
                                <w:sz w:val="22"/>
                                <w:szCs w:val="22"/>
                              </w:rPr>
                            </w:pPr>
                            <w:r w:rsidRPr="007263F9">
                              <w:rPr>
                                <w:rFonts w:asciiTheme="minorHAnsi" w:hAnsiTheme="minorHAnsi" w:cstheme="minorHAnsi"/>
                                <w:sz w:val="22"/>
                                <w:szCs w:val="22"/>
                              </w:rPr>
                              <w:t>IV. Adequate guarantees given and taken that national armaments will be reduced to the lowest point consistent with domestic safety.</w:t>
                            </w:r>
                          </w:p>
                          <w:p w14:paraId="30B8344F" w14:textId="77777777" w:rsidR="008D2CA6" w:rsidRPr="00423085" w:rsidRDefault="008D2CA6" w:rsidP="008D2CA6">
                            <w:pPr>
                              <w:pStyle w:val="NormalWeb"/>
                              <w:shd w:val="clear" w:color="auto" w:fill="FFFFFF"/>
                              <w:spacing w:before="0" w:beforeAutospacing="0" w:after="150" w:afterAutospacing="0"/>
                              <w:rPr>
                                <w:rFonts w:asciiTheme="minorHAnsi" w:hAnsiTheme="minorHAnsi" w:cstheme="minorHAnsi"/>
                                <w:sz w:val="22"/>
                                <w:szCs w:val="22"/>
                              </w:rPr>
                            </w:pPr>
                            <w:r w:rsidRPr="007263F9">
                              <w:rPr>
                                <w:rFonts w:asciiTheme="minorHAnsi" w:hAnsiTheme="minorHAnsi" w:cstheme="minorHAnsi"/>
                                <w:sz w:val="22"/>
                                <w:szCs w:val="22"/>
                              </w:rPr>
                              <w:t xml:space="preserve">V. A free, open-minded, and </w:t>
                            </w:r>
                            <w:proofErr w:type="gramStart"/>
                            <w:r w:rsidRPr="007263F9">
                              <w:rPr>
                                <w:rFonts w:asciiTheme="minorHAnsi" w:hAnsiTheme="minorHAnsi" w:cstheme="minorHAnsi"/>
                                <w:sz w:val="22"/>
                                <w:szCs w:val="22"/>
                              </w:rPr>
                              <w:t>absolutely impartial</w:t>
                            </w:r>
                            <w:proofErr w:type="gramEnd"/>
                            <w:r w:rsidRPr="007263F9">
                              <w:rPr>
                                <w:rFonts w:asciiTheme="minorHAnsi" w:hAnsiTheme="minorHAnsi" w:cstheme="minorHAnsi"/>
                                <w:sz w:val="22"/>
                                <w:szCs w:val="22"/>
                              </w:rPr>
                              <w:t xml:space="preserve"> adjustment of all colonial claims, based upon a strict observance of the principle that in determining all such questions of sovereignty the interests of the populations concerned must have equal weight with the equitable claims of the government whose title is to be determined.</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7DBBC39" id="_x0000_s1028" type="#_x0000_t202" style="position:absolute;margin-left:-37.65pt;margin-top:0;width:532.35pt;height:110.6pt;z-index:25166336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">
                <v:textbox style="mso-fit-shape-to-text:t">
                  <w:txbxContent>
                    <w:p w14:paraId="25C7F8BF" w14:textId="77777777" w:rsidR="008D2CA6" w:rsidRPr="007263F9" w:rsidRDefault="008D2CA6" w:rsidP="008D2CA6">
                      <w:pPr>
                        <w:pStyle w:val="NormalWeb"/>
                        <w:shd w:val="clear" w:color="auto" w:fill="FFFFFF"/>
                        <w:spacing w:before="0" w:beforeAutospacing="0" w:after="150" w:afterAutospacing="0"/>
                        <w:rPr>
                          <w:rFonts w:asciiTheme="minorHAnsi" w:hAnsiTheme="minorHAnsi" w:cstheme="minorHAnsi"/>
                          <w:sz w:val="22"/>
                          <w:szCs w:val="22"/>
                        </w:rPr>
                      </w:pPr>
                      <w:r w:rsidRPr="007263F9">
                        <w:rPr>
                          <w:rFonts w:asciiTheme="minorHAnsi" w:hAnsiTheme="minorHAnsi" w:cstheme="minorHAnsi"/>
                          <w:sz w:val="22"/>
                          <w:szCs w:val="22"/>
                        </w:rPr>
                        <w:t>The programme of the world's peace, therefore, is our programme; and that programme, the only possible programme, as we see it, is this:</w:t>
                      </w:r>
                    </w:p>
                    <w:p w14:paraId="039E8311" w14:textId="77777777" w:rsidR="008D2CA6" w:rsidRPr="007263F9" w:rsidRDefault="008D2CA6" w:rsidP="008D2CA6">
                      <w:pPr>
                        <w:pStyle w:val="NormalWeb"/>
                        <w:shd w:val="clear" w:color="auto" w:fill="FFFFFF"/>
                        <w:spacing w:before="0" w:beforeAutospacing="0" w:after="150" w:afterAutospacing="0"/>
                        <w:rPr>
                          <w:rFonts w:asciiTheme="minorHAnsi" w:hAnsiTheme="minorHAnsi" w:cstheme="minorHAnsi"/>
                          <w:sz w:val="22"/>
                          <w:szCs w:val="22"/>
                        </w:rPr>
                      </w:pPr>
                      <w:r w:rsidRPr="007263F9">
                        <w:rPr>
                          <w:rFonts w:asciiTheme="minorHAnsi" w:hAnsiTheme="minorHAnsi" w:cstheme="minorHAnsi"/>
                          <w:sz w:val="22"/>
                          <w:szCs w:val="22"/>
                        </w:rPr>
                        <w:t>I. Open covenants of peace, openly arrived at, after which there shall be no private international understandings of any kind but diplomacy shall proceed always frankly and in the public view.</w:t>
                      </w:r>
                    </w:p>
                    <w:p w14:paraId="7316E82F" w14:textId="77777777" w:rsidR="008D2CA6" w:rsidRPr="007263F9" w:rsidRDefault="008D2CA6" w:rsidP="008D2CA6">
                      <w:pPr>
                        <w:pStyle w:val="NormalWeb"/>
                        <w:shd w:val="clear" w:color="auto" w:fill="FFFFFF"/>
                        <w:spacing w:before="0" w:beforeAutospacing="0" w:after="150" w:afterAutospacing="0"/>
                        <w:rPr>
                          <w:rFonts w:asciiTheme="minorHAnsi" w:hAnsiTheme="minorHAnsi" w:cstheme="minorHAnsi"/>
                          <w:sz w:val="22"/>
                          <w:szCs w:val="22"/>
                        </w:rPr>
                      </w:pPr>
                      <w:r w:rsidRPr="007263F9">
                        <w:rPr>
                          <w:rFonts w:asciiTheme="minorHAnsi" w:hAnsiTheme="minorHAnsi" w:cstheme="minorHAnsi"/>
                          <w:sz w:val="22"/>
                          <w:szCs w:val="22"/>
                        </w:rPr>
                        <w:t>II. Absolute freedom of navigation upon the seas, outside territorial waters, alike in peace and in war, except as the seas may be closed in whole or in part by international action for the enforcement of international covenants.</w:t>
                      </w:r>
                    </w:p>
                    <w:p w14:paraId="50D63814" w14:textId="77777777" w:rsidR="008D2CA6" w:rsidRPr="007263F9" w:rsidRDefault="008D2CA6" w:rsidP="008D2CA6">
                      <w:pPr>
                        <w:pStyle w:val="NormalWeb"/>
                        <w:shd w:val="clear" w:color="auto" w:fill="FFFFFF"/>
                        <w:spacing w:before="0" w:beforeAutospacing="0" w:after="150" w:afterAutospacing="0"/>
                        <w:rPr>
                          <w:rFonts w:asciiTheme="minorHAnsi" w:hAnsiTheme="minorHAnsi" w:cstheme="minorHAnsi"/>
                          <w:sz w:val="22"/>
                          <w:szCs w:val="22"/>
                        </w:rPr>
                      </w:pPr>
                      <w:r w:rsidRPr="007263F9">
                        <w:rPr>
                          <w:rFonts w:asciiTheme="minorHAnsi" w:hAnsiTheme="minorHAnsi" w:cstheme="minorHAnsi"/>
                          <w:sz w:val="22"/>
                          <w:szCs w:val="22"/>
                        </w:rPr>
                        <w:t xml:space="preserve">III. The removal, </w:t>
                      </w:r>
                      <w:proofErr w:type="gramStart"/>
                      <w:r w:rsidRPr="007263F9">
                        <w:rPr>
                          <w:rFonts w:asciiTheme="minorHAnsi" w:hAnsiTheme="minorHAnsi" w:cstheme="minorHAnsi"/>
                          <w:sz w:val="22"/>
                          <w:szCs w:val="22"/>
                        </w:rPr>
                        <w:t>so far as</w:t>
                      </w:r>
                      <w:proofErr w:type="gramEnd"/>
                      <w:r w:rsidRPr="007263F9">
                        <w:rPr>
                          <w:rFonts w:asciiTheme="minorHAnsi" w:hAnsiTheme="minorHAnsi" w:cstheme="minorHAnsi"/>
                          <w:sz w:val="22"/>
                          <w:szCs w:val="22"/>
                        </w:rPr>
                        <w:t xml:space="preserve"> possible, of all economic barriers and the establishment of an equality of trade conditions among all the nations consenting to the peace and associating themselves for its maintenance.</w:t>
                      </w:r>
                    </w:p>
                    <w:p w14:paraId="45322B69" w14:textId="77777777" w:rsidR="008D2CA6" w:rsidRPr="007263F9" w:rsidRDefault="008D2CA6" w:rsidP="008D2CA6">
                      <w:pPr>
                        <w:pStyle w:val="NormalWeb"/>
                        <w:shd w:val="clear" w:color="auto" w:fill="FFFFFF"/>
                        <w:spacing w:before="0" w:beforeAutospacing="0" w:after="150" w:afterAutospacing="0"/>
                        <w:rPr>
                          <w:rFonts w:asciiTheme="minorHAnsi" w:hAnsiTheme="minorHAnsi" w:cstheme="minorHAnsi"/>
                          <w:sz w:val="22"/>
                          <w:szCs w:val="22"/>
                        </w:rPr>
                      </w:pPr>
                      <w:r w:rsidRPr="007263F9">
                        <w:rPr>
                          <w:rFonts w:asciiTheme="minorHAnsi" w:hAnsiTheme="minorHAnsi" w:cstheme="minorHAnsi"/>
                          <w:sz w:val="22"/>
                          <w:szCs w:val="22"/>
                        </w:rPr>
                        <w:t>IV. Adequate guarantees given and taken that national armaments will be reduced to the lowest point consistent with domestic safety.</w:t>
                      </w:r>
                    </w:p>
                    <w:p w14:paraId="30B8344F" w14:textId="77777777" w:rsidR="008D2CA6" w:rsidRPr="00423085" w:rsidRDefault="008D2CA6" w:rsidP="008D2CA6">
                      <w:pPr>
                        <w:pStyle w:val="NormalWeb"/>
                        <w:shd w:val="clear" w:color="auto" w:fill="FFFFFF"/>
                        <w:spacing w:before="0" w:beforeAutospacing="0" w:after="150" w:afterAutospacing="0"/>
                        <w:rPr>
                          <w:rFonts w:asciiTheme="minorHAnsi" w:hAnsiTheme="minorHAnsi" w:cstheme="minorHAnsi"/>
                          <w:sz w:val="22"/>
                          <w:szCs w:val="22"/>
                        </w:rPr>
                      </w:pPr>
                      <w:r w:rsidRPr="007263F9">
                        <w:rPr>
                          <w:rFonts w:asciiTheme="minorHAnsi" w:hAnsiTheme="minorHAnsi" w:cstheme="minorHAnsi"/>
                          <w:sz w:val="22"/>
                          <w:szCs w:val="22"/>
                        </w:rPr>
                        <w:t xml:space="preserve">V. A free, open-minded, and </w:t>
                      </w:r>
                      <w:proofErr w:type="gramStart"/>
                      <w:r w:rsidRPr="007263F9">
                        <w:rPr>
                          <w:rFonts w:asciiTheme="minorHAnsi" w:hAnsiTheme="minorHAnsi" w:cstheme="minorHAnsi"/>
                          <w:sz w:val="22"/>
                          <w:szCs w:val="22"/>
                        </w:rPr>
                        <w:t>absolutely impartial</w:t>
                      </w:r>
                      <w:proofErr w:type="gramEnd"/>
                      <w:r w:rsidRPr="007263F9">
                        <w:rPr>
                          <w:rFonts w:asciiTheme="minorHAnsi" w:hAnsiTheme="minorHAnsi" w:cstheme="minorHAnsi"/>
                          <w:sz w:val="22"/>
                          <w:szCs w:val="22"/>
                        </w:rPr>
                        <w:t xml:space="preserve"> adjustment of all colonial claims, based upon a strict observance of the principle that in determining all such questions of sovereignty the interests of the populations concerned must have equal weight with the equitable claims of the government whose title is to be determined.</w:t>
                      </w:r>
                    </w:p>
                  </w:txbxContent>
                </v:textbox>
                <w10:wrap type="square" anchorx="margin"/>
              </v:shape>
            </w:pict>
          </mc:Fallback>
        </mc:AlternateContent>
      </w:r>
      <w:r>
        <w:tab/>
      </w:r>
    </w:p>
    <w:p w14:paraId="113052B3" w14:textId="58B1C5BA" w:rsidR="008D2CA6" w:rsidRDefault="008D2CA6" w:rsidP="008D2CA6">
      <w:r>
        <w:t>This is a section of Woodrow Wilson’s 14 points speech which he made addressing congress on January 8</w:t>
      </w:r>
      <w:r w:rsidRPr="00E43C66">
        <w:rPr>
          <w:vertAlign w:val="superscript"/>
        </w:rPr>
        <w:t>th</w:t>
      </w:r>
      <w:r w:rsidR="00A21C78">
        <w:t>, 1918</w:t>
      </w:r>
      <w:proofErr w:type="gramStart"/>
      <w:r>
        <w:t xml:space="preserve">.  </w:t>
      </w:r>
      <w:proofErr w:type="gramEnd"/>
      <w:r>
        <w:t>Woodrow Wilson was the 28</w:t>
      </w:r>
      <w:r w:rsidRPr="001350D9">
        <w:rPr>
          <w:vertAlign w:val="superscript"/>
        </w:rPr>
        <w:t>th</w:t>
      </w:r>
      <w:r>
        <w:t xml:space="preserve"> President of the United States, during his term he brought America into the First World War and would be one of advocate for the League of Nations</w:t>
      </w:r>
      <w:sdt>
        <w:sdtPr>
          <w:id w:val="-454101613"/>
          <w:citation/>
        </w:sdtPr>
        <w:sdtEndPr/>
        <w:sdtContent>
          <w:r>
            <w:fldChar w:fldCharType="begin"/>
          </w:r>
          <w:r>
            <w:instrText xml:space="preserve"> CITATION Coo22 \l 2057 </w:instrText>
          </w:r>
          <w:r>
            <w:fldChar w:fldCharType="separate"/>
          </w:r>
          <w:r>
            <w:rPr>
              <w:noProof/>
            </w:rPr>
            <w:t xml:space="preserve"> </w:t>
          </w:r>
          <w:r w:rsidRPr="00C52EC4">
            <w:rPr>
              <w:noProof/>
            </w:rPr>
            <w:t>(Cooper &amp; Britannica, 2022)</w:t>
          </w:r>
          <w:r>
            <w:fldChar w:fldCharType="end"/>
          </w:r>
        </w:sdtContent>
      </w:sdt>
      <w:r>
        <w:t xml:space="preserve">. The language used within this speech is indicative of the behaviour of the allies when it came to the end of the First World War in terms of the consequences for those involved and which countries where to </w:t>
      </w:r>
      <w:proofErr w:type="gramStart"/>
      <w:r>
        <w:t>be punished</w:t>
      </w:r>
      <w:proofErr w:type="gramEnd"/>
      <w:r>
        <w:t>. This speech defines points which Wilson believed were essential to the peace negotiations following the events of the First World War</w:t>
      </w:r>
      <w:sdt>
        <w:sdtPr>
          <w:id w:val="1128974522"/>
          <w:citation/>
        </w:sdtPr>
        <w:sdtEndPr/>
        <w:sdtContent>
          <w:r>
            <w:fldChar w:fldCharType="begin"/>
          </w:r>
          <w:r>
            <w:instrText xml:space="preserve"> CITATION Nat22 \l 2057 </w:instrText>
          </w:r>
          <w:r>
            <w:fldChar w:fldCharType="separate"/>
          </w:r>
          <w:r>
            <w:rPr>
              <w:noProof/>
            </w:rPr>
            <w:t xml:space="preserve"> </w:t>
          </w:r>
          <w:r w:rsidRPr="00740B71">
            <w:rPr>
              <w:noProof/>
            </w:rPr>
            <w:t>(Archives, 2022)</w:t>
          </w:r>
          <w:r>
            <w:fldChar w:fldCharType="end"/>
          </w:r>
        </w:sdtContent>
      </w:sdt>
      <w:proofErr w:type="gramStart"/>
      <w:r>
        <w:t xml:space="preserve">.  </w:t>
      </w:r>
      <w:proofErr w:type="gramEnd"/>
      <w:r>
        <w:t xml:space="preserve"> </w:t>
      </w:r>
    </w:p>
    <w:p w14:paraId="05E1621D" w14:textId="77777777" w:rsidR="008D2CA6" w:rsidRDefault="008D2CA6" w:rsidP="008D2CA6">
      <w:r>
        <w:t xml:space="preserve">This speech </w:t>
      </w:r>
      <w:proofErr w:type="gramStart"/>
      <w:r>
        <w:t>was made</w:t>
      </w:r>
      <w:proofErr w:type="gramEnd"/>
      <w:r>
        <w:t xml:space="preserve"> during the end of the First World War with the intention of setting out how lasting peace could be achieved following the end of battles </w:t>
      </w:r>
      <w:sdt>
        <w:sdtPr>
          <w:id w:val="-133485092"/>
          <w:citation/>
        </w:sdtPr>
        <w:sdtEndPr/>
        <w:sdtContent>
          <w:r>
            <w:fldChar w:fldCharType="begin"/>
          </w:r>
          <w:r>
            <w:instrText xml:space="preserve"> CITATION Nat22 \l 2057 </w:instrText>
          </w:r>
          <w:r>
            <w:fldChar w:fldCharType="separate"/>
          </w:r>
          <w:r w:rsidRPr="00F92201">
            <w:rPr>
              <w:noProof/>
            </w:rPr>
            <w:t>(Archives, 2022)</w:t>
          </w:r>
          <w:r>
            <w:fldChar w:fldCharType="end"/>
          </w:r>
        </w:sdtContent>
      </w:sdt>
      <w:r>
        <w:t>. It was this speech that countries such as England and France adopted policies from to try and regain aspects that they had lost during the meetings for the Treaty of Versailles</w:t>
      </w:r>
      <w:sdt>
        <w:sdtPr>
          <w:id w:val="893694209"/>
          <w:citation/>
        </w:sdtPr>
        <w:sdtEndPr/>
        <w:sdtContent>
          <w:r>
            <w:fldChar w:fldCharType="begin"/>
          </w:r>
          <w:r>
            <w:instrText xml:space="preserve"> CITATION Nat22 \l 2057 </w:instrText>
          </w:r>
          <w:r>
            <w:fldChar w:fldCharType="separate"/>
          </w:r>
          <w:r>
            <w:rPr>
              <w:noProof/>
            </w:rPr>
            <w:t xml:space="preserve"> </w:t>
          </w:r>
          <w:r w:rsidRPr="00AE7702">
            <w:rPr>
              <w:noProof/>
            </w:rPr>
            <w:t>(Archives, 2022)</w:t>
          </w:r>
          <w:r>
            <w:fldChar w:fldCharType="end"/>
          </w:r>
        </w:sdtContent>
      </w:sdt>
      <w:r>
        <w:t>. As Kennedy discusses “Wilson saw Germany as a potential threat to the United States and paid close attention to the balance of power between the Allies and Central Powers”</w:t>
      </w:r>
      <w:sdt>
        <w:sdtPr>
          <w:id w:val="396478550"/>
          <w:citation/>
        </w:sdtPr>
        <w:sdtEndPr/>
        <w:sdtContent>
          <w:r>
            <w:fldChar w:fldCharType="begin"/>
          </w:r>
          <w:r>
            <w:instrText xml:space="preserve">CITATION Ken18 \p 608 \n  \l 2057 </w:instrText>
          </w:r>
          <w:r>
            <w:fldChar w:fldCharType="separate"/>
          </w:r>
          <w:r>
            <w:rPr>
              <w:noProof/>
            </w:rPr>
            <w:t xml:space="preserve"> </w:t>
          </w:r>
          <w:r w:rsidRPr="00F64A50">
            <w:rPr>
              <w:noProof/>
            </w:rPr>
            <w:t>(2018, p. 608)</w:t>
          </w:r>
          <w:r>
            <w:fldChar w:fldCharType="end"/>
          </w:r>
        </w:sdtContent>
      </w:sdt>
      <w:r>
        <w:t xml:space="preserve">, and as part of this it is likely that Wilson would be biased towards favouring these countries over the general consensus that would commit to peace. </w:t>
      </w:r>
    </w:p>
    <w:p w14:paraId="327DB825" w14:textId="77777777" w:rsidR="008D2CA6" w:rsidRDefault="008D2CA6" w:rsidP="008D2CA6">
      <w:r>
        <w:t>The fourth point that Wilson made was “</w:t>
      </w:r>
      <w:r w:rsidRPr="00F53148">
        <w:t>Adequate guarantees given and taken that national armaments will be reduced to the lowest point consistent with domestic safety.</w:t>
      </w:r>
      <w:r>
        <w:t>”</w:t>
      </w:r>
      <w:sdt>
        <w:sdtPr>
          <w:id w:val="128064537"/>
          <w:citation/>
        </w:sdtPr>
        <w:sdtEndPr/>
        <w:sdtContent>
          <w:r>
            <w:fldChar w:fldCharType="begin"/>
          </w:r>
          <w:r>
            <w:instrText xml:space="preserve"> CITATION Nat22 \l 2057 </w:instrText>
          </w:r>
          <w:r>
            <w:fldChar w:fldCharType="separate"/>
          </w:r>
          <w:r>
            <w:rPr>
              <w:noProof/>
            </w:rPr>
            <w:t xml:space="preserve"> </w:t>
          </w:r>
          <w:r w:rsidRPr="00F53148">
            <w:rPr>
              <w:noProof/>
            </w:rPr>
            <w:t>(Archives, 2022)</w:t>
          </w:r>
          <w:r>
            <w:fldChar w:fldCharType="end"/>
          </w:r>
        </w:sdtContent>
      </w:sdt>
      <w:r>
        <w:t xml:space="preserve"> with no accompanying statistics of what could be considered “the lowest point consistent with domestic safety”, there is a level of ambiguity to what this statement could mean for any countries who do take this on board. This could also lead to countries having the ability to use such language </w:t>
      </w:r>
      <w:r>
        <w:lastRenderedPageBreak/>
        <w:t>to defend the maintenance of a higher level of armaments than they would have otherwise as the lowest point with no direct reference for what the lowest point should be</w:t>
      </w:r>
      <w:proofErr w:type="gramStart"/>
      <w:r>
        <w:t xml:space="preserve">.  </w:t>
      </w:r>
      <w:proofErr w:type="gramEnd"/>
    </w:p>
    <w:p w14:paraId="1C0E3378" w14:textId="77777777" w:rsidR="008D2CA6" w:rsidRDefault="008D2CA6" w:rsidP="008D2CA6">
      <w:r>
        <w:t>The first point that Wilson makes is “</w:t>
      </w:r>
      <w:r w:rsidRPr="00340A7F">
        <w:t>Absolute freedom of navigation upon the seas, outside territorial waters, alike in peace and in war, except as the seas may be closed in whole or in part by international action for the enforcement of international covenants.</w:t>
      </w:r>
      <w:r>
        <w:t>”</w:t>
      </w:r>
      <w:sdt>
        <w:sdtPr>
          <w:id w:val="-128093713"/>
          <w:citation/>
        </w:sdtPr>
        <w:sdtEndPr/>
        <w:sdtContent>
          <w:r>
            <w:fldChar w:fldCharType="begin"/>
          </w:r>
          <w:r>
            <w:instrText xml:space="preserve"> CITATION Nat22 \l 2057 </w:instrText>
          </w:r>
          <w:r>
            <w:fldChar w:fldCharType="separate"/>
          </w:r>
          <w:r>
            <w:rPr>
              <w:noProof/>
            </w:rPr>
            <w:t xml:space="preserve"> </w:t>
          </w:r>
          <w:r w:rsidRPr="00340A7F">
            <w:rPr>
              <w:noProof/>
            </w:rPr>
            <w:t>(Archives, 2022)</w:t>
          </w:r>
          <w:r>
            <w:fldChar w:fldCharType="end"/>
          </w:r>
        </w:sdtContent>
      </w:sdt>
      <w:r>
        <w:t xml:space="preserve"> This statement is put into practice benefits primarily the states that rely on access to the sea for trade opportunities such as America and Britain. In these instances, the countries that can trade without the use of the ocean can in part remain unaffected. Although this statement was made in response to the behaviour of those involved with the war, the total war nature of the First World War meant that many battles were fought using submarines leading to instances where 3 British cruisers were sunk on the same day </w:t>
      </w:r>
      <w:sdt>
        <w:sdtPr>
          <w:id w:val="-767616641"/>
          <w:citation/>
        </w:sdtPr>
        <w:sdtEndPr/>
        <w:sdtContent>
          <w:r>
            <w:fldChar w:fldCharType="begin"/>
          </w:r>
          <w:r>
            <w:instrText xml:space="preserve">CITATION Bri00 \l 2057 </w:instrText>
          </w:r>
          <w:r>
            <w:fldChar w:fldCharType="separate"/>
          </w:r>
          <w:r w:rsidRPr="001350D9">
            <w:rPr>
              <w:noProof/>
            </w:rPr>
            <w:t>(Britannica, 2000)</w:t>
          </w:r>
          <w:r>
            <w:fldChar w:fldCharType="end"/>
          </w:r>
        </w:sdtContent>
      </w:sdt>
      <w:r>
        <w:t xml:space="preserve">.  </w:t>
      </w:r>
    </w:p>
    <w:p w14:paraId="67D935C5" w14:textId="77777777" w:rsidR="008D2CA6" w:rsidRDefault="008D2CA6" w:rsidP="008D2CA6">
      <w:r>
        <w:t xml:space="preserve">Although </w:t>
      </w:r>
      <w:proofErr w:type="gramStart"/>
      <w:r>
        <w:t>some of</w:t>
      </w:r>
      <w:proofErr w:type="gramEnd"/>
      <w:r>
        <w:t xml:space="preserve"> the points that Wilson makes may seem to be consistently in favour of the allied countries rather than to benefit every country that was effect on either side of the war, he does also make some points which may in some ways effect both. For example, within the points that Wilson makes is the following statement “</w:t>
      </w:r>
      <w:r w:rsidRPr="004033C1">
        <w:t>The removal, so far as possible, of all economic barriers and the establishment of an equality of trade conditions among all the nations consenting to the peace and associating themselves for its maintenance.</w:t>
      </w:r>
      <w:r>
        <w:t xml:space="preserve">” </w:t>
      </w:r>
      <w:sdt>
        <w:sdtPr>
          <w:id w:val="-1587686928"/>
          <w:citation/>
        </w:sdtPr>
        <w:sdtEndPr/>
        <w:sdtContent>
          <w:r>
            <w:fldChar w:fldCharType="begin"/>
          </w:r>
          <w:r>
            <w:instrText xml:space="preserve"> CITATION Nat22 \l 2057 </w:instrText>
          </w:r>
          <w:r>
            <w:fldChar w:fldCharType="separate"/>
          </w:r>
          <w:r w:rsidRPr="004033C1">
            <w:rPr>
              <w:noProof/>
            </w:rPr>
            <w:t>(Archives, 2022)</w:t>
          </w:r>
          <w:r>
            <w:fldChar w:fldCharType="end"/>
          </w:r>
        </w:sdtContent>
      </w:sdt>
      <w:r>
        <w:t xml:space="preserve"> This expansion of peace terms beyond just terms specifically to do with the military, and the inclusion of all nations agreeing to peace creates an opportunity for those nations to develop new agreements that may not have been possible in other circumstances.</w:t>
      </w:r>
    </w:p>
    <w:p w14:paraId="12F0A2BB" w14:textId="147B9915" w:rsidR="008D2CA6" w:rsidRDefault="008D2CA6" w:rsidP="008D2CA6">
      <w:r>
        <w:t>An observation of contradictory policies of Wilson can be made in the fifth point, “</w:t>
      </w:r>
      <w:r w:rsidRPr="000117C9">
        <w:t>A free, open-minded, and absolutely impartial adjustment of all colonial claims, based upon a strict observance of the principle that in determining all such questions of sovereignty the interests of the populations concerned must have equal weight with the equitable claims of the government whose title is to be determined.</w:t>
      </w:r>
      <w:r>
        <w:t>”</w:t>
      </w:r>
      <w:sdt>
        <w:sdtPr>
          <w:id w:val="2081473783"/>
          <w:citation/>
        </w:sdtPr>
        <w:sdtEndPr/>
        <w:sdtContent>
          <w:r>
            <w:fldChar w:fldCharType="begin"/>
          </w:r>
          <w:r>
            <w:instrText xml:space="preserve"> CITATION Nat22 \l 2057 </w:instrText>
          </w:r>
          <w:r>
            <w:fldChar w:fldCharType="separate"/>
          </w:r>
          <w:r>
            <w:rPr>
              <w:noProof/>
            </w:rPr>
            <w:t xml:space="preserve"> </w:t>
          </w:r>
          <w:r w:rsidRPr="000117C9">
            <w:rPr>
              <w:noProof/>
            </w:rPr>
            <w:t>(Archives, 2022)</w:t>
          </w:r>
          <w:r>
            <w:fldChar w:fldCharType="end"/>
          </w:r>
        </w:sdtContent>
      </w:sdt>
      <w:r>
        <w:t xml:space="preserve"> This equality in giving the population of a sovereignty the choice of remaining within said </w:t>
      </w:r>
      <w:r w:rsidR="00A21C78">
        <w:t>sovereignty</w:t>
      </w:r>
      <w:r>
        <w:t xml:space="preserve"> is contrary to the behaviour seen within America itself, with the ongoing mistreatment of Native Americans and the racism suffered by the African American community. In </w:t>
      </w:r>
      <w:proofErr w:type="gramStart"/>
      <w:r>
        <w:t>America</w:t>
      </w:r>
      <w:proofErr w:type="gramEnd"/>
      <w:r>
        <w:t xml:space="preserve"> the population was not given equal opportunities to make decision within politics and yet Wilson expected the countries who had been </w:t>
      </w:r>
      <w:r w:rsidR="00A21C78">
        <w:t>a part</w:t>
      </w:r>
      <w:r>
        <w:t xml:space="preserve"> of the First World War, and what would later be known as the League of Nations, to take his advice on how the populations of the countries who had been invaded should be treated. Although it must </w:t>
      </w:r>
      <w:proofErr w:type="gramStart"/>
      <w:r>
        <w:t>be stated</w:t>
      </w:r>
      <w:proofErr w:type="gramEnd"/>
      <w:r>
        <w:t xml:space="preserve"> that under Wilson the 19th amendment was passed, giving women the right to vote </w:t>
      </w:r>
      <w:sdt>
        <w:sdtPr>
          <w:id w:val="384381215"/>
          <w:citation/>
        </w:sdtPr>
        <w:sdtEndPr/>
        <w:sdtContent>
          <w:r>
            <w:fldChar w:fldCharType="begin"/>
          </w:r>
          <w:r>
            <w:instrText xml:space="preserve"> CITATION Coo22 \l 2057 </w:instrText>
          </w:r>
          <w:r>
            <w:fldChar w:fldCharType="separate"/>
          </w:r>
          <w:r w:rsidRPr="00C52EC4">
            <w:rPr>
              <w:noProof/>
            </w:rPr>
            <w:t>(Cooper &amp; Britannica, 2022)</w:t>
          </w:r>
          <w:r>
            <w:fldChar w:fldCharType="end"/>
          </w:r>
        </w:sdtContent>
      </w:sdt>
      <w:r>
        <w:t>.</w:t>
      </w:r>
    </w:p>
    <w:p w14:paraId="349FA372" w14:textId="77777777" w:rsidR="008D2CA6" w:rsidRDefault="008D2CA6" w:rsidP="008D2CA6"/>
    <w:p w14:paraId="6B4E1923" w14:textId="77777777" w:rsidR="008D2CA6" w:rsidRDefault="008D2CA6" w:rsidP="008D2CA6">
      <w:r>
        <w:t>Source:</w:t>
      </w:r>
    </w:p>
    <w:p w14:paraId="2E2753EB" w14:textId="77777777" w:rsidR="008D2CA6" w:rsidRDefault="008D2CA6" w:rsidP="008D2CA6">
      <w:r>
        <w:t>Wilson, Woodrow., Message to Congress., January 8</w:t>
      </w:r>
      <w:r w:rsidRPr="00CE29FD">
        <w:rPr>
          <w:vertAlign w:val="superscript"/>
        </w:rPr>
        <w:t>th</w:t>
      </w:r>
      <w:r>
        <w:t xml:space="preserve"> 1918, Records of the United States Senate</w:t>
      </w:r>
    </w:p>
    <w:sdt>
      <w:sdtPr>
        <w:rPr>
          <w:rFonts w:asciiTheme="minorHAnsi" w:eastAsiaTheme="minorHAnsi" w:hAnsiTheme="minorHAnsi" w:cstheme="minorBidi"/>
          <w:color w:val="auto"/>
          <w:sz w:val="22"/>
          <w:szCs w:val="22"/>
          <w:lang w:val="en-GB"/>
        </w:rPr>
        <w:id w:val="482126097"/>
        <w:docPartObj>
          <w:docPartGallery w:val="Bibliographies"/>
          <w:docPartUnique/>
        </w:docPartObj>
      </w:sdtPr>
      <w:sdtEndPr/>
      <w:sdtContent>
        <w:p w14:paraId="35CB301E" w14:textId="77777777" w:rsidR="008D2CA6" w:rsidRDefault="008D2CA6" w:rsidP="008D2CA6">
          <w:pPr>
            <w:pStyle w:val="Heading1"/>
          </w:pPr>
          <w:r>
            <w:t>Bibliography</w:t>
          </w:r>
        </w:p>
        <w:sdt>
          <w:sdtPr>
            <w:id w:val="-147822818"/>
            <w:bibliography/>
          </w:sdtPr>
          <w:sdtEndPr/>
          <w:sdtContent>
            <w:p w14:paraId="4F01CF41" w14:textId="77777777" w:rsidR="008D2CA6" w:rsidRDefault="008D2CA6" w:rsidP="008D2CA6">
              <w:pPr>
                <w:pStyle w:val="Bibliography"/>
                <w:rPr>
                  <w:noProof/>
                  <w:sz w:val="24"/>
                  <w:szCs w:val="24"/>
                  <w:lang w:val="en-US"/>
                </w:rPr>
              </w:pPr>
              <w:r>
                <w:fldChar w:fldCharType="begin"/>
              </w:r>
              <w:r>
                <w:instrText xml:space="preserve"> BIBLIOGRAPHY </w:instrText>
              </w:r>
              <w:r>
                <w:fldChar w:fldCharType="separate"/>
              </w:r>
              <w:r>
                <w:rPr>
                  <w:noProof/>
                  <w:lang w:val="en-US"/>
                </w:rPr>
                <w:t xml:space="preserve">Archives, N., 2022. </w:t>
              </w:r>
              <w:r>
                <w:rPr>
                  <w:i/>
                  <w:iCs/>
                  <w:noProof/>
                  <w:lang w:val="en-US"/>
                </w:rPr>
                <w:t xml:space="preserve">President Woodrow Wilson's 14 Points (1918). </w:t>
              </w:r>
              <w:r>
                <w:rPr>
                  <w:noProof/>
                  <w:lang w:val="en-US"/>
                </w:rPr>
                <w:t xml:space="preserve">[Online] </w:t>
              </w:r>
              <w:r>
                <w:rPr>
                  <w:noProof/>
                  <w:lang w:val="en-US"/>
                </w:rPr>
                <w:br/>
                <w:t xml:space="preserve">Available at: </w:t>
              </w:r>
              <w:r>
                <w:rPr>
                  <w:noProof/>
                  <w:u w:val="single"/>
                  <w:lang w:val="en-US"/>
                </w:rPr>
                <w:t>https://www.archives.gov/milestone-documents/president-woodrow-wilsons-14-points</w:t>
              </w:r>
              <w:r>
                <w:rPr>
                  <w:noProof/>
                  <w:lang w:val="en-US"/>
                </w:rPr>
                <w:br/>
                <w:t>[Accessed 25 May 2022].</w:t>
              </w:r>
            </w:p>
            <w:p w14:paraId="1378E115" w14:textId="77777777" w:rsidR="008D2CA6" w:rsidRDefault="008D2CA6" w:rsidP="008D2CA6">
              <w:pPr>
                <w:pStyle w:val="Bibliography"/>
                <w:rPr>
                  <w:noProof/>
                  <w:lang w:val="en-US"/>
                </w:rPr>
              </w:pPr>
              <w:r>
                <w:rPr>
                  <w:noProof/>
                  <w:lang w:val="en-US"/>
                </w:rPr>
                <w:t xml:space="preserve">Bennet, G., 2005. </w:t>
              </w:r>
              <w:r>
                <w:rPr>
                  <w:i/>
                  <w:iCs/>
                  <w:noProof/>
                  <w:lang w:val="en-US"/>
                </w:rPr>
                <w:t xml:space="preserve">Naval Battles of the First World War. </w:t>
              </w:r>
              <w:r>
                <w:rPr>
                  <w:noProof/>
                  <w:lang w:val="en-US"/>
                </w:rPr>
                <w:t>3rd ed. Barnsley: Pen &amp; Sword Books Ltd.</w:t>
              </w:r>
            </w:p>
            <w:p w14:paraId="1F5FAEC2" w14:textId="77777777" w:rsidR="008D2CA6" w:rsidRDefault="008D2CA6" w:rsidP="008D2CA6">
              <w:pPr>
                <w:pStyle w:val="Bibliography"/>
                <w:rPr>
                  <w:noProof/>
                  <w:lang w:val="en-US"/>
                </w:rPr>
              </w:pPr>
              <w:r>
                <w:rPr>
                  <w:noProof/>
                  <w:lang w:val="en-US"/>
                </w:rPr>
                <w:lastRenderedPageBreak/>
                <w:t xml:space="preserve">Britannica, E., 2000. </w:t>
              </w:r>
              <w:r>
                <w:rPr>
                  <w:i/>
                  <w:iCs/>
                  <w:noProof/>
                  <w:lang w:val="en-US"/>
                </w:rPr>
                <w:t xml:space="preserve">The War at Sea, 1914-15. </w:t>
              </w:r>
              <w:r>
                <w:rPr>
                  <w:noProof/>
                  <w:lang w:val="en-US"/>
                </w:rPr>
                <w:t xml:space="preserve">[Online] </w:t>
              </w:r>
              <w:r>
                <w:rPr>
                  <w:noProof/>
                  <w:lang w:val="en-US"/>
                </w:rPr>
                <w:br/>
                <w:t xml:space="preserve">Available at: </w:t>
              </w:r>
              <w:r>
                <w:rPr>
                  <w:noProof/>
                  <w:u w:val="single"/>
                  <w:lang w:val="en-US"/>
                </w:rPr>
                <w:t>https://www.britannica.com/event/World-War-I/The-war-at-sea-1914-15</w:t>
              </w:r>
              <w:r>
                <w:rPr>
                  <w:noProof/>
                  <w:lang w:val="en-US"/>
                </w:rPr>
                <w:br/>
                <w:t>[Accessed 25 May 2022].</w:t>
              </w:r>
            </w:p>
            <w:p w14:paraId="34C010EF" w14:textId="77777777" w:rsidR="008D2CA6" w:rsidRDefault="008D2CA6" w:rsidP="008D2CA6">
              <w:pPr>
                <w:pStyle w:val="Bibliography"/>
                <w:rPr>
                  <w:noProof/>
                  <w:lang w:val="en-US"/>
                </w:rPr>
              </w:pPr>
              <w:r>
                <w:rPr>
                  <w:noProof/>
                  <w:lang w:val="en-US"/>
                </w:rPr>
                <w:t xml:space="preserve">Cooper, J. M. &amp; Britannica, E., 2022. </w:t>
              </w:r>
              <w:r>
                <w:rPr>
                  <w:i/>
                  <w:iCs/>
                  <w:noProof/>
                  <w:lang w:val="en-US"/>
                </w:rPr>
                <w:t xml:space="preserve">Woodrow Wilson. </w:t>
              </w:r>
              <w:r>
                <w:rPr>
                  <w:noProof/>
                  <w:lang w:val="en-US"/>
                </w:rPr>
                <w:t xml:space="preserve">[Online] </w:t>
              </w:r>
              <w:r>
                <w:rPr>
                  <w:noProof/>
                  <w:lang w:val="en-US"/>
                </w:rPr>
                <w:br/>
                <w:t xml:space="preserve">Available at: </w:t>
              </w:r>
              <w:r>
                <w:rPr>
                  <w:noProof/>
                  <w:u w:val="single"/>
                  <w:lang w:val="en-US"/>
                </w:rPr>
                <w:t>https://www.britannica.com/biography/Woodrow-Wilson</w:t>
              </w:r>
              <w:r>
                <w:rPr>
                  <w:noProof/>
                  <w:lang w:val="en-US"/>
                </w:rPr>
                <w:br/>
                <w:t>[Accessed 25 May 2022].</w:t>
              </w:r>
            </w:p>
            <w:p w14:paraId="47566D1A" w14:textId="77777777" w:rsidR="008D2CA6" w:rsidRDefault="008D2CA6" w:rsidP="008D2CA6">
              <w:pPr>
                <w:pStyle w:val="Bibliography"/>
                <w:rPr>
                  <w:noProof/>
                  <w:lang w:val="en-US"/>
                </w:rPr>
              </w:pPr>
              <w:r>
                <w:rPr>
                  <w:noProof/>
                  <w:lang w:val="en-US"/>
                </w:rPr>
                <w:t xml:space="preserve">Kennedy, R. A., 2018. STRATEGIC CALCULATIONS IN WOODROW WILSON’ S NEUTRALITY POLICY, 1914– 1917. </w:t>
              </w:r>
              <w:r>
                <w:rPr>
                  <w:i/>
                  <w:iCs/>
                  <w:noProof/>
                  <w:lang w:val="en-US"/>
                </w:rPr>
                <w:t xml:space="preserve">Journal of the Gilded Age and Progressive Era , </w:t>
              </w:r>
              <w:r>
                <w:rPr>
                  <w:noProof/>
                  <w:lang w:val="en-US"/>
                </w:rPr>
                <w:t>Volume 17, pp. 608-618.</w:t>
              </w:r>
            </w:p>
            <w:p w14:paraId="59A454D6" w14:textId="77777777" w:rsidR="008D2CA6" w:rsidRDefault="008D2CA6" w:rsidP="008D2CA6">
              <w:r>
                <w:rPr>
                  <w:b/>
                  <w:bCs/>
                  <w:noProof/>
                </w:rPr>
                <w:fldChar w:fldCharType="end"/>
              </w:r>
            </w:p>
          </w:sdtContent>
        </w:sdt>
      </w:sdtContent>
    </w:sdt>
    <w:p w14:paraId="10578025" w14:textId="77777777" w:rsidR="008D2CA6" w:rsidRDefault="008D2CA6" w:rsidP="008D2CA6"/>
    <w:p w14:paraId="62BCD3D2" w14:textId="77777777" w:rsidR="00136ECF" w:rsidRPr="003E1A36" w:rsidRDefault="00136ECF" w:rsidP="003E1A36">
      <w:pPr>
        <w:shd w:val="clear" w:color="auto" w:fill="FFFFFF" w:themeFill="background1"/>
        <w:rPr>
          <w:rFonts w:cstheme="minorHAnsi"/>
          <w:shd w:val="clear" w:color="auto" w:fill="F9F9F9"/>
        </w:rPr>
      </w:pPr>
    </w:p>
    <w:sectPr w:rsidR="00136ECF" w:rsidRPr="003E1A3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261F"/>
    <w:rsid w:val="00053F47"/>
    <w:rsid w:val="00065B6D"/>
    <w:rsid w:val="0009437F"/>
    <w:rsid w:val="000957AA"/>
    <w:rsid w:val="00136ECF"/>
    <w:rsid w:val="001F13F9"/>
    <w:rsid w:val="002144B2"/>
    <w:rsid w:val="0022747E"/>
    <w:rsid w:val="002F0FEA"/>
    <w:rsid w:val="002F3C8B"/>
    <w:rsid w:val="00305F2E"/>
    <w:rsid w:val="003460F1"/>
    <w:rsid w:val="003B38DF"/>
    <w:rsid w:val="003B42E8"/>
    <w:rsid w:val="003E1A36"/>
    <w:rsid w:val="0040536E"/>
    <w:rsid w:val="0042549E"/>
    <w:rsid w:val="0043373C"/>
    <w:rsid w:val="004A4A32"/>
    <w:rsid w:val="004C2043"/>
    <w:rsid w:val="004C4726"/>
    <w:rsid w:val="00624EAB"/>
    <w:rsid w:val="00625503"/>
    <w:rsid w:val="006767CF"/>
    <w:rsid w:val="00677E8F"/>
    <w:rsid w:val="006C6B8D"/>
    <w:rsid w:val="00727BB7"/>
    <w:rsid w:val="0077048F"/>
    <w:rsid w:val="007D1612"/>
    <w:rsid w:val="00811B77"/>
    <w:rsid w:val="008242F8"/>
    <w:rsid w:val="008768D3"/>
    <w:rsid w:val="008C2B3C"/>
    <w:rsid w:val="008D2CA6"/>
    <w:rsid w:val="0094439E"/>
    <w:rsid w:val="00952674"/>
    <w:rsid w:val="00A21C78"/>
    <w:rsid w:val="00A234CE"/>
    <w:rsid w:val="00B520F8"/>
    <w:rsid w:val="00B52B67"/>
    <w:rsid w:val="00B80B37"/>
    <w:rsid w:val="00BE61BC"/>
    <w:rsid w:val="00CC6BD0"/>
    <w:rsid w:val="00D0783B"/>
    <w:rsid w:val="00DB69A4"/>
    <w:rsid w:val="00E33E9C"/>
    <w:rsid w:val="00EC2B08"/>
    <w:rsid w:val="00EF1038"/>
    <w:rsid w:val="00F122D4"/>
    <w:rsid w:val="00FC261F"/>
    <w:rsid w:val="00FF51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959C5B"/>
  <w15:chartTrackingRefBased/>
  <w15:docId w15:val="{B113A79E-6FF4-4A39-839D-B246AD030E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2B6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3E1A36"/>
    <w:rPr>
      <w:sz w:val="16"/>
      <w:szCs w:val="16"/>
    </w:rPr>
  </w:style>
  <w:style w:type="paragraph" w:styleId="CommentText">
    <w:name w:val="annotation text"/>
    <w:basedOn w:val="Normal"/>
    <w:link w:val="CommentTextChar"/>
    <w:uiPriority w:val="99"/>
    <w:semiHidden/>
    <w:unhideWhenUsed/>
    <w:rsid w:val="003E1A36"/>
    <w:pPr>
      <w:spacing w:line="240" w:lineRule="auto"/>
    </w:pPr>
    <w:rPr>
      <w:sz w:val="20"/>
      <w:szCs w:val="20"/>
    </w:rPr>
  </w:style>
  <w:style w:type="character" w:customStyle="1" w:styleId="CommentTextChar">
    <w:name w:val="Comment Text Char"/>
    <w:basedOn w:val="DefaultParagraphFont"/>
    <w:link w:val="CommentText"/>
    <w:uiPriority w:val="99"/>
    <w:semiHidden/>
    <w:rsid w:val="003E1A36"/>
    <w:rPr>
      <w:sz w:val="20"/>
      <w:szCs w:val="20"/>
    </w:rPr>
  </w:style>
  <w:style w:type="paragraph" w:styleId="CommentSubject">
    <w:name w:val="annotation subject"/>
    <w:basedOn w:val="CommentText"/>
    <w:next w:val="CommentText"/>
    <w:link w:val="CommentSubjectChar"/>
    <w:uiPriority w:val="99"/>
    <w:semiHidden/>
    <w:unhideWhenUsed/>
    <w:rsid w:val="003E1A36"/>
    <w:rPr>
      <w:b/>
      <w:bCs/>
    </w:rPr>
  </w:style>
  <w:style w:type="character" w:customStyle="1" w:styleId="CommentSubjectChar">
    <w:name w:val="Comment Subject Char"/>
    <w:basedOn w:val="CommentTextChar"/>
    <w:link w:val="CommentSubject"/>
    <w:uiPriority w:val="99"/>
    <w:semiHidden/>
    <w:rsid w:val="003E1A36"/>
    <w:rPr>
      <w:b/>
      <w:bCs/>
      <w:sz w:val="20"/>
      <w:szCs w:val="20"/>
    </w:rPr>
  </w:style>
  <w:style w:type="character" w:customStyle="1" w:styleId="Heading1Char">
    <w:name w:val="Heading 1 Char"/>
    <w:basedOn w:val="DefaultParagraphFont"/>
    <w:link w:val="Heading1"/>
    <w:uiPriority w:val="9"/>
    <w:rsid w:val="00B52B6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B52B67"/>
  </w:style>
  <w:style w:type="paragraph" w:styleId="NormalWeb">
    <w:name w:val="Normal (Web)"/>
    <w:basedOn w:val="Normal"/>
    <w:uiPriority w:val="99"/>
    <w:unhideWhenUsed/>
    <w:rsid w:val="008D2CA6"/>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3653988">
      <w:bodyDiv w:val="1"/>
      <w:marLeft w:val="0"/>
      <w:marRight w:val="0"/>
      <w:marTop w:val="0"/>
      <w:marBottom w:val="0"/>
      <w:divBdr>
        <w:top w:val="none" w:sz="0" w:space="0" w:color="auto"/>
        <w:left w:val="none" w:sz="0" w:space="0" w:color="auto"/>
        <w:bottom w:val="none" w:sz="0" w:space="0" w:color="auto"/>
        <w:right w:val="none" w:sz="0" w:space="0" w:color="auto"/>
      </w:divBdr>
    </w:div>
    <w:div w:id="411313315">
      <w:bodyDiv w:val="1"/>
      <w:marLeft w:val="0"/>
      <w:marRight w:val="0"/>
      <w:marTop w:val="0"/>
      <w:marBottom w:val="0"/>
      <w:divBdr>
        <w:top w:val="none" w:sz="0" w:space="0" w:color="auto"/>
        <w:left w:val="none" w:sz="0" w:space="0" w:color="auto"/>
        <w:bottom w:val="none" w:sz="0" w:space="0" w:color="auto"/>
        <w:right w:val="none" w:sz="0" w:space="0" w:color="auto"/>
      </w:divBdr>
    </w:div>
    <w:div w:id="480276167">
      <w:bodyDiv w:val="1"/>
      <w:marLeft w:val="0"/>
      <w:marRight w:val="0"/>
      <w:marTop w:val="0"/>
      <w:marBottom w:val="0"/>
      <w:divBdr>
        <w:top w:val="none" w:sz="0" w:space="0" w:color="auto"/>
        <w:left w:val="none" w:sz="0" w:space="0" w:color="auto"/>
        <w:bottom w:val="none" w:sz="0" w:space="0" w:color="auto"/>
        <w:right w:val="none" w:sz="0" w:space="0" w:color="auto"/>
      </w:divBdr>
    </w:div>
    <w:div w:id="673533080">
      <w:bodyDiv w:val="1"/>
      <w:marLeft w:val="0"/>
      <w:marRight w:val="0"/>
      <w:marTop w:val="0"/>
      <w:marBottom w:val="0"/>
      <w:divBdr>
        <w:top w:val="none" w:sz="0" w:space="0" w:color="auto"/>
        <w:left w:val="none" w:sz="0" w:space="0" w:color="auto"/>
        <w:bottom w:val="none" w:sz="0" w:space="0" w:color="auto"/>
        <w:right w:val="none" w:sz="0" w:space="0" w:color="auto"/>
      </w:divBdr>
    </w:div>
    <w:div w:id="822162570">
      <w:bodyDiv w:val="1"/>
      <w:marLeft w:val="0"/>
      <w:marRight w:val="0"/>
      <w:marTop w:val="0"/>
      <w:marBottom w:val="0"/>
      <w:divBdr>
        <w:top w:val="none" w:sz="0" w:space="0" w:color="auto"/>
        <w:left w:val="none" w:sz="0" w:space="0" w:color="auto"/>
        <w:bottom w:val="none" w:sz="0" w:space="0" w:color="auto"/>
        <w:right w:val="none" w:sz="0" w:space="0" w:color="auto"/>
      </w:divBdr>
    </w:div>
    <w:div w:id="906453904">
      <w:bodyDiv w:val="1"/>
      <w:marLeft w:val="0"/>
      <w:marRight w:val="0"/>
      <w:marTop w:val="0"/>
      <w:marBottom w:val="0"/>
      <w:divBdr>
        <w:top w:val="none" w:sz="0" w:space="0" w:color="auto"/>
        <w:left w:val="none" w:sz="0" w:space="0" w:color="auto"/>
        <w:bottom w:val="none" w:sz="0" w:space="0" w:color="auto"/>
        <w:right w:val="none" w:sz="0" w:space="0" w:color="auto"/>
      </w:divBdr>
    </w:div>
    <w:div w:id="930695494">
      <w:bodyDiv w:val="1"/>
      <w:marLeft w:val="0"/>
      <w:marRight w:val="0"/>
      <w:marTop w:val="0"/>
      <w:marBottom w:val="0"/>
      <w:divBdr>
        <w:top w:val="none" w:sz="0" w:space="0" w:color="auto"/>
        <w:left w:val="none" w:sz="0" w:space="0" w:color="auto"/>
        <w:bottom w:val="none" w:sz="0" w:space="0" w:color="auto"/>
        <w:right w:val="none" w:sz="0" w:space="0" w:color="auto"/>
      </w:divBdr>
    </w:div>
    <w:div w:id="1037270219">
      <w:bodyDiv w:val="1"/>
      <w:marLeft w:val="0"/>
      <w:marRight w:val="0"/>
      <w:marTop w:val="0"/>
      <w:marBottom w:val="0"/>
      <w:divBdr>
        <w:top w:val="none" w:sz="0" w:space="0" w:color="auto"/>
        <w:left w:val="none" w:sz="0" w:space="0" w:color="auto"/>
        <w:bottom w:val="none" w:sz="0" w:space="0" w:color="auto"/>
        <w:right w:val="none" w:sz="0" w:space="0" w:color="auto"/>
      </w:divBdr>
    </w:div>
    <w:div w:id="1065834439">
      <w:bodyDiv w:val="1"/>
      <w:marLeft w:val="0"/>
      <w:marRight w:val="0"/>
      <w:marTop w:val="0"/>
      <w:marBottom w:val="0"/>
      <w:divBdr>
        <w:top w:val="none" w:sz="0" w:space="0" w:color="auto"/>
        <w:left w:val="none" w:sz="0" w:space="0" w:color="auto"/>
        <w:bottom w:val="none" w:sz="0" w:space="0" w:color="auto"/>
        <w:right w:val="none" w:sz="0" w:space="0" w:color="auto"/>
      </w:divBdr>
    </w:div>
    <w:div w:id="1131749481">
      <w:bodyDiv w:val="1"/>
      <w:marLeft w:val="0"/>
      <w:marRight w:val="0"/>
      <w:marTop w:val="0"/>
      <w:marBottom w:val="0"/>
      <w:divBdr>
        <w:top w:val="none" w:sz="0" w:space="0" w:color="auto"/>
        <w:left w:val="none" w:sz="0" w:space="0" w:color="auto"/>
        <w:bottom w:val="none" w:sz="0" w:space="0" w:color="auto"/>
        <w:right w:val="none" w:sz="0" w:space="0" w:color="auto"/>
      </w:divBdr>
    </w:div>
    <w:div w:id="1180198995">
      <w:bodyDiv w:val="1"/>
      <w:marLeft w:val="0"/>
      <w:marRight w:val="0"/>
      <w:marTop w:val="0"/>
      <w:marBottom w:val="0"/>
      <w:divBdr>
        <w:top w:val="none" w:sz="0" w:space="0" w:color="auto"/>
        <w:left w:val="none" w:sz="0" w:space="0" w:color="auto"/>
        <w:bottom w:val="none" w:sz="0" w:space="0" w:color="auto"/>
        <w:right w:val="none" w:sz="0" w:space="0" w:color="auto"/>
      </w:divBdr>
    </w:div>
    <w:div w:id="1283073936">
      <w:bodyDiv w:val="1"/>
      <w:marLeft w:val="0"/>
      <w:marRight w:val="0"/>
      <w:marTop w:val="0"/>
      <w:marBottom w:val="0"/>
      <w:divBdr>
        <w:top w:val="none" w:sz="0" w:space="0" w:color="auto"/>
        <w:left w:val="none" w:sz="0" w:space="0" w:color="auto"/>
        <w:bottom w:val="none" w:sz="0" w:space="0" w:color="auto"/>
        <w:right w:val="none" w:sz="0" w:space="0" w:color="auto"/>
      </w:divBdr>
    </w:div>
    <w:div w:id="1397438030">
      <w:bodyDiv w:val="1"/>
      <w:marLeft w:val="0"/>
      <w:marRight w:val="0"/>
      <w:marTop w:val="0"/>
      <w:marBottom w:val="0"/>
      <w:divBdr>
        <w:top w:val="none" w:sz="0" w:space="0" w:color="auto"/>
        <w:left w:val="none" w:sz="0" w:space="0" w:color="auto"/>
        <w:bottom w:val="none" w:sz="0" w:space="0" w:color="auto"/>
        <w:right w:val="none" w:sz="0" w:space="0" w:color="auto"/>
      </w:divBdr>
    </w:div>
    <w:div w:id="1455977270">
      <w:bodyDiv w:val="1"/>
      <w:marLeft w:val="0"/>
      <w:marRight w:val="0"/>
      <w:marTop w:val="0"/>
      <w:marBottom w:val="0"/>
      <w:divBdr>
        <w:top w:val="none" w:sz="0" w:space="0" w:color="auto"/>
        <w:left w:val="none" w:sz="0" w:space="0" w:color="auto"/>
        <w:bottom w:val="none" w:sz="0" w:space="0" w:color="auto"/>
        <w:right w:val="none" w:sz="0" w:space="0" w:color="auto"/>
      </w:divBdr>
    </w:div>
    <w:div w:id="1584946343">
      <w:bodyDiv w:val="1"/>
      <w:marLeft w:val="0"/>
      <w:marRight w:val="0"/>
      <w:marTop w:val="0"/>
      <w:marBottom w:val="0"/>
      <w:divBdr>
        <w:top w:val="none" w:sz="0" w:space="0" w:color="auto"/>
        <w:left w:val="none" w:sz="0" w:space="0" w:color="auto"/>
        <w:bottom w:val="none" w:sz="0" w:space="0" w:color="auto"/>
        <w:right w:val="none" w:sz="0" w:space="0" w:color="auto"/>
      </w:divBdr>
    </w:div>
    <w:div w:id="1591083192">
      <w:bodyDiv w:val="1"/>
      <w:marLeft w:val="0"/>
      <w:marRight w:val="0"/>
      <w:marTop w:val="0"/>
      <w:marBottom w:val="0"/>
      <w:divBdr>
        <w:top w:val="none" w:sz="0" w:space="0" w:color="auto"/>
        <w:left w:val="none" w:sz="0" w:space="0" w:color="auto"/>
        <w:bottom w:val="none" w:sz="0" w:space="0" w:color="auto"/>
        <w:right w:val="none" w:sz="0" w:space="0" w:color="auto"/>
      </w:divBdr>
    </w:div>
    <w:div w:id="1598248249">
      <w:bodyDiv w:val="1"/>
      <w:marLeft w:val="0"/>
      <w:marRight w:val="0"/>
      <w:marTop w:val="0"/>
      <w:marBottom w:val="0"/>
      <w:divBdr>
        <w:top w:val="none" w:sz="0" w:space="0" w:color="auto"/>
        <w:left w:val="none" w:sz="0" w:space="0" w:color="auto"/>
        <w:bottom w:val="none" w:sz="0" w:space="0" w:color="auto"/>
        <w:right w:val="none" w:sz="0" w:space="0" w:color="auto"/>
      </w:divBdr>
    </w:div>
    <w:div w:id="1687975714">
      <w:bodyDiv w:val="1"/>
      <w:marLeft w:val="0"/>
      <w:marRight w:val="0"/>
      <w:marTop w:val="0"/>
      <w:marBottom w:val="0"/>
      <w:divBdr>
        <w:top w:val="none" w:sz="0" w:space="0" w:color="auto"/>
        <w:left w:val="none" w:sz="0" w:space="0" w:color="auto"/>
        <w:bottom w:val="none" w:sz="0" w:space="0" w:color="auto"/>
        <w:right w:val="none" w:sz="0" w:space="0" w:color="auto"/>
      </w:divBdr>
    </w:div>
    <w:div w:id="1900705818">
      <w:bodyDiv w:val="1"/>
      <w:marLeft w:val="0"/>
      <w:marRight w:val="0"/>
      <w:marTop w:val="0"/>
      <w:marBottom w:val="0"/>
      <w:divBdr>
        <w:top w:val="none" w:sz="0" w:space="0" w:color="auto"/>
        <w:left w:val="none" w:sz="0" w:space="0" w:color="auto"/>
        <w:bottom w:val="none" w:sz="0" w:space="0" w:color="auto"/>
        <w:right w:val="none" w:sz="0" w:space="0" w:color="auto"/>
      </w:divBdr>
    </w:div>
    <w:div w:id="1996762160">
      <w:bodyDiv w:val="1"/>
      <w:marLeft w:val="0"/>
      <w:marRight w:val="0"/>
      <w:marTop w:val="0"/>
      <w:marBottom w:val="0"/>
      <w:divBdr>
        <w:top w:val="none" w:sz="0" w:space="0" w:color="auto"/>
        <w:left w:val="none" w:sz="0" w:space="0" w:color="auto"/>
        <w:bottom w:val="none" w:sz="0" w:space="0" w:color="auto"/>
        <w:right w:val="none" w:sz="0" w:space="0" w:color="auto"/>
      </w:divBdr>
    </w:div>
    <w:div w:id="2007242985">
      <w:bodyDiv w:val="1"/>
      <w:marLeft w:val="0"/>
      <w:marRight w:val="0"/>
      <w:marTop w:val="0"/>
      <w:marBottom w:val="0"/>
      <w:divBdr>
        <w:top w:val="none" w:sz="0" w:space="0" w:color="auto"/>
        <w:left w:val="none" w:sz="0" w:space="0" w:color="auto"/>
        <w:bottom w:val="none" w:sz="0" w:space="0" w:color="auto"/>
        <w:right w:val="none" w:sz="0" w:space="0" w:color="auto"/>
      </w:divBdr>
    </w:div>
    <w:div w:id="21130849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Har76</b:Tag>
    <b:SourceType>DocumentFromInternetSite</b:SourceType>
    <b:Guid>{AAD9F8CF-0FB6-4F63-B68A-A1CDD2D15FAA}</b:Guid>
    <b:Title>Text of the Declaration of Independence</b:Title>
    <b:Year>1776</b:Year>
    <b:Author>
      <b:Author>
        <b:NameList>
          <b:Person>
            <b:Last>Harvard</b:Last>
            <b:First>University</b:First>
          </b:Person>
        </b:NameList>
      </b:Author>
    </b:Author>
    <b:Month>July</b:Month>
    <b:Day>4</b:Day>
    <b:YearAccessed>2022</b:YearAccessed>
    <b:MonthAccessed>May</b:MonthAccessed>
    <b:DayAccessed>23</b:DayAccessed>
    <b:URL>https://declaration.fas.harvard.edu/resources/text</b:URL>
    <b:RefOrder>3</b:RefOrder>
  </b:Source>
  <b:Source>
    <b:Tag>Bar19</b:Tag>
    <b:SourceType>JournalArticle</b:SourceType>
    <b:Guid>{9A1B909F-2B95-420B-B5EF-9776A3FC0360}</b:Guid>
    <b:Title>The Declaration of Independence and the American Theory of Government: “First Come Rights, and Then Comes Government”</b:Title>
    <b:Year>2019</b:Year>
    <b:Author>
      <b:Author>
        <b:NameList>
          <b:Person>
            <b:Last>Barnett</b:Last>
            <b:First>Randy</b:First>
            <b:Middle>E</b:Middle>
          </b:Person>
        </b:NameList>
      </b:Author>
    </b:Author>
    <b:JournalName>Havard Journal of Law and Public Policy</b:JournalName>
    <b:Pages>23-28</b:Pages>
    <b:Volume>42</b:Volume>
    <b:Issue>1</b:Issue>
    <b:RefOrder>4</b:RefOrder>
  </b:Source>
  <b:Source>
    <b:Tag>Hol01</b:Tag>
    <b:SourceType>JournalArticle</b:SourceType>
    <b:Guid>{4E158A2A-5BFC-4182-986B-0EFC7E7EC7CD}</b:Guid>
    <b:Author>
      <b:Author>
        <b:NameList>
          <b:Person>
            <b:Last>Hole</b:Last>
            <b:First>Robert</b:First>
          </b:Person>
        </b:NameList>
      </b:Author>
    </b:Author>
    <b:Title>The American Declaration of Independence of 4 July 1776.</b:Title>
    <b:JournalName>History Review</b:JournalName>
    <b:Year>2001</b:Year>
    <b:Pages>38-40</b:Pages>
    <b:Volume>39</b:Volume>
    <b:RefOrder>5</b:RefOrder>
  </b:Source>
  <b:Source>
    <b:Tag>Dow12</b:Tag>
    <b:SourceType>JournalArticle</b:SourceType>
    <b:Guid>{49B45891-AB29-4A01-B015-6D5E0A168AB4}</b:Guid>
    <b:Author>
      <b:Author>
        <b:NameList>
          <b:Person>
            <b:Last>Downes</b:Last>
            <b:First>Paul</b:First>
          </b:Person>
        </b:NameList>
      </b:Author>
    </b:Author>
    <b:Title>Does the Declaration of Independence Declare a State of Emergency?</b:Title>
    <b:JournalName>Canadian Review of American Studies</b:JournalName>
    <b:Year>2012</b:Year>
    <b:Pages>7-20</b:Pages>
    <b:Volume>42</b:Volume>
    <b:Issue>1</b:Issue>
    <b:RefOrder>6</b:RefOrder>
  </b:Source>
  <b:Source>
    <b:Tag>Wal21</b:Tag>
    <b:SourceType>InternetSite</b:SourceType>
    <b:Guid>{C67B4E5D-789C-4DB0-A124-85AA8EE8A3EA}</b:Guid>
    <b:Author>
      <b:Author>
        <b:NameList>
          <b:Person>
            <b:Last>Wallace</b:Last>
            <b:First>Willard</b:First>
            <b:Middle>M</b:Middle>
          </b:Person>
        </b:NameList>
      </b:Author>
    </b:Author>
    <b:Title>American Revolution</b:Title>
    <b:Year>2021</b:Year>
    <b:YearAccessed>2022</b:YearAccessed>
    <b:MonthAccessed>May</b:MonthAccessed>
    <b:DayAccessed>24</b:DayAccessed>
    <b:URL>https://www.britannica.com/event/American-Revolution</b:URL>
    <b:RefOrder>2</b:RefOrder>
  </b:Source>
  <b:Source>
    <b:Tag>Harwn</b:Tag>
    <b:SourceType>InternetSite</b:SourceType>
    <b:Guid>{D0E4AB5F-D888-4CC8-94FF-FCC8140C9E7B}</b:Guid>
    <b:Author>
      <b:Author>
        <b:NameList>
          <b:Person>
            <b:Last>Harvard</b:Last>
            <b:First>University</b:First>
          </b:Person>
        </b:NameList>
      </b:Author>
    </b:Author>
    <b:Title>The Signers</b:Title>
    <b:Year>unkown</b:Year>
    <b:YearAccessed>2022</b:YearAccessed>
    <b:MonthAccessed>May</b:MonthAccessed>
    <b:DayAccessed>24</b:DayAccessed>
    <b:URL>https://declaration.fas.harvard.edu/resources/signers</b:URL>
    <b:RefOrder>1</b:RefOrder>
  </b:Source>
  <b:Source>
    <b:Tag>Ell92</b:Tag>
    <b:SourceType>BookSection</b:SourceType>
    <b:Guid>{A5BD8C7C-3424-4CF7-B066-1997631A2F21}</b:Guid>
    <b:Title>Section 2 Frederick and War; Documents 7-11</b:Title>
    <b:Year>1992</b:Year>
    <b:Pages>48-50</b:Pages>
    <b:Author>
      <b:Author>
        <b:NameList>
          <b:Person>
            <b:Last>Elliot</b:Last>
            <b:First>Simon</b:First>
          </b:Person>
          <b:Person>
            <b:Last>Whitlock</b:Last>
            <b:First>Keith</b:First>
          </b:Person>
        </b:NameList>
      </b:Author>
    </b:Author>
    <b:BookTitle>The Enlightenment, Texts I</b:BookTitle>
    <b:City>Milton Keynes</b:City>
    <b:Publisher>The Open Univerity</b:Publisher>
    <b:RefOrder>1</b:RefOrder>
  </b:Source>
  <b:Source>
    <b:Tag>Fra01</b:Tag>
    <b:SourceType>Book</b:SourceType>
    <b:Guid>{87F86C9F-A365-40EC-AECC-B85645F3B1A6}</b:Guid>
    <b:Title>Frederick the Great, King of Prussia</b:Title>
    <b:Year>2001</b:Year>
    <b:City>New York</b:City>
    <b:Publisher>Fromm International Publishing Corporation</b:Publisher>
    <b:Author>
      <b:Author>
        <b:NameList>
          <b:Person>
            <b:Last>Fraser</b:Last>
            <b:First>David</b:First>
          </b:Person>
        </b:NameList>
      </b:Author>
    </b:Author>
    <b:Edition>1st</b:Edition>
    <b:RefOrder>2</b:RefOrder>
  </b:Source>
  <b:Source>
    <b:Tag>Rit68</b:Tag>
    <b:SourceType>Book</b:SourceType>
    <b:Guid>{C6DF7935-C824-4A26-AF98-EF6FE6EDF610}</b:Guid>
    <b:Title>Frederick the Great; A Historical Profile</b:Title>
    <b:Year>1968</b:Year>
    <b:Author>
      <b:Author>
        <b:NameList>
          <b:Person>
            <b:Last>Ritter</b:Last>
            <b:First>Gerhard</b:First>
          </b:Person>
          <b:Person>
            <b:Last>Paret</b:Last>
            <b:First>Peter</b:First>
          </b:Person>
        </b:NameList>
      </b:Author>
    </b:Author>
    <b:City>London</b:City>
    <b:Publisher>University of California Press</b:Publisher>
    <b:RefOrder>3</b:RefOrder>
  </b:Source>
  <b:Source>
    <b:Tag>Sto19</b:Tag>
    <b:SourceType>JournalArticle</b:SourceType>
    <b:Guid>{3A6593D0-B51D-43C1-86F7-64980C2E9F06}</b:Guid>
    <b:Title>'The Age of Louis XIV': Frederick the Great and French Ways of War</b:Title>
    <b:Year>2019</b:Year>
    <b:Author>
      <b:Author>
        <b:NameList>
          <b:Person>
            <b:Last>Storring</b:Last>
            <b:First>Adam</b:First>
            <b:Middle>L</b:Middle>
          </b:Person>
        </b:NameList>
      </b:Author>
    </b:Author>
    <b:JournalName>German History</b:JournalName>
    <b:Pages>24-46</b:Pages>
    <b:Volume>38</b:Volume>
    <b:Issue>1</b:Issue>
    <b:RefOrder>4</b:RefOrder>
  </b:Source>
  <b:Source>
    <b:Tag>Coo22</b:Tag>
    <b:SourceType>InternetSite</b:SourceType>
    <b:Guid>{F5557FDA-131C-472F-BBDA-71A0588D4A4C}</b:Guid>
    <b:Title>Woodrow Wilson </b:Title>
    <b:Year>2022</b:Year>
    <b:Author>
      <b:Author>
        <b:NameList>
          <b:Person>
            <b:Last>Cooper</b:Last>
            <b:First>John</b:First>
            <b:Middle>Milton</b:Middle>
          </b:Person>
          <b:Person>
            <b:Last>Britannica</b:Last>
            <b:First>Encyclopædia</b:First>
          </b:Person>
        </b:NameList>
      </b:Author>
    </b:Author>
    <b:YearAccessed>2022</b:YearAccessed>
    <b:MonthAccessed>May</b:MonthAccessed>
    <b:DayAccessed>25</b:DayAccessed>
    <b:URL>https://www.britannica.com/biography/Woodrow-Wilson</b:URL>
    <b:RefOrder>1</b:RefOrder>
  </b:Source>
  <b:Source>
    <b:Tag>Nat22</b:Tag>
    <b:SourceType>InternetSite</b:SourceType>
    <b:Guid>{3E9A08A5-1258-498E-A30E-37D3E5865B27}</b:Guid>
    <b:Author>
      <b:Author>
        <b:NameList>
          <b:Person>
            <b:Last>Archives</b:Last>
            <b:First>National</b:First>
          </b:Person>
        </b:NameList>
      </b:Author>
    </b:Author>
    <b:Title>President Woodrow Wilson's 14 Points (1918)</b:Title>
    <b:Year>2022</b:Year>
    <b:YearAccessed>2022</b:YearAccessed>
    <b:MonthAccessed>May</b:MonthAccessed>
    <b:DayAccessed>25</b:DayAccessed>
    <b:URL>https://www.archives.gov/milestone-documents/president-woodrow-wilsons-14-points</b:URL>
    <b:RefOrder>2</b:RefOrder>
  </b:Source>
  <b:Source>
    <b:Tag>Ken18</b:Tag>
    <b:SourceType>JournalArticle</b:SourceType>
    <b:Guid>{D243FD2F-BCAF-459E-944F-90EDEA743D39}</b:Guid>
    <b:Author>
      <b:Author>
        <b:NameList>
          <b:Person>
            <b:Last>Kennedy</b:Last>
            <b:First>Ross</b:First>
            <b:Middle>A</b:Middle>
          </b:Person>
        </b:NameList>
      </b:Author>
    </b:Author>
    <b:Title>STRATEGIC CALCULATIONS IN WOODROW WILSON’ S NEUTRALITY POLICY, 1914– 1917</b:Title>
    <b:JournalName>Journal of the Gilded Age and Progressive Era </b:JournalName>
    <b:Year>2018</b:Year>
    <b:Pages>608-618</b:Pages>
    <b:Volume>17</b:Volume>
    <b:RefOrder>3</b:RefOrder>
  </b:Source>
  <b:Source>
    <b:Tag>Bri00</b:Tag>
    <b:SourceType>InternetSite</b:SourceType>
    <b:Guid>{60AA5FEA-4B1F-4D52-B3A5-5FEE5A1A1900}</b:Guid>
    <b:Author>
      <b:Author>
        <b:NameList>
          <b:Person>
            <b:Last>Britannica</b:Last>
            <b:First>Encyclopædia</b:First>
          </b:Person>
        </b:NameList>
      </b:Author>
    </b:Author>
    <b:Title>The War at Sea, 1914-15</b:Title>
    <b:Year>2000</b:Year>
    <b:YearAccessed>2022</b:YearAccessed>
    <b:MonthAccessed>May</b:MonthAccessed>
    <b:DayAccessed>25</b:DayAccessed>
    <b:URL>https://www.britannica.com/event/World-War-I/The-war-at-sea-1914-15</b:URL>
    <b:RefOrder>4</b:RefOrder>
  </b:Source>
  <b:Source>
    <b:Tag>Ben05</b:Tag>
    <b:SourceType>Book</b:SourceType>
    <b:Guid>{93D0FC34-2DC2-4B38-BAF1-22AEF7E79D54}</b:Guid>
    <b:Title>Naval Battles of the First World War</b:Title>
    <b:Year>2005</b:Year>
    <b:Author>
      <b:Author>
        <b:NameList>
          <b:Person>
            <b:Last>Bennet</b:Last>
            <b:First>Geoffrey</b:First>
          </b:Person>
        </b:NameList>
      </b:Author>
    </b:Author>
    <b:City>Barnsley</b:City>
    <b:Publisher>Pen &amp; Sword Books Ltd</b:Publisher>
    <b:Edition>3rd</b:Edition>
    <b:RefOrder>5</b:RefOrder>
  </b:Source>
</b:Sources>
</file>

<file path=customXml/itemProps1.xml><?xml version="1.0" encoding="utf-8"?>
<ds:datastoreItem xmlns:ds="http://schemas.openxmlformats.org/officeDocument/2006/customXml" ds:itemID="{7E41F3F0-8853-43F6-A083-2A0940B020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7</Pages>
  <Words>2747</Words>
  <Characters>15662</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Naome Wrightson (1907790)</dc:creator>
  <cp:keywords/>
  <dc:description/>
  <cp:lastModifiedBy>Naome Wrightson (1907790)</cp:lastModifiedBy>
  <cp:revision>4</cp:revision>
  <dcterms:created xsi:type="dcterms:W3CDTF">2022-06-01T10:38:00Z</dcterms:created>
  <dcterms:modified xsi:type="dcterms:W3CDTF">2022-06-01T13:35:00Z</dcterms:modified>
</cp:coreProperties>
</file>