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A3EF9" w14:textId="77777777" w:rsidR="003C1A0A" w:rsidRDefault="003C1A0A" w:rsidP="003C1A0A">
      <w:pPr>
        <w:spacing w:after="0" w:line="360" w:lineRule="auto"/>
        <w:contextualSpacing/>
        <w:jc w:val="center"/>
        <w:rPr>
          <w:rFonts w:ascii="Times New Roman" w:hAnsi="Times New Roman" w:cs="Times New Roman"/>
          <w:b/>
          <w:bCs/>
          <w:sz w:val="48"/>
          <w:szCs w:val="48"/>
        </w:rPr>
      </w:pPr>
      <w:r w:rsidRPr="001723C7">
        <w:rPr>
          <w:rFonts w:ascii="Times New Roman" w:hAnsi="Times New Roman" w:cs="Times New Roman"/>
          <w:b/>
          <w:bCs/>
          <w:noProof/>
          <w:sz w:val="48"/>
          <w:szCs w:val="48"/>
        </w:rPr>
        <w:drawing>
          <wp:inline distT="0" distB="0" distL="0" distR="0" wp14:anchorId="504E2434" wp14:editId="60CFCCE2">
            <wp:extent cx="1857634" cy="704948"/>
            <wp:effectExtent l="0" t="0" r="9525" b="0"/>
            <wp:docPr id="53804183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41831" name="Picture 1" descr="A close-up of a sign&#10;&#10;AI-generated content may be incorrect."/>
                    <pic:cNvPicPr/>
                  </pic:nvPicPr>
                  <pic:blipFill>
                    <a:blip r:embed="rId6"/>
                    <a:stretch>
                      <a:fillRect/>
                    </a:stretch>
                  </pic:blipFill>
                  <pic:spPr>
                    <a:xfrm>
                      <a:off x="0" y="0"/>
                      <a:ext cx="1857634" cy="704948"/>
                    </a:xfrm>
                    <a:prstGeom prst="rect">
                      <a:avLst/>
                    </a:prstGeom>
                  </pic:spPr>
                </pic:pic>
              </a:graphicData>
            </a:graphic>
          </wp:inline>
        </w:drawing>
      </w:r>
    </w:p>
    <w:p w14:paraId="57CED77B" w14:textId="77777777" w:rsidR="003C1A0A" w:rsidRDefault="003C1A0A" w:rsidP="003C1A0A">
      <w:pPr>
        <w:spacing w:after="0" w:line="360" w:lineRule="auto"/>
        <w:contextualSpacing/>
        <w:jc w:val="center"/>
        <w:rPr>
          <w:rFonts w:ascii="Times New Roman" w:hAnsi="Times New Roman" w:cs="Times New Roman"/>
          <w:b/>
          <w:bCs/>
          <w:sz w:val="48"/>
          <w:szCs w:val="48"/>
        </w:rPr>
      </w:pPr>
    </w:p>
    <w:p w14:paraId="352D81A5" w14:textId="77777777" w:rsidR="003C1A0A" w:rsidRDefault="003C1A0A" w:rsidP="003C1A0A">
      <w:pPr>
        <w:spacing w:after="0" w:line="360" w:lineRule="auto"/>
        <w:contextualSpacing/>
        <w:jc w:val="center"/>
        <w:rPr>
          <w:rFonts w:ascii="Times New Roman" w:hAnsi="Times New Roman" w:cs="Times New Roman"/>
          <w:b/>
          <w:bCs/>
          <w:sz w:val="32"/>
          <w:szCs w:val="32"/>
        </w:rPr>
      </w:pPr>
      <w:r w:rsidRPr="00476A55">
        <w:rPr>
          <w:rFonts w:ascii="Times New Roman" w:hAnsi="Times New Roman" w:cs="Times New Roman"/>
          <w:b/>
          <w:bCs/>
          <w:sz w:val="32"/>
          <w:szCs w:val="32"/>
        </w:rPr>
        <w:t>BA International Hotel Management</w:t>
      </w:r>
    </w:p>
    <w:p w14:paraId="2DD3695D" w14:textId="77777777" w:rsidR="003C1A0A" w:rsidRDefault="003C1A0A" w:rsidP="003C1A0A">
      <w:pPr>
        <w:spacing w:after="0" w:line="360" w:lineRule="auto"/>
        <w:contextualSpacing/>
        <w:jc w:val="center"/>
        <w:rPr>
          <w:rFonts w:ascii="Times New Roman" w:hAnsi="Times New Roman" w:cs="Times New Roman"/>
          <w:b/>
          <w:bCs/>
          <w:sz w:val="32"/>
          <w:szCs w:val="32"/>
        </w:rPr>
      </w:pPr>
    </w:p>
    <w:p w14:paraId="227DE722" w14:textId="77777777" w:rsidR="003C1A0A" w:rsidRPr="00476A55" w:rsidRDefault="003C1A0A" w:rsidP="003C1A0A">
      <w:pPr>
        <w:spacing w:after="0" w:line="360" w:lineRule="auto"/>
        <w:contextualSpacing/>
        <w:jc w:val="center"/>
        <w:rPr>
          <w:rFonts w:ascii="Times New Roman" w:hAnsi="Times New Roman" w:cs="Times New Roman"/>
          <w:b/>
          <w:bCs/>
          <w:sz w:val="32"/>
          <w:szCs w:val="32"/>
        </w:rPr>
      </w:pPr>
    </w:p>
    <w:p w14:paraId="5318CEBB" w14:textId="77777777" w:rsidR="003C1A0A" w:rsidRDefault="003C1A0A" w:rsidP="003C1A0A">
      <w:pPr>
        <w:spacing w:after="0" w:line="360" w:lineRule="auto"/>
        <w:contextualSpacing/>
        <w:jc w:val="center"/>
        <w:rPr>
          <w:rFonts w:ascii="Times New Roman" w:hAnsi="Times New Roman" w:cs="Times New Roman"/>
          <w:b/>
          <w:bCs/>
          <w:sz w:val="48"/>
          <w:szCs w:val="48"/>
        </w:rPr>
      </w:pPr>
      <w:r>
        <w:rPr>
          <w:rFonts w:ascii="Times New Roman" w:hAnsi="Times New Roman" w:cs="Times New Roman"/>
          <w:b/>
          <w:bCs/>
          <w:sz w:val="48"/>
          <w:szCs w:val="48"/>
        </w:rPr>
        <w:t>BMIH6001</w:t>
      </w:r>
    </w:p>
    <w:p w14:paraId="79BFAB6E" w14:textId="77777777" w:rsidR="003C1A0A" w:rsidRDefault="003C1A0A" w:rsidP="003C1A0A">
      <w:pPr>
        <w:spacing w:after="0" w:line="360" w:lineRule="auto"/>
        <w:contextualSpacing/>
        <w:jc w:val="center"/>
        <w:rPr>
          <w:rFonts w:ascii="Times New Roman" w:hAnsi="Times New Roman" w:cs="Times New Roman"/>
          <w:b/>
          <w:bCs/>
          <w:sz w:val="48"/>
          <w:szCs w:val="48"/>
        </w:rPr>
      </w:pPr>
      <w:r w:rsidRPr="00476A55">
        <w:rPr>
          <w:rFonts w:ascii="Times New Roman" w:hAnsi="Times New Roman" w:cs="Times New Roman"/>
          <w:b/>
          <w:bCs/>
          <w:sz w:val="48"/>
          <w:szCs w:val="48"/>
        </w:rPr>
        <w:t>Contemporary Themes in the Hotel and Hospitality Sector</w:t>
      </w:r>
    </w:p>
    <w:p w14:paraId="49209073" w14:textId="77777777" w:rsidR="003C1A0A" w:rsidRDefault="003C1A0A" w:rsidP="003C1A0A">
      <w:pPr>
        <w:spacing w:after="0" w:line="360" w:lineRule="auto"/>
        <w:contextualSpacing/>
        <w:jc w:val="center"/>
        <w:rPr>
          <w:rFonts w:ascii="Times New Roman" w:hAnsi="Times New Roman" w:cs="Times New Roman"/>
          <w:b/>
          <w:bCs/>
          <w:sz w:val="48"/>
          <w:szCs w:val="48"/>
        </w:rPr>
      </w:pPr>
    </w:p>
    <w:p w14:paraId="01525E6D" w14:textId="1A9206E1" w:rsidR="003C1A0A" w:rsidRPr="008D2E2C" w:rsidRDefault="003C1A0A" w:rsidP="003C1A0A">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Student name</w:t>
      </w:r>
      <w:r w:rsidRPr="008D2E2C">
        <w:rPr>
          <w:rFonts w:ascii="Times New Roman" w:hAnsi="Times New Roman" w:cs="Times New Roman"/>
          <w:sz w:val="40"/>
          <w:szCs w:val="40"/>
        </w:rPr>
        <w:t>:</w:t>
      </w:r>
      <w:r w:rsidRPr="008D2E2C">
        <w:rPr>
          <w:sz w:val="36"/>
          <w:szCs w:val="36"/>
        </w:rPr>
        <w:t xml:space="preserve"> </w:t>
      </w:r>
      <w:r w:rsidR="00616461">
        <w:rPr>
          <w:sz w:val="36"/>
          <w:szCs w:val="36"/>
        </w:rPr>
        <w:t xml:space="preserve">Andreea </w:t>
      </w:r>
      <w:proofErr w:type="spellStart"/>
      <w:r w:rsidR="00616461">
        <w:rPr>
          <w:sz w:val="36"/>
          <w:szCs w:val="36"/>
        </w:rPr>
        <w:t>Mangarea</w:t>
      </w:r>
      <w:proofErr w:type="spellEnd"/>
      <w:r w:rsidR="00616461">
        <w:rPr>
          <w:sz w:val="36"/>
          <w:szCs w:val="36"/>
        </w:rPr>
        <w:t xml:space="preserve"> </w:t>
      </w:r>
    </w:p>
    <w:p w14:paraId="4FFD3C7C" w14:textId="58CE6C72" w:rsidR="003C1A0A" w:rsidRPr="008D2E2C" w:rsidRDefault="003C1A0A" w:rsidP="003C1A0A">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Student number</w:t>
      </w:r>
      <w:r w:rsidRPr="008D2E2C">
        <w:rPr>
          <w:rFonts w:ascii="Times New Roman" w:hAnsi="Times New Roman" w:cs="Times New Roman"/>
          <w:sz w:val="40"/>
          <w:szCs w:val="40"/>
        </w:rPr>
        <w:t xml:space="preserve">: </w:t>
      </w:r>
      <w:r w:rsidR="00616461">
        <w:rPr>
          <w:rFonts w:ascii="Times New Roman" w:hAnsi="Times New Roman" w:cs="Times New Roman"/>
          <w:sz w:val="40"/>
          <w:szCs w:val="40"/>
        </w:rPr>
        <w:t>2208277</w:t>
      </w:r>
    </w:p>
    <w:p w14:paraId="28C89FB0" w14:textId="77777777" w:rsidR="003C1A0A" w:rsidRDefault="003C1A0A" w:rsidP="00B77DA7">
      <w:pPr>
        <w:spacing w:after="0" w:line="360" w:lineRule="auto"/>
        <w:contextualSpacing/>
        <w:rPr>
          <w:rFonts w:ascii="Times New Roman" w:hAnsi="Times New Roman" w:cs="Times New Roman"/>
          <w:b/>
          <w:bCs/>
          <w:sz w:val="40"/>
          <w:szCs w:val="40"/>
        </w:rPr>
      </w:pPr>
    </w:p>
    <w:p w14:paraId="33A2DF7B" w14:textId="77777777" w:rsidR="003C1A0A" w:rsidRDefault="003C1A0A" w:rsidP="003C1A0A">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Number of words</w:t>
      </w:r>
      <w:r w:rsidRPr="008D2E2C">
        <w:rPr>
          <w:rFonts w:ascii="Times New Roman" w:hAnsi="Times New Roman" w:cs="Times New Roman"/>
          <w:sz w:val="40"/>
          <w:szCs w:val="40"/>
        </w:rPr>
        <w:t xml:space="preserve">: </w:t>
      </w:r>
      <w:r>
        <w:rPr>
          <w:rFonts w:ascii="Times New Roman" w:hAnsi="Times New Roman" w:cs="Times New Roman"/>
          <w:sz w:val="40"/>
          <w:szCs w:val="40"/>
        </w:rPr>
        <w:t>2776</w:t>
      </w:r>
    </w:p>
    <w:p w14:paraId="0A644289" w14:textId="77777777" w:rsidR="003C1A0A" w:rsidRDefault="003C1A0A" w:rsidP="003C1A0A">
      <w:pPr>
        <w:spacing w:after="0" w:line="360" w:lineRule="auto"/>
        <w:contextualSpacing/>
        <w:jc w:val="center"/>
        <w:rPr>
          <w:rFonts w:ascii="Times New Roman" w:hAnsi="Times New Roman" w:cs="Times New Roman"/>
          <w:sz w:val="40"/>
          <w:szCs w:val="40"/>
        </w:rPr>
      </w:pPr>
    </w:p>
    <w:p w14:paraId="435934DF" w14:textId="09F4EACE" w:rsidR="003C1A0A" w:rsidRDefault="003C1A0A" w:rsidP="003C1A0A">
      <w:pPr>
        <w:spacing w:after="0" w:line="360" w:lineRule="auto"/>
        <w:contextualSpacing/>
        <w:jc w:val="center"/>
        <w:rPr>
          <w:rFonts w:ascii="Times New Roman" w:hAnsi="Times New Roman" w:cs="Times New Roman"/>
          <w:b/>
          <w:bCs/>
          <w:sz w:val="40"/>
          <w:szCs w:val="40"/>
        </w:rPr>
      </w:pPr>
      <w:r w:rsidRPr="001723C7">
        <w:rPr>
          <w:rFonts w:ascii="Times New Roman" w:hAnsi="Times New Roman" w:cs="Times New Roman"/>
          <w:b/>
          <w:bCs/>
          <w:sz w:val="40"/>
          <w:szCs w:val="40"/>
        </w:rPr>
        <w:t>Date of submission:</w:t>
      </w:r>
      <w:r w:rsidR="00616461">
        <w:rPr>
          <w:rFonts w:ascii="Times New Roman" w:hAnsi="Times New Roman" w:cs="Times New Roman"/>
          <w:b/>
          <w:bCs/>
          <w:sz w:val="40"/>
          <w:szCs w:val="40"/>
        </w:rPr>
        <w:t>26/05/2025</w:t>
      </w:r>
    </w:p>
    <w:p w14:paraId="6749FDEF" w14:textId="77777777" w:rsidR="00B77DA7" w:rsidRDefault="00B77DA7" w:rsidP="003C1A0A">
      <w:pPr>
        <w:spacing w:after="0" w:line="360" w:lineRule="auto"/>
        <w:contextualSpacing/>
        <w:jc w:val="center"/>
        <w:rPr>
          <w:rFonts w:ascii="Times New Roman" w:hAnsi="Times New Roman" w:cs="Times New Roman"/>
          <w:b/>
          <w:bCs/>
          <w:sz w:val="40"/>
          <w:szCs w:val="40"/>
        </w:rPr>
      </w:pPr>
    </w:p>
    <w:p w14:paraId="6290E50B" w14:textId="77777777" w:rsidR="00B77DA7" w:rsidRDefault="00B77DA7" w:rsidP="00B77DA7">
      <w:pPr>
        <w:jc w:val="center"/>
        <w:rPr>
          <w:rFonts w:ascii="Times New Roman" w:hAnsi="Times New Roman" w:cs="Times New Roman"/>
          <w:b/>
          <w:bCs/>
        </w:rPr>
      </w:pPr>
      <w:r w:rsidRPr="00E619F3">
        <w:rPr>
          <w:rFonts w:ascii="Times New Roman" w:hAnsi="Times New Roman" w:cs="Times New Roman"/>
          <w:b/>
          <w:bCs/>
        </w:rPr>
        <w:t>I confirm that I have not used any AI tools in the research creation of this assignment.</w:t>
      </w:r>
      <w:r>
        <w:rPr>
          <w:rFonts w:ascii="Times New Roman" w:hAnsi="Times New Roman" w:cs="Times New Roman"/>
          <w:b/>
          <w:bCs/>
        </w:rPr>
        <w:t xml:space="preserve"> In confirm that I have not presented any AI generated materials as my own work. I confirm I have copies of my drafts, notes, and other resources I used, which I may be asked to provide in evidence.</w:t>
      </w:r>
    </w:p>
    <w:p w14:paraId="41500504" w14:textId="6296AC30" w:rsidR="00035CC5" w:rsidRPr="00E97839" w:rsidRDefault="00035CC5" w:rsidP="00E97839">
      <w:pPr>
        <w:spacing w:line="360" w:lineRule="auto"/>
        <w:jc w:val="both"/>
        <w:rPr>
          <w:rFonts w:ascii="Arial" w:hAnsi="Arial" w:cs="Arial"/>
        </w:rPr>
      </w:pPr>
    </w:p>
    <w:p w14:paraId="2A8D7B11" w14:textId="5591FAF3" w:rsidR="00035CC5" w:rsidRPr="00E51464" w:rsidRDefault="00035CC5" w:rsidP="0065167A">
      <w:pPr>
        <w:spacing w:line="360" w:lineRule="auto"/>
        <w:jc w:val="center"/>
        <w:rPr>
          <w:rFonts w:ascii="Arial" w:hAnsi="Arial" w:cs="Arial"/>
          <w:b/>
          <w:bCs/>
          <w:sz w:val="28"/>
          <w:szCs w:val="28"/>
        </w:rPr>
      </w:pPr>
      <w:r w:rsidRPr="00E51464">
        <w:rPr>
          <w:rFonts w:ascii="Arial" w:hAnsi="Arial" w:cs="Arial"/>
          <w:b/>
          <w:bCs/>
          <w:sz w:val="28"/>
          <w:szCs w:val="28"/>
        </w:rPr>
        <w:lastRenderedPageBreak/>
        <w:t>Artificial Intelligence, Human Collaboration, and the Evolving Landscape of Hotel and Hospitality Work</w:t>
      </w:r>
    </w:p>
    <w:p w14:paraId="10B70BF4" w14:textId="77777777" w:rsidR="00035CC5" w:rsidRPr="0065167A" w:rsidRDefault="00035CC5" w:rsidP="00E97839">
      <w:pPr>
        <w:spacing w:line="360" w:lineRule="auto"/>
        <w:jc w:val="both"/>
        <w:rPr>
          <w:rFonts w:ascii="Arial" w:hAnsi="Arial" w:cs="Arial"/>
          <w:b/>
          <w:bCs/>
        </w:rPr>
      </w:pPr>
      <w:r w:rsidRPr="0065167A">
        <w:rPr>
          <w:rFonts w:ascii="Arial" w:hAnsi="Arial" w:cs="Arial"/>
          <w:b/>
          <w:bCs/>
        </w:rPr>
        <w:t>Abstract</w:t>
      </w:r>
    </w:p>
    <w:p w14:paraId="7BFA4969" w14:textId="26599083" w:rsidR="00035CC5" w:rsidRPr="00E97839" w:rsidRDefault="00035CC5" w:rsidP="00E97839">
      <w:pPr>
        <w:spacing w:line="360" w:lineRule="auto"/>
        <w:jc w:val="both"/>
        <w:rPr>
          <w:rFonts w:ascii="Arial" w:hAnsi="Arial" w:cs="Arial"/>
        </w:rPr>
      </w:pPr>
      <w:r w:rsidRPr="00E97839">
        <w:rPr>
          <w:rFonts w:ascii="Arial" w:hAnsi="Arial" w:cs="Arial"/>
        </w:rPr>
        <w:t xml:space="preserve">The hotel and hospitality industry </w:t>
      </w:r>
      <w:r w:rsidR="00E97839" w:rsidRPr="00E97839">
        <w:rPr>
          <w:rFonts w:ascii="Arial" w:hAnsi="Arial" w:cs="Arial"/>
        </w:rPr>
        <w:t>are</w:t>
      </w:r>
      <w:r w:rsidRPr="00E97839">
        <w:rPr>
          <w:rFonts w:ascii="Arial" w:hAnsi="Arial" w:cs="Arial"/>
        </w:rPr>
        <w:t xml:space="preserve"> </w:t>
      </w:r>
      <w:r w:rsidR="00E97839" w:rsidRPr="00E97839">
        <w:rPr>
          <w:rFonts w:ascii="Arial" w:hAnsi="Arial" w:cs="Arial"/>
        </w:rPr>
        <w:t>during</w:t>
      </w:r>
      <w:r w:rsidRPr="00E97839">
        <w:rPr>
          <w:rFonts w:ascii="Arial" w:hAnsi="Arial" w:cs="Arial"/>
        </w:rPr>
        <w:t xml:space="preserve"> transformation, and a good part of this transformation is driven by the rapid advancement and adoption of Artificial Intelligence (AI) in operations and guest interfacing. This paper looks at the present condition of work in a rapidly changing field, specifically with an emphasis on the dynamic between AI implementation and human involvement. The objective is to evaluate the wide effects of integrating AI and the evolution of responsibilities of humans in new ways, arguing that collaboration will be key to future success. The scope to general implications is achieved in this paper, with a qualitative analysis of contemporary literature used, and the PESTEL approach guiding an interpretation of political, economic, social, technological, environmental, and legal aspects. Major research focuses on the critical establishment of innovative measures in workforce education, facilitation of ethical use of AI, and advancement of collaborative enterprise environments. Right at the epicentre of the discussion, the study highlights that for success in hospitality going forward, it is going to require the integration of technology and human skills. For industry leaders, a framework of advice has been adapted to help to ensure that the incorporation of AI also speaks to the sector’s core values and practices in hospitality.</w:t>
      </w:r>
    </w:p>
    <w:p w14:paraId="1E410EE1" w14:textId="77777777" w:rsidR="0065167A" w:rsidRDefault="0065167A">
      <w:pPr>
        <w:rPr>
          <w:rFonts w:ascii="Arial" w:eastAsiaTheme="majorEastAsia" w:hAnsi="Arial" w:cstheme="majorBidi"/>
          <w:b/>
          <w:color w:val="000000" w:themeColor="text1"/>
          <w:sz w:val="28"/>
          <w:szCs w:val="40"/>
        </w:rPr>
      </w:pPr>
      <w:r>
        <w:br w:type="page"/>
      </w:r>
    </w:p>
    <w:p w14:paraId="4BDF2E2A" w14:textId="04828550" w:rsidR="00035CC5" w:rsidRPr="00E97839" w:rsidRDefault="00035CC5" w:rsidP="00E97839">
      <w:pPr>
        <w:pStyle w:val="Heading1"/>
      </w:pPr>
      <w:r w:rsidRPr="00E97839">
        <w:lastRenderedPageBreak/>
        <w:t>1. Introduction</w:t>
      </w:r>
    </w:p>
    <w:p w14:paraId="4BFAE630" w14:textId="7802FE4B" w:rsidR="00035CC5" w:rsidRPr="00E97839" w:rsidRDefault="00035CC5" w:rsidP="00E97839">
      <w:pPr>
        <w:spacing w:line="360" w:lineRule="auto"/>
        <w:jc w:val="both"/>
        <w:rPr>
          <w:rFonts w:ascii="Arial" w:hAnsi="Arial" w:cs="Arial"/>
        </w:rPr>
      </w:pPr>
      <w:r w:rsidRPr="00E97839">
        <w:rPr>
          <w:rFonts w:ascii="Arial" w:hAnsi="Arial" w:cs="Arial"/>
        </w:rPr>
        <w:t xml:space="preserve">In an age of turbulence as technological changes sweep the business world across the continents, the hospitality and hotel industry </w:t>
      </w:r>
      <w:r w:rsidR="00E97839" w:rsidRPr="00E97839">
        <w:rPr>
          <w:rFonts w:ascii="Arial" w:hAnsi="Arial" w:cs="Arial"/>
        </w:rPr>
        <w:t>are</w:t>
      </w:r>
      <w:r w:rsidRPr="00E97839">
        <w:rPr>
          <w:rFonts w:ascii="Arial" w:hAnsi="Arial" w:cs="Arial"/>
        </w:rPr>
        <w:t xml:space="preserve"> at an important crossroad, adopting the new technologies in redefining its systems of operations and methods of service delivery. This paper explores the dynamic of work in the hotel and hospitality industry including the rapidly changing terrain of work and the dynamic between the Artificial Intelligence (AI) tools and the human employees who are at the forefront of this industry. The saliency of this topic becomes apparent as the industry faces the task of combining innovation with the very heart of its operations in offering guest-centric, individualised service (Limna, 2023). This investigation becomes highly interesting in the light of rapidly spreading AI applications that range from backend processes to elite guest engagement systems, questions traditional job role and competency requirements (Ivanov, 2020). Since it is an essential part of the business, the sector has relied on the social competencies and intuitive knowledge of its workforce, traditionally. The increase in change in guest preferences and intense competition makes AI implementation increasingly prominent (Buhalis &amp; Sinarta, 2019). The extensive adoption of AI technology is revolutionising the dynamic nature of operations in the hospitality industry, and a keen command of AI application and human fusion is necessary for successful strategic formulation (Tung &amp; Au, 2018; Altinay et al., 2024).</w:t>
      </w:r>
      <w:r w:rsidR="006513DF">
        <w:rPr>
          <w:rFonts w:ascii="Arial" w:hAnsi="Arial" w:cs="Arial"/>
        </w:rPr>
        <w:t xml:space="preserve"> </w:t>
      </w:r>
      <w:r w:rsidR="006513DF" w:rsidRPr="006513DF">
        <w:rPr>
          <w:rFonts w:ascii="Arial" w:hAnsi="Arial" w:cs="Arial"/>
        </w:rPr>
        <w:t>Systematic review studies indicate that fast-changing digital technologies and especially AI applications, are changing how the hospitality sector operates and brings humans and technology together (</w:t>
      </w:r>
      <w:proofErr w:type="spellStart"/>
      <w:r w:rsidR="006513DF" w:rsidRPr="006513DF">
        <w:rPr>
          <w:rFonts w:ascii="Arial" w:hAnsi="Arial" w:cs="Arial"/>
        </w:rPr>
        <w:t>Iranmanesh</w:t>
      </w:r>
      <w:proofErr w:type="spellEnd"/>
      <w:r w:rsidR="006513DF" w:rsidRPr="006513DF">
        <w:rPr>
          <w:rFonts w:ascii="Arial" w:hAnsi="Arial" w:cs="Arial"/>
        </w:rPr>
        <w:t xml:space="preserve"> et al., 2022; Kim et al., 2025).</w:t>
      </w:r>
    </w:p>
    <w:p w14:paraId="735D8C9C" w14:textId="77777777" w:rsidR="00035CC5" w:rsidRPr="00E97839" w:rsidRDefault="00035CC5" w:rsidP="00E97839">
      <w:pPr>
        <w:pStyle w:val="Heading1"/>
      </w:pPr>
      <w:r w:rsidRPr="00E97839">
        <w:t>2. Literature Review</w:t>
      </w:r>
    </w:p>
    <w:p w14:paraId="66E84052" w14:textId="4499F5D8" w:rsidR="00035CC5" w:rsidRPr="00E97839" w:rsidRDefault="00035CC5" w:rsidP="00E97839">
      <w:pPr>
        <w:spacing w:line="360" w:lineRule="auto"/>
        <w:jc w:val="both"/>
        <w:rPr>
          <w:rFonts w:ascii="Arial" w:hAnsi="Arial" w:cs="Arial"/>
        </w:rPr>
      </w:pPr>
      <w:r w:rsidRPr="00E97839">
        <w:rPr>
          <w:rFonts w:ascii="Arial" w:hAnsi="Arial" w:cs="Arial"/>
        </w:rPr>
        <w:t xml:space="preserve">Scholarly discussions regarding the extent to which AI is being deployed in the hospitality industry are becoming increasingly strong, highlighting both the disruptive power and profound impact in workforce and business operations that the technology holds. This review explores the major themes of AI integration, changes in the participation of human workforce and cooperation system growth in the hospitality sector and hotels industry. Various research in the past few years has highlighted a wide range of applications of AI such as automated customer services, customised guest experiences and better management of resources (Limna, 2023). The fulfilment </w:t>
      </w:r>
      <w:r w:rsidRPr="00E97839">
        <w:rPr>
          <w:rFonts w:ascii="Arial" w:hAnsi="Arial" w:cs="Arial"/>
        </w:rPr>
        <w:lastRenderedPageBreak/>
        <w:t xml:space="preserve">of the provision of real-time service delivery and contribution to the guest value co-creation referred as </w:t>
      </w:r>
      <w:r w:rsidR="00E97839" w:rsidRPr="00E97839">
        <w:rPr>
          <w:rFonts w:ascii="Arial" w:hAnsi="Arial" w:cs="Arial"/>
        </w:rPr>
        <w:t>“Investigations</w:t>
      </w:r>
      <w:r w:rsidRPr="00E97839">
        <w:rPr>
          <w:rFonts w:ascii="Arial" w:hAnsi="Arial" w:cs="Arial"/>
        </w:rPr>
        <w:t xml:space="preserve"> on how customers interact with AI driven robots confirm a desire for </w:t>
      </w:r>
      <w:r w:rsidR="00E97839" w:rsidRPr="00E97839">
        <w:rPr>
          <w:rFonts w:ascii="Arial" w:hAnsi="Arial" w:cs="Arial"/>
        </w:rPr>
        <w:t>efficiency but</w:t>
      </w:r>
      <w:r w:rsidRPr="00E97839">
        <w:rPr>
          <w:rFonts w:ascii="Arial" w:hAnsi="Arial" w:cs="Arial"/>
        </w:rPr>
        <w:t xml:space="preserve"> also point out some downsides in the decrease of human warmth during service contacts (Tung &amp; Au, 2018). Apart from the direct service of guests, artificial intelligence combined with big data analytics significantly contributes to the enhancement of operational flexibility, the enhancement of demand prediction, the optimization of revenue strategies, and the accommodation of exact marketing campaigns (Stylos et al., 2021). In all, the impact of AI-driven automation is recognised as speeding up operational workflow and contributing to better informed, data-driven decision making (Ivanov, 2020).</w:t>
      </w:r>
    </w:p>
    <w:p w14:paraId="7AE23F31" w14:textId="07B64DB4" w:rsidR="00035CC5" w:rsidRPr="00E97839" w:rsidRDefault="00035CC5" w:rsidP="00E97839">
      <w:pPr>
        <w:spacing w:line="360" w:lineRule="auto"/>
        <w:jc w:val="both"/>
        <w:rPr>
          <w:rFonts w:ascii="Arial" w:hAnsi="Arial" w:cs="Arial"/>
        </w:rPr>
      </w:pPr>
      <w:r w:rsidRPr="00E97839">
        <w:rPr>
          <w:rFonts w:ascii="Arial" w:hAnsi="Arial" w:cs="Arial"/>
        </w:rPr>
        <w:t xml:space="preserve">As automation becomes more prevalent, there is a great need for re-evaluation of the nature and scope of human tasks in hospitality. The existing literature has </w:t>
      </w:r>
      <w:r w:rsidR="00E97839" w:rsidRPr="00E97839">
        <w:rPr>
          <w:rFonts w:ascii="Arial" w:hAnsi="Arial" w:cs="Arial"/>
        </w:rPr>
        <w:t>portrayed</w:t>
      </w:r>
      <w:r w:rsidRPr="00E97839">
        <w:rPr>
          <w:rFonts w:ascii="Arial" w:hAnsi="Arial" w:cs="Arial"/>
        </w:rPr>
        <w:t xml:space="preserve"> that all human positions will not be eliminated but will instead transform with the introduction of communications automation. According to Ivanov’s analysis (2020), automation will transfer workforce demands, which will require expertise that equips individuals to manage, maintain and collaborate with AI platforms consen</w:t>
      </w:r>
      <w:r w:rsidR="006513DF">
        <w:rPr>
          <w:rFonts w:ascii="Arial" w:hAnsi="Arial" w:cs="Arial"/>
        </w:rPr>
        <w:t>t.</w:t>
      </w:r>
      <w:r w:rsidR="006513DF" w:rsidRPr="006513DF">
        <w:t xml:space="preserve"> </w:t>
      </w:r>
      <w:r w:rsidR="006513DF" w:rsidRPr="006513DF">
        <w:rPr>
          <w:rFonts w:ascii="Arial" w:hAnsi="Arial" w:cs="Arial"/>
        </w:rPr>
        <w:t>The use of digital technologies calls for programmes that help workers gain both practical and flexible skills needed for successful partnerships with AI (</w:t>
      </w:r>
      <w:r w:rsidR="00407D3A">
        <w:rPr>
          <w:rFonts w:ascii="Arial" w:hAnsi="Arial" w:cs="Arial"/>
        </w:rPr>
        <w:t>Skubis</w:t>
      </w:r>
      <w:r w:rsidR="006513DF" w:rsidRPr="006513DF">
        <w:rPr>
          <w:rFonts w:ascii="Arial" w:hAnsi="Arial" w:cs="Arial"/>
        </w:rPr>
        <w:t xml:space="preserve"> et al., 20</w:t>
      </w:r>
      <w:r w:rsidR="00407D3A">
        <w:rPr>
          <w:rFonts w:ascii="Arial" w:hAnsi="Arial" w:cs="Arial"/>
        </w:rPr>
        <w:t>24</w:t>
      </w:r>
      <w:r w:rsidR="00BD3030">
        <w:rPr>
          <w:rFonts w:ascii="Arial" w:hAnsi="Arial" w:cs="Arial"/>
        </w:rPr>
        <w:t>; Zhang and Chen, 2023)</w:t>
      </w:r>
      <w:r w:rsidRPr="00E97839">
        <w:rPr>
          <w:rFonts w:ascii="Arial" w:hAnsi="Arial" w:cs="Arial"/>
        </w:rPr>
        <w:t xml:space="preserve">. While the automation goes after predictable and data-driven activity, the unique skillset of humans – especially as regards their emotional sensitivity, problem-solving finesse, and interpersonal skill – is essential to quality in hospitality services. </w:t>
      </w:r>
      <w:r w:rsidR="007F3ECC" w:rsidRPr="007F3ECC">
        <w:rPr>
          <w:rFonts w:ascii="Arial" w:hAnsi="Arial" w:cs="Arial"/>
        </w:rPr>
        <w:t>Researchers in human-robot interaction now prioritise making robots help people collaborate, with a clear focus on retaining or increasing human empathy for social issues in service roles (</w:t>
      </w:r>
      <w:proofErr w:type="spellStart"/>
      <w:r w:rsidR="007F3ECC" w:rsidRPr="007F3ECC">
        <w:rPr>
          <w:rFonts w:ascii="Arial" w:hAnsi="Arial" w:cs="Arial"/>
        </w:rPr>
        <w:t>Bartneck</w:t>
      </w:r>
      <w:proofErr w:type="spellEnd"/>
      <w:r w:rsidR="007F3ECC" w:rsidRPr="007F3ECC">
        <w:rPr>
          <w:rFonts w:ascii="Arial" w:hAnsi="Arial" w:cs="Arial"/>
        </w:rPr>
        <w:t xml:space="preserve"> et al., 2024; Tuomi et al., 2021).</w:t>
      </w:r>
      <w:r w:rsidR="007F3ECC">
        <w:rPr>
          <w:rFonts w:ascii="Arial" w:hAnsi="Arial" w:cs="Arial"/>
        </w:rPr>
        <w:t xml:space="preserve"> </w:t>
      </w:r>
      <w:r w:rsidRPr="00E97839">
        <w:rPr>
          <w:rFonts w:ascii="Arial" w:hAnsi="Arial" w:cs="Arial"/>
        </w:rPr>
        <w:t>The design of such spaces as hotel lobbies is often aimed at promoting meaningful human interaction hence emphasising the need for the human presence over technology (Nanu et al., 2020). Consequently, a major challenge/ opportunity arises in the development of the present workforce to be successful in adapting to new realities of operations. Organisations’ attempts to deal with broader topics like environmental corporate social responsibility emphasise the importance of well-prepared and eager staff for shaping brand reputation and customer loyalty, regardless of the increasing presence of AI (Han et al., 2019).</w:t>
      </w:r>
    </w:p>
    <w:p w14:paraId="1C863FF2" w14:textId="28C3A56D" w:rsidR="00035CC5" w:rsidRPr="00E97839" w:rsidRDefault="00035CC5" w:rsidP="00E97839">
      <w:pPr>
        <w:spacing w:line="360" w:lineRule="auto"/>
        <w:jc w:val="both"/>
        <w:rPr>
          <w:rFonts w:ascii="Arial" w:hAnsi="Arial" w:cs="Arial"/>
        </w:rPr>
      </w:pPr>
      <w:r w:rsidRPr="00E97839">
        <w:rPr>
          <w:rFonts w:ascii="Arial" w:hAnsi="Arial" w:cs="Arial"/>
        </w:rPr>
        <w:lastRenderedPageBreak/>
        <w:t xml:space="preserve">From a human perspective, the prospect for hospitality seems brightest when it builds and capitalises on the </w:t>
      </w:r>
      <w:r w:rsidR="00E97839" w:rsidRPr="00E97839">
        <w:rPr>
          <w:rFonts w:ascii="Arial" w:hAnsi="Arial" w:cs="Arial"/>
        </w:rPr>
        <w:t>constructive collaboration</w:t>
      </w:r>
      <w:r w:rsidRPr="00E97839">
        <w:rPr>
          <w:rFonts w:ascii="Arial" w:hAnsi="Arial" w:cs="Arial"/>
        </w:rPr>
        <w:t xml:space="preserve"> between human employees’ or capabilities and AI system strengths. AI is extremely good at handling large volumes of data, doing routine work with great accuracy, and giving information of value. With the help of the data provided by AI, it becomes possible to make smarter decisions, to provide individual service, and deal with some particularly challenging situations that only can be resolved by displaying the level of empathy and judgement that is only attainable by human interaction. To cite an example, the utilisation of AI productivity in streamlining such mundane processes as cheque-in or standard delivery of information for the sake of human workers enables them to focus on the offsetting of valuable guest interaction, answering profound questions, or eradicating special service obstacles (Limna, 2023). This strategy seeks to harness AI to improve operational efficiency and analytical capabilities, with the human workforce delivering essential skills of emotional intelligence, creativity, and fluent application of intricate interpersonal set </w:t>
      </w:r>
      <w:r w:rsidR="00E97839" w:rsidRPr="00E97839">
        <w:rPr>
          <w:rFonts w:ascii="Arial" w:hAnsi="Arial" w:cs="Arial"/>
        </w:rPr>
        <w:t>ups,</w:t>
      </w:r>
      <w:r w:rsidRPr="00E97839">
        <w:rPr>
          <w:rFonts w:ascii="Arial" w:hAnsi="Arial" w:cs="Arial"/>
        </w:rPr>
        <w:t xml:space="preserve"> which remain out of the AI technology realm (Tung &amp; Au, 2018). The conception of this productive synergy would require careful planning of work processes, distinctive delimitations of roles and functions between human employees and AI, as well as training frameworks that span </w:t>
      </w:r>
      <w:r w:rsidR="00E97839" w:rsidRPr="00E97839">
        <w:rPr>
          <w:rFonts w:ascii="Arial" w:hAnsi="Arial" w:cs="Arial"/>
        </w:rPr>
        <w:t>in</w:t>
      </w:r>
      <w:r w:rsidRPr="00E97839">
        <w:rPr>
          <w:rFonts w:ascii="Arial" w:hAnsi="Arial" w:cs="Arial"/>
        </w:rPr>
        <w:t xml:space="preserve"> outlining procedures in which staff participates in work with the tools of AI. The mechanism ensures that the positive elements of the incorporation of tech add to human focused service standards instead of detracting from them.</w:t>
      </w:r>
    </w:p>
    <w:p w14:paraId="654FD897" w14:textId="77777777" w:rsidR="00035CC5" w:rsidRPr="00E97839" w:rsidRDefault="00035CC5" w:rsidP="00E97839">
      <w:pPr>
        <w:pStyle w:val="Heading1"/>
      </w:pPr>
      <w:r w:rsidRPr="00E97839">
        <w:t>3. Method</w:t>
      </w:r>
    </w:p>
    <w:p w14:paraId="4335031B" w14:textId="026C8C8D" w:rsidR="00035CC5" w:rsidRPr="00E97839" w:rsidRDefault="00035CC5" w:rsidP="00E97839">
      <w:pPr>
        <w:spacing w:line="360" w:lineRule="auto"/>
        <w:jc w:val="both"/>
        <w:rPr>
          <w:rFonts w:ascii="Arial" w:hAnsi="Arial" w:cs="Arial"/>
        </w:rPr>
      </w:pPr>
      <w:r w:rsidRPr="00E97839">
        <w:rPr>
          <w:rFonts w:ascii="Arial" w:hAnsi="Arial" w:cs="Arial"/>
        </w:rPr>
        <w:t xml:space="preserve">This study is built on the qualitative research design, with the focus of secondary data analysis as a means for exploration of the changing trend of Artificial Intelligence working hand in hand with humans to reconfigure work in the hotel and hospitality industry. Approach to data gathering combines deep investigation of the contemporary scholarly works which include articles from academic journals, conference proceedings and major industry reports. The analysis has had the ability to </w:t>
      </w:r>
      <w:r w:rsidR="00E97839" w:rsidRPr="00E97839">
        <w:rPr>
          <w:rFonts w:ascii="Arial" w:hAnsi="Arial" w:cs="Arial"/>
        </w:rPr>
        <w:t>highlight</w:t>
      </w:r>
      <w:r w:rsidRPr="00E97839">
        <w:rPr>
          <w:rFonts w:ascii="Arial" w:hAnsi="Arial" w:cs="Arial"/>
        </w:rPr>
        <w:t xml:space="preserve"> the latest insights into Ai within hospitality and its role as an administrator of work practises, thanks to its focus on literature that has been published in recent years. This research incorporates a thematic synthesis approach for the reviewed literature </w:t>
      </w:r>
      <w:r w:rsidR="00E97839" w:rsidRPr="00E97839">
        <w:rPr>
          <w:rFonts w:ascii="Arial" w:hAnsi="Arial" w:cs="Arial"/>
        </w:rPr>
        <w:t xml:space="preserve">about </w:t>
      </w:r>
      <w:r w:rsidR="00E97839" w:rsidRPr="00E97839">
        <w:rPr>
          <w:rFonts w:ascii="Arial" w:hAnsi="Arial" w:cs="Arial"/>
        </w:rPr>
        <w:lastRenderedPageBreak/>
        <w:t>detecting</w:t>
      </w:r>
      <w:r w:rsidRPr="00E97839">
        <w:rPr>
          <w:rFonts w:ascii="Arial" w:hAnsi="Arial" w:cs="Arial"/>
        </w:rPr>
        <w:t xml:space="preserve"> a consistent motif, critical statements, and surface-level trends related to the use of AI, transformative effects on labour, and human-machine synergies.</w:t>
      </w:r>
    </w:p>
    <w:p w14:paraId="63C4EC03" w14:textId="5686E136" w:rsidR="00035CC5" w:rsidRPr="00E97839" w:rsidRDefault="00035CC5" w:rsidP="00E97839">
      <w:pPr>
        <w:spacing w:line="360" w:lineRule="auto"/>
        <w:jc w:val="both"/>
        <w:rPr>
          <w:rFonts w:ascii="Arial" w:hAnsi="Arial" w:cs="Arial"/>
        </w:rPr>
      </w:pPr>
      <w:r w:rsidRPr="00E97839">
        <w:rPr>
          <w:rFonts w:ascii="Arial" w:hAnsi="Arial" w:cs="Arial"/>
        </w:rPr>
        <w:t xml:space="preserve">The central analytical construction which is used to analyse and interpret the complex results of the chosen theme is the PESTEL model, which includes Political, Economic, Social, Technological, Environmental, Legal dimensions. With this established strategic management tool, researchers can perform a thorough and comprehensive analysis of the holistic macro-environmental factors that act as a driver or are moulded by the relationship between AI and human collaboration in hospitality. </w:t>
      </w:r>
      <w:r w:rsidR="00E97839" w:rsidRPr="00E97839">
        <w:rPr>
          <w:rFonts w:ascii="Arial" w:hAnsi="Arial" w:cs="Arial"/>
        </w:rPr>
        <w:t>Using</w:t>
      </w:r>
      <w:r w:rsidRPr="00E97839">
        <w:rPr>
          <w:rFonts w:ascii="Arial" w:hAnsi="Arial" w:cs="Arial"/>
        </w:rPr>
        <w:t xml:space="preserve"> this systematic approach</w:t>
      </w:r>
      <w:r w:rsidR="00E97839">
        <w:rPr>
          <w:rFonts w:ascii="Arial" w:hAnsi="Arial" w:cs="Arial"/>
        </w:rPr>
        <w:t xml:space="preserve"> of PEST</w:t>
      </w:r>
      <w:r w:rsidRPr="00E97839">
        <w:rPr>
          <w:rFonts w:ascii="Arial" w:hAnsi="Arial" w:cs="Arial"/>
        </w:rPr>
        <w:t>, the study attains a deep understanding of the complex interrelations between various factors, going beyond technical and practical issues to address wider strategic and societal issues.</w:t>
      </w:r>
    </w:p>
    <w:p w14:paraId="149F1AB1" w14:textId="77777777" w:rsidR="00035CC5" w:rsidRPr="00E97839" w:rsidRDefault="00035CC5" w:rsidP="00E97839">
      <w:pPr>
        <w:pStyle w:val="Heading1"/>
      </w:pPr>
      <w:r w:rsidRPr="00E97839">
        <w:t>4. Theme Impact Analysis</w:t>
      </w:r>
    </w:p>
    <w:p w14:paraId="36CFA57C" w14:textId="77777777" w:rsidR="00035CC5" w:rsidRPr="00E97839" w:rsidRDefault="00035CC5" w:rsidP="00E97839">
      <w:pPr>
        <w:spacing w:line="360" w:lineRule="auto"/>
        <w:jc w:val="both"/>
        <w:rPr>
          <w:rFonts w:ascii="Arial" w:hAnsi="Arial" w:cs="Arial"/>
        </w:rPr>
      </w:pPr>
      <w:r w:rsidRPr="00E97839">
        <w:rPr>
          <w:rFonts w:ascii="Arial" w:hAnsi="Arial" w:cs="Arial"/>
        </w:rPr>
        <w:t>It is about to radically change the face of work in the hotel and hospitality industry by teaming up AI and human experience. This process of change is far reaching with implications for businesses wildlife affecting operations, the way guests are served and the way labour is organised. By using the PESTEL framework, this section examines the broad implications of this topic, based on the impression received from related literature and past scholarly studies, within the background of political, economic, social, technological, environmental, and legal fields, and with industry strategies.</w:t>
      </w:r>
    </w:p>
    <w:p w14:paraId="570C4DD4" w14:textId="1AA38A7D" w:rsidR="00035CC5" w:rsidRPr="00E97839" w:rsidRDefault="00035CC5" w:rsidP="00E97839">
      <w:pPr>
        <w:spacing w:line="360" w:lineRule="auto"/>
        <w:jc w:val="both"/>
        <w:rPr>
          <w:rFonts w:ascii="Arial" w:hAnsi="Arial" w:cs="Arial"/>
        </w:rPr>
      </w:pPr>
      <w:r w:rsidRPr="00E97839">
        <w:rPr>
          <w:rFonts w:ascii="Arial" w:hAnsi="Arial" w:cs="Arial"/>
        </w:rPr>
        <w:t xml:space="preserve">Politics related to government funding priorities for technology, conformity with strict data privacy regulations (e.g. GDPR, </w:t>
      </w:r>
      <w:r w:rsidR="00E97839" w:rsidRPr="00E97839">
        <w:rPr>
          <w:rFonts w:ascii="Arial" w:hAnsi="Arial" w:cs="Arial"/>
        </w:rPr>
        <w:t>analysed</w:t>
      </w:r>
      <w:r w:rsidRPr="00E97839">
        <w:rPr>
          <w:rFonts w:ascii="Arial" w:hAnsi="Arial" w:cs="Arial"/>
        </w:rPr>
        <w:t xml:space="preserve"> by Stylos et al., 2021), and labour changes. Frequent lobbying for favourable regulations by companies, alongside cooperation with the government to increase workforce training programmes, serve as clear examples of what Ivanov (2020) has observed in terms of potential work displacement. One of the critical advantages is that governments stand to benefit from providing fund and incentives for technological advancement. One of the biggest barriers is that the laws find it difficult to catch up with the high rate of change of technology. Finances, the adoption of AI is expected to enhance efficiency and reduce expenditures with automation being an application attractive to industry uptake (Limna, 2023). Hotels are integrating AI technologies to improve management of revenues and plan more personalised marketing campaigns, </w:t>
      </w:r>
      <w:r w:rsidR="00E97839" w:rsidRPr="00E97839">
        <w:rPr>
          <w:rFonts w:ascii="Arial" w:hAnsi="Arial" w:cs="Arial"/>
        </w:rPr>
        <w:t>to</w:t>
      </w:r>
      <w:r w:rsidRPr="00E97839">
        <w:rPr>
          <w:rFonts w:ascii="Arial" w:hAnsi="Arial" w:cs="Arial"/>
        </w:rPr>
        <w:t xml:space="preserve"> fare better in the market. However, </w:t>
      </w:r>
      <w:r w:rsidRPr="00E97839">
        <w:rPr>
          <w:rFonts w:ascii="Arial" w:hAnsi="Arial" w:cs="Arial"/>
        </w:rPr>
        <w:lastRenderedPageBreak/>
        <w:t xml:space="preserve">the large amounts of upfront costs that are needed for implementing this technology can be a barrier, especially for small enterprises. Efficiency gains are </w:t>
      </w:r>
      <w:r w:rsidR="00E97839" w:rsidRPr="00E97839">
        <w:rPr>
          <w:rFonts w:ascii="Arial" w:hAnsi="Arial" w:cs="Arial"/>
        </w:rPr>
        <w:t>apparent,</w:t>
      </w:r>
      <w:r w:rsidRPr="00E97839">
        <w:rPr>
          <w:rFonts w:ascii="Arial" w:hAnsi="Arial" w:cs="Arial"/>
        </w:rPr>
        <w:t xml:space="preserve"> but it is vital to be watching out for the possible impacts on job patterns and income levels.</w:t>
      </w:r>
      <w:r w:rsidR="007F3ECC">
        <w:rPr>
          <w:rFonts w:ascii="Arial" w:hAnsi="Arial" w:cs="Arial"/>
        </w:rPr>
        <w:t xml:space="preserve"> </w:t>
      </w:r>
      <w:r w:rsidR="007F3ECC" w:rsidRPr="007F3ECC">
        <w:rPr>
          <w:rFonts w:ascii="Arial" w:hAnsi="Arial" w:cs="Arial"/>
        </w:rPr>
        <w:t>Workforce satisfaction and career development are affected too and by bringing in AI, businesses need to meet employee desires for fulfilling tasks and personal growth to prevent people from leaving (Kong et al., 2020).</w:t>
      </w:r>
    </w:p>
    <w:p w14:paraId="4595F22B" w14:textId="2C3886B5" w:rsidR="00035CC5" w:rsidRPr="00E97839" w:rsidRDefault="00035CC5" w:rsidP="00E97839">
      <w:pPr>
        <w:spacing w:line="360" w:lineRule="auto"/>
        <w:jc w:val="both"/>
        <w:rPr>
          <w:rFonts w:ascii="Arial" w:hAnsi="Arial" w:cs="Arial"/>
        </w:rPr>
      </w:pPr>
      <w:r w:rsidRPr="00E97839">
        <w:rPr>
          <w:rFonts w:ascii="Arial" w:hAnsi="Arial" w:cs="Arial"/>
        </w:rPr>
        <w:t xml:space="preserve">Socially guests expect experiences that are even more sophisticated and technologically integrated than ever before </w:t>
      </w:r>
      <w:r w:rsidR="00E97839" w:rsidRPr="00E97839">
        <w:rPr>
          <w:rFonts w:ascii="Arial" w:hAnsi="Arial" w:cs="Arial"/>
        </w:rPr>
        <w:t>(Buhalis</w:t>
      </w:r>
      <w:r w:rsidRPr="00E97839">
        <w:rPr>
          <w:rFonts w:ascii="Arial" w:hAnsi="Arial" w:cs="Arial"/>
        </w:rPr>
        <w:t xml:space="preserve"> &amp; Sinarta 2019. Hotels are rolling with AI-driven chatbots and self-service machines (Tung &amp; Au, 2018). One advantage is the possibility to offer individualised services to customers; Still, the threat is that dependence on technology may chip away at the real sense of hospitality (Nanu et al., 2020). Nowadays, there is much support for the concept of combining a technology-driven efficiency and human-created personalised service. Technologically, there are constant innovations in AI, which present ongoing opportunities for the advancement of industry (Stylos et al., 2021). There is increasing interest </w:t>
      </w:r>
      <w:r w:rsidR="00E97839" w:rsidRPr="00E97839">
        <w:rPr>
          <w:rFonts w:ascii="Arial" w:hAnsi="Arial" w:cs="Arial"/>
        </w:rPr>
        <w:t>in</w:t>
      </w:r>
      <w:r w:rsidRPr="00E97839">
        <w:rPr>
          <w:rFonts w:ascii="Arial" w:hAnsi="Arial" w:cs="Arial"/>
        </w:rPr>
        <w:t xml:space="preserve"> robotics, predictive analytics using machine learning, and a smooth integration of the IoT systems throughout the industry. The benefits are in the power of these technologies to turn the industry around. However, working with existing systems </w:t>
      </w:r>
      <w:r w:rsidR="00E97839" w:rsidRPr="00E97839">
        <w:rPr>
          <w:rFonts w:ascii="Arial" w:hAnsi="Arial" w:cs="Arial"/>
        </w:rPr>
        <w:t>and</w:t>
      </w:r>
      <w:r w:rsidRPr="00E97839">
        <w:rPr>
          <w:rFonts w:ascii="Arial" w:hAnsi="Arial" w:cs="Arial"/>
        </w:rPr>
        <w:t xml:space="preserve"> focusing on cybersecurity issues go a long way in hindering the progress and require massive industry funding and specialisation (Altinay et al., 2024).</w:t>
      </w:r>
      <w:r w:rsidR="007F3ECC">
        <w:rPr>
          <w:rFonts w:ascii="Arial" w:hAnsi="Arial" w:cs="Arial"/>
        </w:rPr>
        <w:t xml:space="preserve"> </w:t>
      </w:r>
      <w:r w:rsidR="007F3ECC" w:rsidRPr="007F3ECC">
        <w:rPr>
          <w:rFonts w:ascii="Arial" w:hAnsi="Arial" w:cs="Arial"/>
        </w:rPr>
        <w:t>The digital skills gap represents a significant social challenge, with systematic disparities in digital competencies across different workforce demographics creating barriers to equitable AI adoption (Carlisle et al., 2021).</w:t>
      </w:r>
      <w:r w:rsidR="007F3ECC">
        <w:rPr>
          <w:rFonts w:ascii="Arial" w:hAnsi="Arial" w:cs="Arial"/>
        </w:rPr>
        <w:t xml:space="preserve"> </w:t>
      </w:r>
      <w:r w:rsidR="007F3ECC" w:rsidRPr="007F3ECC">
        <w:rPr>
          <w:rFonts w:ascii="Arial" w:hAnsi="Arial" w:cs="Arial"/>
        </w:rPr>
        <w:t>Many studies point out that because it is difficult for organisations to integrate AI into their routines, there are major gaps between AI and how much it is being used by companies (</w:t>
      </w:r>
      <w:proofErr w:type="spellStart"/>
      <w:r w:rsidR="007F3ECC" w:rsidRPr="007F3ECC">
        <w:rPr>
          <w:rFonts w:ascii="Arial" w:hAnsi="Arial" w:cs="Arial"/>
        </w:rPr>
        <w:t>Khlusevich</w:t>
      </w:r>
      <w:proofErr w:type="spellEnd"/>
      <w:r w:rsidR="007F3ECC" w:rsidRPr="007F3ECC">
        <w:rPr>
          <w:rFonts w:ascii="Arial" w:hAnsi="Arial" w:cs="Arial"/>
        </w:rPr>
        <w:t xml:space="preserve"> et al., 2024). For technology to be sustainable, worker-AI coexistence needs to be better understood (Zirar et al., 2023)</w:t>
      </w:r>
    </w:p>
    <w:p w14:paraId="0579D077" w14:textId="71E37E5D" w:rsidR="005A30DD" w:rsidRPr="00E97839" w:rsidRDefault="005A30DD" w:rsidP="00E97839">
      <w:pPr>
        <w:spacing w:line="360" w:lineRule="auto"/>
        <w:jc w:val="both"/>
        <w:rPr>
          <w:rFonts w:ascii="Arial" w:hAnsi="Arial" w:cs="Arial"/>
        </w:rPr>
      </w:pPr>
      <w:r w:rsidRPr="00E97839">
        <w:rPr>
          <w:rFonts w:ascii="Arial" w:hAnsi="Arial" w:cs="Arial"/>
        </w:rPr>
        <w:t xml:space="preserve">AI technology enables sustainability initiatives for optimised energy and water consumption through the currently prevalent smart building management. The players in the industry are finding their way to embrace such tools with a view to reducing the cost of operations while accommodating the interest of the customers in eco-friendly options (Prawira et al., 2024). One of the major advantages is the environmental changes and the way they influence customers’ perception. This is one of the </w:t>
      </w:r>
      <w:r w:rsidRPr="00E97839">
        <w:rPr>
          <w:rFonts w:ascii="Arial" w:hAnsi="Arial" w:cs="Arial"/>
        </w:rPr>
        <w:lastRenderedPageBreak/>
        <w:t xml:space="preserve">problems, which is the significant amount of energy that is consumed by the AI data centres, and environmental impact caused by throwing the electronic hardware disposal. Notably, legal issues </w:t>
      </w:r>
      <w:r w:rsidR="00E97839" w:rsidRPr="00E97839">
        <w:rPr>
          <w:rFonts w:ascii="Arial" w:hAnsi="Arial" w:cs="Arial"/>
        </w:rPr>
        <w:t>centre</w:t>
      </w:r>
      <w:r w:rsidRPr="00E97839">
        <w:rPr>
          <w:rFonts w:ascii="Arial" w:hAnsi="Arial" w:cs="Arial"/>
        </w:rPr>
        <w:t xml:space="preserve"> on customer data protection and plain liability designations. Regulations required of them in the process of managing guest data are complicated for the hotels as indicated by Stylos et al. (2021). The industry responds to it in a way that data security is improved as well as guaranteeing adherence to regulatory requirements. One of the advantages is that the proper usage of data encourages more trust among consumers. There is an often confused legal environment around AI, particularly when it comes to liability for mistakes, and this is a substantial problem for professionals in the industry (Zenker &amp; Kock, 2020, With COVID-19, research has recorded a rise in the embrace of contactless technologies (Jiang &amp; Wen, 2020; Sigala, 2020; Prayag, 2020), which highlights the connexion between crisis management and technological integration. Pennington-Gray’s (2017) research on crisis management highlights the need for flexible or flexible and resilient systems, while the input of AI can meaningfully back up crisis response if used appropriately.</w:t>
      </w:r>
    </w:p>
    <w:p w14:paraId="2D3F22D3" w14:textId="77777777" w:rsidR="005A30DD" w:rsidRPr="00E97839" w:rsidRDefault="005A30DD" w:rsidP="00E97839">
      <w:pPr>
        <w:pStyle w:val="Heading1"/>
      </w:pPr>
      <w:r w:rsidRPr="00E97839">
        <w:t>5. Conclusion</w:t>
      </w:r>
    </w:p>
    <w:p w14:paraId="6A27B7F7" w14:textId="096EF535" w:rsidR="005A30DD" w:rsidRPr="00E97839" w:rsidRDefault="005A30DD" w:rsidP="00E97839">
      <w:pPr>
        <w:spacing w:line="360" w:lineRule="auto"/>
        <w:jc w:val="both"/>
        <w:rPr>
          <w:rFonts w:ascii="Arial" w:hAnsi="Arial" w:cs="Arial"/>
        </w:rPr>
      </w:pPr>
      <w:r w:rsidRPr="00E97839">
        <w:rPr>
          <w:rFonts w:ascii="Arial" w:hAnsi="Arial" w:cs="Arial"/>
        </w:rPr>
        <w:t xml:space="preserve">An investigation of the place of Artificial Intelligence and human cooperation in the future of hotel and hospitality places us within an innovative and hopeful moment. </w:t>
      </w:r>
      <w:r w:rsidR="00E97839" w:rsidRPr="00E97839">
        <w:rPr>
          <w:rFonts w:ascii="Arial" w:hAnsi="Arial" w:cs="Arial"/>
        </w:rPr>
        <w:t>AI</w:t>
      </w:r>
      <w:r w:rsidRPr="00E97839">
        <w:rPr>
          <w:rFonts w:ascii="Arial" w:hAnsi="Arial" w:cs="Arial"/>
        </w:rPr>
        <w:t xml:space="preserve"> causes a lot of changes, bringing optimization of hotel activities and personalised communication to customers (Limna, 2023; Buhalis &amp; Sinarta, 2019). The future depends on a win-win scenario that allows AI to complement human capabilities thus leaving employees to engage in more valuable, empathetic customer relations. The effective accomplishment of this transformation depends on prudent planning, ethical compliance, and delineation of an explicit blueprint for blending technology and human expertise.</w:t>
      </w:r>
    </w:p>
    <w:p w14:paraId="10C96B3B" w14:textId="77777777" w:rsidR="005A30DD" w:rsidRPr="00E97839" w:rsidRDefault="005A30DD" w:rsidP="00E97839">
      <w:pPr>
        <w:pStyle w:val="Heading1"/>
      </w:pPr>
      <w:r w:rsidRPr="00E97839">
        <w:t>6. Recommendations</w:t>
      </w:r>
    </w:p>
    <w:p w14:paraId="1A236A83" w14:textId="4032AD2C" w:rsidR="005A30DD" w:rsidRPr="00E97839" w:rsidRDefault="005A30DD" w:rsidP="00E97839">
      <w:pPr>
        <w:spacing w:line="360" w:lineRule="auto"/>
        <w:jc w:val="both"/>
        <w:rPr>
          <w:rFonts w:ascii="Arial" w:hAnsi="Arial" w:cs="Arial"/>
        </w:rPr>
      </w:pPr>
      <w:r w:rsidRPr="00E97839">
        <w:rPr>
          <w:rFonts w:ascii="Arial" w:hAnsi="Arial" w:cs="Arial"/>
        </w:rPr>
        <w:t xml:space="preserve">There are specific strategic recommendations that hospitality companies must embrace to make it in the </w:t>
      </w:r>
      <w:r w:rsidR="00E97839" w:rsidRPr="00E97839">
        <w:rPr>
          <w:rFonts w:ascii="Arial" w:hAnsi="Arial" w:cs="Arial"/>
        </w:rPr>
        <w:t>fourth</w:t>
      </w:r>
      <w:r w:rsidRPr="00E97839">
        <w:rPr>
          <w:rFonts w:ascii="Arial" w:hAnsi="Arial" w:cs="Arial"/>
        </w:rPr>
        <w:t xml:space="preserve">-coming era of Artificial Intelligence and man collaboration. Most importantly, organisations should </w:t>
      </w:r>
      <w:r w:rsidR="00E97839" w:rsidRPr="00E97839">
        <w:rPr>
          <w:rFonts w:ascii="Arial" w:hAnsi="Arial" w:cs="Arial"/>
        </w:rPr>
        <w:t>deemphasize</w:t>
      </w:r>
      <w:r w:rsidRPr="00E97839">
        <w:rPr>
          <w:rFonts w:ascii="Arial" w:hAnsi="Arial" w:cs="Arial"/>
        </w:rPr>
        <w:t xml:space="preserve"> huge investments in training and professional development for their workforce. This necessitates </w:t>
      </w:r>
      <w:r w:rsidRPr="00E97839">
        <w:rPr>
          <w:rFonts w:ascii="Arial" w:hAnsi="Arial" w:cs="Arial"/>
        </w:rPr>
        <w:lastRenderedPageBreak/>
        <w:t xml:space="preserve">transforming the employees with the skills to be able to use new AI tools successfully and interpret data insights, at the same time preparing them for job positions that value uniquely human skills such as high levels of problem-solving, emotional intelligence, and creativity. Implementation of this strategy guarantees employees the ability to live vibrantly in a highly automated workforce where </w:t>
      </w:r>
      <w:r w:rsidR="00E97839" w:rsidRPr="00E97839">
        <w:rPr>
          <w:rFonts w:ascii="Arial" w:hAnsi="Arial" w:cs="Arial"/>
        </w:rPr>
        <w:t>there is</w:t>
      </w:r>
      <w:r w:rsidRPr="00E97839">
        <w:rPr>
          <w:rFonts w:ascii="Arial" w:hAnsi="Arial" w:cs="Arial"/>
        </w:rPr>
        <w:t xml:space="preserve"> no worry of massive job loss (Ivanov, 2020). The industry consensus is instrumental in influencing educational undertaking that awakens practical application and remains relevant to technological growth to reduce the adverse effects on the workforce.</w:t>
      </w:r>
      <w:r w:rsidR="001158A8">
        <w:rPr>
          <w:rFonts w:ascii="Arial" w:hAnsi="Arial" w:cs="Arial"/>
        </w:rPr>
        <w:t xml:space="preserve"> </w:t>
      </w:r>
      <w:r w:rsidR="001158A8" w:rsidRPr="001158A8">
        <w:rPr>
          <w:rFonts w:ascii="Arial" w:hAnsi="Arial" w:cs="Arial"/>
        </w:rPr>
        <w:t>Enterprise-level programmes for improving digital skills should focus on technical learning and adaptability to AI, so employees remain good at their job and cooperate well with automated systems (Anwar et al., 2024).</w:t>
      </w:r>
    </w:p>
    <w:p w14:paraId="5BB9E048" w14:textId="22446E7C" w:rsidR="005A30DD" w:rsidRPr="00E97839" w:rsidRDefault="005A30DD" w:rsidP="00E97839">
      <w:pPr>
        <w:spacing w:line="360" w:lineRule="auto"/>
        <w:jc w:val="both"/>
        <w:rPr>
          <w:rFonts w:ascii="Arial" w:hAnsi="Arial" w:cs="Arial"/>
        </w:rPr>
      </w:pPr>
      <w:r w:rsidRPr="00E97839">
        <w:rPr>
          <w:rFonts w:ascii="Arial" w:hAnsi="Arial" w:cs="Arial"/>
        </w:rPr>
        <w:t>Secondly, strong norms for ethical AI surveillance ought to be implemented as well as enforced. Development of framework should particularly protect guest data, enhance algorithmic transparency, and minimise biases in decision making in the face of automation-induced changes in employment. The increasing use of guest data by AI systems for personalisation and operational efficiency, for example (Stylos et al., 2021), is a clear imperative for clear, ethical frameworks and compliance policies to build the confidence of both the employees and guests and help organisations to navigate the ever-changing legal horizon. The lack of implementing such frameworks can see negative publicity and</w:t>
      </w:r>
      <w:r w:rsidR="00E97839" w:rsidRPr="00E97839">
        <w:rPr>
          <w:rFonts w:ascii="Arial" w:hAnsi="Arial" w:cs="Arial"/>
        </w:rPr>
        <w:t xml:space="preserve"> costly</w:t>
      </w:r>
      <w:r w:rsidRPr="00E97839">
        <w:rPr>
          <w:rFonts w:ascii="Arial" w:hAnsi="Arial" w:cs="Arial"/>
        </w:rPr>
        <w:t xml:space="preserve"> legal disputes.</w:t>
      </w:r>
    </w:p>
    <w:p w14:paraId="04DE08F2" w14:textId="77777777" w:rsidR="005A30DD" w:rsidRPr="00E97839" w:rsidRDefault="005A30DD" w:rsidP="00E97839">
      <w:pPr>
        <w:spacing w:line="360" w:lineRule="auto"/>
        <w:jc w:val="both"/>
        <w:rPr>
          <w:rFonts w:ascii="Arial" w:hAnsi="Arial" w:cs="Arial"/>
        </w:rPr>
      </w:pPr>
      <w:r w:rsidRPr="00E97839">
        <w:rPr>
          <w:rFonts w:ascii="Arial" w:hAnsi="Arial" w:cs="Arial"/>
        </w:rPr>
        <w:t>Thirdly, companies must have a workspace that amalgamates human beings and AI and does not disrupt the human relationships. This means converting the mind from such a mindset of considering AI as job-stealing technology to such a mindset of considering AI as a reliable hand that enhances employee skills and enables Leadership is necessary to drive this mindset and explain its benefits of incorporating AI as well as facilitate a smooth transition to win acceptance among the staff and soothe concerns about new technologies. Promoting such a cultural shift can be attained with constant communication and a tangible result of improved effects.</w:t>
      </w:r>
    </w:p>
    <w:p w14:paraId="2D4D0EE5" w14:textId="1AC7E4B7" w:rsidR="00035CC5" w:rsidRPr="00E97839" w:rsidRDefault="005A30DD" w:rsidP="00E97839">
      <w:pPr>
        <w:spacing w:line="360" w:lineRule="auto"/>
        <w:jc w:val="both"/>
        <w:rPr>
          <w:rFonts w:ascii="Arial" w:hAnsi="Arial" w:cs="Arial"/>
        </w:rPr>
      </w:pPr>
      <w:r w:rsidRPr="00E97839">
        <w:rPr>
          <w:rFonts w:ascii="Arial" w:hAnsi="Arial" w:cs="Arial"/>
        </w:rPr>
        <w:t xml:space="preserve">A central objective should be the development of guest-centric hybrid models that wisely combine technology and human contact. With incorporation of AI to routine operations such as cheque-ins and fast responses, organisations </w:t>
      </w:r>
      <w:r w:rsidR="00E97839" w:rsidRPr="00E97839">
        <w:rPr>
          <w:rFonts w:ascii="Arial" w:hAnsi="Arial" w:cs="Arial"/>
        </w:rPr>
        <w:t>can</w:t>
      </w:r>
      <w:r w:rsidRPr="00E97839">
        <w:rPr>
          <w:rFonts w:ascii="Arial" w:hAnsi="Arial" w:cs="Arial"/>
        </w:rPr>
        <w:t xml:space="preserve"> automate processes without losing a strong human employee presence that provides tailored, </w:t>
      </w:r>
      <w:r w:rsidRPr="00E97839">
        <w:rPr>
          <w:rFonts w:ascii="Arial" w:hAnsi="Arial" w:cs="Arial"/>
        </w:rPr>
        <w:lastRenderedPageBreak/>
        <w:t>sympathetic assistance and resolves complex guest requests (Tung &amp; Au, 2018). This pursuit is essential because guests have unique tastes in terms of the combination of technology and human connexion (Nanu et al., 2020). This approach gives hotels the flexibility it needs to accommodate a wider range of guests.</w:t>
      </w:r>
      <w:r w:rsidR="00035CC5" w:rsidRPr="00E97839">
        <w:rPr>
          <w:rFonts w:ascii="Arial" w:hAnsi="Arial" w:cs="Arial"/>
        </w:rPr>
        <w:br w:type="page"/>
      </w:r>
    </w:p>
    <w:p w14:paraId="7A7C34F6" w14:textId="03AB0F3C" w:rsidR="005A30DD" w:rsidRPr="00E97839" w:rsidRDefault="005A30DD" w:rsidP="00E97839">
      <w:pPr>
        <w:pStyle w:val="Heading1"/>
      </w:pPr>
      <w:r w:rsidRPr="00E97839">
        <w:lastRenderedPageBreak/>
        <w:t>List of References</w:t>
      </w:r>
    </w:p>
    <w:p w14:paraId="1BB6CA34" w14:textId="77777777" w:rsidR="007B04B2" w:rsidRPr="00E97839" w:rsidRDefault="007B04B2" w:rsidP="00E97839">
      <w:pPr>
        <w:spacing w:line="360" w:lineRule="auto"/>
        <w:jc w:val="both"/>
        <w:rPr>
          <w:rFonts w:ascii="Arial" w:hAnsi="Arial" w:cs="Arial"/>
        </w:rPr>
      </w:pPr>
      <w:r w:rsidRPr="00E97839">
        <w:rPr>
          <w:rFonts w:ascii="Arial" w:hAnsi="Arial" w:cs="Arial"/>
        </w:rPr>
        <w:t xml:space="preserve">Altinay, L., Paraskevas, A., &amp; Ali, F. (2024). Planning Research in Hospitality and Tourism (3rd ed.). Routledge. </w:t>
      </w:r>
      <w:hyperlink r:id="rId7" w:history="1">
        <w:r w:rsidRPr="00E97839">
          <w:rPr>
            <w:rStyle w:val="Hyperlink"/>
            <w:rFonts w:ascii="Arial" w:hAnsi="Arial" w:cs="Arial"/>
          </w:rPr>
          <w:t>https://doi.org/10.4324/9781003405795</w:t>
        </w:r>
      </w:hyperlink>
    </w:p>
    <w:p w14:paraId="4E77FCB0" w14:textId="77777777" w:rsidR="007B04B2" w:rsidRPr="00E97839" w:rsidRDefault="007B04B2" w:rsidP="006513DF">
      <w:pPr>
        <w:spacing w:line="360" w:lineRule="auto"/>
        <w:jc w:val="both"/>
        <w:rPr>
          <w:rFonts w:ascii="Arial" w:hAnsi="Arial" w:cs="Arial"/>
        </w:rPr>
      </w:pPr>
      <w:r w:rsidRPr="006513DF">
        <w:rPr>
          <w:rFonts w:ascii="Arial" w:hAnsi="Arial" w:cs="Arial"/>
        </w:rPr>
        <w:t xml:space="preserve">Anwar, F.A., Deliana, D. and </w:t>
      </w:r>
      <w:proofErr w:type="spellStart"/>
      <w:r w:rsidRPr="006513DF">
        <w:rPr>
          <w:rFonts w:ascii="Arial" w:hAnsi="Arial" w:cs="Arial"/>
        </w:rPr>
        <w:t>Suyamto</w:t>
      </w:r>
      <w:proofErr w:type="spellEnd"/>
      <w:r w:rsidRPr="006513DF">
        <w:rPr>
          <w:rFonts w:ascii="Arial" w:hAnsi="Arial" w:cs="Arial"/>
        </w:rPr>
        <w:t>, S. (2024) 'Digital transformation in the hospitality industry: Improving efficiency and guest experience,' International Journal of Management Science and Information Technology, 4(2), pp. 428–437. https://doi.org/10.35870/ijmsit.v4i2.3201.</w:t>
      </w:r>
    </w:p>
    <w:p w14:paraId="6C25D6EF" w14:textId="77777777" w:rsidR="007B04B2" w:rsidRPr="006513DF" w:rsidRDefault="007B04B2" w:rsidP="006513DF">
      <w:pPr>
        <w:spacing w:line="360" w:lineRule="auto"/>
        <w:jc w:val="both"/>
        <w:rPr>
          <w:rFonts w:ascii="Arial" w:hAnsi="Arial" w:cs="Arial"/>
        </w:rPr>
      </w:pPr>
      <w:proofErr w:type="spellStart"/>
      <w:r w:rsidRPr="006513DF">
        <w:rPr>
          <w:rFonts w:ascii="Arial" w:hAnsi="Arial" w:cs="Arial"/>
        </w:rPr>
        <w:t>Bartneck</w:t>
      </w:r>
      <w:proofErr w:type="spellEnd"/>
      <w:r w:rsidRPr="006513DF">
        <w:rPr>
          <w:rFonts w:ascii="Arial" w:hAnsi="Arial" w:cs="Arial"/>
        </w:rPr>
        <w:t xml:space="preserve">, C., </w:t>
      </w:r>
      <w:proofErr w:type="spellStart"/>
      <w:r w:rsidRPr="006513DF">
        <w:rPr>
          <w:rFonts w:ascii="Arial" w:hAnsi="Arial" w:cs="Arial"/>
        </w:rPr>
        <w:t>Belpaeme</w:t>
      </w:r>
      <w:proofErr w:type="spellEnd"/>
      <w:r w:rsidRPr="006513DF">
        <w:rPr>
          <w:rFonts w:ascii="Arial" w:hAnsi="Arial" w:cs="Arial"/>
        </w:rPr>
        <w:t xml:space="preserve">, T., Eyssel, F., Kanda, T., </w:t>
      </w:r>
      <w:proofErr w:type="spellStart"/>
      <w:r w:rsidRPr="006513DF">
        <w:rPr>
          <w:rFonts w:ascii="Arial" w:hAnsi="Arial" w:cs="Arial"/>
        </w:rPr>
        <w:t>Keijsers</w:t>
      </w:r>
      <w:proofErr w:type="spellEnd"/>
      <w:r w:rsidRPr="006513DF">
        <w:rPr>
          <w:rFonts w:ascii="Arial" w:hAnsi="Arial" w:cs="Arial"/>
        </w:rPr>
        <w:t xml:space="preserve">, M., &amp; </w:t>
      </w:r>
      <w:proofErr w:type="spellStart"/>
      <w:r w:rsidRPr="006513DF">
        <w:rPr>
          <w:rFonts w:ascii="Arial" w:hAnsi="Arial" w:cs="Arial"/>
        </w:rPr>
        <w:t>Šabanović</w:t>
      </w:r>
      <w:proofErr w:type="spellEnd"/>
      <w:r w:rsidRPr="006513DF">
        <w:rPr>
          <w:rFonts w:ascii="Arial" w:hAnsi="Arial" w:cs="Arial"/>
        </w:rPr>
        <w:t>, S. (2024). Human-robot interaction: An introduction (2nd ed.). Cambridge University Press.</w:t>
      </w:r>
    </w:p>
    <w:p w14:paraId="02B3775A" w14:textId="77777777" w:rsidR="007B04B2" w:rsidRPr="00E97839" w:rsidRDefault="007B04B2" w:rsidP="00E97839">
      <w:pPr>
        <w:spacing w:line="360" w:lineRule="auto"/>
        <w:jc w:val="both"/>
        <w:rPr>
          <w:rFonts w:ascii="Arial" w:hAnsi="Arial" w:cs="Arial"/>
        </w:rPr>
      </w:pPr>
      <w:proofErr w:type="spellStart"/>
      <w:r w:rsidRPr="00E97839">
        <w:rPr>
          <w:rFonts w:ascii="Arial" w:hAnsi="Arial" w:cs="Arial"/>
        </w:rPr>
        <w:t>Buhalis</w:t>
      </w:r>
      <w:proofErr w:type="spellEnd"/>
      <w:r w:rsidRPr="00E97839">
        <w:rPr>
          <w:rFonts w:ascii="Arial" w:hAnsi="Arial" w:cs="Arial"/>
        </w:rPr>
        <w:t xml:space="preserve">, D. and Sinarta, Y. (2019) Real-Time Co-Creation and Nowness Service: Lessons from Tourism and Hospitality. Journal of Travel &amp; Tourism Marketing, 36, 563-582. </w:t>
      </w:r>
      <w:hyperlink r:id="rId8" w:history="1">
        <w:r w:rsidRPr="00E97839">
          <w:rPr>
            <w:rStyle w:val="Hyperlink"/>
            <w:rFonts w:ascii="Arial" w:hAnsi="Arial" w:cs="Arial"/>
          </w:rPr>
          <w:t>https://doi.org/10.1080/10548408.2019.1592059</w:t>
        </w:r>
      </w:hyperlink>
    </w:p>
    <w:p w14:paraId="39F67A28" w14:textId="77777777" w:rsidR="007B04B2" w:rsidRDefault="007B04B2" w:rsidP="006513DF">
      <w:pPr>
        <w:spacing w:line="360" w:lineRule="auto"/>
        <w:jc w:val="both"/>
        <w:rPr>
          <w:rFonts w:ascii="Arial" w:hAnsi="Arial" w:cs="Arial"/>
        </w:rPr>
      </w:pPr>
      <w:r w:rsidRPr="006513DF">
        <w:rPr>
          <w:rFonts w:ascii="Arial" w:hAnsi="Arial" w:cs="Arial"/>
        </w:rPr>
        <w:t xml:space="preserve">Carlisle, S., Ivanov, S. and </w:t>
      </w:r>
      <w:proofErr w:type="spellStart"/>
      <w:r w:rsidRPr="006513DF">
        <w:rPr>
          <w:rFonts w:ascii="Arial" w:hAnsi="Arial" w:cs="Arial"/>
        </w:rPr>
        <w:t>Dijkmans</w:t>
      </w:r>
      <w:proofErr w:type="spellEnd"/>
      <w:r w:rsidRPr="006513DF">
        <w:rPr>
          <w:rFonts w:ascii="Arial" w:hAnsi="Arial" w:cs="Arial"/>
        </w:rPr>
        <w:t xml:space="preserve">, C. (2021) 'The digital skills divide: evidence from the European tourism industry,' Journal of Tourism Futures, 9(2), pp. 240–266. </w:t>
      </w:r>
      <w:hyperlink r:id="rId9" w:history="1">
        <w:r w:rsidRPr="00AE2AC2">
          <w:rPr>
            <w:rStyle w:val="Hyperlink"/>
            <w:rFonts w:ascii="Arial" w:hAnsi="Arial" w:cs="Arial"/>
          </w:rPr>
          <w:t>https://doi.org/10.1108/jtf-07-2020-0114</w:t>
        </w:r>
      </w:hyperlink>
      <w:r w:rsidRPr="006513DF">
        <w:rPr>
          <w:rFonts w:ascii="Arial" w:hAnsi="Arial" w:cs="Arial"/>
        </w:rPr>
        <w:t>.</w:t>
      </w:r>
    </w:p>
    <w:p w14:paraId="3FB92ECB" w14:textId="77777777" w:rsidR="007B04B2" w:rsidRPr="00E97839" w:rsidRDefault="007B04B2" w:rsidP="00E97839">
      <w:pPr>
        <w:spacing w:line="360" w:lineRule="auto"/>
        <w:jc w:val="both"/>
        <w:rPr>
          <w:rFonts w:ascii="Arial" w:hAnsi="Arial" w:cs="Arial"/>
        </w:rPr>
      </w:pPr>
      <w:r w:rsidRPr="00E97839">
        <w:rPr>
          <w:rFonts w:ascii="Arial" w:hAnsi="Arial" w:cs="Arial"/>
        </w:rPr>
        <w:t xml:space="preserve">Han, H., Yu, J., &amp; Kim, W. (2019). Environmental corporate social responsibility and the strategy to boost the airline’s image and customer loyalty intentions. Journal of Travel &amp; Tourism Marketing, 36(3), 371–383. </w:t>
      </w:r>
      <w:hyperlink r:id="rId10" w:history="1">
        <w:r w:rsidRPr="00E97839">
          <w:rPr>
            <w:rStyle w:val="Hyperlink"/>
            <w:rFonts w:ascii="Arial" w:hAnsi="Arial" w:cs="Arial"/>
          </w:rPr>
          <w:t>https://doi.org/10.1080/10548408.2018.1557580</w:t>
        </w:r>
      </w:hyperlink>
    </w:p>
    <w:p w14:paraId="3E44FF8F" w14:textId="77777777" w:rsidR="007B04B2" w:rsidRDefault="007B04B2" w:rsidP="006513DF">
      <w:pPr>
        <w:spacing w:line="360" w:lineRule="auto"/>
        <w:jc w:val="both"/>
        <w:rPr>
          <w:rFonts w:ascii="Arial" w:hAnsi="Arial" w:cs="Arial"/>
        </w:rPr>
      </w:pPr>
      <w:r w:rsidRPr="006513DF">
        <w:rPr>
          <w:rFonts w:ascii="Arial" w:hAnsi="Arial" w:cs="Arial"/>
        </w:rPr>
        <w:t xml:space="preserve">Huang, M.-H. and Rust, R.T. (2021) 'A framework for collaborative artificial intelligence in marketing,' Journal of Retailing, 98(2), pp. 209–223. </w:t>
      </w:r>
      <w:hyperlink r:id="rId11" w:history="1">
        <w:r w:rsidRPr="00AE2AC2">
          <w:rPr>
            <w:rStyle w:val="Hyperlink"/>
            <w:rFonts w:ascii="Arial" w:hAnsi="Arial" w:cs="Arial"/>
          </w:rPr>
          <w:t>https://doi.org/10.1016/j.jretai.2021.03.001</w:t>
        </w:r>
      </w:hyperlink>
      <w:r w:rsidRPr="006513DF">
        <w:rPr>
          <w:rFonts w:ascii="Arial" w:hAnsi="Arial" w:cs="Arial"/>
        </w:rPr>
        <w:t>.</w:t>
      </w:r>
    </w:p>
    <w:p w14:paraId="780CD44F" w14:textId="77777777" w:rsidR="007B04B2" w:rsidRDefault="007B04B2" w:rsidP="006513DF">
      <w:pPr>
        <w:spacing w:line="360" w:lineRule="auto"/>
        <w:jc w:val="both"/>
        <w:rPr>
          <w:rFonts w:ascii="Arial" w:hAnsi="Arial" w:cs="Arial"/>
        </w:rPr>
      </w:pPr>
      <w:proofErr w:type="spellStart"/>
      <w:r w:rsidRPr="006513DF">
        <w:rPr>
          <w:rFonts w:ascii="Arial" w:hAnsi="Arial" w:cs="Arial"/>
        </w:rPr>
        <w:t>Iranmanesh</w:t>
      </w:r>
      <w:proofErr w:type="spellEnd"/>
      <w:r w:rsidRPr="006513DF">
        <w:rPr>
          <w:rFonts w:ascii="Arial" w:hAnsi="Arial" w:cs="Arial"/>
        </w:rPr>
        <w:t xml:space="preserve">, M. et al. (2022) 'Applications of disruptive digital technologies in hotel industry: A systematic review,' International Journal of Hospitality Management, 107, p. 103304. </w:t>
      </w:r>
      <w:hyperlink r:id="rId12" w:history="1">
        <w:r w:rsidRPr="00AE2AC2">
          <w:rPr>
            <w:rStyle w:val="Hyperlink"/>
            <w:rFonts w:ascii="Arial" w:hAnsi="Arial" w:cs="Arial"/>
          </w:rPr>
          <w:t>https://doi.org/10.1016/j.ijhm.2022.103304</w:t>
        </w:r>
      </w:hyperlink>
      <w:r w:rsidRPr="006513DF">
        <w:rPr>
          <w:rFonts w:ascii="Arial" w:hAnsi="Arial" w:cs="Arial"/>
        </w:rPr>
        <w:t>.</w:t>
      </w:r>
    </w:p>
    <w:p w14:paraId="1F39BFDB" w14:textId="77777777" w:rsidR="007B04B2" w:rsidRPr="00E97839" w:rsidRDefault="007B04B2" w:rsidP="00E97839">
      <w:pPr>
        <w:spacing w:line="360" w:lineRule="auto"/>
        <w:jc w:val="both"/>
        <w:rPr>
          <w:rFonts w:ascii="Arial" w:hAnsi="Arial" w:cs="Arial"/>
        </w:rPr>
      </w:pPr>
      <w:r w:rsidRPr="00E97839">
        <w:rPr>
          <w:rFonts w:ascii="Arial" w:hAnsi="Arial" w:cs="Arial"/>
        </w:rPr>
        <w:t xml:space="preserve">Ivanov, S. H. (2020The impact of automation on tourism and hospitality jobs. </w:t>
      </w:r>
      <w:hyperlink r:id="rId13" w:history="1">
        <w:r w:rsidRPr="00E97839">
          <w:rPr>
            <w:rStyle w:val="Hyperlink"/>
            <w:rFonts w:ascii="Arial" w:hAnsi="Arial" w:cs="Arial"/>
          </w:rPr>
          <w:t>https://papers.ssrn.com/sol3/papers.cfm?abstract_id=3579464</w:t>
        </w:r>
      </w:hyperlink>
    </w:p>
    <w:p w14:paraId="0581F06E" w14:textId="77777777" w:rsidR="007B04B2" w:rsidRPr="00E97839" w:rsidRDefault="007B04B2" w:rsidP="00E97839">
      <w:pPr>
        <w:spacing w:line="360" w:lineRule="auto"/>
        <w:jc w:val="both"/>
        <w:rPr>
          <w:rFonts w:ascii="Arial" w:hAnsi="Arial" w:cs="Arial"/>
        </w:rPr>
      </w:pPr>
      <w:r w:rsidRPr="00E97839">
        <w:rPr>
          <w:rFonts w:ascii="Arial" w:hAnsi="Arial" w:cs="Arial"/>
        </w:rPr>
        <w:t xml:space="preserve">Jiang, Y., &amp; Wen, J. (2020). Effects of COVID-19 on hotel marketing and management: a perspective article. International Journal of Contemporary Hospitality Management, 32(8), 2563–2573. </w:t>
      </w:r>
      <w:hyperlink r:id="rId14" w:history="1">
        <w:r w:rsidRPr="00E97839">
          <w:rPr>
            <w:rStyle w:val="Hyperlink"/>
            <w:rFonts w:ascii="Arial" w:hAnsi="Arial" w:cs="Arial"/>
          </w:rPr>
          <w:t>https://doi.org/10.1108/ijchm-03-2020-0237</w:t>
        </w:r>
      </w:hyperlink>
    </w:p>
    <w:p w14:paraId="64F16474" w14:textId="77777777" w:rsidR="007B04B2" w:rsidRDefault="007B04B2" w:rsidP="006513DF">
      <w:pPr>
        <w:spacing w:line="360" w:lineRule="auto"/>
        <w:jc w:val="both"/>
        <w:rPr>
          <w:rFonts w:ascii="Arial" w:hAnsi="Arial" w:cs="Arial"/>
        </w:rPr>
      </w:pPr>
      <w:proofErr w:type="spellStart"/>
      <w:r w:rsidRPr="006513DF">
        <w:rPr>
          <w:rFonts w:ascii="Arial" w:hAnsi="Arial" w:cs="Arial"/>
        </w:rPr>
        <w:lastRenderedPageBreak/>
        <w:t>Khlusevich</w:t>
      </w:r>
      <w:proofErr w:type="spellEnd"/>
      <w:r w:rsidRPr="006513DF">
        <w:rPr>
          <w:rFonts w:ascii="Arial" w:hAnsi="Arial" w:cs="Arial"/>
        </w:rPr>
        <w:t xml:space="preserve">, A., </w:t>
      </w:r>
      <w:proofErr w:type="spellStart"/>
      <w:r w:rsidRPr="006513DF">
        <w:rPr>
          <w:rFonts w:ascii="Arial" w:hAnsi="Arial" w:cs="Arial"/>
        </w:rPr>
        <w:t>Inversini</w:t>
      </w:r>
      <w:proofErr w:type="spellEnd"/>
      <w:r w:rsidRPr="006513DF">
        <w:rPr>
          <w:rFonts w:ascii="Arial" w:hAnsi="Arial" w:cs="Arial"/>
        </w:rPr>
        <w:t xml:space="preserve">, A. and </w:t>
      </w:r>
      <w:proofErr w:type="spellStart"/>
      <w:r w:rsidRPr="006513DF">
        <w:rPr>
          <w:rFonts w:ascii="Arial" w:hAnsi="Arial" w:cs="Arial"/>
        </w:rPr>
        <w:t>Schegg</w:t>
      </w:r>
      <w:proofErr w:type="spellEnd"/>
      <w:r w:rsidRPr="006513DF">
        <w:rPr>
          <w:rFonts w:ascii="Arial" w:hAnsi="Arial" w:cs="Arial"/>
        </w:rPr>
        <w:t xml:space="preserve">, R. (2024) 'Artificial intelligence and hospitality: a challenging relationship,' in Springer proceedings in business and economics, pp. 247–258. </w:t>
      </w:r>
      <w:hyperlink r:id="rId15" w:history="1">
        <w:r w:rsidRPr="00AE2AC2">
          <w:rPr>
            <w:rStyle w:val="Hyperlink"/>
            <w:rFonts w:ascii="Arial" w:hAnsi="Arial" w:cs="Arial"/>
          </w:rPr>
          <w:t>https://doi.org/10.1007/978-3-031-58839-6_27</w:t>
        </w:r>
      </w:hyperlink>
      <w:r w:rsidRPr="006513DF">
        <w:rPr>
          <w:rFonts w:ascii="Arial" w:hAnsi="Arial" w:cs="Arial"/>
        </w:rPr>
        <w:t>.</w:t>
      </w:r>
    </w:p>
    <w:p w14:paraId="1BA7B4B2" w14:textId="77777777" w:rsidR="007B04B2" w:rsidRDefault="007B04B2" w:rsidP="006513DF">
      <w:pPr>
        <w:spacing w:line="360" w:lineRule="auto"/>
        <w:jc w:val="both"/>
        <w:rPr>
          <w:rFonts w:ascii="Arial" w:hAnsi="Arial" w:cs="Arial"/>
        </w:rPr>
      </w:pPr>
      <w:r w:rsidRPr="006513DF">
        <w:rPr>
          <w:rFonts w:ascii="Arial" w:hAnsi="Arial" w:cs="Arial"/>
        </w:rPr>
        <w:t xml:space="preserve">Kim, H. et al. (2024) 'Artificial intelligence in hospitality and tourism: Insights from industry practices, research literature, and expert opinions,' Journal of Hospitality &amp; Tourism Research, 49(2), pp. 366–385. </w:t>
      </w:r>
      <w:hyperlink r:id="rId16" w:history="1">
        <w:r w:rsidRPr="00AE2AC2">
          <w:rPr>
            <w:rStyle w:val="Hyperlink"/>
            <w:rFonts w:ascii="Arial" w:hAnsi="Arial" w:cs="Arial"/>
          </w:rPr>
          <w:t>https://doi.org/10.1177/10963480241229235</w:t>
        </w:r>
      </w:hyperlink>
      <w:r w:rsidRPr="006513DF">
        <w:rPr>
          <w:rFonts w:ascii="Arial" w:hAnsi="Arial" w:cs="Arial"/>
        </w:rPr>
        <w:t>.</w:t>
      </w:r>
    </w:p>
    <w:p w14:paraId="0BCBE27D" w14:textId="77777777" w:rsidR="007B04B2" w:rsidRPr="006513DF" w:rsidRDefault="007B04B2" w:rsidP="006513DF">
      <w:pPr>
        <w:spacing w:line="360" w:lineRule="auto"/>
        <w:jc w:val="both"/>
        <w:rPr>
          <w:rFonts w:ascii="Arial" w:hAnsi="Arial" w:cs="Arial"/>
          <w:lang w:val="fr-BE"/>
        </w:rPr>
      </w:pPr>
      <w:r w:rsidRPr="006513DF">
        <w:rPr>
          <w:rFonts w:ascii="Arial" w:hAnsi="Arial" w:cs="Arial"/>
        </w:rPr>
        <w:t xml:space="preserve">Kong, H., Wang, S. and Fu, X. (2015) 'Meeting career expectation: can it enhance job satisfaction of Generation Y?,' International Journal of Contemporary Hospitality Management, 27(1), pp. 147–168. </w:t>
      </w:r>
      <w:hyperlink r:id="rId17" w:history="1">
        <w:r w:rsidRPr="006513DF">
          <w:rPr>
            <w:rStyle w:val="Hyperlink"/>
            <w:rFonts w:ascii="Arial" w:hAnsi="Arial" w:cs="Arial"/>
            <w:lang w:val="fr-BE"/>
          </w:rPr>
          <w:t>https://doi.org/10.1108/ijchm-08-2013-0353</w:t>
        </w:r>
      </w:hyperlink>
      <w:r w:rsidRPr="006513DF">
        <w:rPr>
          <w:rFonts w:ascii="Arial" w:hAnsi="Arial" w:cs="Arial"/>
          <w:lang w:val="fr-BE"/>
        </w:rPr>
        <w:t>.</w:t>
      </w:r>
    </w:p>
    <w:p w14:paraId="27BC9660" w14:textId="77777777" w:rsidR="007B04B2" w:rsidRPr="00E97839" w:rsidRDefault="007B04B2" w:rsidP="00E97839">
      <w:pPr>
        <w:spacing w:line="360" w:lineRule="auto"/>
        <w:jc w:val="both"/>
        <w:rPr>
          <w:rFonts w:ascii="Arial" w:hAnsi="Arial" w:cs="Arial"/>
        </w:rPr>
      </w:pPr>
      <w:r w:rsidRPr="00E97839">
        <w:rPr>
          <w:rFonts w:ascii="Arial" w:hAnsi="Arial" w:cs="Arial"/>
        </w:rPr>
        <w:t xml:space="preserve">Limna, P. (2023). Artificial intelligence (AI) in the hospitality industry: a review article. International Journal of Computing Sciences Research, 7, 1306–1317. </w:t>
      </w:r>
      <w:hyperlink r:id="rId18" w:history="1">
        <w:r w:rsidRPr="00E97839">
          <w:rPr>
            <w:rStyle w:val="Hyperlink"/>
            <w:rFonts w:ascii="Arial" w:hAnsi="Arial" w:cs="Arial"/>
          </w:rPr>
          <w:t>https://doi.org/10.25147/ijcsr.2017.001.1.103</w:t>
        </w:r>
      </w:hyperlink>
    </w:p>
    <w:p w14:paraId="08E1A6DD" w14:textId="77777777" w:rsidR="007B04B2" w:rsidRPr="00E97839" w:rsidRDefault="007B04B2" w:rsidP="00E97839">
      <w:pPr>
        <w:spacing w:line="360" w:lineRule="auto"/>
        <w:jc w:val="both"/>
        <w:rPr>
          <w:rFonts w:ascii="Arial" w:hAnsi="Arial" w:cs="Arial"/>
        </w:rPr>
      </w:pPr>
      <w:proofErr w:type="spellStart"/>
      <w:r w:rsidRPr="00E97839">
        <w:rPr>
          <w:rFonts w:ascii="Arial" w:hAnsi="Arial" w:cs="Arial"/>
          <w:lang w:val="fr-BE"/>
        </w:rPr>
        <w:t>Nanu</w:t>
      </w:r>
      <w:proofErr w:type="spellEnd"/>
      <w:r w:rsidRPr="00E97839">
        <w:rPr>
          <w:rFonts w:ascii="Arial" w:hAnsi="Arial" w:cs="Arial"/>
          <w:lang w:val="fr-BE"/>
        </w:rPr>
        <w:t xml:space="preserve">, L., Ali, F., Berezina, K., &amp; Cobanoglu, C. (2020). </w:t>
      </w:r>
      <w:r w:rsidRPr="00E97839">
        <w:rPr>
          <w:rFonts w:ascii="Arial" w:hAnsi="Arial" w:cs="Arial"/>
        </w:rPr>
        <w:t xml:space="preserve">The effect of hotel lobby design on booking intentions: An intergenerational examination. International Journal of Hospitality Management, 89, 102530. </w:t>
      </w:r>
      <w:hyperlink r:id="rId19" w:history="1">
        <w:r w:rsidRPr="00E97839">
          <w:rPr>
            <w:rStyle w:val="Hyperlink"/>
            <w:rFonts w:ascii="Arial" w:hAnsi="Arial" w:cs="Arial"/>
          </w:rPr>
          <w:t>https://doi.org/10.1016/j.ijhm.2020.102530</w:t>
        </w:r>
      </w:hyperlink>
    </w:p>
    <w:p w14:paraId="53CB126C" w14:textId="77777777" w:rsidR="007B04B2" w:rsidRPr="006513DF" w:rsidRDefault="007B04B2" w:rsidP="00E97839">
      <w:pPr>
        <w:spacing w:line="360" w:lineRule="auto"/>
        <w:jc w:val="both"/>
        <w:rPr>
          <w:rFonts w:ascii="Arial" w:hAnsi="Arial" w:cs="Arial"/>
          <w:lang w:val="fr-BE"/>
        </w:rPr>
      </w:pPr>
      <w:r w:rsidRPr="00E97839">
        <w:rPr>
          <w:rFonts w:ascii="Arial" w:hAnsi="Arial" w:cs="Arial"/>
        </w:rPr>
        <w:t xml:space="preserve">Pennington-Gray, L. (2017). Reflections to move forward: Where destination crisis management research needs to go. </w:t>
      </w:r>
      <w:proofErr w:type="spellStart"/>
      <w:r w:rsidRPr="006513DF">
        <w:rPr>
          <w:rFonts w:ascii="Arial" w:hAnsi="Arial" w:cs="Arial"/>
          <w:lang w:val="fr-BE"/>
        </w:rPr>
        <w:t>Tourism</w:t>
      </w:r>
      <w:proofErr w:type="spellEnd"/>
      <w:r w:rsidRPr="006513DF">
        <w:rPr>
          <w:rFonts w:ascii="Arial" w:hAnsi="Arial" w:cs="Arial"/>
          <w:lang w:val="fr-BE"/>
        </w:rPr>
        <w:t xml:space="preserve"> Management Perspectives, 25, 136–139. </w:t>
      </w:r>
      <w:hyperlink r:id="rId20" w:history="1">
        <w:r w:rsidRPr="006513DF">
          <w:rPr>
            <w:rStyle w:val="Hyperlink"/>
            <w:rFonts w:ascii="Arial" w:hAnsi="Arial" w:cs="Arial"/>
            <w:lang w:val="fr-BE"/>
          </w:rPr>
          <w:t>https://doi.org/10.1016/j.tmp.2017.11.013</w:t>
        </w:r>
      </w:hyperlink>
    </w:p>
    <w:p w14:paraId="308EA488" w14:textId="77777777" w:rsidR="007B04B2" w:rsidRPr="00E97839" w:rsidRDefault="007B04B2" w:rsidP="00E97839">
      <w:pPr>
        <w:spacing w:line="360" w:lineRule="auto"/>
        <w:jc w:val="both"/>
        <w:rPr>
          <w:rFonts w:ascii="Arial" w:hAnsi="Arial" w:cs="Arial"/>
        </w:rPr>
      </w:pPr>
      <w:proofErr w:type="spellStart"/>
      <w:r w:rsidRPr="006513DF">
        <w:rPr>
          <w:rFonts w:ascii="Arial" w:hAnsi="Arial" w:cs="Arial"/>
          <w:lang w:val="fr-BE"/>
        </w:rPr>
        <w:t>Prawira</w:t>
      </w:r>
      <w:proofErr w:type="spellEnd"/>
      <w:r w:rsidRPr="006513DF">
        <w:rPr>
          <w:rFonts w:ascii="Arial" w:hAnsi="Arial" w:cs="Arial"/>
          <w:lang w:val="fr-BE"/>
        </w:rPr>
        <w:t xml:space="preserve">, M. F. A., </w:t>
      </w:r>
      <w:proofErr w:type="spellStart"/>
      <w:r w:rsidRPr="006513DF">
        <w:rPr>
          <w:rFonts w:ascii="Arial" w:hAnsi="Arial" w:cs="Arial"/>
          <w:lang w:val="fr-BE"/>
        </w:rPr>
        <w:t>Ramadhani</w:t>
      </w:r>
      <w:proofErr w:type="spellEnd"/>
      <w:r w:rsidRPr="006513DF">
        <w:rPr>
          <w:rFonts w:ascii="Arial" w:hAnsi="Arial" w:cs="Arial"/>
          <w:lang w:val="fr-BE"/>
        </w:rPr>
        <w:t xml:space="preserve">, I., Audita, V. N., </w:t>
      </w:r>
      <w:proofErr w:type="spellStart"/>
      <w:r w:rsidRPr="006513DF">
        <w:rPr>
          <w:rFonts w:ascii="Arial" w:hAnsi="Arial" w:cs="Arial"/>
          <w:lang w:val="fr-BE"/>
        </w:rPr>
        <w:t>Andrianto</w:t>
      </w:r>
      <w:proofErr w:type="spellEnd"/>
      <w:r w:rsidRPr="006513DF">
        <w:rPr>
          <w:rFonts w:ascii="Arial" w:hAnsi="Arial" w:cs="Arial"/>
          <w:lang w:val="fr-BE"/>
        </w:rPr>
        <w:t xml:space="preserve">, R., &amp; </w:t>
      </w:r>
      <w:proofErr w:type="spellStart"/>
      <w:r w:rsidRPr="006513DF">
        <w:rPr>
          <w:rFonts w:ascii="Arial" w:hAnsi="Arial" w:cs="Arial"/>
          <w:lang w:val="fr-BE"/>
        </w:rPr>
        <w:t>Prawira</w:t>
      </w:r>
      <w:proofErr w:type="spellEnd"/>
      <w:r w:rsidRPr="006513DF">
        <w:rPr>
          <w:rFonts w:ascii="Arial" w:hAnsi="Arial" w:cs="Arial"/>
          <w:lang w:val="fr-BE"/>
        </w:rPr>
        <w:t xml:space="preserve">, A. B. A. (2024). </w:t>
      </w:r>
      <w:r w:rsidRPr="00E97839">
        <w:rPr>
          <w:rFonts w:ascii="Arial" w:hAnsi="Arial" w:cs="Arial"/>
        </w:rPr>
        <w:t xml:space="preserve">Pro-Environmental Behaviour in Tourism: A Systematic Literature Review and Future research Directions. Journal of Tourism Sustainability, 4(2), 101–114. </w:t>
      </w:r>
      <w:hyperlink r:id="rId21" w:history="1">
        <w:r w:rsidRPr="00E97839">
          <w:rPr>
            <w:rStyle w:val="Hyperlink"/>
            <w:rFonts w:ascii="Arial" w:hAnsi="Arial" w:cs="Arial"/>
          </w:rPr>
          <w:t>https://doi.org/10.35313/jtospolban.v4i2.137</w:t>
        </w:r>
      </w:hyperlink>
    </w:p>
    <w:p w14:paraId="6B4AD370" w14:textId="77777777" w:rsidR="007B04B2" w:rsidRPr="00E97839" w:rsidRDefault="007B04B2" w:rsidP="00E97839">
      <w:pPr>
        <w:spacing w:line="360" w:lineRule="auto"/>
        <w:jc w:val="both"/>
        <w:rPr>
          <w:rFonts w:ascii="Arial" w:hAnsi="Arial" w:cs="Arial"/>
        </w:rPr>
      </w:pPr>
      <w:r w:rsidRPr="00E97839">
        <w:rPr>
          <w:rFonts w:ascii="Arial" w:hAnsi="Arial" w:cs="Arial"/>
        </w:rPr>
        <w:t xml:space="preserve">Prayag, G. (2020). Time for reset. COViD-19 and tourism resilience. Tourism Review International, 24(2), 179–184. </w:t>
      </w:r>
      <w:hyperlink r:id="rId22" w:history="1">
        <w:r w:rsidRPr="00E97839">
          <w:rPr>
            <w:rStyle w:val="Hyperlink"/>
            <w:rFonts w:ascii="Arial" w:hAnsi="Arial" w:cs="Arial"/>
          </w:rPr>
          <w:t>https://doi.org/10.3727/154427220x15926147793595</w:t>
        </w:r>
      </w:hyperlink>
    </w:p>
    <w:p w14:paraId="309E6E51" w14:textId="77777777" w:rsidR="007B04B2" w:rsidRPr="00E97839" w:rsidRDefault="007B04B2" w:rsidP="00E97839">
      <w:pPr>
        <w:spacing w:line="360" w:lineRule="auto"/>
        <w:jc w:val="both"/>
        <w:rPr>
          <w:rFonts w:ascii="Arial" w:hAnsi="Arial" w:cs="Arial"/>
        </w:rPr>
      </w:pPr>
      <w:r w:rsidRPr="00E97839">
        <w:rPr>
          <w:rFonts w:ascii="Arial" w:hAnsi="Arial" w:cs="Arial"/>
        </w:rPr>
        <w:t xml:space="preserve">Sigala, M. (2020). Tourism and COVID-19: Impacts and implications for advancing and resetting industry and research. Journal of Business Research, 117, 312–321. </w:t>
      </w:r>
      <w:hyperlink r:id="rId23" w:history="1">
        <w:r w:rsidRPr="00E97839">
          <w:rPr>
            <w:rStyle w:val="Hyperlink"/>
            <w:rFonts w:ascii="Arial" w:hAnsi="Arial" w:cs="Arial"/>
          </w:rPr>
          <w:t>https://doi.org/10.1016/j.jbusres.2020.06.015</w:t>
        </w:r>
      </w:hyperlink>
    </w:p>
    <w:p w14:paraId="48FAF25E" w14:textId="77777777" w:rsidR="007B04B2" w:rsidRDefault="007B04B2" w:rsidP="006513DF">
      <w:pPr>
        <w:spacing w:line="360" w:lineRule="auto"/>
        <w:jc w:val="both"/>
        <w:rPr>
          <w:rFonts w:ascii="Arial" w:hAnsi="Arial" w:cs="Arial"/>
        </w:rPr>
      </w:pPr>
      <w:r w:rsidRPr="006513DF">
        <w:rPr>
          <w:rFonts w:ascii="Arial" w:hAnsi="Arial" w:cs="Arial"/>
        </w:rPr>
        <w:t xml:space="preserve">Skubis, I., </w:t>
      </w:r>
      <w:proofErr w:type="spellStart"/>
      <w:r w:rsidRPr="006513DF">
        <w:rPr>
          <w:rFonts w:ascii="Arial" w:hAnsi="Arial" w:cs="Arial"/>
        </w:rPr>
        <w:t>Mesjasz</w:t>
      </w:r>
      <w:proofErr w:type="spellEnd"/>
      <w:r w:rsidRPr="006513DF">
        <w:rPr>
          <w:rFonts w:ascii="Arial" w:hAnsi="Arial" w:cs="Arial"/>
        </w:rPr>
        <w:t xml:space="preserve">-Lech, A. and Nowakowska-Grunt, J. (2024) 'Humanoid Robots in Tourism and Hospitality—Exploring managerial, ethical, and societal challenges,' Applied Sciences, 14(24), p. 11823. </w:t>
      </w:r>
      <w:hyperlink r:id="rId24" w:history="1">
        <w:r w:rsidRPr="00AE2AC2">
          <w:rPr>
            <w:rStyle w:val="Hyperlink"/>
            <w:rFonts w:ascii="Arial" w:hAnsi="Arial" w:cs="Arial"/>
          </w:rPr>
          <w:t>https://doi.org/10.3390/app142411823</w:t>
        </w:r>
      </w:hyperlink>
      <w:r w:rsidRPr="006513DF">
        <w:rPr>
          <w:rFonts w:ascii="Arial" w:hAnsi="Arial" w:cs="Arial"/>
        </w:rPr>
        <w:t>.</w:t>
      </w:r>
    </w:p>
    <w:p w14:paraId="5E30CAED" w14:textId="77777777" w:rsidR="007B04B2" w:rsidRPr="006513DF" w:rsidRDefault="007B04B2" w:rsidP="00E97839">
      <w:pPr>
        <w:spacing w:line="360" w:lineRule="auto"/>
        <w:jc w:val="both"/>
        <w:rPr>
          <w:rFonts w:ascii="Arial" w:hAnsi="Arial" w:cs="Arial"/>
        </w:rPr>
      </w:pPr>
      <w:proofErr w:type="spellStart"/>
      <w:r w:rsidRPr="00E97839">
        <w:rPr>
          <w:rFonts w:ascii="Arial" w:hAnsi="Arial" w:cs="Arial"/>
        </w:rPr>
        <w:lastRenderedPageBreak/>
        <w:t>Stylos</w:t>
      </w:r>
      <w:proofErr w:type="spellEnd"/>
      <w:r w:rsidRPr="00E97839">
        <w:rPr>
          <w:rFonts w:ascii="Arial" w:hAnsi="Arial" w:cs="Arial"/>
        </w:rPr>
        <w:t xml:space="preserve">, N., Zwiegelaar, J., &amp; Buhalis, D. (2021). Big Data empowered Agility for dynamic, volatile, and time-sensitive service industries: The case of Tourism sector. International Journal of Contemporary Hospitality Management, 33(3), 1015-1036. </w:t>
      </w:r>
      <w:hyperlink r:id="rId25" w:history="1">
        <w:r w:rsidRPr="006513DF">
          <w:rPr>
            <w:rStyle w:val="Hyperlink"/>
            <w:rFonts w:ascii="Arial" w:hAnsi="Arial" w:cs="Arial"/>
          </w:rPr>
          <w:t>https://doi.org/10.1108/IJCHM-07-2020-0644</w:t>
        </w:r>
      </w:hyperlink>
    </w:p>
    <w:p w14:paraId="10E5CA94" w14:textId="77777777" w:rsidR="007B04B2" w:rsidRPr="00E97839" w:rsidRDefault="007B04B2" w:rsidP="00E97839">
      <w:pPr>
        <w:spacing w:line="360" w:lineRule="auto"/>
        <w:jc w:val="both"/>
        <w:rPr>
          <w:rFonts w:ascii="Arial" w:hAnsi="Arial" w:cs="Arial"/>
        </w:rPr>
      </w:pPr>
      <w:proofErr w:type="spellStart"/>
      <w:r w:rsidRPr="00E97839">
        <w:rPr>
          <w:rFonts w:ascii="Arial" w:hAnsi="Arial" w:cs="Arial"/>
          <w:lang w:val="fr-BE"/>
        </w:rPr>
        <w:t>Tung</w:t>
      </w:r>
      <w:proofErr w:type="spellEnd"/>
      <w:r w:rsidRPr="00E97839">
        <w:rPr>
          <w:rFonts w:ascii="Arial" w:hAnsi="Arial" w:cs="Arial"/>
          <w:lang w:val="fr-BE"/>
        </w:rPr>
        <w:t xml:space="preserve">, V. W. S., &amp; Au, N. (2018). </w:t>
      </w:r>
      <w:r w:rsidRPr="00E97839">
        <w:rPr>
          <w:rFonts w:ascii="Arial" w:hAnsi="Arial" w:cs="Arial"/>
        </w:rPr>
        <w:t xml:space="preserve">Exploring customer experiences with robotics in hospitality. International Journal of Contemporary Hospitality Management, 30(7), 2680–2697. </w:t>
      </w:r>
      <w:hyperlink r:id="rId26" w:history="1">
        <w:r w:rsidRPr="00E97839">
          <w:rPr>
            <w:rStyle w:val="Hyperlink"/>
            <w:rFonts w:ascii="Arial" w:hAnsi="Arial" w:cs="Arial"/>
          </w:rPr>
          <w:t>https://doi.org/10.1108/ijchm-06-2017-0322</w:t>
        </w:r>
      </w:hyperlink>
    </w:p>
    <w:p w14:paraId="5A99597E" w14:textId="77777777" w:rsidR="007B04B2" w:rsidRPr="006513DF" w:rsidRDefault="007B04B2" w:rsidP="006513DF">
      <w:pPr>
        <w:spacing w:line="360" w:lineRule="auto"/>
        <w:jc w:val="both"/>
        <w:rPr>
          <w:rFonts w:ascii="Arial" w:hAnsi="Arial" w:cs="Arial"/>
          <w:lang w:val="fr-BE"/>
        </w:rPr>
      </w:pPr>
      <w:r w:rsidRPr="006513DF">
        <w:rPr>
          <w:rFonts w:ascii="Arial" w:hAnsi="Arial" w:cs="Arial"/>
        </w:rPr>
        <w:t xml:space="preserve">Tuomi, A., </w:t>
      </w:r>
      <w:proofErr w:type="spellStart"/>
      <w:r w:rsidRPr="006513DF">
        <w:rPr>
          <w:rFonts w:ascii="Arial" w:hAnsi="Arial" w:cs="Arial"/>
        </w:rPr>
        <w:t>Tussyadiah</w:t>
      </w:r>
      <w:proofErr w:type="spellEnd"/>
      <w:r w:rsidRPr="006513DF">
        <w:rPr>
          <w:rFonts w:ascii="Arial" w:hAnsi="Arial" w:cs="Arial"/>
        </w:rPr>
        <w:t xml:space="preserve">, I.P. and Hanna, P. (2021) 'Spicing up hospitality service encounters: the case of </w:t>
      </w:r>
      <w:proofErr w:type="spellStart"/>
      <w:r w:rsidRPr="006513DF">
        <w:rPr>
          <w:rFonts w:ascii="Arial" w:hAnsi="Arial" w:cs="Arial"/>
        </w:rPr>
        <w:t>PepperTM</w:t>
      </w:r>
      <w:proofErr w:type="spellEnd"/>
      <w:r w:rsidRPr="006513DF">
        <w:rPr>
          <w:rFonts w:ascii="Arial" w:hAnsi="Arial" w:cs="Arial"/>
        </w:rPr>
        <w:t xml:space="preserve">,' International Journal of Contemporary Hospitality Management, 33(11), pp. 3906–3925. </w:t>
      </w:r>
      <w:hyperlink r:id="rId27" w:history="1">
        <w:r w:rsidRPr="006513DF">
          <w:rPr>
            <w:rStyle w:val="Hyperlink"/>
            <w:rFonts w:ascii="Arial" w:hAnsi="Arial" w:cs="Arial"/>
            <w:lang w:val="fr-BE"/>
          </w:rPr>
          <w:t>https://doi.org/10.1108/ijchm-07-2020-0739</w:t>
        </w:r>
      </w:hyperlink>
      <w:r w:rsidRPr="006513DF">
        <w:rPr>
          <w:rFonts w:ascii="Arial" w:hAnsi="Arial" w:cs="Arial"/>
          <w:lang w:val="fr-BE"/>
        </w:rPr>
        <w:t>.</w:t>
      </w:r>
    </w:p>
    <w:p w14:paraId="480B2CC9" w14:textId="77777777" w:rsidR="007B04B2" w:rsidRDefault="007B04B2" w:rsidP="00E97839">
      <w:pPr>
        <w:spacing w:line="360" w:lineRule="auto"/>
        <w:jc w:val="both"/>
        <w:rPr>
          <w:rFonts w:ascii="Arial" w:hAnsi="Arial" w:cs="Arial"/>
        </w:rPr>
      </w:pPr>
      <w:r w:rsidRPr="00E97839">
        <w:rPr>
          <w:rFonts w:ascii="Arial" w:hAnsi="Arial" w:cs="Arial"/>
        </w:rPr>
        <w:t xml:space="preserve">Zenker, S., &amp; Kock, F. (2020). The coronavirus pandemic – A critical discussion of a tourism research agenda. Tourism Management, 81, 104164. </w:t>
      </w:r>
      <w:hyperlink r:id="rId28" w:history="1">
        <w:r w:rsidRPr="00E97839">
          <w:rPr>
            <w:rStyle w:val="Hyperlink"/>
            <w:rFonts w:ascii="Arial" w:hAnsi="Arial" w:cs="Arial"/>
          </w:rPr>
          <w:t>https://doi.org/10.1016/j.tourman.2020.104164</w:t>
        </w:r>
      </w:hyperlink>
    </w:p>
    <w:p w14:paraId="6FC1F814" w14:textId="77777777" w:rsidR="007B04B2" w:rsidRDefault="007B04B2" w:rsidP="006513DF">
      <w:pPr>
        <w:spacing w:line="360" w:lineRule="auto"/>
        <w:jc w:val="both"/>
        <w:rPr>
          <w:rFonts w:ascii="Arial" w:hAnsi="Arial" w:cs="Arial"/>
        </w:rPr>
      </w:pPr>
      <w:r w:rsidRPr="006513DF">
        <w:rPr>
          <w:rFonts w:ascii="Arial" w:hAnsi="Arial" w:cs="Arial"/>
        </w:rPr>
        <w:t xml:space="preserve">Zhang, J. and Chen, Z. (2023) 'Exploring Human Resource Management Digital Transformation in the digital Age,' Journal of the Knowledge Economy, 15(1), pp. 1482–1498. </w:t>
      </w:r>
      <w:hyperlink r:id="rId29" w:history="1">
        <w:r w:rsidRPr="00AE2AC2">
          <w:rPr>
            <w:rStyle w:val="Hyperlink"/>
            <w:rFonts w:ascii="Arial" w:hAnsi="Arial" w:cs="Arial"/>
          </w:rPr>
          <w:t>https://doi.org/10.1007/s13132-023-01214-y</w:t>
        </w:r>
      </w:hyperlink>
      <w:r w:rsidRPr="006513DF">
        <w:rPr>
          <w:rFonts w:ascii="Arial" w:hAnsi="Arial" w:cs="Arial"/>
        </w:rPr>
        <w:t xml:space="preserve">. </w:t>
      </w:r>
    </w:p>
    <w:p w14:paraId="7F570807" w14:textId="77777777" w:rsidR="007B04B2" w:rsidRDefault="007B04B2" w:rsidP="006513DF">
      <w:pPr>
        <w:spacing w:line="360" w:lineRule="auto"/>
        <w:jc w:val="both"/>
        <w:rPr>
          <w:rFonts w:ascii="Arial" w:hAnsi="Arial" w:cs="Arial"/>
        </w:rPr>
      </w:pPr>
      <w:r w:rsidRPr="006513DF">
        <w:rPr>
          <w:rFonts w:ascii="Arial" w:hAnsi="Arial" w:cs="Arial"/>
        </w:rPr>
        <w:t xml:space="preserve">Zirar, A., Ali, S.I. and Islam, N. (2023) 'Worker and workplace Artificial Intelligence (AI) coexistence: Emerging themes and research agenda,' </w:t>
      </w:r>
      <w:proofErr w:type="spellStart"/>
      <w:r w:rsidRPr="006513DF">
        <w:rPr>
          <w:rFonts w:ascii="Arial" w:hAnsi="Arial" w:cs="Arial"/>
        </w:rPr>
        <w:t>Technovation</w:t>
      </w:r>
      <w:proofErr w:type="spellEnd"/>
      <w:r w:rsidRPr="006513DF">
        <w:rPr>
          <w:rFonts w:ascii="Arial" w:hAnsi="Arial" w:cs="Arial"/>
        </w:rPr>
        <w:t>, 124, p. 102747. https://doi.org/10.1016/j.technovation.2023.102747.</w:t>
      </w:r>
    </w:p>
    <w:sectPr w:rsidR="007B04B2">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7304A" w14:textId="77777777" w:rsidR="00967429" w:rsidRDefault="00967429" w:rsidP="0065167A">
      <w:pPr>
        <w:spacing w:after="0" w:line="240" w:lineRule="auto"/>
      </w:pPr>
      <w:r>
        <w:separator/>
      </w:r>
    </w:p>
  </w:endnote>
  <w:endnote w:type="continuationSeparator" w:id="0">
    <w:p w14:paraId="2A4A7E8A" w14:textId="77777777" w:rsidR="00967429" w:rsidRDefault="00967429" w:rsidP="00651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2074590"/>
      <w:docPartObj>
        <w:docPartGallery w:val="Page Numbers (Bottom of Page)"/>
        <w:docPartUnique/>
      </w:docPartObj>
    </w:sdtPr>
    <w:sdtEndPr>
      <w:rPr>
        <w:noProof/>
      </w:rPr>
    </w:sdtEndPr>
    <w:sdtContent>
      <w:p w14:paraId="2F085D6B" w14:textId="3B1BC5EA" w:rsidR="0065167A" w:rsidRDefault="006516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8DEDC2" w14:textId="77777777" w:rsidR="0065167A" w:rsidRDefault="00651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3ABA3" w14:textId="77777777" w:rsidR="00967429" w:rsidRDefault="00967429" w:rsidP="0065167A">
      <w:pPr>
        <w:spacing w:after="0" w:line="240" w:lineRule="auto"/>
      </w:pPr>
      <w:r>
        <w:separator/>
      </w:r>
    </w:p>
  </w:footnote>
  <w:footnote w:type="continuationSeparator" w:id="0">
    <w:p w14:paraId="44F39D7D" w14:textId="77777777" w:rsidR="00967429" w:rsidRDefault="00967429" w:rsidP="006516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686"/>
    <w:rsid w:val="00035CC5"/>
    <w:rsid w:val="00073228"/>
    <w:rsid w:val="000976CB"/>
    <w:rsid w:val="001158A8"/>
    <w:rsid w:val="00180A4A"/>
    <w:rsid w:val="0019473C"/>
    <w:rsid w:val="001C574A"/>
    <w:rsid w:val="002B5AA8"/>
    <w:rsid w:val="0035184D"/>
    <w:rsid w:val="00372C50"/>
    <w:rsid w:val="003C1A0A"/>
    <w:rsid w:val="0040386A"/>
    <w:rsid w:val="00407D3A"/>
    <w:rsid w:val="0050072C"/>
    <w:rsid w:val="005A30DD"/>
    <w:rsid w:val="00616461"/>
    <w:rsid w:val="006513DF"/>
    <w:rsid w:val="0065167A"/>
    <w:rsid w:val="00701F77"/>
    <w:rsid w:val="007B04B2"/>
    <w:rsid w:val="007F3ECC"/>
    <w:rsid w:val="00802776"/>
    <w:rsid w:val="008A665C"/>
    <w:rsid w:val="008B6F50"/>
    <w:rsid w:val="008C4686"/>
    <w:rsid w:val="008D17EB"/>
    <w:rsid w:val="00967429"/>
    <w:rsid w:val="009B3880"/>
    <w:rsid w:val="009B7024"/>
    <w:rsid w:val="00A905D8"/>
    <w:rsid w:val="00B77DA7"/>
    <w:rsid w:val="00B91A22"/>
    <w:rsid w:val="00BD3030"/>
    <w:rsid w:val="00E43108"/>
    <w:rsid w:val="00E51464"/>
    <w:rsid w:val="00E85FF9"/>
    <w:rsid w:val="00E87BCA"/>
    <w:rsid w:val="00E97839"/>
    <w:rsid w:val="00F40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94D2"/>
  <w15:chartTrackingRefBased/>
  <w15:docId w15:val="{CDC50816-57E8-4915-9B61-3E8A8843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B6F50"/>
    <w:pPr>
      <w:keepNext/>
      <w:keepLines/>
      <w:spacing w:before="360" w:after="80" w:line="360" w:lineRule="auto"/>
      <w:jc w:val="both"/>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semiHidden/>
    <w:unhideWhenUsed/>
    <w:qFormat/>
    <w:rsid w:val="00B91A22"/>
    <w:pPr>
      <w:keepNext/>
      <w:keepLines/>
      <w:spacing w:before="160" w:after="80" w:line="360" w:lineRule="auto"/>
      <w:jc w:val="both"/>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8C46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6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6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F50"/>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semiHidden/>
    <w:rsid w:val="00B91A22"/>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8C46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6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46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4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686"/>
    <w:rPr>
      <w:rFonts w:eastAsiaTheme="majorEastAsia" w:cstheme="majorBidi"/>
      <w:color w:val="272727" w:themeColor="text1" w:themeTint="D8"/>
    </w:rPr>
  </w:style>
  <w:style w:type="paragraph" w:styleId="Title">
    <w:name w:val="Title"/>
    <w:basedOn w:val="Normal"/>
    <w:next w:val="Normal"/>
    <w:link w:val="TitleChar"/>
    <w:uiPriority w:val="10"/>
    <w:qFormat/>
    <w:rsid w:val="008C4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686"/>
    <w:pPr>
      <w:spacing w:before="160"/>
      <w:jc w:val="center"/>
    </w:pPr>
    <w:rPr>
      <w:i/>
      <w:iCs/>
      <w:color w:val="404040" w:themeColor="text1" w:themeTint="BF"/>
    </w:rPr>
  </w:style>
  <w:style w:type="character" w:customStyle="1" w:styleId="QuoteChar">
    <w:name w:val="Quote Char"/>
    <w:basedOn w:val="DefaultParagraphFont"/>
    <w:link w:val="Quote"/>
    <w:uiPriority w:val="29"/>
    <w:rsid w:val="008C4686"/>
    <w:rPr>
      <w:i/>
      <w:iCs/>
      <w:color w:val="404040" w:themeColor="text1" w:themeTint="BF"/>
    </w:rPr>
  </w:style>
  <w:style w:type="paragraph" w:styleId="ListParagraph">
    <w:name w:val="List Paragraph"/>
    <w:basedOn w:val="Normal"/>
    <w:uiPriority w:val="34"/>
    <w:qFormat/>
    <w:rsid w:val="008C4686"/>
    <w:pPr>
      <w:ind w:left="720"/>
      <w:contextualSpacing/>
    </w:pPr>
  </w:style>
  <w:style w:type="character" w:styleId="IntenseEmphasis">
    <w:name w:val="Intense Emphasis"/>
    <w:basedOn w:val="DefaultParagraphFont"/>
    <w:uiPriority w:val="21"/>
    <w:qFormat/>
    <w:rsid w:val="008C4686"/>
    <w:rPr>
      <w:i/>
      <w:iCs/>
      <w:color w:val="0F4761" w:themeColor="accent1" w:themeShade="BF"/>
    </w:rPr>
  </w:style>
  <w:style w:type="paragraph" w:styleId="IntenseQuote">
    <w:name w:val="Intense Quote"/>
    <w:basedOn w:val="Normal"/>
    <w:next w:val="Normal"/>
    <w:link w:val="IntenseQuoteChar"/>
    <w:uiPriority w:val="30"/>
    <w:qFormat/>
    <w:rsid w:val="008C46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686"/>
    <w:rPr>
      <w:i/>
      <w:iCs/>
      <w:color w:val="0F4761" w:themeColor="accent1" w:themeShade="BF"/>
    </w:rPr>
  </w:style>
  <w:style w:type="character" w:styleId="IntenseReference">
    <w:name w:val="Intense Reference"/>
    <w:basedOn w:val="DefaultParagraphFont"/>
    <w:uiPriority w:val="32"/>
    <w:qFormat/>
    <w:rsid w:val="008C4686"/>
    <w:rPr>
      <w:b/>
      <w:bCs/>
      <w:smallCaps/>
      <w:color w:val="0F4761" w:themeColor="accent1" w:themeShade="BF"/>
      <w:spacing w:val="5"/>
    </w:rPr>
  </w:style>
  <w:style w:type="character" w:styleId="Hyperlink">
    <w:name w:val="Hyperlink"/>
    <w:basedOn w:val="DefaultParagraphFont"/>
    <w:uiPriority w:val="99"/>
    <w:unhideWhenUsed/>
    <w:rsid w:val="002B5AA8"/>
    <w:rPr>
      <w:color w:val="467886" w:themeColor="hyperlink"/>
      <w:u w:val="single"/>
    </w:rPr>
  </w:style>
  <w:style w:type="character" w:styleId="UnresolvedMention">
    <w:name w:val="Unresolved Mention"/>
    <w:basedOn w:val="DefaultParagraphFont"/>
    <w:uiPriority w:val="99"/>
    <w:semiHidden/>
    <w:unhideWhenUsed/>
    <w:rsid w:val="002B5AA8"/>
    <w:rPr>
      <w:color w:val="605E5C"/>
      <w:shd w:val="clear" w:color="auto" w:fill="E1DFDD"/>
    </w:rPr>
  </w:style>
  <w:style w:type="paragraph" w:styleId="Header">
    <w:name w:val="header"/>
    <w:basedOn w:val="Normal"/>
    <w:link w:val="HeaderChar"/>
    <w:uiPriority w:val="99"/>
    <w:unhideWhenUsed/>
    <w:rsid w:val="006516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67A"/>
  </w:style>
  <w:style w:type="paragraph" w:styleId="Footer">
    <w:name w:val="footer"/>
    <w:basedOn w:val="Normal"/>
    <w:link w:val="FooterChar"/>
    <w:uiPriority w:val="99"/>
    <w:unhideWhenUsed/>
    <w:rsid w:val="006516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6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87955">
      <w:bodyDiv w:val="1"/>
      <w:marLeft w:val="0"/>
      <w:marRight w:val="0"/>
      <w:marTop w:val="0"/>
      <w:marBottom w:val="0"/>
      <w:divBdr>
        <w:top w:val="none" w:sz="0" w:space="0" w:color="auto"/>
        <w:left w:val="none" w:sz="0" w:space="0" w:color="auto"/>
        <w:bottom w:val="none" w:sz="0" w:space="0" w:color="auto"/>
        <w:right w:val="none" w:sz="0" w:space="0" w:color="auto"/>
      </w:divBdr>
    </w:div>
    <w:div w:id="641891025">
      <w:bodyDiv w:val="1"/>
      <w:marLeft w:val="0"/>
      <w:marRight w:val="0"/>
      <w:marTop w:val="0"/>
      <w:marBottom w:val="0"/>
      <w:divBdr>
        <w:top w:val="none" w:sz="0" w:space="0" w:color="auto"/>
        <w:left w:val="none" w:sz="0" w:space="0" w:color="auto"/>
        <w:bottom w:val="none" w:sz="0" w:space="0" w:color="auto"/>
        <w:right w:val="none" w:sz="0" w:space="0" w:color="auto"/>
      </w:divBdr>
    </w:div>
    <w:div w:id="1071537085">
      <w:bodyDiv w:val="1"/>
      <w:marLeft w:val="0"/>
      <w:marRight w:val="0"/>
      <w:marTop w:val="0"/>
      <w:marBottom w:val="0"/>
      <w:divBdr>
        <w:top w:val="none" w:sz="0" w:space="0" w:color="auto"/>
        <w:left w:val="none" w:sz="0" w:space="0" w:color="auto"/>
        <w:bottom w:val="none" w:sz="0" w:space="0" w:color="auto"/>
        <w:right w:val="none" w:sz="0" w:space="0" w:color="auto"/>
      </w:divBdr>
    </w:div>
    <w:div w:id="197960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548408.2019.1592059" TargetMode="External"/><Relationship Id="rId13" Type="http://schemas.openxmlformats.org/officeDocument/2006/relationships/hyperlink" Target="https://papers.ssrn.com/sol3/papers.cfm?abstract_id=3579464" TargetMode="External"/><Relationship Id="rId18" Type="http://schemas.openxmlformats.org/officeDocument/2006/relationships/hyperlink" Target="https://doi.org/10.25147/ijcsr.2017.001.1.103" TargetMode="External"/><Relationship Id="rId26" Type="http://schemas.openxmlformats.org/officeDocument/2006/relationships/hyperlink" Target="https://doi.org/10.1108/ijchm-06-2017-0322" TargetMode="External"/><Relationship Id="rId3" Type="http://schemas.openxmlformats.org/officeDocument/2006/relationships/webSettings" Target="webSettings.xml"/><Relationship Id="rId21" Type="http://schemas.openxmlformats.org/officeDocument/2006/relationships/hyperlink" Target="https://doi.org/10.35313/jtospolban.v4i2.137" TargetMode="External"/><Relationship Id="rId7" Type="http://schemas.openxmlformats.org/officeDocument/2006/relationships/hyperlink" Target="https://doi.org/10.4324/9781003405795" TargetMode="External"/><Relationship Id="rId12" Type="http://schemas.openxmlformats.org/officeDocument/2006/relationships/hyperlink" Target="https://doi.org/10.1016/j.ijhm.2022.103304" TargetMode="External"/><Relationship Id="rId17" Type="http://schemas.openxmlformats.org/officeDocument/2006/relationships/hyperlink" Target="https://doi.org/10.1108/ijchm-08-2013-0353" TargetMode="External"/><Relationship Id="rId25" Type="http://schemas.openxmlformats.org/officeDocument/2006/relationships/hyperlink" Target="https://doi.org/10.1108/IJCHM-07-2020-0644" TargetMode="External"/><Relationship Id="rId2" Type="http://schemas.openxmlformats.org/officeDocument/2006/relationships/settings" Target="settings.xml"/><Relationship Id="rId16" Type="http://schemas.openxmlformats.org/officeDocument/2006/relationships/hyperlink" Target="https://doi.org/10.1177/10963480241229235" TargetMode="External"/><Relationship Id="rId20" Type="http://schemas.openxmlformats.org/officeDocument/2006/relationships/hyperlink" Target="https://doi.org/10.1016/j.tmp.2017.11.013" TargetMode="External"/><Relationship Id="rId29" Type="http://schemas.openxmlformats.org/officeDocument/2006/relationships/hyperlink" Target="https://doi.org/10.1007/s13132-023-01214-y"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16/j.jretai.2021.03.001" TargetMode="External"/><Relationship Id="rId24" Type="http://schemas.openxmlformats.org/officeDocument/2006/relationships/hyperlink" Target="https://doi.org/10.3390/app142411823"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007/978-3-031-58839-6_27" TargetMode="External"/><Relationship Id="rId23" Type="http://schemas.openxmlformats.org/officeDocument/2006/relationships/hyperlink" Target="https://doi.org/10.1016/j.jbusres.2020.06.015" TargetMode="External"/><Relationship Id="rId28" Type="http://schemas.openxmlformats.org/officeDocument/2006/relationships/hyperlink" Target="https://doi.org/10.1016/j.tourman.2020.104164" TargetMode="External"/><Relationship Id="rId10" Type="http://schemas.openxmlformats.org/officeDocument/2006/relationships/hyperlink" Target="https://doi.org/10.1080/10548408.2018.1557580" TargetMode="External"/><Relationship Id="rId19" Type="http://schemas.openxmlformats.org/officeDocument/2006/relationships/hyperlink" Target="https://doi.org/10.1016/j.ijhm.2020.102530"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108/jtf-07-2020-0114" TargetMode="External"/><Relationship Id="rId14" Type="http://schemas.openxmlformats.org/officeDocument/2006/relationships/hyperlink" Target="https://doi.org/10.1108/ijchm-03-2020-0237" TargetMode="External"/><Relationship Id="rId22" Type="http://schemas.openxmlformats.org/officeDocument/2006/relationships/hyperlink" Target="https://doi.org/10.3727/154427220x15926147793595" TargetMode="External"/><Relationship Id="rId27" Type="http://schemas.openxmlformats.org/officeDocument/2006/relationships/hyperlink" Target="https://doi.org/10.1108/ijchm-07-2020-0739"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4032</Words>
  <Characters>22989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dc:creator>
  <cp:keywords/>
  <dc:description/>
  <cp:lastModifiedBy>Adrian Mocanu</cp:lastModifiedBy>
  <cp:revision>2</cp:revision>
  <dcterms:created xsi:type="dcterms:W3CDTF">2025-05-26T18:31:00Z</dcterms:created>
  <dcterms:modified xsi:type="dcterms:W3CDTF">2025-05-26T18:31:00Z</dcterms:modified>
</cp:coreProperties>
</file>