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21"/>
      </w:tblGrid>
      <w:tr w:rsidR="002025CD" w:rsidRPr="00A406E5" w14:paraId="07631241" w14:textId="77777777" w:rsidTr="002025CD">
        <w:tc>
          <w:tcPr>
            <w:tcW w:w="9021" w:type="dxa"/>
            <w:shd w:val="clear" w:color="auto" w:fill="C0C0C0"/>
          </w:tcPr>
          <w:p w14:paraId="5CAD820D" w14:textId="77777777" w:rsidR="002025CD" w:rsidRPr="00A406E5" w:rsidRDefault="002025CD" w:rsidP="00E42376">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7EBFFFCE" w14:textId="77777777" w:rsidR="002025CD" w:rsidRPr="00A406E5" w:rsidRDefault="002025CD" w:rsidP="002025CD">
      <w:pPr>
        <w:jc w:val="center"/>
        <w:rPr>
          <w:rFonts w:ascii="Arial" w:hAnsi="Arial" w:cs="Arial"/>
          <w:b/>
          <w:i/>
          <w:sz w:val="32"/>
        </w:rPr>
      </w:pPr>
    </w:p>
    <w:tbl>
      <w:tblPr>
        <w:tblW w:w="907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188"/>
        <w:gridCol w:w="3119"/>
        <w:gridCol w:w="1275"/>
      </w:tblGrid>
      <w:tr w:rsidR="002025CD" w:rsidRPr="00A406E5" w14:paraId="0695149C" w14:textId="77777777" w:rsidTr="00A47BA5">
        <w:tc>
          <w:tcPr>
            <w:tcW w:w="2490" w:type="dxa"/>
            <w:shd w:val="pct15" w:color="auto" w:fill="auto"/>
          </w:tcPr>
          <w:p w14:paraId="26C58AE2"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Student name:</w:t>
            </w:r>
          </w:p>
        </w:tc>
        <w:tc>
          <w:tcPr>
            <w:tcW w:w="2188" w:type="dxa"/>
          </w:tcPr>
          <w:p w14:paraId="036DBC20"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 xml:space="preserve">Mak Mei </w:t>
            </w:r>
            <w:proofErr w:type="spellStart"/>
            <w:r>
              <w:rPr>
                <w:rFonts w:ascii="Arial" w:hAnsi="Arial" w:cs="Arial"/>
                <w:b/>
                <w:sz w:val="22"/>
                <w:szCs w:val="22"/>
              </w:rPr>
              <w:t>Kuen</w:t>
            </w:r>
            <w:proofErr w:type="spellEnd"/>
          </w:p>
        </w:tc>
        <w:tc>
          <w:tcPr>
            <w:tcW w:w="3119" w:type="dxa"/>
            <w:shd w:val="clear" w:color="auto" w:fill="D9D9D9"/>
          </w:tcPr>
          <w:p w14:paraId="23D6B7B2"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275" w:type="dxa"/>
          </w:tcPr>
          <w:p w14:paraId="7F51F79C" w14:textId="77777777" w:rsidR="002025CD" w:rsidRPr="00A406E5" w:rsidRDefault="002025CD" w:rsidP="00E42376">
            <w:pPr>
              <w:spacing w:before="120" w:after="120"/>
              <w:jc w:val="both"/>
              <w:rPr>
                <w:rFonts w:ascii="Arial" w:hAnsi="Arial" w:cs="Arial"/>
                <w:b/>
                <w:sz w:val="22"/>
                <w:szCs w:val="22"/>
              </w:rPr>
            </w:pPr>
            <w:r>
              <w:rPr>
                <w:rFonts w:ascii="Tahoma" w:hAnsi="Tahoma" w:cs="Tahoma"/>
                <w:b/>
                <w:bCs/>
                <w:color w:val="000000"/>
                <w:sz w:val="21"/>
                <w:szCs w:val="21"/>
              </w:rPr>
              <w:t>2327284</w:t>
            </w:r>
          </w:p>
        </w:tc>
      </w:tr>
      <w:tr w:rsidR="002025CD" w:rsidRPr="00A406E5" w14:paraId="13C36B21" w14:textId="77777777" w:rsidTr="00A47BA5">
        <w:tc>
          <w:tcPr>
            <w:tcW w:w="2490" w:type="dxa"/>
            <w:shd w:val="pct15" w:color="auto" w:fill="auto"/>
          </w:tcPr>
          <w:p w14:paraId="4E9EE1D7"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Programme:</w:t>
            </w:r>
          </w:p>
        </w:tc>
        <w:tc>
          <w:tcPr>
            <w:tcW w:w="6582" w:type="dxa"/>
            <w:gridSpan w:val="3"/>
          </w:tcPr>
          <w:p w14:paraId="404AE1C0"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DBA</w:t>
            </w:r>
          </w:p>
        </w:tc>
      </w:tr>
      <w:tr w:rsidR="002025CD" w:rsidRPr="00A406E5" w14:paraId="3D9DC9E3" w14:textId="77777777" w:rsidTr="00A47BA5">
        <w:tc>
          <w:tcPr>
            <w:tcW w:w="2490" w:type="dxa"/>
            <w:shd w:val="pct15" w:color="auto" w:fill="auto"/>
          </w:tcPr>
          <w:p w14:paraId="4AF18570"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Module:</w:t>
            </w:r>
          </w:p>
        </w:tc>
        <w:tc>
          <w:tcPr>
            <w:tcW w:w="6582" w:type="dxa"/>
            <w:gridSpan w:val="3"/>
            <w:shd w:val="clear" w:color="auto" w:fill="auto"/>
          </w:tcPr>
          <w:p w14:paraId="2E98F939" w14:textId="77777777" w:rsidR="002025CD" w:rsidRPr="00A406E5" w:rsidRDefault="002025CD" w:rsidP="00E42376">
            <w:pPr>
              <w:spacing w:before="120" w:after="120"/>
              <w:jc w:val="both"/>
              <w:rPr>
                <w:rFonts w:ascii="Arial" w:hAnsi="Arial" w:cs="Arial"/>
                <w:b/>
                <w:sz w:val="22"/>
                <w:szCs w:val="22"/>
              </w:rPr>
            </w:pPr>
            <w:r w:rsidRPr="003F09D0">
              <w:rPr>
                <w:rFonts w:ascii="Arial" w:hAnsi="Arial" w:cs="Arial"/>
                <w:b/>
                <w:sz w:val="22"/>
                <w:szCs w:val="22"/>
              </w:rPr>
              <w:t xml:space="preserve">Converting Research into Practice  </w:t>
            </w:r>
          </w:p>
        </w:tc>
      </w:tr>
      <w:tr w:rsidR="002025CD" w:rsidRPr="00A406E5" w14:paraId="21EC8C2C" w14:textId="77777777" w:rsidTr="00A47BA5">
        <w:tc>
          <w:tcPr>
            <w:tcW w:w="2490" w:type="dxa"/>
            <w:shd w:val="pct15" w:color="auto" w:fill="auto"/>
          </w:tcPr>
          <w:p w14:paraId="6956DC8F"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Module code:</w:t>
            </w:r>
          </w:p>
        </w:tc>
        <w:tc>
          <w:tcPr>
            <w:tcW w:w="2188" w:type="dxa"/>
          </w:tcPr>
          <w:p w14:paraId="445844A6" w14:textId="77777777" w:rsidR="002025CD" w:rsidRPr="00A406E5" w:rsidRDefault="002025CD" w:rsidP="00E42376">
            <w:pPr>
              <w:spacing w:before="120" w:after="120"/>
              <w:jc w:val="both"/>
              <w:rPr>
                <w:rFonts w:ascii="Arial" w:hAnsi="Arial" w:cs="Arial"/>
                <w:b/>
                <w:sz w:val="22"/>
                <w:szCs w:val="22"/>
              </w:rPr>
            </w:pPr>
            <w:r w:rsidRPr="003F09D0">
              <w:rPr>
                <w:rFonts w:ascii="Arial" w:hAnsi="Arial" w:cs="Arial"/>
                <w:b/>
                <w:sz w:val="22"/>
                <w:szCs w:val="22"/>
              </w:rPr>
              <w:t>HKBM7020</w:t>
            </w:r>
          </w:p>
        </w:tc>
        <w:tc>
          <w:tcPr>
            <w:tcW w:w="3119" w:type="dxa"/>
            <w:shd w:val="clear" w:color="auto" w:fill="D9D9D9"/>
          </w:tcPr>
          <w:p w14:paraId="094E60F6" w14:textId="77777777" w:rsidR="002025CD" w:rsidRPr="004D5E9B" w:rsidRDefault="002025CD" w:rsidP="00E42376">
            <w:pPr>
              <w:pStyle w:val="Heading2"/>
              <w:rPr>
                <w:rFonts w:ascii="Arial" w:hAnsi="Arial" w:cs="Arial"/>
                <w:sz w:val="22"/>
                <w:szCs w:val="22"/>
              </w:rPr>
            </w:pPr>
            <w:r w:rsidRPr="00A406E5">
              <w:rPr>
                <w:rFonts w:ascii="Arial" w:hAnsi="Arial" w:cs="Arial"/>
                <w:sz w:val="22"/>
                <w:szCs w:val="22"/>
              </w:rPr>
              <w:t>Contribution to Overall Module Assessment (%):</w:t>
            </w:r>
          </w:p>
        </w:tc>
        <w:tc>
          <w:tcPr>
            <w:tcW w:w="1275" w:type="dxa"/>
          </w:tcPr>
          <w:p w14:paraId="1EEA69E0"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100%</w:t>
            </w:r>
          </w:p>
        </w:tc>
      </w:tr>
      <w:tr w:rsidR="002025CD" w:rsidRPr="00A406E5" w14:paraId="3615BEFA" w14:textId="77777777" w:rsidTr="00A47BA5">
        <w:tc>
          <w:tcPr>
            <w:tcW w:w="2490" w:type="dxa"/>
            <w:shd w:val="pct15" w:color="auto" w:fill="auto"/>
          </w:tcPr>
          <w:p w14:paraId="0ACA26A4"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Lecturer:</w:t>
            </w:r>
          </w:p>
        </w:tc>
        <w:tc>
          <w:tcPr>
            <w:tcW w:w="2188" w:type="dxa"/>
          </w:tcPr>
          <w:p w14:paraId="08390CF7"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 xml:space="preserve">Dr Alice </w:t>
            </w:r>
            <w:proofErr w:type="spellStart"/>
            <w:r>
              <w:rPr>
                <w:rFonts w:ascii="Arial" w:hAnsi="Arial" w:cs="Arial"/>
                <w:b/>
                <w:sz w:val="22"/>
                <w:szCs w:val="22"/>
              </w:rPr>
              <w:t>Te</w:t>
            </w:r>
            <w:proofErr w:type="spellEnd"/>
          </w:p>
        </w:tc>
        <w:tc>
          <w:tcPr>
            <w:tcW w:w="3119" w:type="dxa"/>
            <w:shd w:val="clear" w:color="auto" w:fill="D9D9D9"/>
          </w:tcPr>
          <w:p w14:paraId="0FB319BA"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275" w:type="dxa"/>
          </w:tcPr>
          <w:p w14:paraId="64EEBEAC" w14:textId="77777777" w:rsidR="002025CD" w:rsidRPr="00A406E5" w:rsidRDefault="002025CD" w:rsidP="00E42376">
            <w:pPr>
              <w:spacing w:before="120" w:after="120"/>
              <w:jc w:val="both"/>
              <w:rPr>
                <w:rFonts w:ascii="Arial" w:hAnsi="Arial" w:cs="Arial"/>
                <w:b/>
                <w:sz w:val="22"/>
                <w:szCs w:val="22"/>
              </w:rPr>
            </w:pPr>
            <w:r w:rsidRPr="003E2CC2">
              <w:rPr>
                <w:rFonts w:ascii="Arial" w:hAnsi="Arial" w:cs="Arial"/>
                <w:b/>
                <w:sz w:val="22"/>
                <w:szCs w:val="22"/>
              </w:rPr>
              <w:t>Dr Eddie Yu</w:t>
            </w:r>
          </w:p>
        </w:tc>
      </w:tr>
      <w:tr w:rsidR="002025CD" w:rsidRPr="00A406E5" w14:paraId="4C764993" w14:textId="77777777" w:rsidTr="00A47BA5">
        <w:tc>
          <w:tcPr>
            <w:tcW w:w="2490" w:type="dxa"/>
            <w:shd w:val="pct15" w:color="auto" w:fill="auto"/>
          </w:tcPr>
          <w:p w14:paraId="7B4C4546"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2188" w:type="dxa"/>
          </w:tcPr>
          <w:p w14:paraId="380A8112" w14:textId="77777777" w:rsidR="002025CD" w:rsidRPr="00A406E5" w:rsidRDefault="002025CD" w:rsidP="00E42376">
            <w:pPr>
              <w:spacing w:before="120" w:after="120"/>
              <w:jc w:val="both"/>
              <w:rPr>
                <w:rFonts w:ascii="Arial" w:hAnsi="Arial" w:cs="Arial"/>
                <w:b/>
                <w:sz w:val="22"/>
                <w:szCs w:val="22"/>
              </w:rPr>
            </w:pPr>
            <w:r w:rsidRPr="009D00B2">
              <w:rPr>
                <w:rFonts w:ascii="Arial" w:hAnsi="Arial" w:cs="Arial"/>
                <w:b/>
                <w:sz w:val="22"/>
                <w:szCs w:val="22"/>
              </w:rPr>
              <w:t>Repor</w:t>
            </w:r>
            <w:r>
              <w:rPr>
                <w:rFonts w:ascii="Arial" w:hAnsi="Arial" w:cs="Arial"/>
                <w:b/>
                <w:sz w:val="22"/>
                <w:szCs w:val="22"/>
              </w:rPr>
              <w:t>t</w:t>
            </w:r>
          </w:p>
        </w:tc>
        <w:tc>
          <w:tcPr>
            <w:tcW w:w="3119" w:type="dxa"/>
            <w:shd w:val="pct15" w:color="auto" w:fill="auto"/>
          </w:tcPr>
          <w:p w14:paraId="06066616"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Word count (or equivalent):</w:t>
            </w:r>
          </w:p>
        </w:tc>
        <w:tc>
          <w:tcPr>
            <w:tcW w:w="1275" w:type="dxa"/>
          </w:tcPr>
          <w:p w14:paraId="5CEEB3D8" w14:textId="7049D77D"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7306 words</w:t>
            </w:r>
          </w:p>
        </w:tc>
      </w:tr>
      <w:tr w:rsidR="002025CD" w:rsidRPr="00A406E5" w14:paraId="2F4E16FA" w14:textId="77777777" w:rsidTr="00A47BA5">
        <w:tc>
          <w:tcPr>
            <w:tcW w:w="2490" w:type="dxa"/>
            <w:shd w:val="pct15" w:color="auto" w:fill="auto"/>
          </w:tcPr>
          <w:p w14:paraId="70F159A7"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188" w:type="dxa"/>
            <w:shd w:val="clear" w:color="auto" w:fill="auto"/>
          </w:tcPr>
          <w:p w14:paraId="76093FEB" w14:textId="77777777" w:rsidR="002025CD" w:rsidRPr="00A406E5" w:rsidRDefault="002025CD" w:rsidP="00E42376">
            <w:pPr>
              <w:spacing w:before="120" w:after="120"/>
              <w:jc w:val="both"/>
              <w:rPr>
                <w:rFonts w:ascii="Arial" w:hAnsi="Arial" w:cs="Arial"/>
                <w:b/>
                <w:sz w:val="22"/>
                <w:szCs w:val="22"/>
              </w:rPr>
            </w:pPr>
            <w:r w:rsidRPr="002C40DD">
              <w:rPr>
                <w:rFonts w:ascii="Arial" w:hAnsi="Arial" w:cs="Arial"/>
                <w:b/>
                <w:sz w:val="22"/>
                <w:szCs w:val="22"/>
              </w:rPr>
              <w:t>19 February 2024</w:t>
            </w:r>
          </w:p>
        </w:tc>
        <w:tc>
          <w:tcPr>
            <w:tcW w:w="3119" w:type="dxa"/>
            <w:shd w:val="pct15" w:color="auto" w:fill="auto"/>
          </w:tcPr>
          <w:p w14:paraId="5BE61C12"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275" w:type="dxa"/>
          </w:tcPr>
          <w:p w14:paraId="25CFC891" w14:textId="77777777" w:rsidR="002025CD" w:rsidRPr="00A406E5" w:rsidRDefault="002025CD" w:rsidP="00E42376">
            <w:pPr>
              <w:spacing w:before="120" w:after="120"/>
              <w:jc w:val="both"/>
              <w:rPr>
                <w:rFonts w:ascii="Arial" w:hAnsi="Arial" w:cs="Arial"/>
                <w:b/>
                <w:sz w:val="22"/>
                <w:szCs w:val="22"/>
              </w:rPr>
            </w:pPr>
            <w:r>
              <w:rPr>
                <w:rFonts w:ascii="Arial" w:hAnsi="Arial" w:cs="Arial"/>
                <w:b/>
                <w:sz w:val="22"/>
                <w:szCs w:val="22"/>
              </w:rPr>
              <w:t>10 March 2024</w:t>
            </w:r>
          </w:p>
        </w:tc>
      </w:tr>
      <w:tr w:rsidR="002025CD" w:rsidRPr="00A406E5" w14:paraId="12D1FB3C" w14:textId="77777777" w:rsidTr="00A47BA5">
        <w:tc>
          <w:tcPr>
            <w:tcW w:w="2490" w:type="dxa"/>
            <w:shd w:val="pct15" w:color="auto" w:fill="auto"/>
          </w:tcPr>
          <w:p w14:paraId="61D4466A"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6582" w:type="dxa"/>
            <w:gridSpan w:val="3"/>
            <w:shd w:val="clear" w:color="auto" w:fill="auto"/>
          </w:tcPr>
          <w:p w14:paraId="279E494B" w14:textId="77777777" w:rsidR="002025CD" w:rsidRPr="00A406E5" w:rsidRDefault="002025CD" w:rsidP="00E423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6E9497"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3475698" w14:textId="77777777" w:rsidR="002025CD" w:rsidRPr="00A406E5" w:rsidRDefault="002025CD" w:rsidP="00E423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2025CD" w:rsidRPr="00A406E5" w14:paraId="7E438505" w14:textId="77777777" w:rsidTr="00A47BA5">
        <w:tc>
          <w:tcPr>
            <w:tcW w:w="2490" w:type="dxa"/>
            <w:shd w:val="pct15" w:color="auto" w:fill="auto"/>
          </w:tcPr>
          <w:p w14:paraId="1C9FE392" w14:textId="77777777" w:rsidR="002025CD" w:rsidRPr="00A406E5" w:rsidRDefault="002025CD" w:rsidP="00E423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6582" w:type="dxa"/>
            <w:gridSpan w:val="3"/>
            <w:shd w:val="clear" w:color="auto" w:fill="auto"/>
          </w:tcPr>
          <w:p w14:paraId="3CEA2969" w14:textId="77777777" w:rsidR="002025CD" w:rsidRPr="00A406E5" w:rsidRDefault="002025CD" w:rsidP="00E423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5315E3" w14:textId="77777777" w:rsidR="002025CD" w:rsidRPr="00A406E5" w:rsidRDefault="002025CD" w:rsidP="002025CD">
      <w:pPr>
        <w:rPr>
          <w:rFonts w:ascii="Arial" w:hAnsi="Arial" w:cs="Arial"/>
          <w:sz w:val="32"/>
        </w:rPr>
      </w:pPr>
    </w:p>
    <w:p w14:paraId="79841F31" w14:textId="77777777" w:rsidR="002025CD" w:rsidRDefault="002025CD" w:rsidP="00BB3F84">
      <w:pPr>
        <w:rPr>
          <w:rFonts w:ascii="Arial" w:hAnsi="Arial" w:cs="Arial"/>
          <w:b/>
          <w:bCs/>
          <w:color w:val="000000"/>
          <w:u w:val="single"/>
        </w:rPr>
      </w:pPr>
    </w:p>
    <w:p w14:paraId="099D632D" w14:textId="77777777" w:rsidR="002025CD" w:rsidRDefault="002025CD">
      <w:pPr>
        <w:rPr>
          <w:rFonts w:ascii="Arial" w:hAnsi="Arial" w:cs="Arial"/>
          <w:b/>
          <w:bCs/>
          <w:color w:val="000000"/>
          <w:u w:val="single"/>
        </w:rPr>
      </w:pPr>
      <w:r>
        <w:rPr>
          <w:rFonts w:ascii="Arial" w:hAnsi="Arial" w:cs="Arial"/>
          <w:b/>
          <w:bCs/>
          <w:color w:val="000000"/>
          <w:u w:val="single"/>
        </w:rPr>
        <w:br w:type="page"/>
      </w:r>
    </w:p>
    <w:p w14:paraId="3C442509" w14:textId="79C4AFE8" w:rsidR="00AE523D" w:rsidRPr="002025CD" w:rsidRDefault="00AE4514" w:rsidP="00BB3F84">
      <w:pPr>
        <w:rPr>
          <w:rFonts w:ascii="Arial" w:hAnsi="Arial" w:cs="Arial"/>
          <w:b/>
          <w:bCs/>
          <w:color w:val="000000"/>
          <w:u w:val="single"/>
        </w:rPr>
      </w:pPr>
      <w:r w:rsidRPr="002025CD">
        <w:rPr>
          <w:rFonts w:ascii="Arial" w:hAnsi="Arial" w:cs="Arial"/>
          <w:b/>
          <w:bCs/>
          <w:color w:val="000000"/>
          <w:u w:val="single"/>
        </w:rPr>
        <w:lastRenderedPageBreak/>
        <w:t>Title</w:t>
      </w:r>
    </w:p>
    <w:p w14:paraId="1D4D8D2F" w14:textId="77777777" w:rsidR="00AE4514" w:rsidRPr="002025CD" w:rsidRDefault="00AE4514" w:rsidP="00DB5001">
      <w:pPr>
        <w:spacing w:line="360" w:lineRule="auto"/>
        <w:rPr>
          <w:rFonts w:ascii="Arial" w:hAnsi="Arial" w:cs="Arial"/>
          <w:color w:val="000000"/>
        </w:rPr>
      </w:pPr>
      <w:r w:rsidRPr="002025CD">
        <w:rPr>
          <w:rFonts w:ascii="Arial" w:hAnsi="Arial" w:cs="Arial"/>
          <w:color w:val="000000"/>
        </w:rPr>
        <w:t>An Empirical Analysis of the Remuneration Practices for Independent Non-Executive Directors in Hong Kong</w:t>
      </w:r>
    </w:p>
    <w:p w14:paraId="186843EB" w14:textId="127B1AF8" w:rsidR="00BC378E" w:rsidRPr="002025CD" w:rsidRDefault="00AE4514" w:rsidP="00C014BE">
      <w:pPr>
        <w:spacing w:line="360" w:lineRule="auto"/>
        <w:jc w:val="both"/>
        <w:rPr>
          <w:rFonts w:ascii="Arial" w:hAnsi="Arial" w:cs="Arial"/>
          <w:b/>
          <w:bCs/>
          <w:color w:val="000000"/>
          <w:u w:val="single"/>
        </w:rPr>
      </w:pPr>
      <w:r w:rsidRPr="002025CD">
        <w:rPr>
          <w:rFonts w:ascii="Arial" w:hAnsi="Arial" w:cs="Arial"/>
          <w:color w:val="000000"/>
        </w:rPr>
        <w:br/>
      </w:r>
      <w:r w:rsidR="00DB5001" w:rsidRPr="002025CD">
        <w:rPr>
          <w:rFonts w:ascii="Arial" w:hAnsi="Arial" w:cs="Arial"/>
          <w:b/>
          <w:bCs/>
          <w:color w:val="000000"/>
          <w:u w:val="single"/>
        </w:rPr>
        <w:t>Introduction</w:t>
      </w:r>
      <w:r w:rsidR="00DB5001" w:rsidRPr="002025CD">
        <w:rPr>
          <w:rFonts w:ascii="Arial" w:hAnsi="Arial" w:cs="Arial"/>
          <w:b/>
          <w:bCs/>
          <w:color w:val="000000"/>
          <w:u w:val="single"/>
        </w:rPr>
        <w:br/>
      </w:r>
      <w:r w:rsidR="00F83389" w:rsidRPr="002025CD">
        <w:rPr>
          <w:rFonts w:ascii="Arial" w:hAnsi="Arial" w:cs="Arial"/>
          <w:color w:val="000000"/>
        </w:rPr>
        <w:t xml:space="preserve">In the last twenty years, the corporate world has increasingly grappled with significant governance challenges.  These issues have not only become common but also impactful in their consequences.  </w:t>
      </w:r>
      <w:r w:rsidR="006E34BA" w:rsidRPr="002025CD">
        <w:rPr>
          <w:rFonts w:ascii="Arial" w:hAnsi="Arial" w:cs="Arial"/>
          <w:color w:val="000000"/>
        </w:rPr>
        <w:t xml:space="preserve">A prime example </w:t>
      </w:r>
      <w:r w:rsidR="00C36B6A" w:rsidRPr="002025CD">
        <w:rPr>
          <w:rFonts w:ascii="Arial" w:hAnsi="Arial" w:cs="Arial"/>
          <w:color w:val="000000"/>
        </w:rPr>
        <w:t xml:space="preserve">of this was the spectacular downfall of Enron in 2001.  This was closely followed by the collapse of WorldCom, another instance of corporate misconduct that shook the business community to its core.  </w:t>
      </w:r>
    </w:p>
    <w:p w14:paraId="6C8A3CB8" w14:textId="77777777" w:rsidR="00BC378E" w:rsidRPr="002025CD" w:rsidRDefault="00BC378E" w:rsidP="00DB5001">
      <w:pPr>
        <w:spacing w:line="360" w:lineRule="auto"/>
        <w:rPr>
          <w:rFonts w:ascii="Arial" w:hAnsi="Arial" w:cs="Arial"/>
          <w:color w:val="000000"/>
        </w:rPr>
      </w:pPr>
    </w:p>
    <w:p w14:paraId="35325037" w14:textId="0F3C25AA" w:rsidR="00E51D74" w:rsidRPr="002025CD" w:rsidRDefault="000C4F2A" w:rsidP="00290D5D">
      <w:pPr>
        <w:spacing w:line="360" w:lineRule="auto"/>
        <w:jc w:val="both"/>
        <w:rPr>
          <w:rFonts w:ascii="Arial" w:hAnsi="Arial" w:cs="Arial"/>
          <w:color w:val="000000"/>
        </w:rPr>
      </w:pPr>
      <w:r w:rsidRPr="002025CD">
        <w:rPr>
          <w:rFonts w:ascii="Arial" w:hAnsi="Arial" w:cs="Arial"/>
          <w:color w:val="000000"/>
        </w:rPr>
        <w:t xml:space="preserve">In Malaysia </w:t>
      </w:r>
      <w:r w:rsidR="00E32ECD" w:rsidRPr="002025CD">
        <w:rPr>
          <w:rFonts w:ascii="Arial" w:hAnsi="Arial" w:cs="Arial"/>
          <w:color w:val="000000"/>
        </w:rPr>
        <w:t xml:space="preserve">there was the </w:t>
      </w:r>
      <w:r w:rsidR="00DF25F9" w:rsidRPr="002025CD">
        <w:rPr>
          <w:rFonts w:ascii="Arial" w:hAnsi="Arial" w:cs="Arial"/>
          <w:color w:val="000000"/>
        </w:rPr>
        <w:t xml:space="preserve">1MDB scandal in </w:t>
      </w:r>
      <w:r w:rsidR="00BC378E" w:rsidRPr="002025CD">
        <w:rPr>
          <w:rFonts w:ascii="Arial" w:hAnsi="Arial" w:cs="Arial"/>
          <w:color w:val="000000"/>
        </w:rPr>
        <w:t xml:space="preserve"> </w:t>
      </w:r>
      <w:r w:rsidR="00DF25F9" w:rsidRPr="002025CD">
        <w:rPr>
          <w:rFonts w:ascii="Arial" w:hAnsi="Arial" w:cs="Arial"/>
          <w:color w:val="000000"/>
        </w:rPr>
        <w:t xml:space="preserve">Malaysia. In the UK </w:t>
      </w:r>
      <w:r w:rsidR="004C640F" w:rsidRPr="002025CD">
        <w:rPr>
          <w:rFonts w:ascii="Arial" w:hAnsi="Arial" w:cs="Arial"/>
          <w:color w:val="000000"/>
        </w:rPr>
        <w:t xml:space="preserve">the debate about the </w:t>
      </w:r>
      <w:r w:rsidR="00E32ECD" w:rsidRPr="002025CD">
        <w:rPr>
          <w:rFonts w:ascii="Arial" w:hAnsi="Arial" w:cs="Arial"/>
          <w:color w:val="000000"/>
        </w:rPr>
        <w:t xml:space="preserve">accountabilities and </w:t>
      </w:r>
      <w:r w:rsidRPr="002025CD">
        <w:rPr>
          <w:rFonts w:ascii="Arial" w:hAnsi="Arial" w:cs="Arial"/>
          <w:color w:val="000000"/>
        </w:rPr>
        <w:t>responsibilities</w:t>
      </w:r>
      <w:r w:rsidR="004C640F" w:rsidRPr="002025CD">
        <w:rPr>
          <w:rFonts w:ascii="Arial" w:hAnsi="Arial" w:cs="Arial"/>
          <w:color w:val="000000"/>
        </w:rPr>
        <w:t xml:space="preserve"> of the Board of Directors </w:t>
      </w:r>
      <w:r w:rsidR="00E51D74" w:rsidRPr="002025CD">
        <w:rPr>
          <w:rFonts w:ascii="Arial" w:hAnsi="Arial" w:cs="Arial"/>
          <w:color w:val="000000"/>
        </w:rPr>
        <w:t xml:space="preserve">of </w:t>
      </w:r>
      <w:r w:rsidR="004C640F" w:rsidRPr="002025CD">
        <w:rPr>
          <w:rFonts w:ascii="Arial" w:hAnsi="Arial" w:cs="Arial"/>
          <w:color w:val="000000"/>
        </w:rPr>
        <w:t xml:space="preserve">the Post Office </w:t>
      </w:r>
      <w:r w:rsidRPr="002025CD">
        <w:rPr>
          <w:rFonts w:ascii="Arial" w:hAnsi="Arial" w:cs="Arial"/>
          <w:color w:val="000000"/>
        </w:rPr>
        <w:t>is continuing.</w:t>
      </w:r>
      <w:r w:rsidR="00BC378E" w:rsidRPr="002025CD">
        <w:rPr>
          <w:rFonts w:ascii="Arial" w:hAnsi="Arial" w:cs="Arial"/>
          <w:color w:val="000000"/>
        </w:rPr>
        <w:t xml:space="preserve">  </w:t>
      </w:r>
      <w:r w:rsidR="00DB5001" w:rsidRPr="002025CD">
        <w:rPr>
          <w:rFonts w:ascii="Arial" w:hAnsi="Arial" w:cs="Arial"/>
          <w:color w:val="000000"/>
        </w:rPr>
        <w:t>In Hong Kong</w:t>
      </w:r>
      <w:r w:rsidR="001E50C8" w:rsidRPr="002025CD">
        <w:rPr>
          <w:rFonts w:ascii="Arial" w:hAnsi="Arial" w:cs="Arial"/>
          <w:color w:val="000000"/>
        </w:rPr>
        <w:t xml:space="preserve"> and PRC</w:t>
      </w:r>
      <w:r w:rsidR="00DB5001" w:rsidRPr="002025CD">
        <w:rPr>
          <w:rFonts w:ascii="Arial" w:hAnsi="Arial" w:cs="Arial"/>
          <w:color w:val="000000"/>
        </w:rPr>
        <w:t xml:space="preserve">, we have </w:t>
      </w:r>
      <w:r w:rsidRPr="002025CD">
        <w:rPr>
          <w:rFonts w:ascii="Arial" w:hAnsi="Arial" w:cs="Arial"/>
          <w:color w:val="000000"/>
        </w:rPr>
        <w:t xml:space="preserve">our fair share of </w:t>
      </w:r>
      <w:r w:rsidR="00DB5001" w:rsidRPr="002025CD">
        <w:rPr>
          <w:rFonts w:ascii="Arial" w:hAnsi="Arial" w:cs="Arial"/>
          <w:color w:val="000000"/>
        </w:rPr>
        <w:t xml:space="preserve"> corporate governance problems with listed companies.  </w:t>
      </w:r>
    </w:p>
    <w:p w14:paraId="4695D61A" w14:textId="77777777" w:rsidR="00E51D74" w:rsidRPr="002025CD" w:rsidRDefault="00E51D74" w:rsidP="00DB5001">
      <w:pPr>
        <w:spacing w:line="360" w:lineRule="auto"/>
        <w:rPr>
          <w:rFonts w:ascii="Arial" w:hAnsi="Arial" w:cs="Arial"/>
          <w:color w:val="000000"/>
        </w:rPr>
      </w:pPr>
    </w:p>
    <w:p w14:paraId="1D721BC1" w14:textId="501F2B33" w:rsidR="00C36B6A" w:rsidRPr="002025CD" w:rsidRDefault="00C36B6A" w:rsidP="00290D5D">
      <w:pPr>
        <w:spacing w:line="360" w:lineRule="auto"/>
        <w:jc w:val="both"/>
        <w:rPr>
          <w:rFonts w:ascii="Arial" w:hAnsi="Arial" w:cs="Arial"/>
          <w:color w:val="000000"/>
        </w:rPr>
      </w:pPr>
      <w:r w:rsidRPr="002025CD">
        <w:rPr>
          <w:rFonts w:ascii="Arial" w:hAnsi="Arial" w:cs="Arial"/>
          <w:color w:val="000000"/>
        </w:rPr>
        <w:t>The financial struggles faced by The China Evergrande Group, along with other prominent Chinese property developers have led to dramatic downfall and subsequent liquidation of these one-thriving companies.  These events have triggered a critical and immediate need to reassess and overhaul the corporate governance framework.</w:t>
      </w:r>
    </w:p>
    <w:p w14:paraId="56AC8050" w14:textId="77777777" w:rsidR="00DB5001" w:rsidRPr="002025CD" w:rsidRDefault="00DB5001" w:rsidP="00DB5001">
      <w:pPr>
        <w:spacing w:line="360" w:lineRule="auto"/>
        <w:jc w:val="both"/>
        <w:rPr>
          <w:rFonts w:ascii="Arial" w:hAnsi="Arial" w:cs="Arial"/>
          <w:color w:val="000000"/>
        </w:rPr>
      </w:pPr>
    </w:p>
    <w:p w14:paraId="7C3653CB" w14:textId="0575F848" w:rsidR="00C36B6A" w:rsidRPr="002025CD" w:rsidRDefault="00C36B6A" w:rsidP="00DB5001">
      <w:pPr>
        <w:spacing w:line="360" w:lineRule="auto"/>
        <w:jc w:val="both"/>
        <w:rPr>
          <w:rFonts w:ascii="Arial" w:hAnsi="Arial" w:cs="Arial"/>
          <w:color w:val="000000"/>
        </w:rPr>
      </w:pPr>
      <w:r w:rsidRPr="002025CD">
        <w:rPr>
          <w:rFonts w:ascii="Arial" w:hAnsi="Arial" w:cs="Arial"/>
          <w:color w:val="000000"/>
        </w:rPr>
        <w:t xml:space="preserve">Such reassessment is essential to understand how these companies, which were once industry leaders, came to experience such profound financial distress. </w:t>
      </w:r>
    </w:p>
    <w:p w14:paraId="59BF5057" w14:textId="77777777" w:rsidR="00C36B6A" w:rsidRPr="002025CD" w:rsidRDefault="00C36B6A" w:rsidP="00DB5001">
      <w:pPr>
        <w:spacing w:line="360" w:lineRule="auto"/>
        <w:jc w:val="both"/>
        <w:rPr>
          <w:rFonts w:ascii="Arial" w:hAnsi="Arial" w:cs="Arial"/>
          <w:color w:val="000000"/>
        </w:rPr>
      </w:pPr>
    </w:p>
    <w:p w14:paraId="32C3721A" w14:textId="0A1E07F8" w:rsidR="00DB5001" w:rsidRPr="002025CD" w:rsidRDefault="00C36B6A" w:rsidP="00DB5001">
      <w:pPr>
        <w:spacing w:line="360" w:lineRule="auto"/>
        <w:jc w:val="both"/>
        <w:rPr>
          <w:rFonts w:ascii="Arial" w:hAnsi="Arial" w:cs="Arial"/>
          <w:color w:val="000000"/>
        </w:rPr>
      </w:pPr>
      <w:r w:rsidRPr="002025CD">
        <w:rPr>
          <w:rFonts w:ascii="Arial" w:hAnsi="Arial" w:cs="Arial"/>
          <w:color w:val="000000"/>
        </w:rPr>
        <w:t xml:space="preserve">It is also time to review the role of </w:t>
      </w:r>
      <w:r w:rsidR="00DB5001" w:rsidRPr="002025CD">
        <w:rPr>
          <w:rFonts w:ascii="Arial" w:hAnsi="Arial" w:cs="Arial"/>
          <w:color w:val="000000"/>
        </w:rPr>
        <w:t>Independent Non-Executive Directors (“INEDs”)</w:t>
      </w:r>
      <w:r w:rsidRPr="002025CD">
        <w:rPr>
          <w:rFonts w:ascii="Arial" w:hAnsi="Arial" w:cs="Arial"/>
          <w:color w:val="000000"/>
        </w:rPr>
        <w:t>.  The role of INEDs is important</w:t>
      </w:r>
      <w:r w:rsidR="00DB5001" w:rsidRPr="002025CD">
        <w:rPr>
          <w:rFonts w:ascii="Arial" w:hAnsi="Arial" w:cs="Arial"/>
          <w:color w:val="000000"/>
        </w:rPr>
        <w:t xml:space="preserve"> by offering unbiased</w:t>
      </w:r>
      <w:r w:rsidR="0087651C" w:rsidRPr="002025CD">
        <w:rPr>
          <w:rFonts w:ascii="Arial" w:hAnsi="Arial" w:cs="Arial"/>
          <w:color w:val="000000"/>
        </w:rPr>
        <w:t xml:space="preserve"> and independent</w:t>
      </w:r>
      <w:r w:rsidR="00DB5001" w:rsidRPr="002025CD">
        <w:rPr>
          <w:rFonts w:ascii="Arial" w:hAnsi="Arial" w:cs="Arial"/>
          <w:color w:val="000000"/>
        </w:rPr>
        <w:t xml:space="preserve"> judgment and oversight, </w:t>
      </w:r>
      <w:r w:rsidR="00240F00" w:rsidRPr="002025CD">
        <w:rPr>
          <w:rFonts w:ascii="Arial" w:hAnsi="Arial" w:cs="Arial"/>
          <w:color w:val="000000"/>
        </w:rPr>
        <w:t>with a focus in the</w:t>
      </w:r>
      <w:r w:rsidR="00DB5001" w:rsidRPr="002025CD">
        <w:rPr>
          <w:rFonts w:ascii="Arial" w:hAnsi="Arial" w:cs="Arial"/>
          <w:color w:val="000000"/>
        </w:rPr>
        <w:t xml:space="preserve"> </w:t>
      </w:r>
      <w:r w:rsidR="0087651C" w:rsidRPr="002025CD">
        <w:rPr>
          <w:rFonts w:ascii="Arial" w:hAnsi="Arial" w:cs="Arial"/>
          <w:color w:val="000000"/>
        </w:rPr>
        <w:t>protect</w:t>
      </w:r>
      <w:r w:rsidR="00240F00" w:rsidRPr="002025CD">
        <w:rPr>
          <w:rFonts w:ascii="Arial" w:hAnsi="Arial" w:cs="Arial"/>
          <w:color w:val="000000"/>
        </w:rPr>
        <w:t xml:space="preserve">ion of </w:t>
      </w:r>
      <w:r w:rsidR="0087651C" w:rsidRPr="002025CD">
        <w:rPr>
          <w:rFonts w:ascii="Arial" w:hAnsi="Arial" w:cs="Arial"/>
          <w:color w:val="000000"/>
        </w:rPr>
        <w:t xml:space="preserve"> </w:t>
      </w:r>
      <w:r w:rsidR="00DB5001" w:rsidRPr="002025CD">
        <w:rPr>
          <w:rFonts w:ascii="Arial" w:hAnsi="Arial" w:cs="Arial"/>
          <w:color w:val="000000"/>
        </w:rPr>
        <w:t xml:space="preserve"> the interests of minority shareholders.  The findings of </w:t>
      </w:r>
      <w:r w:rsidR="004D5CA7" w:rsidRPr="002025CD">
        <w:rPr>
          <w:rFonts w:ascii="Arial" w:hAnsi="Arial" w:cs="Arial"/>
          <w:color w:val="000000"/>
        </w:rPr>
        <w:t>(</w:t>
      </w:r>
      <w:r w:rsidR="00DB5001" w:rsidRPr="002025CD">
        <w:rPr>
          <w:rFonts w:ascii="Arial" w:hAnsi="Arial" w:cs="Arial"/>
          <w:color w:val="000000"/>
        </w:rPr>
        <w:t>Charles JP Chen, 2020</w:t>
      </w:r>
      <w:r w:rsidR="004D5CA7" w:rsidRPr="002025CD">
        <w:rPr>
          <w:rFonts w:ascii="Arial" w:hAnsi="Arial" w:cs="Arial"/>
          <w:color w:val="000000"/>
        </w:rPr>
        <w:t>)</w:t>
      </w:r>
      <w:r w:rsidR="00DB5001" w:rsidRPr="002025CD">
        <w:rPr>
          <w:rFonts w:ascii="Arial" w:hAnsi="Arial" w:cs="Arial"/>
          <w:color w:val="000000"/>
        </w:rPr>
        <w:t xml:space="preserve"> suggests that the inclusion of INEDs on corporate board could improve firm compliance with disclosure requirements.</w:t>
      </w:r>
    </w:p>
    <w:p w14:paraId="0EFD1EA6" w14:textId="77777777" w:rsidR="00DB5001" w:rsidRPr="002025CD" w:rsidRDefault="00DB5001" w:rsidP="00DB5001">
      <w:pPr>
        <w:spacing w:line="360" w:lineRule="auto"/>
        <w:jc w:val="both"/>
        <w:rPr>
          <w:rFonts w:ascii="Arial" w:hAnsi="Arial" w:cs="Arial"/>
          <w:color w:val="000000"/>
        </w:rPr>
      </w:pPr>
    </w:p>
    <w:p w14:paraId="1F8D798F" w14:textId="2552D0FC" w:rsidR="00DB5001"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In Hong Kong, there are 4,057 listed companies on The Hong Kong Stock Exchange Hong Kong Limited (the “Stock Exchange”) as at 15 February 2024.  </w:t>
      </w:r>
      <w:r w:rsidR="00701FCA" w:rsidRPr="002025CD">
        <w:rPr>
          <w:rFonts w:ascii="Arial" w:hAnsi="Arial" w:cs="Arial"/>
          <w:color w:val="000000"/>
        </w:rPr>
        <w:t>T</w:t>
      </w:r>
      <w:r w:rsidRPr="002025CD">
        <w:rPr>
          <w:rFonts w:ascii="Arial" w:hAnsi="Arial" w:cs="Arial"/>
          <w:color w:val="000000"/>
        </w:rPr>
        <w:t xml:space="preserve">he Listing Rules requires the boards of the listed companies </w:t>
      </w:r>
      <w:r w:rsidR="00701FCA" w:rsidRPr="002025CD">
        <w:rPr>
          <w:rFonts w:ascii="Arial" w:hAnsi="Arial" w:cs="Arial"/>
          <w:color w:val="000000"/>
        </w:rPr>
        <w:t xml:space="preserve">in Hong Kong </w:t>
      </w:r>
      <w:r w:rsidRPr="002025CD">
        <w:rPr>
          <w:rFonts w:ascii="Arial" w:hAnsi="Arial" w:cs="Arial"/>
          <w:color w:val="000000"/>
        </w:rPr>
        <w:t xml:space="preserve">to have at least three INEDs, who must make up at least one-third of the board and one of the INEDs must have </w:t>
      </w:r>
      <w:r w:rsidRPr="002025CD">
        <w:rPr>
          <w:rFonts w:ascii="Arial" w:hAnsi="Arial" w:cs="Arial"/>
          <w:color w:val="000000"/>
        </w:rPr>
        <w:lastRenderedPageBreak/>
        <w:t>appropriate professional qualifications or accounting or related financial management expertise</w:t>
      </w:r>
      <w:r w:rsidR="00F725AC" w:rsidRPr="002025CD">
        <w:rPr>
          <w:rFonts w:ascii="Arial" w:hAnsi="Arial" w:cs="Arial"/>
          <w:color w:val="000000"/>
        </w:rPr>
        <w:t xml:space="preserve"> as the Chairman of the Audit Committee</w:t>
      </w:r>
      <w:r w:rsidRPr="002025CD">
        <w:rPr>
          <w:rFonts w:ascii="Arial" w:hAnsi="Arial" w:cs="Arial"/>
          <w:color w:val="000000"/>
        </w:rPr>
        <w:t xml:space="preserve">.  By 31 December 2024, existing single gender board issuers are </w:t>
      </w:r>
      <w:r w:rsidR="0098342C" w:rsidRPr="002025CD">
        <w:rPr>
          <w:rFonts w:ascii="Arial" w:hAnsi="Arial" w:cs="Arial"/>
          <w:color w:val="000000"/>
        </w:rPr>
        <w:t>required t</w:t>
      </w:r>
      <w:r w:rsidRPr="002025CD">
        <w:rPr>
          <w:rFonts w:ascii="Arial" w:hAnsi="Arial" w:cs="Arial"/>
          <w:color w:val="000000"/>
        </w:rPr>
        <w:t>o appoint at least one director of a different gender</w:t>
      </w:r>
      <w:r w:rsidR="001C6ED1" w:rsidRPr="002025CD">
        <w:rPr>
          <w:rFonts w:ascii="Arial" w:hAnsi="Arial" w:cs="Arial"/>
          <w:color w:val="000000"/>
        </w:rPr>
        <w:t xml:space="preserve"> (</w:t>
      </w:r>
      <w:r w:rsidR="00E1177E" w:rsidRPr="002025CD">
        <w:rPr>
          <w:rFonts w:ascii="Arial" w:hAnsi="Arial" w:cs="Arial"/>
          <w:color w:val="000000"/>
        </w:rPr>
        <w:t xml:space="preserve">The Stock Exchange, </w:t>
      </w:r>
      <w:r w:rsidR="00701FCA" w:rsidRPr="002025CD">
        <w:rPr>
          <w:rFonts w:ascii="Arial" w:hAnsi="Arial" w:cs="Arial"/>
          <w:color w:val="000000"/>
        </w:rPr>
        <w:t>No Date</w:t>
      </w:r>
      <w:r w:rsidR="001C6ED1" w:rsidRPr="002025CD">
        <w:rPr>
          <w:rFonts w:ascii="Arial" w:hAnsi="Arial" w:cs="Arial"/>
          <w:color w:val="000000"/>
        </w:rPr>
        <w:t>)</w:t>
      </w:r>
      <w:r w:rsidRPr="002025CD">
        <w:rPr>
          <w:rFonts w:ascii="Arial" w:hAnsi="Arial" w:cs="Arial"/>
          <w:color w:val="000000"/>
        </w:rPr>
        <w:t>.</w:t>
      </w:r>
      <w:r w:rsidR="0098342C" w:rsidRPr="002025CD">
        <w:rPr>
          <w:rFonts w:ascii="Arial" w:hAnsi="Arial" w:cs="Arial"/>
          <w:color w:val="000000"/>
        </w:rPr>
        <w:t xml:space="preserve">                                        </w:t>
      </w:r>
    </w:p>
    <w:p w14:paraId="117D1FB8" w14:textId="77777777" w:rsidR="00DB5001" w:rsidRPr="002025CD" w:rsidRDefault="00DB5001" w:rsidP="00DB5001">
      <w:pPr>
        <w:spacing w:line="360" w:lineRule="auto"/>
        <w:jc w:val="both"/>
        <w:rPr>
          <w:rFonts w:ascii="Arial" w:hAnsi="Arial" w:cs="Arial"/>
          <w:color w:val="000000"/>
        </w:rPr>
      </w:pPr>
    </w:p>
    <w:p w14:paraId="0836953D" w14:textId="187711C7" w:rsidR="00DB5001" w:rsidRPr="002025CD" w:rsidRDefault="00DB5001" w:rsidP="00DB5001">
      <w:pPr>
        <w:spacing w:line="360" w:lineRule="auto"/>
        <w:jc w:val="both"/>
        <w:rPr>
          <w:rFonts w:ascii="Arial" w:hAnsi="Arial" w:cs="Arial"/>
          <w:color w:val="000000"/>
        </w:rPr>
      </w:pPr>
      <w:r w:rsidRPr="002025CD">
        <w:rPr>
          <w:rFonts w:ascii="Arial" w:hAnsi="Arial" w:cs="Arial"/>
          <w:color w:val="000000"/>
        </w:rPr>
        <w:t>Although companies are managed by executive directors</w:t>
      </w:r>
      <w:r w:rsidR="00500281" w:rsidRPr="002025CD">
        <w:rPr>
          <w:rFonts w:ascii="Arial" w:hAnsi="Arial" w:cs="Arial"/>
          <w:color w:val="000000"/>
        </w:rPr>
        <w:t xml:space="preserve"> on a daily basis</w:t>
      </w:r>
      <w:r w:rsidRPr="002025CD">
        <w:rPr>
          <w:rFonts w:ascii="Arial" w:hAnsi="Arial" w:cs="Arial"/>
          <w:color w:val="000000"/>
        </w:rPr>
        <w:t>, INEDs</w:t>
      </w:r>
      <w:r w:rsidR="00FF4FC6" w:rsidRPr="002025CD">
        <w:rPr>
          <w:rFonts w:ascii="Arial" w:hAnsi="Arial" w:cs="Arial"/>
          <w:color w:val="000000"/>
        </w:rPr>
        <w:t xml:space="preserve"> are required to discharge </w:t>
      </w:r>
      <w:r w:rsidRPr="002025CD">
        <w:rPr>
          <w:rFonts w:ascii="Arial" w:hAnsi="Arial" w:cs="Arial"/>
          <w:color w:val="000000"/>
        </w:rPr>
        <w:t xml:space="preserve">the same </w:t>
      </w:r>
      <w:r w:rsidR="00FF4FC6" w:rsidRPr="002025CD">
        <w:rPr>
          <w:rFonts w:ascii="Arial" w:hAnsi="Arial" w:cs="Arial"/>
          <w:color w:val="000000"/>
        </w:rPr>
        <w:t xml:space="preserve">level of </w:t>
      </w:r>
      <w:r w:rsidRPr="002025CD">
        <w:rPr>
          <w:rFonts w:ascii="Arial" w:hAnsi="Arial" w:cs="Arial"/>
          <w:color w:val="000000"/>
        </w:rPr>
        <w:t>duties of car</w:t>
      </w:r>
      <w:r w:rsidR="00FF4FC6" w:rsidRPr="002025CD">
        <w:rPr>
          <w:rFonts w:ascii="Arial" w:hAnsi="Arial" w:cs="Arial"/>
          <w:color w:val="000000"/>
        </w:rPr>
        <w:t>e</w:t>
      </w:r>
      <w:r w:rsidRPr="002025CD">
        <w:rPr>
          <w:rFonts w:ascii="Arial" w:hAnsi="Arial" w:cs="Arial"/>
          <w:color w:val="000000"/>
        </w:rPr>
        <w:t>, skills and diligence, and fiduciary duties as executive directors</w:t>
      </w:r>
      <w:r w:rsidR="005932B3" w:rsidRPr="002025CD">
        <w:rPr>
          <w:rFonts w:ascii="Arial" w:hAnsi="Arial" w:cs="Arial"/>
          <w:color w:val="000000"/>
        </w:rPr>
        <w:t xml:space="preserve"> both under the Common Law and </w:t>
      </w:r>
      <w:r w:rsidR="001755C1" w:rsidRPr="002025CD">
        <w:rPr>
          <w:rFonts w:ascii="Arial" w:hAnsi="Arial" w:cs="Arial"/>
          <w:color w:val="000000"/>
        </w:rPr>
        <w:t xml:space="preserve">the </w:t>
      </w:r>
      <w:r w:rsidR="00963844" w:rsidRPr="002025CD">
        <w:rPr>
          <w:rFonts w:ascii="Arial" w:hAnsi="Arial" w:cs="Arial"/>
          <w:color w:val="000000"/>
        </w:rPr>
        <w:t>Companies Ordinance, Chapter 622 Laws of Hong Kong</w:t>
      </w:r>
      <w:r w:rsidRPr="002025CD">
        <w:rPr>
          <w:rFonts w:ascii="Arial" w:hAnsi="Arial" w:cs="Arial"/>
          <w:color w:val="000000"/>
        </w:rPr>
        <w:t xml:space="preserve">.  INEDs have supervisory role in ensuring that a solid foundation for good corporate governance is provided to the companies and have to ensure sufficient time is allocated to the Stock Exchange to discharge their responsibilities. </w:t>
      </w:r>
    </w:p>
    <w:p w14:paraId="3107EBE6" w14:textId="77777777" w:rsidR="00DB5001" w:rsidRPr="002025CD" w:rsidRDefault="00DB5001" w:rsidP="00DB5001">
      <w:pPr>
        <w:spacing w:line="360" w:lineRule="auto"/>
        <w:jc w:val="both"/>
        <w:rPr>
          <w:rFonts w:ascii="Arial" w:hAnsi="Arial" w:cs="Arial"/>
          <w:color w:val="000000"/>
        </w:rPr>
      </w:pPr>
    </w:p>
    <w:p w14:paraId="17F1ACE0" w14:textId="233957B9" w:rsidR="00DB5001" w:rsidRPr="002025CD" w:rsidRDefault="00DB5001" w:rsidP="00DB5001">
      <w:pPr>
        <w:spacing w:line="360" w:lineRule="auto"/>
        <w:jc w:val="both"/>
        <w:rPr>
          <w:rFonts w:ascii="Arial" w:hAnsi="Arial" w:cs="Arial"/>
          <w:color w:val="000000"/>
        </w:rPr>
      </w:pPr>
      <w:r w:rsidRPr="002025CD">
        <w:rPr>
          <w:rFonts w:ascii="Arial" w:hAnsi="Arial" w:cs="Arial"/>
          <w:color w:val="000000"/>
        </w:rPr>
        <w:t>Apart from the above, the INEDs are expected to have involvement in corporate strategy. (McNulty and Pettigrew, 1999) and (</w:t>
      </w:r>
      <w:proofErr w:type="spellStart"/>
      <w:r w:rsidR="00252EC6" w:rsidRPr="002025CD">
        <w:rPr>
          <w:rFonts w:ascii="Helvetica" w:hAnsi="Helvetica"/>
        </w:rPr>
        <w:t>Hairul</w:t>
      </w:r>
      <w:proofErr w:type="spellEnd"/>
      <w:r w:rsidR="00252EC6" w:rsidRPr="002025CD">
        <w:rPr>
          <w:rFonts w:ascii="Helvetica" w:hAnsi="Helvetica"/>
        </w:rPr>
        <w:t xml:space="preserve"> </w:t>
      </w:r>
      <w:proofErr w:type="spellStart"/>
      <w:r w:rsidR="00252EC6" w:rsidRPr="002025CD">
        <w:rPr>
          <w:rFonts w:ascii="Helvetica" w:hAnsi="Helvetica"/>
        </w:rPr>
        <w:t>Azlan</w:t>
      </w:r>
      <w:proofErr w:type="spellEnd"/>
      <w:r w:rsidR="00252EC6" w:rsidRPr="002025CD">
        <w:rPr>
          <w:rFonts w:ascii="Helvetica" w:hAnsi="Helvetica"/>
        </w:rPr>
        <w:t xml:space="preserve"> </w:t>
      </w:r>
      <w:proofErr w:type="spellStart"/>
      <w:r w:rsidR="00252EC6" w:rsidRPr="002025CD">
        <w:rPr>
          <w:rFonts w:ascii="Helvetica" w:hAnsi="Helvetica"/>
        </w:rPr>
        <w:t>Annuar</w:t>
      </w:r>
      <w:proofErr w:type="spellEnd"/>
      <w:r w:rsidR="00252EC6" w:rsidRPr="002025CD">
        <w:rPr>
          <w:rFonts w:ascii="Helvetica" w:hAnsi="Helvetica"/>
        </w:rPr>
        <w:t>, 2014</w:t>
      </w:r>
      <w:r w:rsidRPr="002025CD">
        <w:rPr>
          <w:rFonts w:ascii="Arial" w:hAnsi="Arial" w:cs="Arial"/>
          <w:color w:val="000000"/>
        </w:rPr>
        <w:t>)  discussed the role of INEDs in the formulating strategies of companies in Malaysia and the United Kingdom</w:t>
      </w:r>
      <w:r w:rsidR="003553C9" w:rsidRPr="002025CD">
        <w:rPr>
          <w:rFonts w:ascii="Arial" w:hAnsi="Arial" w:cs="Arial"/>
          <w:color w:val="000000"/>
        </w:rPr>
        <w:t xml:space="preserve"> (</w:t>
      </w:r>
      <w:r w:rsidR="00701FCA" w:rsidRPr="002025CD">
        <w:rPr>
          <w:rFonts w:ascii="Arial" w:hAnsi="Arial" w:cs="Arial"/>
          <w:color w:val="000000"/>
        </w:rPr>
        <w:t>“</w:t>
      </w:r>
      <w:r w:rsidR="003553C9" w:rsidRPr="002025CD">
        <w:rPr>
          <w:rFonts w:ascii="Arial" w:hAnsi="Arial" w:cs="Arial"/>
          <w:color w:val="000000"/>
        </w:rPr>
        <w:t>UK</w:t>
      </w:r>
      <w:r w:rsidR="00701FCA" w:rsidRPr="002025CD">
        <w:rPr>
          <w:rFonts w:ascii="Arial" w:hAnsi="Arial" w:cs="Arial"/>
          <w:color w:val="000000"/>
        </w:rPr>
        <w:t>”</w:t>
      </w:r>
      <w:r w:rsidR="003553C9" w:rsidRPr="002025CD">
        <w:rPr>
          <w:rFonts w:ascii="Arial" w:hAnsi="Arial" w:cs="Arial"/>
          <w:color w:val="000000"/>
        </w:rPr>
        <w:t>)</w:t>
      </w:r>
      <w:r w:rsidRPr="002025CD">
        <w:rPr>
          <w:rFonts w:ascii="Arial" w:hAnsi="Arial" w:cs="Arial"/>
          <w:color w:val="000000"/>
        </w:rPr>
        <w:t xml:space="preserve">, respectively.  </w:t>
      </w:r>
    </w:p>
    <w:p w14:paraId="2D81CA71" w14:textId="77777777" w:rsidR="00DB5001" w:rsidRPr="002025CD" w:rsidRDefault="00DB5001" w:rsidP="00DB5001">
      <w:pPr>
        <w:spacing w:line="360" w:lineRule="auto"/>
        <w:jc w:val="both"/>
        <w:rPr>
          <w:rFonts w:ascii="Arial" w:hAnsi="Arial" w:cs="Arial"/>
          <w:color w:val="000000"/>
        </w:rPr>
      </w:pPr>
    </w:p>
    <w:p w14:paraId="67402C50" w14:textId="72A48494" w:rsidR="00DB5001"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The new </w:t>
      </w:r>
      <w:r w:rsidR="009059D4" w:rsidRPr="002025CD">
        <w:rPr>
          <w:rFonts w:ascii="Arial" w:hAnsi="Arial" w:cs="Arial"/>
          <w:color w:val="000000"/>
        </w:rPr>
        <w:t>G</w:t>
      </w:r>
      <w:r w:rsidRPr="002025CD">
        <w:rPr>
          <w:rFonts w:ascii="Arial" w:hAnsi="Arial" w:cs="Arial"/>
          <w:color w:val="000000"/>
        </w:rPr>
        <w:t>uide “A Snapshot of INEDs’ Roles and Responsibilities issued by the Stock Exchange in November 2023 specifies the roles of INEDs in different areas such as internal control, risk management, corporate governance and financial reporting, and case studies of issues faced by INEDs</w:t>
      </w:r>
      <w:r w:rsidR="001C6ED1" w:rsidRPr="002025CD">
        <w:rPr>
          <w:rFonts w:ascii="Arial" w:hAnsi="Arial" w:cs="Arial"/>
          <w:color w:val="000000"/>
        </w:rPr>
        <w:t xml:space="preserve"> (</w:t>
      </w:r>
      <w:r w:rsidR="00E1177E" w:rsidRPr="002025CD">
        <w:rPr>
          <w:rFonts w:ascii="Arial" w:hAnsi="Arial" w:cs="Arial"/>
          <w:color w:val="000000"/>
        </w:rPr>
        <w:t>The Stock Exchange, 2023</w:t>
      </w:r>
      <w:r w:rsidR="001C6ED1" w:rsidRPr="002025CD">
        <w:rPr>
          <w:rFonts w:ascii="Arial" w:hAnsi="Arial" w:cs="Arial"/>
          <w:color w:val="000000"/>
        </w:rPr>
        <w:t>)</w:t>
      </w:r>
      <w:r w:rsidRPr="002025CD">
        <w:rPr>
          <w:rFonts w:ascii="Arial" w:hAnsi="Arial" w:cs="Arial"/>
          <w:color w:val="000000"/>
        </w:rPr>
        <w:t xml:space="preserve">.   </w:t>
      </w:r>
    </w:p>
    <w:p w14:paraId="23F0DC0B" w14:textId="77777777" w:rsidR="00DB5001" w:rsidRPr="002025CD" w:rsidRDefault="00DB5001" w:rsidP="00DB5001">
      <w:pPr>
        <w:spacing w:line="360" w:lineRule="auto"/>
        <w:jc w:val="both"/>
        <w:rPr>
          <w:rFonts w:ascii="Arial" w:hAnsi="Arial" w:cs="Arial"/>
          <w:color w:val="000000"/>
        </w:rPr>
      </w:pPr>
    </w:p>
    <w:p w14:paraId="6A16D2DF" w14:textId="7C84F784" w:rsidR="00A2393F"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Based on the above, we can expect  INEDs to spend considerable time, both inside and outside the board room, to discharge their responsibilities.   </w:t>
      </w:r>
      <w:r w:rsidR="00EF57E1" w:rsidRPr="002025CD">
        <w:rPr>
          <w:rFonts w:ascii="Arial" w:hAnsi="Arial" w:cs="Arial"/>
          <w:color w:val="000000"/>
        </w:rPr>
        <w:t>It is not uncommon</w:t>
      </w:r>
      <w:r w:rsidRPr="002025CD">
        <w:rPr>
          <w:rFonts w:ascii="Arial" w:hAnsi="Arial" w:cs="Arial"/>
          <w:color w:val="000000"/>
        </w:rPr>
        <w:t xml:space="preserve"> that INEDs hold INED position in several companies.  The question is how</w:t>
      </w:r>
      <w:r w:rsidR="00520A02" w:rsidRPr="002025CD">
        <w:rPr>
          <w:rFonts w:ascii="Arial" w:hAnsi="Arial" w:cs="Arial"/>
          <w:color w:val="000000"/>
        </w:rPr>
        <w:t xml:space="preserve"> can</w:t>
      </w:r>
      <w:r w:rsidRPr="002025CD">
        <w:rPr>
          <w:rFonts w:ascii="Arial" w:hAnsi="Arial" w:cs="Arial"/>
          <w:color w:val="000000"/>
        </w:rPr>
        <w:t xml:space="preserve"> one person </w:t>
      </w:r>
      <w:r w:rsidR="00C3286A" w:rsidRPr="002025CD">
        <w:rPr>
          <w:rFonts w:ascii="Arial" w:hAnsi="Arial" w:cs="Arial"/>
          <w:color w:val="000000"/>
        </w:rPr>
        <w:t xml:space="preserve">cope </w:t>
      </w:r>
      <w:r w:rsidR="00520A02" w:rsidRPr="002025CD">
        <w:rPr>
          <w:rFonts w:ascii="Arial" w:hAnsi="Arial" w:cs="Arial"/>
          <w:color w:val="000000"/>
        </w:rPr>
        <w:t xml:space="preserve">with </w:t>
      </w:r>
      <w:r w:rsidR="00C3286A" w:rsidRPr="002025CD">
        <w:rPr>
          <w:rFonts w:ascii="Arial" w:hAnsi="Arial" w:cs="Arial"/>
          <w:color w:val="000000"/>
        </w:rPr>
        <w:t>the demand of several</w:t>
      </w:r>
      <w:r w:rsidRPr="002025CD">
        <w:rPr>
          <w:rFonts w:ascii="Arial" w:hAnsi="Arial" w:cs="Arial"/>
          <w:color w:val="000000"/>
        </w:rPr>
        <w:t xml:space="preserve"> INED position</w:t>
      </w:r>
      <w:r w:rsidR="000F5423" w:rsidRPr="002025CD">
        <w:rPr>
          <w:rFonts w:ascii="Arial" w:hAnsi="Arial" w:cs="Arial"/>
          <w:color w:val="000000"/>
        </w:rPr>
        <w:t>s</w:t>
      </w:r>
      <w:r w:rsidR="00FB1525" w:rsidRPr="002025CD">
        <w:rPr>
          <w:rFonts w:ascii="Arial" w:hAnsi="Arial" w:cs="Arial"/>
          <w:color w:val="000000"/>
        </w:rPr>
        <w:t xml:space="preserve"> so as to discharge their </w:t>
      </w:r>
      <w:r w:rsidR="000F5423" w:rsidRPr="002025CD">
        <w:rPr>
          <w:rFonts w:ascii="Arial" w:hAnsi="Arial" w:cs="Arial"/>
          <w:color w:val="000000"/>
        </w:rPr>
        <w:t xml:space="preserve">legal duties </w:t>
      </w:r>
      <w:r w:rsidRPr="002025CD">
        <w:rPr>
          <w:rFonts w:ascii="Arial" w:hAnsi="Arial" w:cs="Arial"/>
          <w:color w:val="000000"/>
        </w:rPr>
        <w:t xml:space="preserve">and </w:t>
      </w:r>
      <w:r w:rsidR="00A95CFB" w:rsidRPr="002025CD">
        <w:rPr>
          <w:rFonts w:ascii="Arial" w:hAnsi="Arial" w:cs="Arial"/>
          <w:color w:val="000000"/>
        </w:rPr>
        <w:t xml:space="preserve">in particular </w:t>
      </w:r>
      <w:r w:rsidRPr="002025CD">
        <w:rPr>
          <w:rFonts w:ascii="Arial" w:hAnsi="Arial" w:cs="Arial"/>
          <w:color w:val="000000"/>
        </w:rPr>
        <w:t xml:space="preserve">whether they can </w:t>
      </w:r>
      <w:r w:rsidR="00251789" w:rsidRPr="002025CD">
        <w:rPr>
          <w:rFonts w:ascii="Arial" w:hAnsi="Arial" w:cs="Arial"/>
          <w:color w:val="000000"/>
        </w:rPr>
        <w:t>allocate</w:t>
      </w:r>
      <w:r w:rsidRPr="002025CD">
        <w:rPr>
          <w:rFonts w:ascii="Arial" w:hAnsi="Arial" w:cs="Arial"/>
          <w:color w:val="000000"/>
        </w:rPr>
        <w:t xml:space="preserve"> sufficient time to discharge their responsibilities.  Multiple directorships </w:t>
      </w:r>
      <w:r w:rsidR="00ED414E" w:rsidRPr="002025CD">
        <w:rPr>
          <w:rFonts w:ascii="Arial" w:hAnsi="Arial" w:cs="Arial"/>
          <w:color w:val="000000"/>
        </w:rPr>
        <w:t xml:space="preserve">will almost certainly affect </w:t>
      </w:r>
      <w:r w:rsidRPr="002025CD">
        <w:rPr>
          <w:rFonts w:ascii="Arial" w:hAnsi="Arial" w:cs="Arial"/>
          <w:color w:val="000000"/>
        </w:rPr>
        <w:t xml:space="preserve">the director's ability to </w:t>
      </w:r>
      <w:r w:rsidR="00ED414E" w:rsidRPr="002025CD">
        <w:rPr>
          <w:rFonts w:ascii="Arial" w:hAnsi="Arial" w:cs="Arial"/>
          <w:color w:val="000000"/>
        </w:rPr>
        <w:t xml:space="preserve">provide </w:t>
      </w:r>
      <w:r w:rsidR="00DB4EB8" w:rsidRPr="002025CD">
        <w:rPr>
          <w:rFonts w:ascii="Arial" w:hAnsi="Arial" w:cs="Arial"/>
          <w:color w:val="000000"/>
        </w:rPr>
        <w:t xml:space="preserve">sufficient advisory to the </w:t>
      </w:r>
      <w:r w:rsidR="00173C19" w:rsidRPr="002025CD">
        <w:rPr>
          <w:rFonts w:ascii="Arial" w:hAnsi="Arial" w:cs="Arial"/>
          <w:color w:val="000000"/>
        </w:rPr>
        <w:t xml:space="preserve">Executives </w:t>
      </w:r>
      <w:r w:rsidR="00060FE5" w:rsidRPr="002025CD">
        <w:rPr>
          <w:rFonts w:ascii="Arial" w:hAnsi="Arial" w:cs="Arial"/>
          <w:color w:val="000000"/>
        </w:rPr>
        <w:t>(</w:t>
      </w:r>
      <w:r w:rsidR="00176F1C" w:rsidRPr="002025CD">
        <w:rPr>
          <w:rFonts w:ascii="Arial" w:hAnsi="Arial" w:cs="Arial"/>
          <w:color w:val="000000"/>
        </w:rPr>
        <w:t>D. Cashman, Stuart</w:t>
      </w:r>
      <w:r w:rsidRPr="002025CD">
        <w:rPr>
          <w:rFonts w:ascii="Arial" w:hAnsi="Arial" w:cs="Arial"/>
          <w:color w:val="000000"/>
        </w:rPr>
        <w:t xml:space="preserve"> et al., 2012). </w:t>
      </w:r>
    </w:p>
    <w:p w14:paraId="0A0D712E" w14:textId="77777777" w:rsidR="00A2393F" w:rsidRPr="002025CD" w:rsidRDefault="00A2393F" w:rsidP="00DB5001">
      <w:pPr>
        <w:spacing w:line="360" w:lineRule="auto"/>
        <w:jc w:val="both"/>
        <w:rPr>
          <w:rFonts w:ascii="Arial" w:hAnsi="Arial" w:cs="Arial"/>
          <w:color w:val="000000"/>
        </w:rPr>
      </w:pPr>
    </w:p>
    <w:p w14:paraId="6A3669CF" w14:textId="64D80112" w:rsidR="00DB5001" w:rsidRPr="002025CD" w:rsidRDefault="00A2393F" w:rsidP="00DB5001">
      <w:pPr>
        <w:spacing w:line="360" w:lineRule="auto"/>
        <w:jc w:val="both"/>
        <w:rPr>
          <w:rFonts w:ascii="Arial" w:hAnsi="Arial" w:cs="Arial"/>
          <w:color w:val="000000"/>
        </w:rPr>
      </w:pPr>
      <w:r w:rsidRPr="002025CD">
        <w:rPr>
          <w:rFonts w:ascii="Arial" w:hAnsi="Arial" w:cs="Arial"/>
          <w:color w:val="000000"/>
        </w:rPr>
        <w:t xml:space="preserve">Directors who are competent are in high demand </w:t>
      </w:r>
      <w:r w:rsidR="00DB5001" w:rsidRPr="002025CD">
        <w:rPr>
          <w:rFonts w:ascii="Arial" w:hAnsi="Arial" w:cs="Arial"/>
          <w:color w:val="000000"/>
        </w:rPr>
        <w:t xml:space="preserve"> (</w:t>
      </w:r>
      <w:proofErr w:type="spellStart"/>
      <w:r w:rsidR="00DB5001" w:rsidRPr="002025CD">
        <w:rPr>
          <w:rFonts w:ascii="Arial" w:hAnsi="Arial" w:cs="Arial"/>
          <w:color w:val="000000"/>
        </w:rPr>
        <w:t>Fama</w:t>
      </w:r>
      <w:proofErr w:type="spellEnd"/>
      <w:r w:rsidR="00DB5001" w:rsidRPr="002025CD">
        <w:rPr>
          <w:rFonts w:ascii="Arial" w:hAnsi="Arial" w:cs="Arial"/>
          <w:color w:val="000000"/>
        </w:rPr>
        <w:t xml:space="preserve"> and Jensen, 1983). </w:t>
      </w:r>
      <w:r w:rsidR="00A34A50" w:rsidRPr="002025CD">
        <w:rPr>
          <w:rFonts w:ascii="Arial" w:hAnsi="Arial" w:cs="Arial"/>
          <w:color w:val="000000"/>
        </w:rPr>
        <w:t xml:space="preserve"> </w:t>
      </w:r>
      <w:r w:rsidR="00C95067" w:rsidRPr="002025CD">
        <w:rPr>
          <w:rFonts w:ascii="Arial" w:hAnsi="Arial" w:cs="Arial"/>
          <w:color w:val="000000"/>
        </w:rPr>
        <w:t xml:space="preserve">The engagement of </w:t>
      </w:r>
      <w:r w:rsidR="00A34A50" w:rsidRPr="002025CD">
        <w:rPr>
          <w:rFonts w:ascii="Arial" w:hAnsi="Arial" w:cs="Arial"/>
          <w:color w:val="000000"/>
        </w:rPr>
        <w:t>competent INEDs due to their excellent past pe</w:t>
      </w:r>
      <w:r w:rsidR="008E7B47" w:rsidRPr="002025CD">
        <w:rPr>
          <w:rFonts w:ascii="Arial" w:hAnsi="Arial" w:cs="Arial"/>
          <w:color w:val="000000"/>
        </w:rPr>
        <w:t>rformance with proven communication skills, business exposure</w:t>
      </w:r>
      <w:r w:rsidR="00DD792F" w:rsidRPr="002025CD">
        <w:rPr>
          <w:rFonts w:ascii="Arial" w:hAnsi="Arial" w:cs="Arial"/>
          <w:color w:val="000000"/>
        </w:rPr>
        <w:t xml:space="preserve"> and exper</w:t>
      </w:r>
      <w:r w:rsidR="00DB5001" w:rsidRPr="002025CD">
        <w:rPr>
          <w:rFonts w:ascii="Arial" w:hAnsi="Arial" w:cs="Arial"/>
          <w:color w:val="000000"/>
        </w:rPr>
        <w:t xml:space="preserve">ience, expertise, reputation, and </w:t>
      </w:r>
      <w:r w:rsidR="00DB5001" w:rsidRPr="002025CD">
        <w:rPr>
          <w:rFonts w:ascii="Arial" w:hAnsi="Arial" w:cs="Arial"/>
          <w:color w:val="000000"/>
        </w:rPr>
        <w:lastRenderedPageBreak/>
        <w:t xml:space="preserve">connections </w:t>
      </w:r>
      <w:r w:rsidR="00C95067" w:rsidRPr="002025CD">
        <w:rPr>
          <w:rFonts w:ascii="Arial" w:hAnsi="Arial" w:cs="Arial"/>
          <w:color w:val="000000"/>
        </w:rPr>
        <w:t>wil</w:t>
      </w:r>
      <w:r w:rsidR="00612414" w:rsidRPr="002025CD">
        <w:rPr>
          <w:rFonts w:ascii="Arial" w:hAnsi="Arial" w:cs="Arial"/>
          <w:color w:val="000000"/>
        </w:rPr>
        <w:t xml:space="preserve">l </w:t>
      </w:r>
      <w:r w:rsidR="00C95067" w:rsidRPr="002025CD">
        <w:rPr>
          <w:rFonts w:ascii="Arial" w:hAnsi="Arial" w:cs="Arial"/>
          <w:color w:val="000000"/>
        </w:rPr>
        <w:t>en</w:t>
      </w:r>
      <w:r w:rsidR="00612414" w:rsidRPr="002025CD">
        <w:rPr>
          <w:rFonts w:ascii="Arial" w:hAnsi="Arial" w:cs="Arial"/>
          <w:color w:val="000000"/>
        </w:rPr>
        <w:t xml:space="preserve">hance the overall </w:t>
      </w:r>
      <w:r w:rsidR="00DB5001" w:rsidRPr="002025CD">
        <w:rPr>
          <w:rFonts w:ascii="Arial" w:hAnsi="Arial" w:cs="Arial"/>
          <w:color w:val="000000"/>
        </w:rPr>
        <w:t>performance</w:t>
      </w:r>
      <w:r w:rsidR="00612414" w:rsidRPr="002025CD">
        <w:rPr>
          <w:rFonts w:ascii="Arial" w:hAnsi="Arial" w:cs="Arial"/>
          <w:color w:val="000000"/>
        </w:rPr>
        <w:t xml:space="preserve"> of the company</w:t>
      </w:r>
      <w:r w:rsidR="00DB5001" w:rsidRPr="002025CD">
        <w:rPr>
          <w:rFonts w:ascii="Arial" w:hAnsi="Arial" w:cs="Arial"/>
          <w:color w:val="000000"/>
        </w:rPr>
        <w:t xml:space="preserve"> (</w:t>
      </w:r>
      <w:r w:rsidR="00500D9D" w:rsidRPr="002025CD">
        <w:rPr>
          <w:rFonts w:ascii="Arial" w:hAnsi="Arial" w:cs="Arial"/>
          <w:color w:val="000000"/>
        </w:rPr>
        <w:t>Laura Field, Michelle Lowry and Anahit Mkrtchyan, 2013</w:t>
      </w:r>
      <w:r w:rsidR="00DB5001" w:rsidRPr="002025CD">
        <w:rPr>
          <w:rFonts w:ascii="Arial" w:hAnsi="Arial" w:cs="Arial"/>
          <w:color w:val="000000"/>
        </w:rPr>
        <w:t xml:space="preserve">).  Accordingly, we have to </w:t>
      </w:r>
      <w:r w:rsidR="00375DF9" w:rsidRPr="002025CD">
        <w:rPr>
          <w:rFonts w:ascii="Arial" w:hAnsi="Arial" w:cs="Arial"/>
          <w:color w:val="000000"/>
        </w:rPr>
        <w:t xml:space="preserve">find a </w:t>
      </w:r>
      <w:r w:rsidR="005E2673" w:rsidRPr="002025CD">
        <w:rPr>
          <w:rFonts w:ascii="Arial" w:hAnsi="Arial" w:cs="Arial"/>
          <w:color w:val="000000"/>
        </w:rPr>
        <w:t xml:space="preserve">fair and reasonable </w:t>
      </w:r>
      <w:r w:rsidR="00DB5001" w:rsidRPr="002025CD">
        <w:rPr>
          <w:rFonts w:ascii="Arial" w:hAnsi="Arial" w:cs="Arial"/>
          <w:color w:val="000000"/>
        </w:rPr>
        <w:t xml:space="preserve">balance </w:t>
      </w:r>
      <w:r w:rsidR="005E2673" w:rsidRPr="002025CD">
        <w:rPr>
          <w:rFonts w:ascii="Arial" w:hAnsi="Arial" w:cs="Arial"/>
          <w:color w:val="000000"/>
        </w:rPr>
        <w:t xml:space="preserve">between </w:t>
      </w:r>
      <w:r w:rsidR="00DB5001" w:rsidRPr="002025CD">
        <w:rPr>
          <w:rFonts w:ascii="Arial" w:hAnsi="Arial" w:cs="Arial"/>
          <w:color w:val="000000"/>
        </w:rPr>
        <w:t>quality</w:t>
      </w:r>
      <w:r w:rsidR="00D26C35" w:rsidRPr="002025CD">
        <w:rPr>
          <w:rFonts w:ascii="Arial" w:hAnsi="Arial" w:cs="Arial"/>
          <w:color w:val="000000"/>
        </w:rPr>
        <w:t xml:space="preserve"> work</w:t>
      </w:r>
      <w:r w:rsidR="00DB5001" w:rsidRPr="002025CD">
        <w:rPr>
          <w:rFonts w:ascii="Arial" w:hAnsi="Arial" w:cs="Arial"/>
          <w:color w:val="000000"/>
        </w:rPr>
        <w:t xml:space="preserve"> and </w:t>
      </w:r>
      <w:r w:rsidR="005E2673" w:rsidRPr="002025CD">
        <w:rPr>
          <w:rFonts w:ascii="Arial" w:hAnsi="Arial" w:cs="Arial"/>
          <w:color w:val="000000"/>
        </w:rPr>
        <w:t xml:space="preserve">time commitments </w:t>
      </w:r>
      <w:r w:rsidR="00DB5001" w:rsidRPr="002025CD">
        <w:rPr>
          <w:rFonts w:ascii="Arial" w:hAnsi="Arial" w:cs="Arial"/>
          <w:color w:val="000000"/>
        </w:rPr>
        <w:t xml:space="preserve"> of INEDs.  The Stock Exchange does expect the listed companies to evaluate if the INEDs can allocated sufficient time to the listed companies. </w:t>
      </w:r>
    </w:p>
    <w:p w14:paraId="5EBA48A5" w14:textId="77777777" w:rsidR="00D26C35" w:rsidRPr="002025CD" w:rsidRDefault="00D26C35" w:rsidP="00DB5001">
      <w:pPr>
        <w:spacing w:line="360" w:lineRule="auto"/>
        <w:jc w:val="both"/>
        <w:rPr>
          <w:rFonts w:ascii="Arial" w:hAnsi="Arial" w:cs="Arial"/>
          <w:color w:val="000000"/>
        </w:rPr>
      </w:pPr>
    </w:p>
    <w:p w14:paraId="69690AD9" w14:textId="57B3FE40" w:rsidR="00176D5A" w:rsidRPr="002025CD" w:rsidRDefault="00176D5A" w:rsidP="00DB5001">
      <w:pPr>
        <w:spacing w:line="360" w:lineRule="auto"/>
        <w:jc w:val="both"/>
        <w:rPr>
          <w:rFonts w:ascii="Arial" w:hAnsi="Arial" w:cs="Arial"/>
          <w:color w:val="000000"/>
        </w:rPr>
      </w:pPr>
      <w:r w:rsidRPr="002025CD">
        <w:rPr>
          <w:rFonts w:ascii="Arial" w:hAnsi="Arial" w:cs="Arial"/>
          <w:color w:val="000000"/>
        </w:rPr>
        <w:t xml:space="preserve">Enforcement </w:t>
      </w:r>
      <w:r w:rsidR="005A5A14" w:rsidRPr="002025CD">
        <w:rPr>
          <w:rFonts w:ascii="Arial" w:hAnsi="Arial" w:cs="Arial"/>
          <w:color w:val="000000"/>
        </w:rPr>
        <w:t xml:space="preserve">action </w:t>
      </w:r>
      <w:r w:rsidRPr="002025CD">
        <w:rPr>
          <w:rFonts w:ascii="Arial" w:hAnsi="Arial" w:cs="Arial"/>
          <w:color w:val="000000"/>
        </w:rPr>
        <w:t>against INEDs</w:t>
      </w:r>
      <w:r w:rsidR="005A5A14" w:rsidRPr="002025CD">
        <w:rPr>
          <w:rFonts w:ascii="Arial" w:hAnsi="Arial" w:cs="Arial"/>
          <w:color w:val="000000"/>
        </w:rPr>
        <w:t xml:space="preserve"> will normally </w:t>
      </w:r>
      <w:r w:rsidRPr="002025CD">
        <w:rPr>
          <w:rFonts w:ascii="Arial" w:hAnsi="Arial" w:cs="Arial"/>
          <w:color w:val="000000"/>
        </w:rPr>
        <w:t xml:space="preserve"> involve  breaches of duties</w:t>
      </w:r>
      <w:r w:rsidR="006167AA" w:rsidRPr="002025CD">
        <w:rPr>
          <w:rFonts w:ascii="Arial" w:hAnsi="Arial" w:cs="Arial"/>
          <w:color w:val="000000"/>
        </w:rPr>
        <w:t xml:space="preserve"> of skills care and diligence </w:t>
      </w:r>
      <w:r w:rsidRPr="002025CD">
        <w:rPr>
          <w:rFonts w:ascii="Arial" w:hAnsi="Arial" w:cs="Arial"/>
          <w:color w:val="000000"/>
        </w:rPr>
        <w:t xml:space="preserve"> or failure to comply with regulatory</w:t>
      </w:r>
      <w:r w:rsidR="006167AA" w:rsidRPr="002025CD">
        <w:rPr>
          <w:rFonts w:ascii="Arial" w:hAnsi="Arial" w:cs="Arial"/>
          <w:color w:val="000000"/>
        </w:rPr>
        <w:t xml:space="preserve"> or legal</w:t>
      </w:r>
      <w:r w:rsidRPr="002025CD">
        <w:rPr>
          <w:rFonts w:ascii="Arial" w:hAnsi="Arial" w:cs="Arial"/>
          <w:color w:val="000000"/>
        </w:rPr>
        <w:t xml:space="preserve"> requirements.  Common types of </w:t>
      </w:r>
      <w:r w:rsidR="00D20748" w:rsidRPr="002025CD">
        <w:rPr>
          <w:rFonts w:ascii="Arial" w:hAnsi="Arial" w:cs="Arial"/>
          <w:color w:val="000000"/>
        </w:rPr>
        <w:t>en</w:t>
      </w:r>
      <w:r w:rsidRPr="002025CD">
        <w:rPr>
          <w:rFonts w:ascii="Arial" w:hAnsi="Arial" w:cs="Arial"/>
          <w:color w:val="000000"/>
        </w:rPr>
        <w:t xml:space="preserve">forcement actions includes but not limited to failure to exercise due diligence and care in their supervision of companies.   Specific cases of enforcement by the Securities and Future Commission (the “SFC”) against INEDs are typically publicly recorded and can be found on the SFC’s official website or through press release issued by the SFC.   These cases provide details on the nature of the breaches and the penalties or sanctions imposed. </w:t>
      </w:r>
      <w:r w:rsidR="00E1177E" w:rsidRPr="002025CD">
        <w:rPr>
          <w:rFonts w:ascii="Arial" w:hAnsi="Arial" w:cs="Arial"/>
          <w:color w:val="000000"/>
        </w:rPr>
        <w:t>(The SFC, 2023)</w:t>
      </w:r>
    </w:p>
    <w:p w14:paraId="7DD2114D" w14:textId="77777777" w:rsidR="00176D5A" w:rsidRPr="002025CD" w:rsidRDefault="00176D5A" w:rsidP="00DB5001">
      <w:pPr>
        <w:spacing w:line="360" w:lineRule="auto"/>
        <w:jc w:val="both"/>
        <w:rPr>
          <w:rFonts w:ascii="Arial" w:hAnsi="Arial" w:cs="Arial"/>
          <w:color w:val="000000"/>
        </w:rPr>
      </w:pPr>
    </w:p>
    <w:p w14:paraId="7EEEBB71" w14:textId="2A42E4CC" w:rsidR="00DB5001" w:rsidRPr="002025CD" w:rsidRDefault="00FF683B" w:rsidP="00DB5001">
      <w:pPr>
        <w:spacing w:line="360" w:lineRule="auto"/>
        <w:jc w:val="both"/>
        <w:rPr>
          <w:rFonts w:ascii="Arial" w:hAnsi="Arial" w:cs="Arial"/>
          <w:color w:val="000000"/>
        </w:rPr>
      </w:pPr>
      <w:r w:rsidRPr="002025CD">
        <w:rPr>
          <w:rFonts w:ascii="Arial" w:hAnsi="Arial" w:cs="Arial"/>
          <w:color w:val="000000"/>
        </w:rPr>
        <w:t xml:space="preserve">As an example as </w:t>
      </w:r>
      <w:r w:rsidR="00DB5001" w:rsidRPr="002025CD">
        <w:rPr>
          <w:rFonts w:ascii="Arial" w:hAnsi="Arial" w:cs="Arial"/>
          <w:color w:val="000000"/>
        </w:rPr>
        <w:t xml:space="preserve"> disclosed </w:t>
      </w:r>
      <w:r w:rsidR="00161EE9" w:rsidRPr="002025CD">
        <w:rPr>
          <w:rFonts w:ascii="Arial" w:hAnsi="Arial" w:cs="Arial"/>
          <w:color w:val="000000"/>
        </w:rPr>
        <w:t xml:space="preserve">under </w:t>
      </w:r>
      <w:r w:rsidR="00DB5001" w:rsidRPr="002025CD">
        <w:rPr>
          <w:rFonts w:ascii="Arial" w:hAnsi="Arial" w:cs="Arial"/>
          <w:color w:val="000000"/>
        </w:rPr>
        <w:t xml:space="preserve"> </w:t>
      </w:r>
      <w:r w:rsidR="00161EE9" w:rsidRPr="002025CD">
        <w:rPr>
          <w:rFonts w:ascii="Arial" w:hAnsi="Arial" w:cs="Arial"/>
          <w:color w:val="000000"/>
        </w:rPr>
        <w:t>E</w:t>
      </w:r>
      <w:r w:rsidR="00DB5001" w:rsidRPr="002025CD">
        <w:rPr>
          <w:rFonts w:ascii="Arial" w:hAnsi="Arial" w:cs="Arial"/>
          <w:color w:val="000000"/>
        </w:rPr>
        <w:t xml:space="preserve">nforcement </w:t>
      </w:r>
      <w:r w:rsidR="00161EE9" w:rsidRPr="002025CD">
        <w:rPr>
          <w:rFonts w:ascii="Arial" w:hAnsi="Arial" w:cs="Arial"/>
          <w:color w:val="000000"/>
        </w:rPr>
        <w:t>N</w:t>
      </w:r>
      <w:r w:rsidR="00DB5001" w:rsidRPr="002025CD">
        <w:rPr>
          <w:rFonts w:ascii="Arial" w:hAnsi="Arial" w:cs="Arial"/>
          <w:color w:val="000000"/>
        </w:rPr>
        <w:t xml:space="preserve">ews </w:t>
      </w:r>
      <w:r w:rsidR="00176D5A" w:rsidRPr="002025CD">
        <w:rPr>
          <w:rFonts w:ascii="Arial" w:hAnsi="Arial" w:cs="Arial"/>
          <w:color w:val="000000"/>
        </w:rPr>
        <w:t xml:space="preserve">in the official website of </w:t>
      </w:r>
      <w:r w:rsidR="007C7829" w:rsidRPr="002025CD">
        <w:rPr>
          <w:rFonts w:ascii="Arial" w:hAnsi="Arial" w:cs="Arial"/>
          <w:color w:val="000000"/>
        </w:rPr>
        <w:t xml:space="preserve">the </w:t>
      </w:r>
      <w:r w:rsidR="00E1177E" w:rsidRPr="002025CD">
        <w:rPr>
          <w:rFonts w:ascii="Arial" w:hAnsi="Arial" w:cs="Arial"/>
          <w:color w:val="000000"/>
        </w:rPr>
        <w:t>SFC</w:t>
      </w:r>
      <w:r w:rsidR="00DB5001" w:rsidRPr="002025CD">
        <w:rPr>
          <w:rFonts w:ascii="Arial" w:hAnsi="Arial" w:cs="Arial"/>
          <w:color w:val="000000"/>
        </w:rPr>
        <w:t xml:space="preserve"> in December 2023, Mr. Nicholas Chiu, a former INED of China Candy Holdings Limited, </w:t>
      </w:r>
      <w:r w:rsidR="00253FFB" w:rsidRPr="002025CD">
        <w:rPr>
          <w:rFonts w:ascii="Arial" w:hAnsi="Arial" w:cs="Arial"/>
          <w:color w:val="000000"/>
        </w:rPr>
        <w:t>was barred from serving as a director or participating in any managerial capacity.  It means that it is a legal or regulatory decision that he is not right candidate to hold any executive roles.</w:t>
      </w:r>
      <w:r w:rsidR="00E1177E" w:rsidRPr="002025CD">
        <w:rPr>
          <w:rFonts w:ascii="Arial" w:hAnsi="Arial" w:cs="Arial"/>
          <w:color w:val="000000"/>
        </w:rPr>
        <w:t xml:space="preserve"> (The SFC, 2023)</w:t>
      </w:r>
    </w:p>
    <w:p w14:paraId="2799E3A6" w14:textId="77777777" w:rsidR="00DB5001" w:rsidRPr="002025CD" w:rsidRDefault="00DB5001" w:rsidP="00DB5001">
      <w:pPr>
        <w:spacing w:line="360" w:lineRule="auto"/>
        <w:jc w:val="both"/>
        <w:rPr>
          <w:rFonts w:ascii="Arial" w:hAnsi="Arial" w:cs="Arial"/>
          <w:color w:val="000000"/>
        </w:rPr>
      </w:pPr>
    </w:p>
    <w:p w14:paraId="79285B77" w14:textId="21FFBA1C" w:rsidR="00476449"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Based in the above, the </w:t>
      </w:r>
      <w:r w:rsidR="006165BC" w:rsidRPr="002025CD">
        <w:rPr>
          <w:rFonts w:ascii="Arial" w:hAnsi="Arial" w:cs="Arial"/>
          <w:color w:val="000000"/>
        </w:rPr>
        <w:t xml:space="preserve">expansion of INED’s duties and legal obligations not only requires a significant investment of time but also exposes them to increased risks in terms of reputation and compliance.  </w:t>
      </w:r>
      <w:r w:rsidR="00DE67CC" w:rsidRPr="002025CD">
        <w:rPr>
          <w:rFonts w:ascii="Arial" w:hAnsi="Arial" w:cs="Arial"/>
          <w:color w:val="000000"/>
        </w:rPr>
        <w:t xml:space="preserve">Such </w:t>
      </w:r>
      <w:r w:rsidR="00753F26" w:rsidRPr="002025CD">
        <w:rPr>
          <w:rFonts w:ascii="Arial" w:hAnsi="Arial" w:cs="Arial"/>
          <w:color w:val="000000"/>
        </w:rPr>
        <w:t xml:space="preserve">factors will </w:t>
      </w:r>
      <w:r w:rsidRPr="002025CD">
        <w:rPr>
          <w:rFonts w:ascii="Arial" w:hAnsi="Arial" w:cs="Arial"/>
          <w:color w:val="000000"/>
        </w:rPr>
        <w:t xml:space="preserve"> affect the </w:t>
      </w:r>
      <w:r w:rsidR="00753F26" w:rsidRPr="002025CD">
        <w:rPr>
          <w:rFonts w:ascii="Arial" w:hAnsi="Arial" w:cs="Arial"/>
          <w:color w:val="000000"/>
        </w:rPr>
        <w:t xml:space="preserve">level of </w:t>
      </w:r>
      <w:r w:rsidRPr="002025CD">
        <w:rPr>
          <w:rFonts w:ascii="Arial" w:hAnsi="Arial" w:cs="Arial"/>
          <w:color w:val="000000"/>
        </w:rPr>
        <w:t xml:space="preserve">remuneration of INEDs.  The </w:t>
      </w:r>
      <w:r w:rsidR="00753F26" w:rsidRPr="002025CD">
        <w:rPr>
          <w:rFonts w:ascii="Arial" w:hAnsi="Arial" w:cs="Arial"/>
          <w:color w:val="000000"/>
        </w:rPr>
        <w:t xml:space="preserve">adequacy of </w:t>
      </w:r>
      <w:r w:rsidRPr="002025CD">
        <w:rPr>
          <w:rFonts w:ascii="Arial" w:hAnsi="Arial" w:cs="Arial"/>
          <w:color w:val="000000"/>
        </w:rPr>
        <w:t>remuneration of INEDs has been a topic of ongoing debate</w:t>
      </w:r>
      <w:r w:rsidR="00476449" w:rsidRPr="002025CD">
        <w:rPr>
          <w:rFonts w:ascii="Arial" w:hAnsi="Arial" w:cs="Arial"/>
          <w:color w:val="000000"/>
        </w:rPr>
        <w:t>.</w:t>
      </w:r>
    </w:p>
    <w:p w14:paraId="18C3A54B" w14:textId="77777777" w:rsidR="00476449" w:rsidRPr="002025CD" w:rsidRDefault="00476449" w:rsidP="00DB5001">
      <w:pPr>
        <w:spacing w:line="360" w:lineRule="auto"/>
        <w:jc w:val="both"/>
        <w:rPr>
          <w:rFonts w:ascii="Arial" w:hAnsi="Arial" w:cs="Arial"/>
          <w:color w:val="000000"/>
        </w:rPr>
      </w:pPr>
    </w:p>
    <w:p w14:paraId="51519958" w14:textId="79ECD8E1" w:rsidR="00442497" w:rsidRPr="002025CD" w:rsidRDefault="00476449" w:rsidP="00DB5001">
      <w:pPr>
        <w:spacing w:line="360" w:lineRule="auto"/>
        <w:jc w:val="both"/>
        <w:rPr>
          <w:rFonts w:ascii="Arial" w:hAnsi="Arial" w:cs="Arial"/>
          <w:color w:val="000000"/>
        </w:rPr>
      </w:pPr>
      <w:r w:rsidRPr="002025CD">
        <w:rPr>
          <w:rFonts w:ascii="Arial" w:hAnsi="Arial" w:cs="Arial"/>
          <w:color w:val="000000"/>
        </w:rPr>
        <w:t xml:space="preserve">There is the need to identify a fair </w:t>
      </w:r>
      <w:r w:rsidR="00DB5001" w:rsidRPr="002025CD">
        <w:rPr>
          <w:rFonts w:ascii="Arial" w:hAnsi="Arial" w:cs="Arial"/>
          <w:color w:val="000000"/>
        </w:rPr>
        <w:t>balanc</w:t>
      </w:r>
      <w:r w:rsidRPr="002025CD">
        <w:rPr>
          <w:rFonts w:ascii="Arial" w:hAnsi="Arial" w:cs="Arial"/>
          <w:color w:val="000000"/>
        </w:rPr>
        <w:t xml:space="preserve">e between </w:t>
      </w:r>
      <w:r w:rsidR="00DB5001" w:rsidRPr="002025CD">
        <w:rPr>
          <w:rFonts w:ascii="Arial" w:hAnsi="Arial" w:cs="Arial"/>
          <w:color w:val="000000"/>
        </w:rPr>
        <w:t xml:space="preserve"> the need to attract qualified professionals</w:t>
      </w:r>
      <w:r w:rsidR="00442497" w:rsidRPr="002025CD">
        <w:rPr>
          <w:rFonts w:ascii="Arial" w:hAnsi="Arial" w:cs="Arial"/>
          <w:color w:val="000000"/>
        </w:rPr>
        <w:t>.</w:t>
      </w:r>
      <w:r w:rsidR="00DB5001" w:rsidRPr="002025CD">
        <w:rPr>
          <w:rFonts w:ascii="Arial" w:hAnsi="Arial" w:cs="Arial"/>
          <w:color w:val="000000"/>
        </w:rPr>
        <w:t xml:space="preserve"> </w:t>
      </w:r>
    </w:p>
    <w:p w14:paraId="4AF5C647" w14:textId="77777777" w:rsidR="00442497" w:rsidRPr="002025CD" w:rsidRDefault="00442497" w:rsidP="00DB5001">
      <w:pPr>
        <w:spacing w:line="360" w:lineRule="auto"/>
        <w:jc w:val="both"/>
        <w:rPr>
          <w:rFonts w:ascii="Arial" w:hAnsi="Arial" w:cs="Arial"/>
          <w:color w:val="000000"/>
        </w:rPr>
      </w:pPr>
    </w:p>
    <w:p w14:paraId="6D6F8241" w14:textId="3316C8A3" w:rsidR="00E1177E" w:rsidRPr="002025CD" w:rsidRDefault="00442497" w:rsidP="00D46E4D">
      <w:pPr>
        <w:spacing w:line="360" w:lineRule="auto"/>
        <w:jc w:val="both"/>
        <w:rPr>
          <w:rFonts w:ascii="Arial" w:hAnsi="Arial" w:cs="Arial"/>
          <w:color w:val="000000"/>
        </w:rPr>
      </w:pPr>
      <w:r w:rsidRPr="002025CD">
        <w:rPr>
          <w:rFonts w:ascii="Arial" w:hAnsi="Arial" w:cs="Arial"/>
          <w:color w:val="000000"/>
        </w:rPr>
        <w:t>T</w:t>
      </w:r>
      <w:r w:rsidR="00DB5001" w:rsidRPr="002025CD">
        <w:rPr>
          <w:rFonts w:ascii="Arial" w:hAnsi="Arial" w:cs="Arial"/>
          <w:color w:val="000000"/>
        </w:rPr>
        <w:t xml:space="preserve">he issue is particularly pressing given </w:t>
      </w:r>
      <w:r w:rsidR="0021428F" w:rsidRPr="002025CD">
        <w:rPr>
          <w:rFonts w:ascii="Arial" w:hAnsi="Arial" w:cs="Arial"/>
          <w:color w:val="000000"/>
        </w:rPr>
        <w:t xml:space="preserve">the </w:t>
      </w:r>
      <w:r w:rsidR="00DB5001" w:rsidRPr="002025CD">
        <w:rPr>
          <w:rFonts w:ascii="Arial" w:hAnsi="Arial" w:cs="Arial"/>
          <w:color w:val="000000"/>
        </w:rPr>
        <w:t>status</w:t>
      </w:r>
      <w:r w:rsidR="0021428F" w:rsidRPr="002025CD">
        <w:rPr>
          <w:rFonts w:ascii="Arial" w:hAnsi="Arial" w:cs="Arial"/>
          <w:color w:val="000000"/>
        </w:rPr>
        <w:t xml:space="preserve"> of Hong Kong</w:t>
      </w:r>
      <w:r w:rsidR="00DB5001" w:rsidRPr="002025CD">
        <w:rPr>
          <w:rFonts w:ascii="Arial" w:hAnsi="Arial" w:cs="Arial"/>
          <w:color w:val="000000"/>
        </w:rPr>
        <w:t xml:space="preserve"> as a global financial hub. The Companies Ordinance and the Listing Rules provide </w:t>
      </w:r>
      <w:r w:rsidR="00D46E4D" w:rsidRPr="002025CD">
        <w:rPr>
          <w:rFonts w:ascii="Arial" w:hAnsi="Arial" w:cs="Arial"/>
          <w:color w:val="000000"/>
        </w:rPr>
        <w:t>guide</w:t>
      </w:r>
      <w:r w:rsidR="00DB5001" w:rsidRPr="002025CD">
        <w:rPr>
          <w:rFonts w:ascii="Arial" w:hAnsi="Arial" w:cs="Arial"/>
          <w:color w:val="000000"/>
        </w:rPr>
        <w:t xml:space="preserve">lines on INEDs' appointments and duties but offer </w:t>
      </w:r>
      <w:r w:rsidR="0021428F" w:rsidRPr="002025CD">
        <w:rPr>
          <w:rFonts w:ascii="Arial" w:hAnsi="Arial" w:cs="Arial"/>
          <w:color w:val="000000"/>
        </w:rPr>
        <w:t>little</w:t>
      </w:r>
      <w:r w:rsidR="00DB5001" w:rsidRPr="002025CD">
        <w:rPr>
          <w:rFonts w:ascii="Arial" w:hAnsi="Arial" w:cs="Arial"/>
          <w:color w:val="000000"/>
        </w:rPr>
        <w:t xml:space="preserve"> directives on their remuneration. As such, there is significant variation in how companies approach this matter, which may influence the effectiveness of INEDs in their roles.  </w:t>
      </w:r>
      <w:r w:rsidR="00E1177E" w:rsidRPr="002025CD">
        <w:rPr>
          <w:rFonts w:ascii="Arial" w:hAnsi="Arial" w:cs="Arial"/>
          <w:color w:val="000000"/>
        </w:rPr>
        <w:t xml:space="preserve">(The Stock Exchange, </w:t>
      </w:r>
      <w:r w:rsidR="00C60034" w:rsidRPr="002025CD">
        <w:rPr>
          <w:rFonts w:ascii="Arial" w:hAnsi="Arial" w:cs="Arial"/>
          <w:color w:val="000000"/>
        </w:rPr>
        <w:t>No Date</w:t>
      </w:r>
      <w:r w:rsidR="00E1177E" w:rsidRPr="002025CD">
        <w:rPr>
          <w:rFonts w:ascii="Arial" w:hAnsi="Arial" w:cs="Arial"/>
          <w:color w:val="000000"/>
        </w:rPr>
        <w:t>)</w:t>
      </w:r>
    </w:p>
    <w:p w14:paraId="5D4CAE99" w14:textId="60699F3C" w:rsidR="00E1177E" w:rsidRPr="002025CD" w:rsidRDefault="00DB5001" w:rsidP="00E1177E">
      <w:pPr>
        <w:spacing w:line="360" w:lineRule="auto"/>
        <w:jc w:val="both"/>
        <w:rPr>
          <w:rFonts w:ascii="Arial" w:hAnsi="Arial" w:cs="Arial"/>
          <w:color w:val="000000"/>
        </w:rPr>
      </w:pPr>
      <w:r w:rsidRPr="002025CD">
        <w:rPr>
          <w:rFonts w:ascii="Arial" w:hAnsi="Arial" w:cs="Arial"/>
          <w:color w:val="000000"/>
        </w:rPr>
        <w:lastRenderedPageBreak/>
        <w:t xml:space="preserve">The annual remuneration of INEDs can be lower than HK$120,000 per annum in the sample we selected, which is much lower than the suggested annual remuneration as suggested by Hong Kong Institute of Director </w:t>
      </w:r>
      <w:r w:rsidR="00E1177E" w:rsidRPr="002025CD">
        <w:rPr>
          <w:rFonts w:ascii="Arial" w:hAnsi="Arial" w:cs="Arial"/>
          <w:color w:val="000000"/>
        </w:rPr>
        <w:t>(the “</w:t>
      </w:r>
      <w:proofErr w:type="spellStart"/>
      <w:r w:rsidR="00E1177E" w:rsidRPr="002025CD">
        <w:rPr>
          <w:rFonts w:ascii="Arial" w:hAnsi="Arial" w:cs="Arial"/>
          <w:color w:val="000000"/>
        </w:rPr>
        <w:t>HKIoD</w:t>
      </w:r>
      <w:proofErr w:type="spellEnd"/>
      <w:r w:rsidR="00E1177E" w:rsidRPr="002025CD">
        <w:rPr>
          <w:rFonts w:ascii="Arial" w:hAnsi="Arial" w:cs="Arial"/>
          <w:color w:val="000000"/>
        </w:rPr>
        <w:t xml:space="preserve">”) </w:t>
      </w:r>
      <w:r w:rsidRPr="002025CD">
        <w:rPr>
          <w:rFonts w:ascii="Arial" w:hAnsi="Arial" w:cs="Arial"/>
          <w:color w:val="000000"/>
        </w:rPr>
        <w:t>and Hong Kong Monetary Authority.</w:t>
      </w:r>
      <w:r w:rsidR="00E1177E" w:rsidRPr="002025CD">
        <w:rPr>
          <w:rFonts w:ascii="Arial" w:hAnsi="Arial" w:cs="Arial"/>
          <w:color w:val="000000"/>
        </w:rPr>
        <w:t xml:space="preserve"> </w:t>
      </w:r>
      <w:r w:rsidR="008767DC" w:rsidRPr="002025CD">
        <w:rPr>
          <w:rFonts w:ascii="Arial" w:hAnsi="Arial" w:cs="Arial"/>
          <w:color w:val="000000"/>
        </w:rPr>
        <w:t xml:space="preserve"> (Life Concepts Holdings Limited, 2023)</w:t>
      </w:r>
    </w:p>
    <w:p w14:paraId="3E87CB89" w14:textId="77777777" w:rsidR="00DB5001" w:rsidRPr="002025CD" w:rsidRDefault="00DB5001" w:rsidP="00DB5001">
      <w:pPr>
        <w:spacing w:line="360" w:lineRule="auto"/>
        <w:jc w:val="both"/>
        <w:rPr>
          <w:rFonts w:ascii="Arial" w:hAnsi="Arial" w:cs="Arial"/>
          <w:color w:val="000000"/>
        </w:rPr>
      </w:pPr>
    </w:p>
    <w:p w14:paraId="7F45BB65" w14:textId="7FE94290" w:rsidR="00D46E4D"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There are studies of remunerations of non-executive directors and INEDs in </w:t>
      </w:r>
      <w:r w:rsidR="00084594" w:rsidRPr="002025CD">
        <w:rPr>
          <w:rFonts w:ascii="Arial" w:hAnsi="Arial" w:cs="Arial"/>
          <w:color w:val="000000"/>
        </w:rPr>
        <w:t>PRC</w:t>
      </w:r>
      <w:r w:rsidRPr="002025CD">
        <w:rPr>
          <w:rFonts w:ascii="Arial" w:hAnsi="Arial" w:cs="Arial"/>
          <w:color w:val="000000"/>
        </w:rPr>
        <w:t xml:space="preserve">, </w:t>
      </w:r>
      <w:r w:rsidR="003553C9" w:rsidRPr="002025CD">
        <w:rPr>
          <w:rFonts w:ascii="Arial" w:hAnsi="Arial" w:cs="Arial"/>
          <w:color w:val="000000"/>
        </w:rPr>
        <w:t>UK</w:t>
      </w:r>
      <w:r w:rsidRPr="002025CD">
        <w:rPr>
          <w:rFonts w:ascii="Arial" w:hAnsi="Arial" w:cs="Arial"/>
          <w:color w:val="000000"/>
        </w:rPr>
        <w:t xml:space="preserve">, Italy, Singapore, Malaysia, Indonesia, Philippines and Thailand.  (Chris </w:t>
      </w:r>
      <w:proofErr w:type="spellStart"/>
      <w:r w:rsidRPr="002025CD">
        <w:rPr>
          <w:rFonts w:ascii="Arial" w:hAnsi="Arial" w:cs="Arial"/>
          <w:color w:val="000000"/>
        </w:rPr>
        <w:t>Mallin</w:t>
      </w:r>
      <w:proofErr w:type="spellEnd"/>
      <w:r w:rsidRPr="002025CD">
        <w:rPr>
          <w:rFonts w:ascii="Arial" w:hAnsi="Arial" w:cs="Arial"/>
          <w:color w:val="000000"/>
        </w:rPr>
        <w:t xml:space="preserve"> , Andrea </w:t>
      </w:r>
      <w:proofErr w:type="spellStart"/>
      <w:r w:rsidRPr="002025CD">
        <w:rPr>
          <w:rFonts w:ascii="Arial" w:hAnsi="Arial" w:cs="Arial"/>
          <w:color w:val="000000"/>
        </w:rPr>
        <w:t>Melis</w:t>
      </w:r>
      <w:proofErr w:type="spellEnd"/>
      <w:r w:rsidRPr="002025CD">
        <w:rPr>
          <w:rFonts w:ascii="Arial" w:hAnsi="Arial" w:cs="Arial"/>
          <w:color w:val="000000"/>
        </w:rPr>
        <w:t xml:space="preserve"> , Silvia Gaia, 2015) found that </w:t>
      </w:r>
      <w:r w:rsidR="00D46E4D" w:rsidRPr="002025CD">
        <w:rPr>
          <w:rFonts w:ascii="Arial" w:hAnsi="Arial" w:cs="Arial"/>
          <w:color w:val="000000"/>
        </w:rPr>
        <w:t xml:space="preserve">the compensation of INEDs in UK and Italy is generally correlated with the visible effort they put forth and the scope of their responsibilities within the listed companies. However, there is a variation between UK and Italy in term of how much the particular nature of an INEDs’ efforts and responsibilities influences the calculation of their pays.  Furthermore, an interesting phenomenon has been observed where INEDs receive higher remuneration when they </w:t>
      </w:r>
      <w:r w:rsidR="00934330" w:rsidRPr="002025CD">
        <w:rPr>
          <w:rFonts w:ascii="Arial" w:hAnsi="Arial" w:cs="Arial"/>
          <w:color w:val="000000"/>
        </w:rPr>
        <w:t xml:space="preserve">seem to be less independent by failing to </w:t>
      </w:r>
      <w:r w:rsidR="00D46E4D" w:rsidRPr="002025CD">
        <w:rPr>
          <w:rFonts w:ascii="Arial" w:hAnsi="Arial" w:cs="Arial"/>
          <w:color w:val="000000"/>
        </w:rPr>
        <w:t>meet all the independence criteria</w:t>
      </w:r>
      <w:r w:rsidR="00720B69" w:rsidRPr="002025CD">
        <w:rPr>
          <w:rFonts w:ascii="Arial" w:hAnsi="Arial" w:cs="Arial"/>
          <w:color w:val="000000"/>
        </w:rPr>
        <w:t>. These are recommended practice as outlined in the UK Corporate Governance Code but not mandatory</w:t>
      </w:r>
      <w:r w:rsidR="00D46E4D" w:rsidRPr="002025CD">
        <w:rPr>
          <w:rFonts w:ascii="Arial" w:hAnsi="Arial" w:cs="Arial"/>
          <w:color w:val="000000"/>
        </w:rPr>
        <w:t>.  This suggests what when INEDs have certain affiliations or connections that might potentially compromise their impartiality, they are compensate more generously.  This remuneration practices may reflect a premium  placed on the unique insights or expertise that these less independent directors might bring to the board, despite the potential conflicts of interest that arise from their closer relationships with the listed companies.</w:t>
      </w:r>
    </w:p>
    <w:p w14:paraId="386FDA9F" w14:textId="77777777" w:rsidR="00DB5001" w:rsidRPr="002025CD" w:rsidRDefault="00DB5001" w:rsidP="00DB5001">
      <w:pPr>
        <w:spacing w:line="360" w:lineRule="auto"/>
        <w:jc w:val="both"/>
        <w:rPr>
          <w:rFonts w:ascii="Arial" w:hAnsi="Arial" w:cs="Arial"/>
          <w:color w:val="000000"/>
        </w:rPr>
      </w:pPr>
    </w:p>
    <w:p w14:paraId="3622DA82" w14:textId="5934C09F" w:rsidR="00DB5001" w:rsidRPr="002025CD" w:rsidRDefault="00DB5001" w:rsidP="00DB5001">
      <w:pPr>
        <w:spacing w:line="360" w:lineRule="auto"/>
        <w:jc w:val="both"/>
        <w:rPr>
          <w:rFonts w:ascii="Arial" w:hAnsi="Arial" w:cs="Arial"/>
          <w:color w:val="000000"/>
        </w:rPr>
      </w:pPr>
      <w:r w:rsidRPr="002025CD">
        <w:rPr>
          <w:rFonts w:ascii="Arial" w:hAnsi="Arial" w:cs="Arial"/>
          <w:color w:val="000000"/>
        </w:rPr>
        <w:t xml:space="preserve">This research aims to </w:t>
      </w:r>
      <w:proofErr w:type="spellStart"/>
      <w:r w:rsidRPr="002025CD">
        <w:rPr>
          <w:rFonts w:ascii="Arial" w:hAnsi="Arial" w:cs="Arial"/>
          <w:color w:val="000000"/>
        </w:rPr>
        <w:t>analyze</w:t>
      </w:r>
      <w:proofErr w:type="spellEnd"/>
      <w:r w:rsidRPr="002025CD">
        <w:rPr>
          <w:rFonts w:ascii="Arial" w:hAnsi="Arial" w:cs="Arial"/>
          <w:color w:val="000000"/>
        </w:rPr>
        <w:t xml:space="preserve"> the current remuneration practices in Hong Kong, compare them with </w:t>
      </w:r>
      <w:r w:rsidR="003553C9" w:rsidRPr="002025CD">
        <w:rPr>
          <w:rFonts w:ascii="Arial" w:hAnsi="Arial" w:cs="Arial"/>
          <w:color w:val="000000"/>
        </w:rPr>
        <w:t>UK</w:t>
      </w:r>
      <w:r w:rsidRPr="002025CD">
        <w:rPr>
          <w:rFonts w:ascii="Arial" w:hAnsi="Arial" w:cs="Arial"/>
          <w:color w:val="000000"/>
        </w:rPr>
        <w:t xml:space="preserve"> and Singapore, and contribute to a better understanding of the pay-setting of INEDs and enhance the effectiveness of INEDs.  All these practices may contribute to the improvement on corporate performance and governance of listed companies in Hong Kong.   </w:t>
      </w:r>
    </w:p>
    <w:p w14:paraId="72257169" w14:textId="77777777" w:rsidR="005F7078" w:rsidRPr="002025CD" w:rsidRDefault="00AE4514" w:rsidP="005F7078">
      <w:pPr>
        <w:spacing w:line="360" w:lineRule="auto"/>
        <w:rPr>
          <w:rFonts w:ascii="Arial" w:hAnsi="Arial" w:cs="Arial"/>
          <w:b/>
          <w:bCs/>
          <w:color w:val="000000"/>
          <w:u w:val="single"/>
        </w:rPr>
      </w:pPr>
      <w:r w:rsidRPr="002025CD">
        <w:rPr>
          <w:rFonts w:ascii="Arial" w:hAnsi="Arial" w:cs="Arial"/>
          <w:color w:val="000000"/>
        </w:rPr>
        <w:br/>
      </w:r>
      <w:r w:rsidR="005F7078" w:rsidRPr="002025CD">
        <w:rPr>
          <w:rFonts w:ascii="Arial" w:hAnsi="Arial" w:cs="Arial"/>
          <w:b/>
          <w:bCs/>
          <w:color w:val="000000"/>
          <w:u w:val="single"/>
        </w:rPr>
        <w:t>Research aims and objectives</w:t>
      </w:r>
    </w:p>
    <w:p w14:paraId="217CAE3A" w14:textId="3280CBA5" w:rsidR="005F7078" w:rsidRPr="002025CD" w:rsidRDefault="005F7078" w:rsidP="005F7078">
      <w:pPr>
        <w:spacing w:line="360" w:lineRule="auto"/>
        <w:jc w:val="both"/>
        <w:rPr>
          <w:rFonts w:ascii="Arial" w:hAnsi="Arial" w:cs="Arial"/>
          <w:color w:val="000000"/>
        </w:rPr>
      </w:pPr>
      <w:r w:rsidRPr="002025CD">
        <w:rPr>
          <w:rFonts w:ascii="Arial" w:hAnsi="Arial" w:cs="Arial"/>
          <w:color w:val="000000"/>
        </w:rPr>
        <w:t>There is positive correlation between corporate governance and corporate performance and INEDs play crucial roles in improving corporate governance.    In addition to attending the board meetings and board committee meetings, INEDs are expected to  have involvement in corporate strategy and supervising the listed companies in different areas.  The effectiveness of INEDs are particular</w:t>
      </w:r>
      <w:r w:rsidR="0053254C" w:rsidRPr="002025CD">
        <w:rPr>
          <w:rFonts w:ascii="Arial" w:hAnsi="Arial" w:cs="Arial"/>
          <w:color w:val="000000"/>
        </w:rPr>
        <w:t xml:space="preserve"> i</w:t>
      </w:r>
      <w:r w:rsidRPr="002025CD">
        <w:rPr>
          <w:rFonts w:ascii="Arial" w:hAnsi="Arial" w:cs="Arial"/>
          <w:color w:val="000000"/>
        </w:rPr>
        <w:t xml:space="preserve">mportant.  </w:t>
      </w:r>
      <w:r w:rsidRPr="002025CD">
        <w:rPr>
          <w:rFonts w:ascii="Arial" w:hAnsi="Arial" w:cs="Arial"/>
          <w:color w:val="000000"/>
        </w:rPr>
        <w:lastRenderedPageBreak/>
        <w:t xml:space="preserve">However, INEDs may not be effective.  (Chris </w:t>
      </w:r>
      <w:proofErr w:type="spellStart"/>
      <w:r w:rsidRPr="002025CD">
        <w:rPr>
          <w:rFonts w:ascii="Arial" w:hAnsi="Arial" w:cs="Arial"/>
          <w:color w:val="000000"/>
        </w:rPr>
        <w:t>Mallin</w:t>
      </w:r>
      <w:proofErr w:type="spellEnd"/>
      <w:r w:rsidRPr="002025CD">
        <w:rPr>
          <w:rFonts w:ascii="Arial" w:hAnsi="Arial" w:cs="Arial"/>
          <w:color w:val="000000"/>
        </w:rPr>
        <w:t xml:space="preserve"> , Andrea </w:t>
      </w:r>
      <w:proofErr w:type="spellStart"/>
      <w:r w:rsidRPr="002025CD">
        <w:rPr>
          <w:rFonts w:ascii="Arial" w:hAnsi="Arial" w:cs="Arial"/>
          <w:color w:val="000000"/>
        </w:rPr>
        <w:t>Melis</w:t>
      </w:r>
      <w:proofErr w:type="spellEnd"/>
      <w:r w:rsidRPr="002025CD">
        <w:rPr>
          <w:rFonts w:ascii="Arial" w:hAnsi="Arial" w:cs="Arial"/>
          <w:color w:val="000000"/>
        </w:rPr>
        <w:t xml:space="preserve"> , Silvia Gaia, 2015) found that both </w:t>
      </w:r>
      <w:r w:rsidR="005A15A5" w:rsidRPr="002025CD">
        <w:rPr>
          <w:rFonts w:ascii="Arial" w:hAnsi="Arial" w:cs="Arial"/>
          <w:color w:val="000000"/>
        </w:rPr>
        <w:t xml:space="preserve">the compensation of INEDs in UK and Italy is generally correlated with the visible effort they put forth and the scope of their responsibilities within the listed companies. However, there is a variation between UK and Italy in term of how much the particular nature of an INEDs’ efforts and responsibilities influences the calculation of their pays.  Furthermore, an interesting phenomenon has been observed where INEDs receive higher remuneration when they </w:t>
      </w:r>
      <w:r w:rsidR="00720B69" w:rsidRPr="002025CD">
        <w:rPr>
          <w:rFonts w:ascii="Arial" w:hAnsi="Arial" w:cs="Arial"/>
          <w:color w:val="000000"/>
        </w:rPr>
        <w:t xml:space="preserve">seem to be less independent by failing to </w:t>
      </w:r>
      <w:r w:rsidR="005A15A5" w:rsidRPr="002025CD">
        <w:rPr>
          <w:rFonts w:ascii="Arial" w:hAnsi="Arial" w:cs="Arial"/>
          <w:color w:val="000000"/>
        </w:rPr>
        <w:t xml:space="preserve">meet all the independence criteria.  </w:t>
      </w:r>
      <w:r w:rsidR="00720B69" w:rsidRPr="002025CD">
        <w:rPr>
          <w:rFonts w:ascii="Arial" w:hAnsi="Arial" w:cs="Arial"/>
          <w:color w:val="000000"/>
        </w:rPr>
        <w:t xml:space="preserve">These are recommended practice as outlined in the UK Corporate Governance Code but not mandatory.  </w:t>
      </w:r>
      <w:r w:rsidR="005A15A5" w:rsidRPr="002025CD">
        <w:rPr>
          <w:rFonts w:ascii="Arial" w:hAnsi="Arial" w:cs="Arial"/>
          <w:color w:val="000000"/>
        </w:rPr>
        <w:t xml:space="preserve">This suggests what when INEDs have certain affiliations or connections that might potentially compromise their impartiality, they are compensate more generously.  This remuneration practices may reflect a premium  placed on the unique insights or expertise that these less independent directors might bring to the board, despite the potential conflicts of interest that arise from their closer relationships with the listed companies.  </w:t>
      </w:r>
      <w:r w:rsidRPr="002025CD">
        <w:rPr>
          <w:rFonts w:ascii="Arial" w:hAnsi="Arial" w:cs="Arial"/>
          <w:color w:val="000000"/>
        </w:rPr>
        <w:t>Therefore understanding more about INEDs’ remuneration is particularly important.</w:t>
      </w:r>
      <w:r w:rsidRPr="002025CD">
        <w:rPr>
          <w:rFonts w:ascii="AdvP4DF60E" w:hAnsi="AdvP4DF60E"/>
          <w:sz w:val="16"/>
          <w:szCs w:val="16"/>
        </w:rPr>
        <w:t xml:space="preserve">   </w:t>
      </w:r>
      <w:r w:rsidRPr="002025CD">
        <w:rPr>
          <w:rFonts w:ascii="Arial" w:hAnsi="Arial" w:cs="Arial"/>
          <w:color w:val="000000"/>
        </w:rPr>
        <w:t xml:space="preserve">This research aims to </w:t>
      </w:r>
      <w:proofErr w:type="spellStart"/>
      <w:r w:rsidRPr="002025CD">
        <w:rPr>
          <w:rFonts w:ascii="Arial" w:hAnsi="Arial" w:cs="Arial"/>
          <w:color w:val="000000"/>
        </w:rPr>
        <w:t>analyze</w:t>
      </w:r>
      <w:proofErr w:type="spellEnd"/>
      <w:r w:rsidRPr="002025CD">
        <w:rPr>
          <w:rFonts w:ascii="Arial" w:hAnsi="Arial" w:cs="Arial"/>
          <w:color w:val="000000"/>
        </w:rPr>
        <w:t xml:space="preserve"> the current remuneration practices in Hong Kong, compar</w:t>
      </w:r>
      <w:r w:rsidR="00006252" w:rsidRPr="002025CD">
        <w:rPr>
          <w:rFonts w:ascii="Arial" w:hAnsi="Arial" w:cs="Arial"/>
          <w:color w:val="000000"/>
        </w:rPr>
        <w:t>ing</w:t>
      </w:r>
      <w:r w:rsidRPr="002025CD">
        <w:rPr>
          <w:rFonts w:ascii="Arial" w:hAnsi="Arial" w:cs="Arial"/>
          <w:color w:val="000000"/>
        </w:rPr>
        <w:t xml:space="preserve"> them with the </w:t>
      </w:r>
      <w:r w:rsidR="008A293E" w:rsidRPr="002025CD">
        <w:rPr>
          <w:rFonts w:ascii="Arial" w:hAnsi="Arial" w:cs="Arial"/>
          <w:color w:val="000000"/>
        </w:rPr>
        <w:t xml:space="preserve">practices in </w:t>
      </w:r>
      <w:r w:rsidR="003553C9" w:rsidRPr="002025CD">
        <w:rPr>
          <w:rFonts w:ascii="Arial" w:hAnsi="Arial" w:cs="Arial"/>
          <w:color w:val="000000"/>
        </w:rPr>
        <w:t>UK</w:t>
      </w:r>
      <w:r w:rsidRPr="002025CD">
        <w:rPr>
          <w:rFonts w:ascii="Arial" w:hAnsi="Arial" w:cs="Arial"/>
          <w:color w:val="000000"/>
        </w:rPr>
        <w:t xml:space="preserve"> and Singapore, and contribute to a better understanding of the pay-setting of INEDs and enhance the effectiveness of INEDs.  All these practices may contribute to the improvement on corporate performance and governance of listed companies in Hong Kong.</w:t>
      </w:r>
    </w:p>
    <w:p w14:paraId="47349BE5" w14:textId="77777777" w:rsidR="005F7078" w:rsidRPr="002025CD" w:rsidRDefault="005F7078" w:rsidP="005F7078">
      <w:pPr>
        <w:spacing w:line="360" w:lineRule="auto"/>
        <w:jc w:val="both"/>
        <w:rPr>
          <w:rFonts w:ascii="Arial" w:hAnsi="Arial" w:cs="Arial"/>
          <w:color w:val="000000"/>
        </w:rPr>
      </w:pPr>
    </w:p>
    <w:p w14:paraId="5FA2B2D3" w14:textId="48C3439B" w:rsidR="005F7078" w:rsidRPr="002025CD" w:rsidRDefault="005F7078" w:rsidP="005F7078">
      <w:pPr>
        <w:spacing w:line="360" w:lineRule="auto"/>
        <w:jc w:val="both"/>
        <w:rPr>
          <w:rFonts w:ascii="Arial" w:hAnsi="Arial" w:cs="Arial"/>
          <w:color w:val="000000"/>
        </w:rPr>
      </w:pPr>
      <w:r w:rsidRPr="002025CD">
        <w:rPr>
          <w:rFonts w:ascii="Arial" w:hAnsi="Arial" w:cs="Arial"/>
          <w:color w:val="000000"/>
        </w:rPr>
        <w:t>The objectives of this research are to (</w:t>
      </w:r>
      <w:proofErr w:type="spellStart"/>
      <w:r w:rsidRPr="002025CD">
        <w:rPr>
          <w:rFonts w:ascii="Arial" w:hAnsi="Arial" w:cs="Arial"/>
          <w:color w:val="000000"/>
        </w:rPr>
        <w:t>i</w:t>
      </w:r>
      <w:proofErr w:type="spellEnd"/>
      <w:r w:rsidRPr="002025CD">
        <w:rPr>
          <w:rFonts w:ascii="Arial" w:hAnsi="Arial" w:cs="Arial"/>
          <w:color w:val="000000"/>
        </w:rPr>
        <w:t xml:space="preserve">)  document and </w:t>
      </w:r>
      <w:proofErr w:type="spellStart"/>
      <w:r w:rsidRPr="002025CD">
        <w:rPr>
          <w:rFonts w:ascii="Arial" w:hAnsi="Arial" w:cs="Arial"/>
          <w:color w:val="000000"/>
        </w:rPr>
        <w:t>analyze</w:t>
      </w:r>
      <w:proofErr w:type="spellEnd"/>
      <w:r w:rsidRPr="002025CD">
        <w:rPr>
          <w:rFonts w:ascii="Arial" w:hAnsi="Arial" w:cs="Arial"/>
          <w:color w:val="000000"/>
        </w:rPr>
        <w:t xml:space="preserve"> the current remuneration practices for INEDs among Hong Kong listed companies, (ii) identify the factors influencing INEDs’ remuneration in Hong Kong; (iii) compare these practices with those in other major financial markets; and (iv) assess the relationship between INEDs’ remuneration and company performance; and (v) evaluate the impact of remuneration on the independence and effectiveness of INEDs.</w:t>
      </w:r>
    </w:p>
    <w:p w14:paraId="1817C01F" w14:textId="77777777" w:rsidR="002025CD" w:rsidRDefault="002025CD" w:rsidP="002025CD">
      <w:pPr>
        <w:rPr>
          <w:rFonts w:ascii="Arial" w:hAnsi="Arial" w:cs="Arial"/>
          <w:color w:val="000000"/>
        </w:rPr>
      </w:pPr>
    </w:p>
    <w:p w14:paraId="7FB343FB" w14:textId="62DECAD2" w:rsidR="005F7078" w:rsidRPr="002025CD" w:rsidRDefault="005F7078" w:rsidP="002025CD">
      <w:pPr>
        <w:rPr>
          <w:rFonts w:ascii="Arial" w:hAnsi="Arial" w:cs="Arial"/>
          <w:color w:val="000000"/>
        </w:rPr>
      </w:pPr>
      <w:r w:rsidRPr="002025CD">
        <w:rPr>
          <w:rFonts w:ascii="Arial" w:hAnsi="Arial" w:cs="Arial"/>
          <w:color w:val="000000"/>
        </w:rPr>
        <w:t xml:space="preserve">The research questions will </w:t>
      </w:r>
      <w:r w:rsidR="00C317E0" w:rsidRPr="002025CD">
        <w:rPr>
          <w:rFonts w:ascii="Arial" w:hAnsi="Arial" w:cs="Arial"/>
          <w:color w:val="000000"/>
        </w:rPr>
        <w:t xml:space="preserve">be </w:t>
      </w:r>
      <w:r w:rsidRPr="002025CD">
        <w:rPr>
          <w:rFonts w:ascii="Arial" w:hAnsi="Arial" w:cs="Arial"/>
          <w:color w:val="000000"/>
        </w:rPr>
        <w:t>organised to investigate two main areas:</w:t>
      </w:r>
    </w:p>
    <w:p w14:paraId="1B43F3A4" w14:textId="77777777" w:rsidR="005F7078" w:rsidRPr="002025CD" w:rsidRDefault="005F7078" w:rsidP="005F7078">
      <w:pPr>
        <w:spacing w:line="360" w:lineRule="auto"/>
        <w:jc w:val="both"/>
        <w:rPr>
          <w:rFonts w:ascii="Arial" w:hAnsi="Arial" w:cs="Arial"/>
          <w:b/>
          <w:bCs/>
          <w:i/>
          <w:iCs/>
          <w:color w:val="000000"/>
        </w:rPr>
      </w:pPr>
      <w:r w:rsidRPr="002025CD">
        <w:rPr>
          <w:rFonts w:ascii="Arial" w:hAnsi="Arial" w:cs="Arial"/>
          <w:color w:val="000000"/>
        </w:rPr>
        <w:br/>
      </w:r>
      <w:r w:rsidRPr="002025CD">
        <w:rPr>
          <w:rFonts w:ascii="Arial" w:hAnsi="Arial" w:cs="Arial"/>
          <w:b/>
          <w:bCs/>
          <w:i/>
          <w:iCs/>
          <w:color w:val="000000"/>
        </w:rPr>
        <w:t xml:space="preserve">1. </w:t>
      </w:r>
      <w:r w:rsidRPr="002025CD">
        <w:rPr>
          <w:rFonts w:ascii="Arial" w:hAnsi="Arial" w:cs="Arial"/>
          <w:b/>
          <w:bCs/>
          <w:i/>
          <w:iCs/>
          <w:color w:val="000000"/>
        </w:rPr>
        <w:tab/>
        <w:t xml:space="preserve">Remuneration practices </w:t>
      </w:r>
    </w:p>
    <w:p w14:paraId="18E68D02" w14:textId="77777777" w:rsidR="005F7078" w:rsidRPr="002025CD" w:rsidRDefault="005F7078" w:rsidP="005F7078">
      <w:pPr>
        <w:pStyle w:val="ListParagraph"/>
        <w:spacing w:line="360" w:lineRule="auto"/>
        <w:jc w:val="both"/>
        <w:rPr>
          <w:rFonts w:ascii="Arial" w:hAnsi="Arial" w:cs="Arial"/>
          <w:color w:val="000000"/>
        </w:rPr>
      </w:pPr>
      <w:r w:rsidRPr="002025CD">
        <w:rPr>
          <w:rFonts w:ascii="Arial" w:hAnsi="Arial" w:cs="Arial"/>
          <w:color w:val="000000"/>
        </w:rPr>
        <w:t xml:space="preserve">What are the current remuneration practices for INEDs in Hong Kong listed companies? What factors influence the determination of INEDs’ remuneration </w:t>
      </w:r>
      <w:r w:rsidRPr="002025CD">
        <w:rPr>
          <w:rFonts w:ascii="Arial" w:hAnsi="Arial" w:cs="Arial"/>
          <w:color w:val="000000"/>
        </w:rPr>
        <w:lastRenderedPageBreak/>
        <w:t>in Hong Kong?  How do these remuneration practices in Hong Kong compare with practices in the United Kingdom and Singapore?</w:t>
      </w:r>
    </w:p>
    <w:p w14:paraId="5FBC4291" w14:textId="77777777" w:rsidR="005F7078" w:rsidRPr="002025CD" w:rsidRDefault="005F7078" w:rsidP="005F7078">
      <w:pPr>
        <w:pStyle w:val="ListParagraph"/>
        <w:spacing w:line="360" w:lineRule="auto"/>
        <w:jc w:val="both"/>
        <w:rPr>
          <w:rFonts w:ascii="Arial" w:hAnsi="Arial" w:cs="Arial"/>
          <w:color w:val="000000"/>
        </w:rPr>
      </w:pPr>
    </w:p>
    <w:p w14:paraId="5452A165" w14:textId="77777777" w:rsidR="005F7078" w:rsidRPr="002025CD" w:rsidRDefault="005F7078" w:rsidP="005F7078">
      <w:pPr>
        <w:pStyle w:val="ListParagraph"/>
        <w:spacing w:line="360" w:lineRule="auto"/>
        <w:jc w:val="both"/>
        <w:rPr>
          <w:rFonts w:ascii="Arial" w:hAnsi="Arial" w:cs="Arial"/>
          <w:color w:val="000000"/>
        </w:rPr>
      </w:pPr>
      <w:r w:rsidRPr="002025CD">
        <w:rPr>
          <w:rFonts w:ascii="Arial" w:hAnsi="Arial" w:cs="Arial"/>
          <w:color w:val="000000"/>
        </w:rPr>
        <w:t xml:space="preserve">These questions will involve a consideration of literature review of remuneration practices, market data in Hong Kong, the view of INEDs and other stakeholders on how much we shall remunerate INEDs to attract high calibre to take up the roles of INEDs in view of the increasing roles and responsibilities on INEDs so that we can develop pay-setting of INEDs.  </w:t>
      </w:r>
    </w:p>
    <w:p w14:paraId="01068F0A" w14:textId="77777777" w:rsidR="005F7078" w:rsidRPr="002025CD" w:rsidRDefault="005F7078" w:rsidP="005F7078">
      <w:pPr>
        <w:pStyle w:val="ListParagraph"/>
        <w:spacing w:line="360" w:lineRule="auto"/>
        <w:jc w:val="both"/>
        <w:rPr>
          <w:rFonts w:ascii="Arial" w:hAnsi="Arial" w:cs="Arial"/>
          <w:color w:val="000000"/>
        </w:rPr>
      </w:pPr>
    </w:p>
    <w:p w14:paraId="73AA22F5" w14:textId="77777777" w:rsidR="005F7078" w:rsidRPr="002025CD" w:rsidRDefault="005F7078" w:rsidP="005F7078">
      <w:pPr>
        <w:spacing w:line="360" w:lineRule="auto"/>
        <w:jc w:val="both"/>
        <w:rPr>
          <w:rFonts w:ascii="Arial" w:hAnsi="Arial" w:cs="Arial"/>
          <w:b/>
          <w:bCs/>
          <w:i/>
          <w:iCs/>
          <w:color w:val="000000"/>
        </w:rPr>
      </w:pPr>
      <w:r w:rsidRPr="002025CD">
        <w:rPr>
          <w:rFonts w:ascii="Arial" w:hAnsi="Arial" w:cs="Arial"/>
          <w:b/>
          <w:bCs/>
          <w:i/>
          <w:iCs/>
          <w:color w:val="000000"/>
        </w:rPr>
        <w:t>2.</w:t>
      </w:r>
      <w:r w:rsidRPr="002025CD">
        <w:rPr>
          <w:rFonts w:ascii="Arial" w:hAnsi="Arial" w:cs="Arial"/>
          <w:b/>
          <w:bCs/>
          <w:i/>
          <w:iCs/>
          <w:color w:val="000000"/>
        </w:rPr>
        <w:tab/>
        <w:t>Impact on corporate performance and corporate governance</w:t>
      </w:r>
    </w:p>
    <w:p w14:paraId="610C1746" w14:textId="77777777" w:rsidR="005F7078" w:rsidRPr="002025CD" w:rsidRDefault="005F7078" w:rsidP="005F7078">
      <w:pPr>
        <w:pStyle w:val="ListParagraph"/>
        <w:spacing w:line="360" w:lineRule="auto"/>
        <w:jc w:val="both"/>
        <w:rPr>
          <w:rFonts w:ascii="Arial" w:hAnsi="Arial" w:cs="Arial"/>
          <w:color w:val="000000"/>
        </w:rPr>
      </w:pPr>
      <w:r w:rsidRPr="002025CD">
        <w:rPr>
          <w:rFonts w:ascii="Arial" w:hAnsi="Arial" w:cs="Arial"/>
          <w:color w:val="000000"/>
        </w:rPr>
        <w:t>Is there a correlation between the remuneration of INEDs and the financial performance of companies? How does the remuneration of INEDs impact their independence and effectiveness in governance?  What are the background and qualifications of INEDs?</w:t>
      </w:r>
    </w:p>
    <w:p w14:paraId="27E5D0FE" w14:textId="77777777" w:rsidR="005F7078" w:rsidRPr="002025CD" w:rsidRDefault="005F7078" w:rsidP="005F7078">
      <w:pPr>
        <w:pStyle w:val="ListParagraph"/>
        <w:spacing w:line="360" w:lineRule="auto"/>
        <w:jc w:val="both"/>
        <w:rPr>
          <w:rFonts w:ascii="Arial" w:hAnsi="Arial" w:cs="Arial"/>
          <w:color w:val="000000"/>
        </w:rPr>
      </w:pPr>
    </w:p>
    <w:p w14:paraId="368F5DB7" w14:textId="09412BC9" w:rsidR="005F7078" w:rsidRPr="002025CD" w:rsidRDefault="005F7078" w:rsidP="005F7078">
      <w:pPr>
        <w:pStyle w:val="ListParagraph"/>
        <w:spacing w:line="360" w:lineRule="auto"/>
        <w:jc w:val="both"/>
        <w:rPr>
          <w:rFonts w:ascii="Arial" w:hAnsi="Arial" w:cs="Arial"/>
          <w:color w:val="000000"/>
        </w:rPr>
      </w:pPr>
      <w:r w:rsidRPr="002025CD">
        <w:rPr>
          <w:rFonts w:ascii="Arial" w:hAnsi="Arial" w:cs="Arial"/>
          <w:color w:val="000000"/>
        </w:rPr>
        <w:t xml:space="preserve">These questions will involve a consideration of literature review of the interrelationship between corporate governance and corporate performance and how INEDs </w:t>
      </w:r>
      <w:r w:rsidR="00BA3465" w:rsidRPr="002025CD">
        <w:rPr>
          <w:rFonts w:ascii="Arial" w:hAnsi="Arial" w:cs="Arial"/>
          <w:color w:val="000000"/>
        </w:rPr>
        <w:t xml:space="preserve">can </w:t>
      </w:r>
      <w:r w:rsidRPr="002025CD">
        <w:rPr>
          <w:rFonts w:ascii="Arial" w:hAnsi="Arial" w:cs="Arial"/>
          <w:color w:val="000000"/>
        </w:rPr>
        <w:t xml:space="preserve">improve the corporate governance, market research on the qualification requirements of INEDs, and the views of different stakeholders, including INEDs, the impact of background and remuneration on effectiveness of INEDs and corporate governance. </w:t>
      </w:r>
    </w:p>
    <w:p w14:paraId="26502906" w14:textId="77777777" w:rsidR="00252D6A" w:rsidRPr="002025CD" w:rsidRDefault="00252D6A" w:rsidP="0048009C">
      <w:pPr>
        <w:pStyle w:val="ListParagraph"/>
        <w:spacing w:line="360" w:lineRule="auto"/>
        <w:rPr>
          <w:rFonts w:ascii="Arial" w:hAnsi="Arial" w:cs="Arial"/>
          <w:b/>
          <w:bCs/>
          <w:color w:val="000000"/>
          <w:u w:val="single"/>
        </w:rPr>
      </w:pPr>
    </w:p>
    <w:p w14:paraId="2FF8E5C0" w14:textId="77777777" w:rsidR="00F25548" w:rsidRPr="002025CD" w:rsidRDefault="00F25548" w:rsidP="00F34D4E">
      <w:pPr>
        <w:spacing w:line="360" w:lineRule="auto"/>
        <w:rPr>
          <w:rFonts w:ascii="Arial" w:hAnsi="Arial" w:cs="Arial"/>
          <w:b/>
          <w:bCs/>
          <w:color w:val="000000"/>
          <w:u w:val="single"/>
        </w:rPr>
      </w:pPr>
      <w:r w:rsidRPr="002025CD">
        <w:rPr>
          <w:rFonts w:ascii="Arial" w:hAnsi="Arial" w:cs="Arial"/>
          <w:b/>
          <w:bCs/>
          <w:color w:val="000000"/>
          <w:u w:val="single"/>
        </w:rPr>
        <w:t>Literature review</w:t>
      </w:r>
    </w:p>
    <w:p w14:paraId="7A92D1C9" w14:textId="77777777" w:rsidR="00F25548"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t xml:space="preserve">Corporate governance and performance </w:t>
      </w:r>
    </w:p>
    <w:p w14:paraId="6D870075"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The session briefly discussed the impact of INED on corporate performance, including  disclosure requirements.  It also highlighted the agency issues in between companies and INEDs.</w:t>
      </w:r>
    </w:p>
    <w:p w14:paraId="6F296CD5" w14:textId="77777777" w:rsidR="00F25548" w:rsidRPr="002025CD" w:rsidRDefault="00F25548" w:rsidP="00F34D4E">
      <w:pPr>
        <w:spacing w:line="360" w:lineRule="auto"/>
        <w:ind w:left="426"/>
        <w:jc w:val="both"/>
        <w:rPr>
          <w:rFonts w:ascii="Arial" w:hAnsi="Arial" w:cs="Arial"/>
          <w:color w:val="000000"/>
        </w:rPr>
      </w:pPr>
    </w:p>
    <w:p w14:paraId="755808C2" w14:textId="013A8B17" w:rsidR="00907D9A"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The findings of </w:t>
      </w:r>
      <w:r w:rsidR="00E1177E" w:rsidRPr="002025CD">
        <w:rPr>
          <w:rFonts w:ascii="Arial" w:hAnsi="Arial" w:cs="Arial"/>
          <w:color w:val="000000"/>
        </w:rPr>
        <w:t>(</w:t>
      </w:r>
      <w:r w:rsidRPr="002025CD">
        <w:rPr>
          <w:rFonts w:ascii="Arial" w:hAnsi="Arial" w:cs="Arial"/>
          <w:color w:val="000000"/>
        </w:rPr>
        <w:t>Charles JP Chen, 2020</w:t>
      </w:r>
      <w:r w:rsidR="00E1177E" w:rsidRPr="002025CD">
        <w:rPr>
          <w:rFonts w:ascii="Arial" w:hAnsi="Arial" w:cs="Arial"/>
          <w:color w:val="000000"/>
        </w:rPr>
        <w:t>)</w:t>
      </w:r>
      <w:r w:rsidRPr="002025CD">
        <w:rPr>
          <w:rFonts w:ascii="Arial" w:hAnsi="Arial" w:cs="Arial"/>
          <w:color w:val="000000"/>
        </w:rPr>
        <w:t xml:space="preserve"> suggests that the inclusion of INEDs on corporate board could improve firm compliance with disclosure requirements.  (</w:t>
      </w:r>
      <w:r w:rsidR="008767DC" w:rsidRPr="002025CD">
        <w:rPr>
          <w:rFonts w:ascii="Arial" w:hAnsi="Arial" w:cs="Arial"/>
          <w:color w:val="000000"/>
        </w:rPr>
        <w:t>Mohammad</w:t>
      </w:r>
      <w:r w:rsidR="008767DC" w:rsidRPr="002025CD">
        <w:rPr>
          <w:rFonts w:ascii="Arial" w:hAnsi="Arial" w:cs="Arial" w:hint="eastAsia"/>
          <w:color w:val="000000"/>
        </w:rPr>
        <w:t xml:space="preserve"> Talha</w:t>
      </w:r>
      <w:r w:rsidRPr="002025CD">
        <w:rPr>
          <w:rFonts w:ascii="Arial" w:hAnsi="Arial" w:cs="Arial"/>
          <w:color w:val="000000"/>
        </w:rPr>
        <w:t xml:space="preserve">, 2009) has shown that the corporate governance in ASEAN countries are improving so that they can attract foreign investors. (Nazim Hussain, Ugo </w:t>
      </w:r>
      <w:proofErr w:type="spellStart"/>
      <w:r w:rsidRPr="002025CD">
        <w:rPr>
          <w:rFonts w:ascii="Arial" w:hAnsi="Arial" w:cs="Arial"/>
          <w:color w:val="000000"/>
        </w:rPr>
        <w:t>Rigoni</w:t>
      </w:r>
      <w:proofErr w:type="spellEnd"/>
      <w:r w:rsidRPr="002025CD">
        <w:rPr>
          <w:rFonts w:ascii="Arial" w:hAnsi="Arial" w:cs="Arial"/>
          <w:color w:val="000000"/>
        </w:rPr>
        <w:t xml:space="preserve"> and Rene P </w:t>
      </w:r>
      <w:proofErr w:type="spellStart"/>
      <w:r w:rsidRPr="002025CD">
        <w:rPr>
          <w:rFonts w:ascii="Arial" w:hAnsi="Arial" w:cs="Arial"/>
          <w:color w:val="000000"/>
        </w:rPr>
        <w:t>Orij</w:t>
      </w:r>
      <w:proofErr w:type="spellEnd"/>
      <w:r w:rsidR="00E1177E" w:rsidRPr="002025CD">
        <w:rPr>
          <w:rFonts w:ascii="Arial" w:hAnsi="Arial" w:cs="Arial"/>
          <w:color w:val="000000"/>
        </w:rPr>
        <w:t>,</w:t>
      </w:r>
      <w:r w:rsidRPr="002025CD">
        <w:rPr>
          <w:rFonts w:ascii="Arial" w:hAnsi="Arial" w:cs="Arial"/>
          <w:color w:val="000000"/>
        </w:rPr>
        <w:t xml:space="preserve">  2018) considered the board meeting can be used as indicator of better governance so that INEDs can have monitoring of the </w:t>
      </w:r>
      <w:r w:rsidRPr="002025CD">
        <w:rPr>
          <w:rFonts w:ascii="Arial" w:hAnsi="Arial" w:cs="Arial"/>
          <w:color w:val="000000"/>
        </w:rPr>
        <w:lastRenderedPageBreak/>
        <w:t>performance of the management. (</w:t>
      </w:r>
      <w:proofErr w:type="spellStart"/>
      <w:r w:rsidRPr="002025CD">
        <w:rPr>
          <w:rFonts w:ascii="Arial" w:hAnsi="Arial" w:cs="Arial"/>
          <w:color w:val="000000"/>
        </w:rPr>
        <w:t>Sabur</w:t>
      </w:r>
      <w:proofErr w:type="spellEnd"/>
      <w:r w:rsidRPr="002025CD">
        <w:rPr>
          <w:rFonts w:ascii="Arial" w:hAnsi="Arial" w:cs="Arial"/>
          <w:color w:val="000000"/>
        </w:rPr>
        <w:t xml:space="preserve"> </w:t>
      </w:r>
      <w:proofErr w:type="spellStart"/>
      <w:r w:rsidRPr="002025CD">
        <w:rPr>
          <w:rFonts w:ascii="Arial" w:hAnsi="Arial" w:cs="Arial"/>
          <w:color w:val="000000"/>
        </w:rPr>
        <w:t>Mollah</w:t>
      </w:r>
      <w:proofErr w:type="spellEnd"/>
      <w:r w:rsidRPr="002025CD">
        <w:rPr>
          <w:rFonts w:ascii="Arial" w:hAnsi="Arial" w:cs="Arial"/>
          <w:color w:val="000000"/>
        </w:rPr>
        <w:t xml:space="preserve"> </w:t>
      </w:r>
      <w:r w:rsidR="00701FCA" w:rsidRPr="002025CD">
        <w:rPr>
          <w:rFonts w:ascii="Arial" w:hAnsi="Arial" w:cs="Arial"/>
          <w:color w:val="000000"/>
        </w:rPr>
        <w:t>and</w:t>
      </w:r>
      <w:r w:rsidRPr="002025CD">
        <w:rPr>
          <w:rFonts w:ascii="Arial" w:hAnsi="Arial" w:cs="Arial"/>
          <w:color w:val="000000"/>
        </w:rPr>
        <w:t xml:space="preserve"> Mahbub Zaman, 2015) also found that corporate governance can create shareholders’ value</w:t>
      </w:r>
      <w:r w:rsidR="00E1177E" w:rsidRPr="002025CD">
        <w:rPr>
          <w:rFonts w:ascii="Arial" w:hAnsi="Arial" w:cs="Arial"/>
          <w:color w:val="000000"/>
        </w:rPr>
        <w:t xml:space="preserve">. </w:t>
      </w:r>
      <w:r w:rsidRPr="002025CD">
        <w:rPr>
          <w:rFonts w:ascii="Arial" w:hAnsi="Arial" w:cs="Arial"/>
          <w:color w:val="000000"/>
        </w:rPr>
        <w:t xml:space="preserve">  </w:t>
      </w:r>
      <w:r w:rsidR="00C60034" w:rsidRPr="002025CD">
        <w:rPr>
          <w:rFonts w:ascii="Arial" w:hAnsi="Arial" w:cs="Arial"/>
          <w:color w:val="000000"/>
        </w:rPr>
        <w:t>(</w:t>
      </w:r>
      <w:r w:rsidR="00907D9A" w:rsidRPr="002025CD">
        <w:rPr>
          <w:rFonts w:ascii="Arial" w:hAnsi="Arial" w:cs="Arial"/>
          <w:color w:val="000000"/>
        </w:rPr>
        <w:t>James Johnston</w:t>
      </w:r>
      <w:r w:rsidR="00C60034" w:rsidRPr="002025CD">
        <w:rPr>
          <w:rFonts w:ascii="Arial" w:hAnsi="Arial" w:cs="Arial"/>
          <w:color w:val="000000"/>
        </w:rPr>
        <w:t xml:space="preserve">, </w:t>
      </w:r>
      <w:r w:rsidR="00907D9A" w:rsidRPr="002025CD">
        <w:rPr>
          <w:rFonts w:ascii="Arial" w:hAnsi="Arial" w:cs="Arial"/>
          <w:color w:val="000000"/>
        </w:rPr>
        <w:t>2007) concluded the numbers of INEDs on the remuneration committee affecting the remuneration of chief executive officers.</w:t>
      </w:r>
    </w:p>
    <w:p w14:paraId="111A849C" w14:textId="77777777" w:rsidR="00F25548" w:rsidRPr="002025CD" w:rsidRDefault="00F25548" w:rsidP="00F34D4E">
      <w:pPr>
        <w:pStyle w:val="ListParagraph"/>
        <w:spacing w:line="360" w:lineRule="auto"/>
        <w:ind w:left="426"/>
        <w:rPr>
          <w:rFonts w:ascii="Arial" w:hAnsi="Arial" w:cs="Arial"/>
          <w:b/>
          <w:bCs/>
          <w:color w:val="000000"/>
        </w:rPr>
      </w:pPr>
    </w:p>
    <w:p w14:paraId="415E0D78" w14:textId="319E6980"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There are some agency issues.  (Julia Junxia Liu </w:t>
      </w:r>
      <w:r w:rsidR="00E1177E" w:rsidRPr="002025CD">
        <w:rPr>
          <w:rFonts w:ascii="Arial" w:hAnsi="Arial" w:cs="Arial"/>
          <w:color w:val="000000"/>
        </w:rPr>
        <w:t>and</w:t>
      </w:r>
      <w:r w:rsidRPr="002025CD">
        <w:rPr>
          <w:rFonts w:ascii="Arial" w:hAnsi="Arial" w:cs="Arial"/>
          <w:color w:val="000000"/>
        </w:rPr>
        <w:t xml:space="preserve"> Yu Liu, 2023) found that INEDs spends more time on companies that can enhance their reputation and have better meeting attendance.  (</w:t>
      </w:r>
      <w:proofErr w:type="spellStart"/>
      <w:r w:rsidRPr="002025CD">
        <w:rPr>
          <w:rFonts w:ascii="Arial" w:hAnsi="Arial" w:cs="Arial"/>
          <w:color w:val="000000"/>
        </w:rPr>
        <w:t>Fangzhao</w:t>
      </w:r>
      <w:proofErr w:type="spellEnd"/>
      <w:r w:rsidRPr="002025CD">
        <w:rPr>
          <w:rFonts w:ascii="Arial" w:hAnsi="Arial" w:cs="Arial"/>
          <w:color w:val="000000"/>
        </w:rPr>
        <w:t xml:space="preserve"> Zhou, 2017) concluded that the non-controlling directors can provide better monitoring in the executives’ remuneration than INEDs. </w:t>
      </w:r>
    </w:p>
    <w:p w14:paraId="5037824B" w14:textId="77777777" w:rsidR="00F25548" w:rsidRPr="002025CD" w:rsidRDefault="00F25548" w:rsidP="00252EC6">
      <w:pPr>
        <w:pStyle w:val="ListParagraph"/>
        <w:spacing w:line="360" w:lineRule="auto"/>
        <w:ind w:left="426"/>
        <w:jc w:val="both"/>
        <w:rPr>
          <w:rFonts w:ascii="Arial" w:hAnsi="Arial" w:cs="Arial"/>
          <w:b/>
          <w:bCs/>
          <w:color w:val="000000"/>
        </w:rPr>
      </w:pPr>
    </w:p>
    <w:p w14:paraId="63002031" w14:textId="30064825" w:rsidR="00F25805" w:rsidRPr="002025CD" w:rsidRDefault="00F25805" w:rsidP="00252EC6">
      <w:pPr>
        <w:pStyle w:val="ListParagraph"/>
        <w:spacing w:line="360" w:lineRule="auto"/>
        <w:ind w:left="426"/>
        <w:jc w:val="both"/>
        <w:rPr>
          <w:rFonts w:ascii="Arial" w:hAnsi="Arial" w:cs="Arial"/>
          <w:color w:val="000000"/>
        </w:rPr>
      </w:pPr>
      <w:r w:rsidRPr="002025CD">
        <w:rPr>
          <w:rFonts w:ascii="Arial" w:hAnsi="Arial" w:cs="Arial"/>
          <w:color w:val="000000"/>
        </w:rPr>
        <w:t>To enhance the effectiveness of INEDs, the evaluation of the board and board committees are required.</w:t>
      </w:r>
      <w:r w:rsidR="00252EC6" w:rsidRPr="002025CD">
        <w:rPr>
          <w:rFonts w:ascii="Arial" w:hAnsi="Arial" w:cs="Arial"/>
          <w:color w:val="000000"/>
        </w:rPr>
        <w:t xml:space="preserve"> (Steve </w:t>
      </w:r>
      <w:proofErr w:type="spellStart"/>
      <w:r w:rsidR="00252EC6" w:rsidRPr="002025CD">
        <w:rPr>
          <w:rFonts w:ascii="Arial" w:hAnsi="Arial" w:cs="Arial"/>
          <w:color w:val="000000"/>
        </w:rPr>
        <w:t>Klemash</w:t>
      </w:r>
      <w:proofErr w:type="spellEnd"/>
      <w:r w:rsidR="00252EC6" w:rsidRPr="002025CD">
        <w:rPr>
          <w:rFonts w:ascii="Arial" w:hAnsi="Arial" w:cs="Arial"/>
          <w:color w:val="000000"/>
        </w:rPr>
        <w:t>, Rani Doyle, and Jamie C. Smith, 2018).</w:t>
      </w:r>
    </w:p>
    <w:p w14:paraId="48CA811E" w14:textId="13039246" w:rsidR="00F25805" w:rsidRPr="002025CD" w:rsidRDefault="00F25805" w:rsidP="00F34D4E">
      <w:pPr>
        <w:pStyle w:val="ListParagraph"/>
        <w:spacing w:line="360" w:lineRule="auto"/>
        <w:ind w:left="426"/>
        <w:rPr>
          <w:rFonts w:ascii="Arial" w:hAnsi="Arial" w:cs="Arial"/>
          <w:b/>
          <w:bCs/>
          <w:color w:val="000000"/>
        </w:rPr>
      </w:pPr>
    </w:p>
    <w:p w14:paraId="7C8E5EF2" w14:textId="77777777" w:rsidR="00F25548" w:rsidRPr="002025CD" w:rsidRDefault="00F25548" w:rsidP="00F34D4E">
      <w:pPr>
        <w:pStyle w:val="ListParagraph"/>
        <w:numPr>
          <w:ilvl w:val="0"/>
          <w:numId w:val="4"/>
        </w:numPr>
        <w:spacing w:line="360" w:lineRule="auto"/>
        <w:ind w:left="426"/>
        <w:rPr>
          <w:rFonts w:ascii="Arial" w:hAnsi="Arial" w:cs="Arial"/>
          <w:b/>
          <w:bCs/>
          <w:color w:val="000000"/>
        </w:rPr>
      </w:pPr>
      <w:r w:rsidRPr="002025CD">
        <w:rPr>
          <w:rFonts w:ascii="Arial" w:hAnsi="Arial" w:cs="Arial"/>
          <w:b/>
          <w:bCs/>
          <w:i/>
          <w:iCs/>
          <w:color w:val="000000"/>
        </w:rPr>
        <w:t xml:space="preserve">Appointment of INEDs of listed companies </w:t>
      </w:r>
    </w:p>
    <w:p w14:paraId="20D4791A" w14:textId="3C9C7CA8" w:rsidR="007034D5" w:rsidRPr="002025CD" w:rsidRDefault="00F25548" w:rsidP="007034D5">
      <w:pPr>
        <w:spacing w:line="360" w:lineRule="auto"/>
        <w:ind w:left="426"/>
        <w:jc w:val="both"/>
        <w:rPr>
          <w:rFonts w:ascii="Arial" w:hAnsi="Arial" w:cs="Arial"/>
          <w:color w:val="000000"/>
        </w:rPr>
      </w:pPr>
      <w:r w:rsidRPr="002025CD">
        <w:rPr>
          <w:rFonts w:ascii="Arial" w:hAnsi="Arial" w:cs="Arial"/>
          <w:color w:val="000000"/>
        </w:rPr>
        <w:t xml:space="preserve">This section summarise the listing rules requirements for appointing INEDs.  According to Rules 5.05-5.13 of the </w:t>
      </w:r>
      <w:r w:rsidR="00EF0705" w:rsidRPr="002025CD">
        <w:rPr>
          <w:rFonts w:ascii="Arial" w:hAnsi="Arial" w:cs="Arial"/>
          <w:color w:val="000000"/>
        </w:rPr>
        <w:t xml:space="preserve">Hong Kong </w:t>
      </w:r>
      <w:r w:rsidRPr="002025CD">
        <w:rPr>
          <w:rFonts w:ascii="Arial" w:hAnsi="Arial" w:cs="Arial"/>
          <w:color w:val="000000"/>
        </w:rPr>
        <w:t xml:space="preserve">Listing Rules, listed companies </w:t>
      </w:r>
      <w:r w:rsidR="007034D5" w:rsidRPr="002025CD">
        <w:rPr>
          <w:rFonts w:ascii="Arial" w:hAnsi="Arial" w:cs="Arial"/>
          <w:color w:val="000000"/>
        </w:rPr>
        <w:t xml:space="preserve">are mandated to appoint a minimum three INEDs </w:t>
      </w:r>
      <w:r w:rsidRPr="002025CD">
        <w:rPr>
          <w:rFonts w:ascii="Arial" w:hAnsi="Arial" w:cs="Arial"/>
          <w:color w:val="000000"/>
        </w:rPr>
        <w:t>and comprises of one-third of the board</w:t>
      </w:r>
      <w:r w:rsidR="007034D5" w:rsidRPr="002025CD">
        <w:rPr>
          <w:rFonts w:ascii="Arial" w:hAnsi="Arial" w:cs="Arial"/>
          <w:color w:val="000000"/>
        </w:rPr>
        <w:t xml:space="preserve">.  These rules are designed to enhance the corporate governance framework of listed companies by ensuring a level of oversight and objectivity that INEDs are expected to provide. </w:t>
      </w:r>
      <w:r w:rsidR="00E1177E" w:rsidRPr="002025CD">
        <w:rPr>
          <w:rFonts w:ascii="Arial" w:hAnsi="Arial" w:cs="Arial"/>
          <w:color w:val="000000"/>
        </w:rPr>
        <w:t xml:space="preserve"> (The Stock Exchange, </w:t>
      </w:r>
      <w:r w:rsidR="00C60034" w:rsidRPr="002025CD">
        <w:rPr>
          <w:rFonts w:ascii="Arial" w:hAnsi="Arial" w:cs="Arial"/>
          <w:color w:val="000000"/>
        </w:rPr>
        <w:t>No Date</w:t>
      </w:r>
      <w:r w:rsidR="00E1177E" w:rsidRPr="002025CD">
        <w:rPr>
          <w:rFonts w:ascii="Arial" w:hAnsi="Arial" w:cs="Arial"/>
          <w:color w:val="000000"/>
        </w:rPr>
        <w:t>)</w:t>
      </w:r>
      <w:r w:rsidRPr="002025CD">
        <w:rPr>
          <w:rFonts w:ascii="Arial" w:hAnsi="Arial" w:cs="Arial"/>
          <w:color w:val="000000"/>
        </w:rPr>
        <w:t xml:space="preserve">.  </w:t>
      </w:r>
    </w:p>
    <w:p w14:paraId="51BBFAFE" w14:textId="77777777" w:rsidR="00F25548" w:rsidRPr="002025CD" w:rsidRDefault="00F25548" w:rsidP="00F34D4E">
      <w:pPr>
        <w:pStyle w:val="ListParagraph"/>
        <w:spacing w:line="360" w:lineRule="auto"/>
        <w:ind w:left="426"/>
        <w:jc w:val="both"/>
        <w:rPr>
          <w:rFonts w:ascii="Arial" w:hAnsi="Arial" w:cs="Arial"/>
          <w:color w:val="000000"/>
        </w:rPr>
      </w:pPr>
    </w:p>
    <w:p w14:paraId="3398D67D" w14:textId="77777777" w:rsidR="00F25548"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t>Attributes of NEDs and INEDs</w:t>
      </w:r>
    </w:p>
    <w:p w14:paraId="096948B0"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This section investigates the attributes necessary for effective INEDs.  It examines the importance of accounting qualifications for financial management experience and the criteria for their independence.  Impact of. Long-serving INEDs on their independence is also discussed. </w:t>
      </w:r>
    </w:p>
    <w:p w14:paraId="27164229" w14:textId="77777777" w:rsidR="00F25548" w:rsidRPr="002025CD" w:rsidRDefault="00F25548" w:rsidP="00F34D4E">
      <w:pPr>
        <w:spacing w:line="360" w:lineRule="auto"/>
        <w:ind w:left="426"/>
        <w:jc w:val="both"/>
        <w:rPr>
          <w:rFonts w:ascii="Arial" w:hAnsi="Arial" w:cs="Arial"/>
          <w:color w:val="000000"/>
        </w:rPr>
      </w:pPr>
    </w:p>
    <w:p w14:paraId="1BF4D78B" w14:textId="188B6F20"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According to Rules 5.09 of the Listing Rules, one of the INEDs must have accounting qualification or financial management experience.  It also specifies criteria that the non-executive directors be independent.   For examples, the shares held by the INEDs or services provided by the INEDs to the listed companies or connected persons of the listed companies may affect its independence.   If INEDs are not considered to be independent pursuant to the </w:t>
      </w:r>
      <w:r w:rsidRPr="002025CD">
        <w:rPr>
          <w:rFonts w:ascii="Arial" w:hAnsi="Arial" w:cs="Arial"/>
          <w:color w:val="000000"/>
        </w:rPr>
        <w:lastRenderedPageBreak/>
        <w:t>Listing Rules, they cannot be appointed as INEDs in Hong Kong.</w:t>
      </w:r>
      <w:r w:rsidR="00E1177E" w:rsidRPr="002025CD">
        <w:rPr>
          <w:rFonts w:ascii="Arial" w:hAnsi="Arial" w:cs="Arial"/>
          <w:color w:val="000000"/>
        </w:rPr>
        <w:t xml:space="preserve"> (The Stock Exchange, </w:t>
      </w:r>
      <w:r w:rsidR="00C60034" w:rsidRPr="002025CD">
        <w:rPr>
          <w:rFonts w:ascii="Arial" w:hAnsi="Arial" w:cs="Arial"/>
          <w:color w:val="000000"/>
        </w:rPr>
        <w:t>No Date</w:t>
      </w:r>
      <w:r w:rsidR="00E1177E" w:rsidRPr="002025CD">
        <w:rPr>
          <w:rFonts w:ascii="Arial" w:hAnsi="Arial" w:cs="Arial"/>
          <w:color w:val="000000"/>
        </w:rPr>
        <w:t>)</w:t>
      </w:r>
      <w:r w:rsidRPr="002025CD">
        <w:rPr>
          <w:rFonts w:ascii="Arial" w:hAnsi="Arial" w:cs="Arial"/>
          <w:color w:val="000000"/>
        </w:rPr>
        <w:t xml:space="preserve"> </w:t>
      </w:r>
    </w:p>
    <w:p w14:paraId="1AFDAF43" w14:textId="77777777" w:rsidR="00F25548" w:rsidRPr="002025CD" w:rsidRDefault="00F25548" w:rsidP="00F34D4E">
      <w:pPr>
        <w:spacing w:line="360" w:lineRule="auto"/>
        <w:ind w:left="426"/>
        <w:jc w:val="both"/>
        <w:rPr>
          <w:rFonts w:ascii="Arial" w:hAnsi="Arial" w:cs="Arial"/>
          <w:color w:val="000000"/>
        </w:rPr>
      </w:pPr>
    </w:p>
    <w:p w14:paraId="113966EC" w14:textId="414BF9E1"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Listed companies should consider if the independence of INEDs be impaired for long serving INEDs.  However, this is a requirements under Code of Corporate Governance in Hong Kong </w:t>
      </w:r>
      <w:r w:rsidR="00E1177E" w:rsidRPr="002025CD">
        <w:rPr>
          <w:rFonts w:ascii="Arial" w:hAnsi="Arial" w:cs="Arial"/>
          <w:color w:val="000000"/>
        </w:rPr>
        <w:t xml:space="preserve">(The Stock Exchange, 2021) </w:t>
      </w:r>
      <w:r w:rsidRPr="002025CD">
        <w:rPr>
          <w:rFonts w:ascii="Arial" w:hAnsi="Arial" w:cs="Arial"/>
          <w:color w:val="000000"/>
        </w:rPr>
        <w:t xml:space="preserve">and the listed companies need to disclosure why they consider the INEDs are suitable for re-election.  As disclosed in Analysis of 2022 Corporate Governance Practice Disclosure issued by the Stock Exchange in November 2023  </w:t>
      </w:r>
      <w:r w:rsidR="00E1177E" w:rsidRPr="002025CD">
        <w:rPr>
          <w:rFonts w:ascii="Arial" w:hAnsi="Arial" w:cs="Arial"/>
          <w:color w:val="000000"/>
        </w:rPr>
        <w:t>(The Stock Exchange, 2023)</w:t>
      </w:r>
      <w:r w:rsidRPr="002025CD">
        <w:rPr>
          <w:rFonts w:ascii="Arial" w:hAnsi="Arial" w:cs="Arial"/>
          <w:color w:val="000000"/>
        </w:rPr>
        <w:t xml:space="preserve">, there is reduction in the number of listed companies with long serving INEDs.    </w:t>
      </w:r>
    </w:p>
    <w:p w14:paraId="622E2D72" w14:textId="77777777" w:rsidR="00F25548" w:rsidRPr="002025CD" w:rsidRDefault="00F25548" w:rsidP="00F34D4E">
      <w:pPr>
        <w:spacing w:line="360" w:lineRule="auto"/>
        <w:ind w:left="426"/>
        <w:jc w:val="both"/>
        <w:rPr>
          <w:rFonts w:ascii="Arial" w:hAnsi="Arial" w:cs="Arial"/>
          <w:color w:val="000000"/>
        </w:rPr>
      </w:pPr>
    </w:p>
    <w:p w14:paraId="209253B8" w14:textId="52B10619" w:rsidR="00F25548" w:rsidRPr="002025CD" w:rsidRDefault="00F25548" w:rsidP="00EF0705">
      <w:pPr>
        <w:spacing w:line="360" w:lineRule="auto"/>
        <w:ind w:left="426"/>
        <w:jc w:val="both"/>
        <w:rPr>
          <w:rFonts w:ascii="Arial" w:hAnsi="Arial" w:cs="Arial"/>
          <w:color w:val="000000"/>
        </w:rPr>
      </w:pPr>
      <w:r w:rsidRPr="002025CD">
        <w:rPr>
          <w:rFonts w:ascii="Arial" w:hAnsi="Arial" w:cs="Arial"/>
          <w:color w:val="000000"/>
        </w:rPr>
        <w:t xml:space="preserve">However, it does not have such independence requirements in UK.   In the discussion of (Chris </w:t>
      </w:r>
      <w:proofErr w:type="spellStart"/>
      <w:r w:rsidRPr="002025CD">
        <w:rPr>
          <w:rFonts w:ascii="Arial" w:hAnsi="Arial" w:cs="Arial"/>
          <w:color w:val="000000"/>
        </w:rPr>
        <w:t>Mallin</w:t>
      </w:r>
      <w:proofErr w:type="spellEnd"/>
      <w:r w:rsidRPr="002025CD">
        <w:rPr>
          <w:rFonts w:ascii="Arial" w:hAnsi="Arial" w:cs="Arial"/>
          <w:color w:val="000000"/>
        </w:rPr>
        <w:t xml:space="preserve">, Andrea </w:t>
      </w:r>
      <w:proofErr w:type="spellStart"/>
      <w:r w:rsidRPr="002025CD">
        <w:rPr>
          <w:rFonts w:ascii="Arial" w:hAnsi="Arial" w:cs="Arial"/>
          <w:color w:val="000000"/>
        </w:rPr>
        <w:t>Melis</w:t>
      </w:r>
      <w:proofErr w:type="spellEnd"/>
      <w:r w:rsidRPr="002025CD">
        <w:rPr>
          <w:rFonts w:ascii="Arial" w:hAnsi="Arial" w:cs="Arial"/>
          <w:color w:val="000000"/>
        </w:rPr>
        <w:t xml:space="preserve"> and Silvia Gaia, 2015), listed companies can appoint directors as INEDs even though they do not fulfil the independence criteria as stipulated in the</w:t>
      </w:r>
      <w:r w:rsidR="00E1177E" w:rsidRPr="002025CD">
        <w:rPr>
          <w:rFonts w:ascii="Arial" w:hAnsi="Arial" w:cs="Arial"/>
          <w:color w:val="000000"/>
        </w:rPr>
        <w:t xml:space="preserve"> UK</w:t>
      </w:r>
      <w:r w:rsidRPr="002025CD">
        <w:rPr>
          <w:rFonts w:ascii="Arial" w:hAnsi="Arial" w:cs="Arial"/>
          <w:color w:val="000000"/>
        </w:rPr>
        <w:t xml:space="preserve"> Corporate Governance</w:t>
      </w:r>
      <w:r w:rsidR="00EF0705" w:rsidRPr="002025CD">
        <w:rPr>
          <w:rFonts w:ascii="Arial" w:hAnsi="Arial" w:cs="Arial"/>
          <w:color w:val="000000"/>
        </w:rPr>
        <w:t xml:space="preserve"> Code</w:t>
      </w:r>
      <w:r w:rsidRPr="002025CD">
        <w:rPr>
          <w:rFonts w:ascii="Arial" w:hAnsi="Arial" w:cs="Arial"/>
          <w:color w:val="000000"/>
        </w:rPr>
        <w:t xml:space="preserve"> (</w:t>
      </w:r>
      <w:r w:rsidR="00E1177E" w:rsidRPr="002025CD">
        <w:rPr>
          <w:rFonts w:ascii="Arial" w:hAnsi="Arial" w:cs="Arial"/>
          <w:color w:val="000000"/>
        </w:rPr>
        <w:t xml:space="preserve">The </w:t>
      </w:r>
      <w:r w:rsidRPr="002025CD">
        <w:rPr>
          <w:rFonts w:ascii="Arial" w:hAnsi="Arial" w:cs="Arial"/>
          <w:color w:val="000000"/>
        </w:rPr>
        <w:t>FRC, 20</w:t>
      </w:r>
      <w:r w:rsidR="00EF0705" w:rsidRPr="002025CD">
        <w:rPr>
          <w:rFonts w:ascii="Arial" w:hAnsi="Arial" w:cs="Arial"/>
          <w:color w:val="000000"/>
        </w:rPr>
        <w:t>24</w:t>
      </w:r>
      <w:r w:rsidRPr="002025CD">
        <w:rPr>
          <w:rFonts w:ascii="Arial" w:hAnsi="Arial" w:cs="Arial"/>
          <w:color w:val="000000"/>
        </w:rPr>
        <w:t>).  The factors may impair the independence, including but not limited to, the past working relationship, past business relationship and serving the board for more than nine years (</w:t>
      </w:r>
      <w:r w:rsidR="00701FCA" w:rsidRPr="002025CD">
        <w:rPr>
          <w:rFonts w:ascii="Arial" w:hAnsi="Arial" w:cs="Arial"/>
          <w:color w:val="000000"/>
        </w:rPr>
        <w:t xml:space="preserve">The </w:t>
      </w:r>
      <w:r w:rsidRPr="002025CD">
        <w:rPr>
          <w:rFonts w:ascii="Arial" w:hAnsi="Arial" w:cs="Arial"/>
          <w:color w:val="000000"/>
        </w:rPr>
        <w:t>FRC, 20</w:t>
      </w:r>
      <w:r w:rsidR="00EF0705" w:rsidRPr="002025CD">
        <w:rPr>
          <w:rFonts w:ascii="Arial" w:hAnsi="Arial" w:cs="Arial"/>
          <w:color w:val="000000"/>
        </w:rPr>
        <w:t>24</w:t>
      </w:r>
      <w:r w:rsidRPr="002025CD">
        <w:rPr>
          <w:rFonts w:ascii="Arial" w:hAnsi="Arial" w:cs="Arial"/>
          <w:color w:val="000000"/>
        </w:rPr>
        <w:t>).</w:t>
      </w:r>
    </w:p>
    <w:p w14:paraId="28A28380" w14:textId="77777777" w:rsidR="00F25548" w:rsidRPr="002025CD" w:rsidRDefault="00F25548" w:rsidP="00F34D4E">
      <w:pPr>
        <w:spacing w:line="360" w:lineRule="auto"/>
        <w:ind w:left="426"/>
        <w:jc w:val="both"/>
        <w:rPr>
          <w:rFonts w:ascii="Arial" w:hAnsi="Arial" w:cs="Arial"/>
          <w:color w:val="000000"/>
        </w:rPr>
      </w:pPr>
    </w:p>
    <w:p w14:paraId="7D9B8E2D"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(Antonio </w:t>
      </w:r>
      <w:proofErr w:type="spellStart"/>
      <w:r w:rsidRPr="002025CD">
        <w:rPr>
          <w:rFonts w:ascii="Arial" w:hAnsi="Arial" w:cs="Arial"/>
          <w:color w:val="000000"/>
        </w:rPr>
        <w:t>Marra</w:t>
      </w:r>
      <w:proofErr w:type="spellEnd"/>
      <w:r w:rsidRPr="002025CD">
        <w:rPr>
          <w:rFonts w:ascii="Arial" w:hAnsi="Arial" w:cs="Arial"/>
          <w:color w:val="000000"/>
        </w:rPr>
        <w:t xml:space="preserve">, 2019) found that INEDs who acquire accounting knowledge with sufficient time allocated to the listed companies and are the key attributes of effective INEDs.  The market best practices support (Antonio </w:t>
      </w:r>
      <w:proofErr w:type="spellStart"/>
      <w:r w:rsidRPr="002025CD">
        <w:rPr>
          <w:rFonts w:ascii="Arial" w:hAnsi="Arial" w:cs="Arial"/>
          <w:color w:val="000000"/>
        </w:rPr>
        <w:t>Marra</w:t>
      </w:r>
      <w:proofErr w:type="spellEnd"/>
      <w:r w:rsidRPr="002025CD">
        <w:rPr>
          <w:rFonts w:ascii="Arial" w:hAnsi="Arial" w:cs="Arial"/>
          <w:color w:val="000000"/>
        </w:rPr>
        <w:t xml:space="preserve">, 2019) that INEDs should devote sufficient time to listed companies. </w:t>
      </w:r>
    </w:p>
    <w:p w14:paraId="53AA5BE4" w14:textId="77777777" w:rsidR="00F25548" w:rsidRPr="002025CD" w:rsidRDefault="00F25548" w:rsidP="00F34D4E">
      <w:pPr>
        <w:spacing w:line="360" w:lineRule="auto"/>
        <w:ind w:left="426"/>
        <w:jc w:val="both"/>
        <w:rPr>
          <w:rFonts w:ascii="Arial" w:hAnsi="Arial" w:cs="Arial"/>
          <w:color w:val="000000"/>
        </w:rPr>
      </w:pPr>
    </w:p>
    <w:p w14:paraId="49942A4C"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w:t>
      </w:r>
      <w:proofErr w:type="spellStart"/>
      <w:r w:rsidRPr="002025CD">
        <w:rPr>
          <w:rFonts w:ascii="Arial" w:hAnsi="Arial" w:cs="Arial"/>
          <w:color w:val="000000"/>
        </w:rPr>
        <w:t>Kosnik</w:t>
      </w:r>
      <w:proofErr w:type="spellEnd"/>
      <w:r w:rsidRPr="002025CD">
        <w:rPr>
          <w:rFonts w:ascii="Arial" w:hAnsi="Arial" w:cs="Arial"/>
          <w:color w:val="000000"/>
        </w:rPr>
        <w:t xml:space="preserve">, 1987) suggested that the distinction from controlling shareholders that INEDs can provide better monitoring. </w:t>
      </w:r>
    </w:p>
    <w:p w14:paraId="542771BC" w14:textId="77777777" w:rsidR="00F25548" w:rsidRPr="002025CD" w:rsidRDefault="00F25548" w:rsidP="00F34D4E">
      <w:pPr>
        <w:spacing w:line="360" w:lineRule="auto"/>
        <w:ind w:left="426"/>
        <w:jc w:val="both"/>
        <w:rPr>
          <w:rFonts w:ascii="Arial" w:hAnsi="Arial" w:cs="Arial"/>
          <w:color w:val="000000"/>
        </w:rPr>
      </w:pPr>
    </w:p>
    <w:p w14:paraId="0843281F"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The findings of (Alessandro and Francesca, 2010) has shown that different governance codes put more focus on the independence than the competence and of and incentives to INEDs.</w:t>
      </w:r>
    </w:p>
    <w:p w14:paraId="1366D32E" w14:textId="1473A026" w:rsidR="00F25548" w:rsidRPr="002025CD" w:rsidRDefault="00F25548" w:rsidP="00F34D4E">
      <w:pPr>
        <w:pStyle w:val="NormalWeb"/>
        <w:spacing w:line="360" w:lineRule="auto"/>
        <w:ind w:left="426"/>
        <w:jc w:val="both"/>
        <w:rPr>
          <w:rFonts w:ascii="Arial" w:hAnsi="Arial" w:cs="Arial"/>
          <w:color w:val="000000"/>
        </w:rPr>
      </w:pPr>
      <w:r w:rsidRPr="002025CD">
        <w:rPr>
          <w:rFonts w:ascii="Arial" w:hAnsi="Arial" w:cs="Arial"/>
          <w:color w:val="000000"/>
        </w:rPr>
        <w:t xml:space="preserve">As disclosed in the Guide for remunerating INEDs (page 14), INEDs may spend about 12-15 days to a listed company per annum in discharge their responsibilities. </w:t>
      </w:r>
      <w:r w:rsidR="008767DC" w:rsidRPr="002025CD">
        <w:rPr>
          <w:rFonts w:ascii="Arial" w:hAnsi="Arial" w:cs="Arial"/>
          <w:color w:val="000000"/>
        </w:rPr>
        <w:t xml:space="preserve">(The </w:t>
      </w:r>
      <w:proofErr w:type="spellStart"/>
      <w:r w:rsidR="008767DC" w:rsidRPr="002025CD">
        <w:rPr>
          <w:rFonts w:ascii="Arial" w:hAnsi="Arial" w:cs="Arial"/>
          <w:color w:val="000000"/>
        </w:rPr>
        <w:t>HKIoD</w:t>
      </w:r>
      <w:proofErr w:type="spellEnd"/>
      <w:r w:rsidR="008767DC" w:rsidRPr="002025CD">
        <w:rPr>
          <w:rFonts w:ascii="Arial" w:hAnsi="Arial" w:cs="Arial"/>
          <w:color w:val="000000"/>
        </w:rPr>
        <w:t xml:space="preserve">, </w:t>
      </w:r>
      <w:r w:rsidR="004671EF" w:rsidRPr="002025CD">
        <w:rPr>
          <w:rFonts w:ascii="Arial" w:hAnsi="Arial" w:cs="Arial"/>
          <w:color w:val="000000"/>
        </w:rPr>
        <w:t>2010</w:t>
      </w:r>
      <w:r w:rsidR="008767DC" w:rsidRPr="002025CD">
        <w:rPr>
          <w:rFonts w:ascii="Arial" w:hAnsi="Arial" w:cs="Arial"/>
          <w:color w:val="000000"/>
        </w:rPr>
        <w:t>)</w:t>
      </w:r>
    </w:p>
    <w:p w14:paraId="6AC03BBD" w14:textId="3819B073" w:rsidR="00F25548" w:rsidRPr="002025CD" w:rsidRDefault="00F25548" w:rsidP="00F34D4E">
      <w:pPr>
        <w:pStyle w:val="NormalWeb"/>
        <w:spacing w:line="360" w:lineRule="auto"/>
        <w:ind w:left="426"/>
        <w:jc w:val="both"/>
        <w:rPr>
          <w:rFonts w:ascii="Arial" w:hAnsi="Arial" w:cs="Arial"/>
          <w:color w:val="000000"/>
        </w:rPr>
      </w:pPr>
      <w:r w:rsidRPr="002025CD">
        <w:rPr>
          <w:rFonts w:ascii="Arial" w:hAnsi="Arial" w:cs="Arial"/>
          <w:color w:val="000000"/>
        </w:rPr>
        <w:lastRenderedPageBreak/>
        <w:t>As disclosed in Guide for INEDs, INEDs should devote sufficient time to understand the business, attend meetings of the board and board committees, review board meeting materials</w:t>
      </w:r>
      <w:r w:rsidR="00F25805" w:rsidRPr="002025CD">
        <w:rPr>
          <w:rFonts w:ascii="Arial" w:hAnsi="Arial" w:cs="Arial"/>
          <w:color w:val="000000"/>
        </w:rPr>
        <w:t xml:space="preserve"> (The </w:t>
      </w:r>
      <w:proofErr w:type="spellStart"/>
      <w:r w:rsidR="00F25805" w:rsidRPr="002025CD">
        <w:rPr>
          <w:rFonts w:ascii="Arial" w:hAnsi="Arial" w:cs="Arial"/>
          <w:color w:val="000000"/>
        </w:rPr>
        <w:t>HKIoD</w:t>
      </w:r>
      <w:proofErr w:type="spellEnd"/>
      <w:r w:rsidR="00F25805" w:rsidRPr="002025CD">
        <w:rPr>
          <w:rFonts w:ascii="Arial" w:hAnsi="Arial" w:cs="Arial"/>
          <w:color w:val="000000"/>
        </w:rPr>
        <w:t>, 2021)</w:t>
      </w:r>
      <w:r w:rsidRPr="002025CD">
        <w:rPr>
          <w:rFonts w:ascii="Arial" w:hAnsi="Arial" w:cs="Arial"/>
          <w:color w:val="000000"/>
        </w:rPr>
        <w:t xml:space="preserve">. </w:t>
      </w:r>
    </w:p>
    <w:p w14:paraId="6BC0AC0E" w14:textId="34CD3011"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INEDs should understand their roles and responsibilities and allow them to have sufficient time to engage in matter  both inside and outside the board room.  Multiple directorships are common in Hong Kong.  Listed companies should provide explanation to the Stock Exchange why they consider the INEDs can allocated sufficient time for INEDs hold  INED position in 7 listed companies.   The Stock Exchange also suggest</w:t>
      </w:r>
      <w:r w:rsidR="008C4B17" w:rsidRPr="002025CD">
        <w:rPr>
          <w:rFonts w:ascii="Arial" w:hAnsi="Arial" w:cs="Arial"/>
          <w:color w:val="000000"/>
        </w:rPr>
        <w:t>s</w:t>
      </w:r>
      <w:r w:rsidRPr="002025CD">
        <w:rPr>
          <w:rFonts w:ascii="Arial" w:hAnsi="Arial" w:cs="Arial"/>
          <w:color w:val="000000"/>
        </w:rPr>
        <w:t xml:space="preserve"> the nomination committee to consider factors that affect the time allocated by the INEDs, for example, executive director position in another listed companies.  </w:t>
      </w:r>
      <w:r w:rsidR="008767DC" w:rsidRPr="002025CD">
        <w:rPr>
          <w:rFonts w:ascii="Arial" w:hAnsi="Arial" w:cs="Arial"/>
          <w:color w:val="000000"/>
        </w:rPr>
        <w:t>(The Stock Exchange, 2021)</w:t>
      </w:r>
    </w:p>
    <w:p w14:paraId="383F7023" w14:textId="77777777" w:rsidR="008767DC" w:rsidRPr="002025CD" w:rsidRDefault="008767DC" w:rsidP="00F34D4E">
      <w:pPr>
        <w:spacing w:line="360" w:lineRule="auto"/>
        <w:ind w:left="426"/>
        <w:jc w:val="both"/>
        <w:rPr>
          <w:rFonts w:ascii="Arial" w:hAnsi="Arial" w:cs="Arial"/>
          <w:color w:val="000000"/>
        </w:rPr>
      </w:pPr>
    </w:p>
    <w:p w14:paraId="59959297" w14:textId="1A6E40CB"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As </w:t>
      </w:r>
      <w:r w:rsidR="00F25805" w:rsidRPr="002025CD">
        <w:rPr>
          <w:rFonts w:ascii="Arial" w:hAnsi="Arial" w:cs="Arial"/>
          <w:color w:val="000000"/>
        </w:rPr>
        <w:t xml:space="preserve">stated in the </w:t>
      </w:r>
      <w:r w:rsidRPr="002025CD">
        <w:rPr>
          <w:rFonts w:ascii="Arial" w:hAnsi="Arial" w:cs="Arial"/>
          <w:color w:val="000000"/>
        </w:rPr>
        <w:t>Guide for INEDs</w:t>
      </w:r>
      <w:r w:rsidR="00F25805" w:rsidRPr="002025CD">
        <w:rPr>
          <w:rFonts w:ascii="Arial" w:hAnsi="Arial" w:cs="Arial"/>
          <w:color w:val="000000"/>
        </w:rPr>
        <w:t xml:space="preserve"> published by the </w:t>
      </w:r>
      <w:proofErr w:type="spellStart"/>
      <w:r w:rsidR="00F25805" w:rsidRPr="002025CD">
        <w:rPr>
          <w:rFonts w:ascii="Arial" w:hAnsi="Arial" w:cs="Arial"/>
          <w:color w:val="000000"/>
        </w:rPr>
        <w:t>HKIoD</w:t>
      </w:r>
      <w:proofErr w:type="spellEnd"/>
      <w:r w:rsidRPr="002025CD">
        <w:rPr>
          <w:rFonts w:ascii="Arial" w:hAnsi="Arial" w:cs="Arial"/>
          <w:color w:val="000000"/>
        </w:rPr>
        <w:t>, the attributes of effective INEDs, including but not limited to, industry experience, boardroom experience, financial experience, communication, corporate governance, digital and legal aspects.</w:t>
      </w:r>
      <w:r w:rsidR="00BE1A22" w:rsidRPr="002025CD">
        <w:rPr>
          <w:rFonts w:ascii="Arial" w:hAnsi="Arial" w:cs="Arial"/>
          <w:color w:val="000000"/>
        </w:rPr>
        <w:t xml:space="preserve"> (The </w:t>
      </w:r>
      <w:proofErr w:type="spellStart"/>
      <w:r w:rsidR="00BE1A22" w:rsidRPr="002025CD">
        <w:rPr>
          <w:rFonts w:ascii="Arial" w:hAnsi="Arial" w:cs="Arial"/>
          <w:color w:val="000000"/>
        </w:rPr>
        <w:t>HKIoD</w:t>
      </w:r>
      <w:proofErr w:type="spellEnd"/>
      <w:r w:rsidR="00BE1A22" w:rsidRPr="002025CD">
        <w:rPr>
          <w:rFonts w:ascii="Arial" w:hAnsi="Arial" w:cs="Arial"/>
          <w:color w:val="000000"/>
        </w:rPr>
        <w:t xml:space="preserve">, </w:t>
      </w:r>
      <w:r w:rsidR="00F25805" w:rsidRPr="002025CD">
        <w:rPr>
          <w:rFonts w:ascii="Arial" w:hAnsi="Arial" w:cs="Arial"/>
          <w:color w:val="000000"/>
        </w:rPr>
        <w:t>2021</w:t>
      </w:r>
      <w:r w:rsidR="00BE1A22" w:rsidRPr="002025CD">
        <w:rPr>
          <w:rFonts w:ascii="Arial" w:hAnsi="Arial" w:cs="Arial"/>
          <w:color w:val="000000"/>
        </w:rPr>
        <w:t>)</w:t>
      </w:r>
    </w:p>
    <w:p w14:paraId="1C3181C1" w14:textId="77777777" w:rsidR="000F0742" w:rsidRPr="002025CD" w:rsidRDefault="000F0742" w:rsidP="00F34D4E">
      <w:pPr>
        <w:spacing w:line="360" w:lineRule="auto"/>
        <w:ind w:left="426"/>
        <w:jc w:val="both"/>
        <w:rPr>
          <w:rFonts w:ascii="Arial" w:hAnsi="Arial" w:cs="Arial"/>
          <w:color w:val="000000"/>
        </w:rPr>
      </w:pPr>
    </w:p>
    <w:p w14:paraId="36F5423D" w14:textId="44271B3A" w:rsidR="00290D5D" w:rsidRPr="002025CD" w:rsidRDefault="00290D5D" w:rsidP="00F34D4E">
      <w:pPr>
        <w:spacing w:line="360" w:lineRule="auto"/>
        <w:ind w:left="426"/>
        <w:jc w:val="both"/>
        <w:rPr>
          <w:rFonts w:ascii="Arial" w:hAnsi="Arial" w:cs="Arial"/>
          <w:color w:val="000000"/>
        </w:rPr>
      </w:pPr>
      <w:r w:rsidRPr="002025CD">
        <w:rPr>
          <w:rFonts w:ascii="Arial" w:hAnsi="Arial" w:cs="Arial"/>
          <w:color w:val="000000"/>
        </w:rPr>
        <w:t>Now, directors, including INEDs, have to consider  environmental, social and governance to discharge its responsibilities. (</w:t>
      </w:r>
      <w:r w:rsidR="008767DC" w:rsidRPr="002025CD">
        <w:rPr>
          <w:rFonts w:ascii="Arial" w:hAnsi="Arial" w:cs="Arial"/>
          <w:color w:val="000000"/>
        </w:rPr>
        <w:t>The HK</w:t>
      </w:r>
      <w:r w:rsidRPr="002025CD">
        <w:rPr>
          <w:rFonts w:ascii="Arial" w:hAnsi="Arial" w:cs="Arial"/>
          <w:color w:val="000000"/>
        </w:rPr>
        <w:t>CGI</w:t>
      </w:r>
      <w:r w:rsidR="008767DC" w:rsidRPr="002025CD">
        <w:rPr>
          <w:rFonts w:ascii="Arial" w:hAnsi="Arial" w:cs="Arial"/>
          <w:color w:val="000000"/>
        </w:rPr>
        <w:t>,</w:t>
      </w:r>
      <w:r w:rsidRPr="002025CD">
        <w:rPr>
          <w:rFonts w:ascii="Arial" w:hAnsi="Arial" w:cs="Arial"/>
          <w:color w:val="000000"/>
        </w:rPr>
        <w:t xml:space="preserve"> 2022)</w:t>
      </w:r>
    </w:p>
    <w:p w14:paraId="5A258E49" w14:textId="1650DB2E" w:rsidR="00F25548" w:rsidRPr="002025CD" w:rsidRDefault="00F25548" w:rsidP="00F34D4E">
      <w:pPr>
        <w:pStyle w:val="NormalWeb"/>
        <w:spacing w:line="360" w:lineRule="auto"/>
        <w:ind w:left="426"/>
        <w:jc w:val="both"/>
        <w:rPr>
          <w:rFonts w:ascii="Arial" w:hAnsi="Arial" w:cs="Arial"/>
          <w:color w:val="000000"/>
        </w:rPr>
      </w:pPr>
      <w:r w:rsidRPr="002025CD">
        <w:rPr>
          <w:rFonts w:ascii="Arial" w:hAnsi="Arial" w:cs="Arial"/>
          <w:color w:val="000000"/>
        </w:rPr>
        <w:t xml:space="preserve">According to the announcement of Life Concepts Holdings Limited (Stock Code: 8056) dated 20 December 2023, it appointed director appointed an undergraduate student with some part-time work experience as non-executive directors. </w:t>
      </w:r>
    </w:p>
    <w:p w14:paraId="77A82CC3" w14:textId="77777777" w:rsidR="002025CD" w:rsidRDefault="002025CD">
      <w:pPr>
        <w:rPr>
          <w:rFonts w:ascii="Arial" w:eastAsiaTheme="minorEastAsia" w:hAnsi="Arial" w:cs="Arial"/>
          <w:b/>
          <w:bCs/>
          <w:i/>
          <w:iCs/>
          <w:color w:val="000000"/>
          <w:kern w:val="2"/>
          <w14:ligatures w14:val="standardContextual"/>
        </w:rPr>
      </w:pPr>
      <w:r>
        <w:rPr>
          <w:rFonts w:ascii="Arial" w:hAnsi="Arial" w:cs="Arial"/>
          <w:b/>
          <w:bCs/>
          <w:i/>
          <w:iCs/>
          <w:color w:val="000000"/>
        </w:rPr>
        <w:br w:type="page"/>
      </w:r>
    </w:p>
    <w:p w14:paraId="6DD061C8" w14:textId="02E3C924" w:rsidR="00F25548"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lastRenderedPageBreak/>
        <w:t>Roles and responsibilities of INEDs</w:t>
      </w:r>
    </w:p>
    <w:p w14:paraId="4571FD1B"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This section delves into the roles and responsibilities of INEDs, emphasizing their supervisory roles in ensuring good corporate governance practices. </w:t>
      </w:r>
    </w:p>
    <w:p w14:paraId="4107D132" w14:textId="77777777" w:rsidR="00F25548" w:rsidRPr="002025CD" w:rsidRDefault="00F25548" w:rsidP="00F34D4E">
      <w:pPr>
        <w:spacing w:line="360" w:lineRule="auto"/>
        <w:ind w:left="426"/>
        <w:jc w:val="both"/>
        <w:rPr>
          <w:rFonts w:ascii="Arial" w:hAnsi="Arial" w:cs="Arial"/>
          <w:color w:val="000000"/>
        </w:rPr>
      </w:pPr>
    </w:p>
    <w:p w14:paraId="63F14394"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Although companies are managed by executive directors on a daily basis, INEDs are required to discharge the same level of duties of care, skills and diligence, and fiduciary duties as executive directors both under the Common Law and the Companies Ordinance, Chapter 622 Laws of Hong Kong.  INEDs have supervisory role in ensuring that a solid foundation for good corporate governance is provided to the companies and have to ensure sufficient time is allocated to the Stock Exchange to discharge their responsibilities. </w:t>
      </w:r>
    </w:p>
    <w:p w14:paraId="2AB68C80" w14:textId="77777777" w:rsidR="00290D5D" w:rsidRPr="002025CD" w:rsidRDefault="00290D5D" w:rsidP="00F34D4E">
      <w:pPr>
        <w:spacing w:line="360" w:lineRule="auto"/>
        <w:ind w:left="426"/>
        <w:jc w:val="both"/>
        <w:rPr>
          <w:rFonts w:ascii="Arial" w:hAnsi="Arial" w:cs="Arial"/>
          <w:color w:val="000000"/>
        </w:rPr>
      </w:pPr>
    </w:p>
    <w:p w14:paraId="4E33056A" w14:textId="343F4483" w:rsidR="00290D5D" w:rsidRPr="002025CD" w:rsidRDefault="00290D5D" w:rsidP="00F34D4E">
      <w:pPr>
        <w:spacing w:line="360" w:lineRule="auto"/>
        <w:ind w:left="426"/>
        <w:jc w:val="both"/>
        <w:rPr>
          <w:rFonts w:ascii="Arial" w:hAnsi="Arial" w:cs="Arial"/>
          <w:color w:val="000000"/>
        </w:rPr>
      </w:pPr>
      <w:r w:rsidRPr="002025CD">
        <w:rPr>
          <w:rFonts w:ascii="Arial" w:hAnsi="Arial" w:cs="Arial"/>
          <w:color w:val="000000"/>
        </w:rPr>
        <w:t>As a director, he or she should act for the benefits of company (The Companies Registry</w:t>
      </w:r>
      <w:r w:rsidR="00BE1A22" w:rsidRPr="002025CD">
        <w:rPr>
          <w:rFonts w:ascii="Arial" w:hAnsi="Arial" w:cs="Arial"/>
          <w:color w:val="000000"/>
        </w:rPr>
        <w:t>,</w:t>
      </w:r>
      <w:r w:rsidRPr="002025CD">
        <w:rPr>
          <w:rFonts w:ascii="Arial" w:hAnsi="Arial" w:cs="Arial"/>
          <w:color w:val="000000"/>
        </w:rPr>
        <w:t xml:space="preserve"> 2014)</w:t>
      </w:r>
    </w:p>
    <w:p w14:paraId="39BA6B7E" w14:textId="77777777" w:rsidR="00F25548" w:rsidRPr="002025CD" w:rsidRDefault="00F25548" w:rsidP="00F34D4E">
      <w:pPr>
        <w:pStyle w:val="NormalWeb"/>
        <w:spacing w:line="360" w:lineRule="auto"/>
        <w:ind w:left="426"/>
        <w:jc w:val="both"/>
        <w:rPr>
          <w:rFonts w:ascii="Helvetica" w:hAnsi="Helvetica"/>
        </w:rPr>
      </w:pPr>
      <w:r w:rsidRPr="002025CD">
        <w:rPr>
          <w:rFonts w:ascii="Helvetica" w:hAnsi="Helvetica"/>
        </w:rPr>
        <w:t>(</w:t>
      </w:r>
      <w:proofErr w:type="spellStart"/>
      <w:r w:rsidRPr="002025CD">
        <w:rPr>
          <w:rFonts w:ascii="Helvetica" w:hAnsi="Helvetica"/>
        </w:rPr>
        <w:t>Fama</w:t>
      </w:r>
      <w:proofErr w:type="spellEnd"/>
      <w:r w:rsidRPr="002025CD">
        <w:rPr>
          <w:rFonts w:ascii="Helvetica" w:hAnsi="Helvetica"/>
        </w:rPr>
        <w:t xml:space="preserve"> &amp; Jensen, 1983) raised the concern of agency theory and control to address the issue is important.  They also discussed that INEDs have monitoring and advisory roles. </w:t>
      </w:r>
    </w:p>
    <w:p w14:paraId="3FBA9BBD" w14:textId="7A342D8D"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In November 2023, the Stock Exchange issued A Snapshot of INED’s Roles and Responsibilities (</w:t>
      </w:r>
      <w:r w:rsidR="00E1177E" w:rsidRPr="002025CD">
        <w:rPr>
          <w:rFonts w:ascii="Arial" w:hAnsi="Arial" w:cs="Arial"/>
          <w:color w:val="000000"/>
        </w:rPr>
        <w:t>The Stock Exchange</w:t>
      </w:r>
      <w:r w:rsidR="00BE1A22" w:rsidRPr="002025CD">
        <w:rPr>
          <w:rFonts w:ascii="Arial" w:hAnsi="Arial" w:cs="Arial"/>
          <w:color w:val="000000"/>
        </w:rPr>
        <w:t>,</w:t>
      </w:r>
      <w:r w:rsidR="00E1177E" w:rsidRPr="002025CD">
        <w:rPr>
          <w:rFonts w:ascii="Arial" w:hAnsi="Arial" w:cs="Arial"/>
          <w:color w:val="000000"/>
        </w:rPr>
        <w:t xml:space="preserve"> 2023</w:t>
      </w:r>
      <w:r w:rsidRPr="002025CD">
        <w:rPr>
          <w:rFonts w:ascii="Arial" w:hAnsi="Arial" w:cs="Arial"/>
          <w:color w:val="000000"/>
        </w:rPr>
        <w:t xml:space="preserve">) that provides further illustration on the roles and responsibilities of INEDs.  It specifies the roles of INEDs in different areas such as internal control, risk management, corporate governance and financial reporting, and case studies of issues faced by INEDs.  To discharge the responsibilities, the INEDs should analyse and address risk, assess internal control and risk management, follow up of red flags, request sufficient information, ask questions, attend trainings and devote sufficient time and attention.  INEDs should not reply on the management and take a proactive roles in seeking information and evaluate business transactions to support the success of the listed companies.   They should request the executive directors to provide monthly update of the business situation for evaluation of business performance.    </w:t>
      </w:r>
    </w:p>
    <w:p w14:paraId="74F568C4" w14:textId="77777777" w:rsidR="00F25548" w:rsidRPr="002025CD" w:rsidRDefault="00F25548" w:rsidP="00F34D4E">
      <w:pPr>
        <w:spacing w:line="360" w:lineRule="auto"/>
        <w:ind w:left="426"/>
        <w:jc w:val="both"/>
        <w:rPr>
          <w:rFonts w:ascii="Arial" w:hAnsi="Arial" w:cs="Arial"/>
          <w:color w:val="000000"/>
        </w:rPr>
      </w:pPr>
    </w:p>
    <w:p w14:paraId="05C10F82"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It is expected that INEDs can contribute to the success of the listed companies which reflect on their earnings.  However, (Chow-</w:t>
      </w:r>
      <w:proofErr w:type="spellStart"/>
      <w:r w:rsidRPr="002025CD">
        <w:rPr>
          <w:rFonts w:ascii="Arial" w:hAnsi="Arial" w:cs="Arial"/>
          <w:color w:val="000000"/>
        </w:rPr>
        <w:t>Siing</w:t>
      </w:r>
      <w:proofErr w:type="spellEnd"/>
      <w:r w:rsidRPr="002025CD">
        <w:rPr>
          <w:rFonts w:ascii="Arial" w:hAnsi="Arial" w:cs="Arial"/>
          <w:color w:val="000000"/>
        </w:rPr>
        <w:t xml:space="preserve">, Sia and </w:t>
      </w:r>
      <w:proofErr w:type="spellStart"/>
      <w:r w:rsidRPr="002025CD">
        <w:rPr>
          <w:rFonts w:ascii="Arial" w:hAnsi="Arial" w:cs="Arial"/>
          <w:color w:val="000000"/>
        </w:rPr>
        <w:t>Poh</w:t>
      </w:r>
      <w:proofErr w:type="spellEnd"/>
      <w:r w:rsidRPr="002025CD">
        <w:rPr>
          <w:rFonts w:ascii="Arial" w:hAnsi="Arial" w:cs="Arial"/>
          <w:color w:val="000000"/>
        </w:rPr>
        <w:t xml:space="preserve">-Ling, Ho, </w:t>
      </w:r>
      <w:r w:rsidRPr="002025CD">
        <w:rPr>
          <w:rFonts w:ascii="Arial" w:hAnsi="Arial" w:cs="Arial"/>
          <w:color w:val="000000"/>
        </w:rPr>
        <w:lastRenderedPageBreak/>
        <w:t>2008) suggested that the number of INEDs do not have significant impact of the earnings of listed companies in Malaysia.</w:t>
      </w:r>
    </w:p>
    <w:p w14:paraId="7064300B" w14:textId="77777777" w:rsidR="002025CD" w:rsidRDefault="002025CD" w:rsidP="002025CD">
      <w:pPr>
        <w:pStyle w:val="ListParagraph"/>
        <w:spacing w:line="360" w:lineRule="auto"/>
        <w:ind w:left="426"/>
        <w:rPr>
          <w:rFonts w:ascii="Arial" w:hAnsi="Arial" w:cs="Arial"/>
          <w:b/>
          <w:bCs/>
          <w:i/>
          <w:iCs/>
          <w:color w:val="000000"/>
        </w:rPr>
      </w:pPr>
    </w:p>
    <w:p w14:paraId="49D4B6C7" w14:textId="75F26D9E" w:rsidR="0031664C"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t>INEDs’ roles in corporate strategy</w:t>
      </w:r>
    </w:p>
    <w:p w14:paraId="185C4FF4" w14:textId="7ABD704F" w:rsidR="00F25548" w:rsidRPr="002025CD" w:rsidRDefault="00F25548" w:rsidP="00F34D4E">
      <w:pPr>
        <w:pStyle w:val="ListParagraph"/>
        <w:spacing w:line="360" w:lineRule="auto"/>
        <w:ind w:left="426"/>
        <w:rPr>
          <w:rFonts w:ascii="Arial" w:hAnsi="Arial" w:cs="Arial"/>
          <w:b/>
          <w:bCs/>
          <w:i/>
          <w:iCs/>
          <w:color w:val="000000"/>
        </w:rPr>
      </w:pPr>
      <w:r w:rsidRPr="002025CD">
        <w:rPr>
          <w:rFonts w:ascii="Helvetica" w:hAnsi="Helvetica"/>
        </w:rPr>
        <w:t>This section explores the involvement of INED in corporate strategy beyon</w:t>
      </w:r>
      <w:r w:rsidR="00BE1A22" w:rsidRPr="002025CD">
        <w:rPr>
          <w:rFonts w:ascii="Helvetica" w:hAnsi="Helvetica"/>
        </w:rPr>
        <w:t>d</w:t>
      </w:r>
      <w:r w:rsidRPr="002025CD">
        <w:rPr>
          <w:rFonts w:ascii="Helvetica" w:hAnsi="Helvetica"/>
        </w:rPr>
        <w:t xml:space="preserve"> their monitoring and advisory roles.  It examines the extent of INED’s participation in strategic matters based on empirical studies. </w:t>
      </w:r>
    </w:p>
    <w:p w14:paraId="2873F3F9" w14:textId="77777777" w:rsidR="00F25548" w:rsidRPr="002025CD" w:rsidRDefault="00F25548" w:rsidP="00F34D4E">
      <w:pPr>
        <w:pStyle w:val="NormalWeb"/>
        <w:spacing w:line="360" w:lineRule="auto"/>
        <w:ind w:left="426"/>
        <w:jc w:val="both"/>
        <w:rPr>
          <w:rFonts w:ascii="Helvetica" w:hAnsi="Helvetica"/>
        </w:rPr>
      </w:pPr>
      <w:r w:rsidRPr="002025CD">
        <w:rPr>
          <w:rFonts w:ascii="Helvetica" w:hAnsi="Helvetica"/>
        </w:rPr>
        <w:t xml:space="preserve">In addition to the monitoring roles, there are discussions about the involvement of INEDs in corporate strategy.   The INEDs also have the advisory functions. </w:t>
      </w:r>
      <w:r w:rsidRPr="002025CD">
        <w:rPr>
          <w:rFonts w:ascii="Helvetica" w:hAnsi="Helvetica"/>
          <w:color w:val="000000" w:themeColor="text1"/>
        </w:rPr>
        <w:t xml:space="preserve">(Adams et al., 2007) and </w:t>
      </w:r>
      <w:r w:rsidRPr="002025CD">
        <w:rPr>
          <w:rFonts w:ascii="Helvetica" w:hAnsi="Helvetica"/>
        </w:rPr>
        <w:t xml:space="preserve">strategic functions (Belcher, 2003).  </w:t>
      </w:r>
    </w:p>
    <w:p w14:paraId="03635102" w14:textId="77777777" w:rsidR="00F25548" w:rsidRPr="002025CD" w:rsidRDefault="00F25548" w:rsidP="00F34D4E">
      <w:pPr>
        <w:pStyle w:val="NormalWeb"/>
        <w:spacing w:line="360" w:lineRule="auto"/>
        <w:ind w:left="426"/>
        <w:jc w:val="both"/>
        <w:rPr>
          <w:rFonts w:ascii="Helvetica" w:hAnsi="Helvetica"/>
        </w:rPr>
      </w:pPr>
      <w:r w:rsidRPr="002025CD">
        <w:rPr>
          <w:rFonts w:ascii="Helvetica" w:hAnsi="Helvetica"/>
        </w:rPr>
        <w:t xml:space="preserve">(Judge and Zeithaml, 1992) considered the board has more involvement in the development and evaluation stages about strategy setting.  </w:t>
      </w:r>
    </w:p>
    <w:p w14:paraId="14275A06" w14:textId="77777777" w:rsidR="00F25548" w:rsidRPr="002025CD" w:rsidRDefault="00F25548" w:rsidP="00F34D4E">
      <w:pPr>
        <w:pStyle w:val="NormalWeb"/>
        <w:spacing w:line="360" w:lineRule="auto"/>
        <w:ind w:left="426"/>
        <w:jc w:val="both"/>
        <w:rPr>
          <w:rFonts w:ascii="Helvetica" w:hAnsi="Helvetica"/>
        </w:rPr>
      </w:pPr>
      <w:r w:rsidRPr="002025CD">
        <w:rPr>
          <w:rFonts w:ascii="Helvetica" w:hAnsi="Helvetica"/>
        </w:rPr>
        <w:t xml:space="preserve">(McNulty and Pettigrew, 1999) conducted interviews with board members of companies in UK that INEDs takes part in strategic matters when the companies did not perform well.   </w:t>
      </w:r>
    </w:p>
    <w:p w14:paraId="44B556AC" w14:textId="77777777"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w:t>
      </w:r>
      <w:proofErr w:type="spellStart"/>
      <w:r w:rsidRPr="002025CD">
        <w:rPr>
          <w:rFonts w:ascii="Helvetica" w:hAnsi="Helvetica"/>
        </w:rPr>
        <w:t>Hairul</w:t>
      </w:r>
      <w:proofErr w:type="spellEnd"/>
      <w:r w:rsidRPr="002025CD">
        <w:rPr>
          <w:rFonts w:ascii="Helvetica" w:hAnsi="Helvetica"/>
        </w:rPr>
        <w:t xml:space="preserve"> </w:t>
      </w:r>
      <w:proofErr w:type="spellStart"/>
      <w:r w:rsidRPr="002025CD">
        <w:rPr>
          <w:rFonts w:ascii="Helvetica" w:hAnsi="Helvetica"/>
        </w:rPr>
        <w:t>Azlan</w:t>
      </w:r>
      <w:proofErr w:type="spellEnd"/>
      <w:r w:rsidRPr="002025CD">
        <w:rPr>
          <w:rFonts w:ascii="Helvetica" w:hAnsi="Helvetica"/>
        </w:rPr>
        <w:t xml:space="preserve"> </w:t>
      </w:r>
      <w:proofErr w:type="spellStart"/>
      <w:r w:rsidRPr="002025CD">
        <w:rPr>
          <w:rFonts w:ascii="Helvetica" w:hAnsi="Helvetica"/>
        </w:rPr>
        <w:t>Annuar</w:t>
      </w:r>
      <w:proofErr w:type="spellEnd"/>
      <w:r w:rsidRPr="002025CD">
        <w:rPr>
          <w:rFonts w:ascii="Helvetica" w:hAnsi="Helvetica"/>
        </w:rPr>
        <w:t>, 2014) conducted interviews with chief executive officers, executive directors, non-executive directors and INEDs with experience between 5 to 35 years, and found that INEDs get involved in strategic matters and play a crucial role in the areas.  INEDs have less involvement in business and operational matters.   The findings of (</w:t>
      </w:r>
      <w:proofErr w:type="spellStart"/>
      <w:r w:rsidRPr="002025CD">
        <w:rPr>
          <w:rFonts w:ascii="Helvetica" w:hAnsi="Helvetica"/>
        </w:rPr>
        <w:t>Hairul</w:t>
      </w:r>
      <w:proofErr w:type="spellEnd"/>
      <w:r w:rsidRPr="002025CD">
        <w:rPr>
          <w:rFonts w:ascii="Helvetica" w:hAnsi="Helvetica"/>
        </w:rPr>
        <w:t xml:space="preserve"> </w:t>
      </w:r>
      <w:proofErr w:type="spellStart"/>
      <w:r w:rsidRPr="002025CD">
        <w:rPr>
          <w:rFonts w:ascii="Helvetica" w:hAnsi="Helvetica"/>
        </w:rPr>
        <w:t>Azlan</w:t>
      </w:r>
      <w:proofErr w:type="spellEnd"/>
      <w:r w:rsidRPr="002025CD">
        <w:rPr>
          <w:rFonts w:ascii="Helvetica" w:hAnsi="Helvetica"/>
        </w:rPr>
        <w:t xml:space="preserve"> </w:t>
      </w:r>
      <w:proofErr w:type="spellStart"/>
      <w:r w:rsidRPr="002025CD">
        <w:rPr>
          <w:rFonts w:ascii="Helvetica" w:hAnsi="Helvetica"/>
        </w:rPr>
        <w:t>Annuar</w:t>
      </w:r>
      <w:proofErr w:type="spellEnd"/>
      <w:r w:rsidRPr="002025CD">
        <w:rPr>
          <w:rFonts w:ascii="Helvetica" w:hAnsi="Helvetica"/>
        </w:rPr>
        <w:t>, 2014) is mostly consistent with (Judge and Zeithaml, 1992) that the board has more involvement in the development and evaluation stages as (</w:t>
      </w:r>
      <w:proofErr w:type="spellStart"/>
      <w:r w:rsidRPr="002025CD">
        <w:rPr>
          <w:rFonts w:ascii="Helvetica" w:hAnsi="Helvetica"/>
        </w:rPr>
        <w:t>Hairul</w:t>
      </w:r>
      <w:proofErr w:type="spellEnd"/>
      <w:r w:rsidRPr="002025CD">
        <w:rPr>
          <w:rFonts w:ascii="Helvetica" w:hAnsi="Helvetica"/>
        </w:rPr>
        <w:t xml:space="preserve"> </w:t>
      </w:r>
      <w:proofErr w:type="spellStart"/>
      <w:r w:rsidRPr="002025CD">
        <w:rPr>
          <w:rFonts w:ascii="Helvetica" w:hAnsi="Helvetica"/>
        </w:rPr>
        <w:t>Azlan</w:t>
      </w:r>
      <w:proofErr w:type="spellEnd"/>
      <w:r w:rsidRPr="002025CD">
        <w:rPr>
          <w:rFonts w:ascii="Helvetica" w:hAnsi="Helvetica"/>
        </w:rPr>
        <w:t xml:space="preserve"> </w:t>
      </w:r>
      <w:proofErr w:type="spellStart"/>
      <w:r w:rsidRPr="002025CD">
        <w:rPr>
          <w:rFonts w:ascii="Helvetica" w:hAnsi="Helvetica"/>
        </w:rPr>
        <w:t>Annuar</w:t>
      </w:r>
      <w:proofErr w:type="spellEnd"/>
      <w:r w:rsidRPr="002025CD">
        <w:rPr>
          <w:rFonts w:ascii="Helvetica" w:hAnsi="Helvetica"/>
        </w:rPr>
        <w:t xml:space="preserve">, 2014) found that the management updated INEDs in board meetings the progress of the implementation of strategies.  </w:t>
      </w:r>
    </w:p>
    <w:p w14:paraId="7BCACAB0" w14:textId="77777777" w:rsidR="00F25548" w:rsidRPr="002025CD" w:rsidRDefault="00F25548" w:rsidP="00F34D4E">
      <w:pPr>
        <w:pStyle w:val="ListParagraph"/>
        <w:spacing w:line="360" w:lineRule="auto"/>
        <w:ind w:left="426"/>
        <w:jc w:val="both"/>
        <w:rPr>
          <w:rFonts w:ascii="Helvetica" w:hAnsi="Helvetica"/>
        </w:rPr>
      </w:pPr>
    </w:p>
    <w:p w14:paraId="2DCEC9B6" w14:textId="77777777"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 xml:space="preserve">To make INEDs more effective and have more contributions to the corporate strategy, it is important the listed companies appoint INEDs with relevant experience, expertise and qualifications and allow INEDs sufficient time to review the board meeting materials.    We can further study what qualifications required </w:t>
      </w:r>
      <w:r w:rsidRPr="002025CD">
        <w:rPr>
          <w:rFonts w:ascii="Helvetica" w:hAnsi="Helvetica"/>
        </w:rPr>
        <w:lastRenderedPageBreak/>
        <w:t>for INEDs and time spent by INEDs on listed companies so that they can more contributions on corporate strategy.</w:t>
      </w:r>
    </w:p>
    <w:p w14:paraId="711D03AF" w14:textId="77777777" w:rsidR="00F25548" w:rsidRPr="002025CD" w:rsidRDefault="00F25548" w:rsidP="00F34D4E">
      <w:pPr>
        <w:pStyle w:val="ListParagraph"/>
        <w:spacing w:line="360" w:lineRule="auto"/>
        <w:ind w:left="426"/>
        <w:jc w:val="both"/>
        <w:rPr>
          <w:rFonts w:ascii="Helvetica" w:hAnsi="Helvetica"/>
        </w:rPr>
      </w:pPr>
    </w:p>
    <w:p w14:paraId="0123561A" w14:textId="232421E0"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Code of Corporate Governance in Hong Kong also suggests a notice period of 14 days to the board for regular board meetings and provides the board meeting materials with sufficient details and at least 3 days before the board meetings.</w:t>
      </w:r>
      <w:r w:rsidR="00BE1A22" w:rsidRPr="002025CD">
        <w:rPr>
          <w:rFonts w:ascii="Helvetica" w:hAnsi="Helvetica"/>
        </w:rPr>
        <w:t xml:space="preserve"> (The Stock Exchange, 2021)</w:t>
      </w:r>
    </w:p>
    <w:p w14:paraId="43AACAEF" w14:textId="77777777" w:rsidR="00F25548" w:rsidRPr="002025CD" w:rsidRDefault="00F25548" w:rsidP="00F34D4E">
      <w:pPr>
        <w:pStyle w:val="ListParagraph"/>
        <w:spacing w:line="360" w:lineRule="auto"/>
        <w:ind w:left="426"/>
        <w:jc w:val="both"/>
        <w:rPr>
          <w:rFonts w:ascii="Helvetica" w:hAnsi="Helvetica"/>
        </w:rPr>
      </w:pPr>
    </w:p>
    <w:p w14:paraId="0A38021A" w14:textId="77777777" w:rsidR="00F25548"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t>Failure to discharge responsibilities</w:t>
      </w:r>
    </w:p>
    <w:p w14:paraId="21B56521" w14:textId="77777777"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 xml:space="preserve">This section examines the potential consequences of INEDs failing to discharge their responsibilities. </w:t>
      </w:r>
    </w:p>
    <w:p w14:paraId="46F579FB" w14:textId="77777777" w:rsidR="00F25548" w:rsidRPr="002025CD" w:rsidRDefault="00F25548" w:rsidP="00F34D4E">
      <w:pPr>
        <w:pStyle w:val="ListParagraph"/>
        <w:spacing w:line="360" w:lineRule="auto"/>
        <w:ind w:left="426"/>
        <w:jc w:val="both"/>
        <w:rPr>
          <w:rFonts w:ascii="Helvetica" w:hAnsi="Helvetica"/>
        </w:rPr>
      </w:pPr>
    </w:p>
    <w:p w14:paraId="5255679A" w14:textId="4533AACA"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 xml:space="preserve">Pursuant to Rule 2A.09 of the Listing Rules, the Stock Exchange may bring disciplinary actions and impose or issue the sanction against directors of listed companies, including  INEDs. The actions against INEDs, including but not limited to, issue a private reprimand, issue a public statement involving criticism; issue a public censure and unsuitably to be a director or senior management of the named listed companies.  The would be considered as reputational risks of INEDs. </w:t>
      </w:r>
      <w:r w:rsidR="00C60034" w:rsidRPr="002025CD">
        <w:rPr>
          <w:rFonts w:ascii="Helvetica" w:hAnsi="Helvetica"/>
        </w:rPr>
        <w:t xml:space="preserve"> (The Stock Exchange, No Date)</w:t>
      </w:r>
    </w:p>
    <w:p w14:paraId="31745B7C" w14:textId="77777777" w:rsidR="00F25548" w:rsidRPr="002025CD" w:rsidRDefault="00F25548" w:rsidP="00F34D4E">
      <w:pPr>
        <w:pStyle w:val="ListParagraph"/>
        <w:spacing w:line="360" w:lineRule="auto"/>
        <w:ind w:left="426"/>
        <w:jc w:val="both"/>
        <w:rPr>
          <w:rFonts w:ascii="Helvetica" w:hAnsi="Helvetica"/>
        </w:rPr>
      </w:pPr>
    </w:p>
    <w:p w14:paraId="57E66409" w14:textId="123E967D" w:rsidR="00F25548" w:rsidRPr="002025CD" w:rsidRDefault="00F25548" w:rsidP="00F34D4E">
      <w:pPr>
        <w:pStyle w:val="ListParagraph"/>
        <w:spacing w:line="360" w:lineRule="auto"/>
        <w:ind w:left="426"/>
        <w:jc w:val="both"/>
        <w:rPr>
          <w:rFonts w:ascii="Helvetica" w:hAnsi="Helvetica"/>
          <w:b/>
          <w:bCs/>
        </w:rPr>
      </w:pPr>
      <w:r w:rsidRPr="002025CD">
        <w:rPr>
          <w:rFonts w:ascii="Helvetica" w:hAnsi="Helvetica"/>
        </w:rPr>
        <w:t>As disclosed in the regulatory announcement of the Stock Exchange  in Jan</w:t>
      </w:r>
      <w:r w:rsidR="00F34D4E" w:rsidRPr="002025CD">
        <w:rPr>
          <w:rFonts w:ascii="Helvetica" w:hAnsi="Helvetica"/>
        </w:rPr>
        <w:t>uary</w:t>
      </w:r>
      <w:r w:rsidRPr="002025CD">
        <w:rPr>
          <w:rFonts w:ascii="Helvetica" w:hAnsi="Helvetica"/>
        </w:rPr>
        <w:t xml:space="preserve"> 2020 (</w:t>
      </w:r>
      <w:r w:rsidR="00BE1A22" w:rsidRPr="002025CD">
        <w:rPr>
          <w:rFonts w:ascii="Helvetica" w:hAnsi="Helvetica"/>
        </w:rPr>
        <w:t>The Stock Exchange, 2020</w:t>
      </w:r>
      <w:r w:rsidRPr="002025CD">
        <w:rPr>
          <w:rFonts w:ascii="Helvetica" w:hAnsi="Helvetica"/>
        </w:rPr>
        <w:t>), The Listing Committee of the Stock Exchange criticised former directors, including former INEDs  of Asia Resources Holdings Limited (“Asia Resources”) (Stock Code: 899) for breaching of Listing Rules. The directors were considered not performing proper adequate due diligence in an investment.</w:t>
      </w:r>
    </w:p>
    <w:p w14:paraId="3C988BC1" w14:textId="77777777" w:rsidR="00F25548" w:rsidRPr="002025CD" w:rsidRDefault="00F25548" w:rsidP="00F34D4E">
      <w:pPr>
        <w:pStyle w:val="ListParagraph"/>
        <w:spacing w:line="360" w:lineRule="auto"/>
        <w:ind w:left="426"/>
        <w:jc w:val="both"/>
        <w:rPr>
          <w:rStyle w:val="Strong"/>
          <w:rFonts w:ascii="FSElliotPro" w:hAnsi="FSElliotPro" w:hint="eastAsia"/>
          <w:color w:val="10416C"/>
          <w:sz w:val="21"/>
          <w:szCs w:val="21"/>
        </w:rPr>
      </w:pPr>
    </w:p>
    <w:p w14:paraId="433646D3" w14:textId="1FCC9076" w:rsidR="00F25548" w:rsidRPr="002025CD" w:rsidRDefault="00F25548" w:rsidP="00F34D4E">
      <w:pPr>
        <w:pStyle w:val="ListParagraph"/>
        <w:spacing w:line="360" w:lineRule="auto"/>
        <w:ind w:left="426"/>
        <w:jc w:val="both"/>
        <w:rPr>
          <w:rFonts w:ascii="Helvetica" w:hAnsi="Helvetica"/>
        </w:rPr>
      </w:pPr>
      <w:r w:rsidRPr="002025CD">
        <w:rPr>
          <w:rFonts w:ascii="Helvetica" w:hAnsi="Helvetica"/>
        </w:rPr>
        <w:t>As disclosed in the regulatory announcement of the Stock Exchange  in Jan 2020 (</w:t>
      </w:r>
      <w:r w:rsidR="00BE1A22" w:rsidRPr="002025CD">
        <w:rPr>
          <w:rFonts w:ascii="Helvetica" w:hAnsi="Helvetica"/>
        </w:rPr>
        <w:t>The Stock Exchange, 2020</w:t>
      </w:r>
      <w:r w:rsidRPr="002025CD">
        <w:rPr>
          <w:rFonts w:ascii="Helvetica" w:hAnsi="Helvetica"/>
        </w:rPr>
        <w:t>), the Stock Exchange censurer eight directors of Hong Kong Resources Holdings Company Limited (“HK Resources”) (Stock Code: 2882) and INEDs are included.  The is due to the failure of internal control system imposed by HK Resources on its money lending business.</w:t>
      </w:r>
    </w:p>
    <w:p w14:paraId="1447F315" w14:textId="77777777" w:rsidR="00F25548" w:rsidRPr="002025CD" w:rsidRDefault="00F25548" w:rsidP="00F34D4E">
      <w:pPr>
        <w:pStyle w:val="ListParagraph"/>
        <w:spacing w:line="360" w:lineRule="auto"/>
        <w:ind w:left="426"/>
        <w:jc w:val="both"/>
        <w:rPr>
          <w:rStyle w:val="Strong"/>
          <w:rFonts w:ascii="FSElliotPro" w:hAnsi="FSElliotPro" w:hint="eastAsia"/>
          <w:color w:val="10416C"/>
          <w:sz w:val="21"/>
          <w:szCs w:val="21"/>
        </w:rPr>
      </w:pPr>
    </w:p>
    <w:p w14:paraId="27452BB8" w14:textId="71A9BD30" w:rsidR="00F25548" w:rsidRPr="002025CD" w:rsidRDefault="00F25548" w:rsidP="00F34D4E">
      <w:pPr>
        <w:pStyle w:val="ListParagraph"/>
        <w:spacing w:line="360" w:lineRule="auto"/>
        <w:ind w:left="426"/>
        <w:jc w:val="both"/>
        <w:rPr>
          <w:rFonts w:ascii="Arial" w:hAnsi="Arial" w:cs="Arial"/>
          <w:color w:val="000000"/>
        </w:rPr>
      </w:pPr>
      <w:r w:rsidRPr="002025CD">
        <w:rPr>
          <w:rFonts w:ascii="Arial" w:hAnsi="Arial" w:cs="Arial"/>
          <w:color w:val="000000"/>
        </w:rPr>
        <w:t>As  disclosed under Enforcement News in the official website of the Securities Futures Commission (“SFC”) in December 2023 (</w:t>
      </w:r>
      <w:r w:rsidR="00BE1A22" w:rsidRPr="002025CD">
        <w:rPr>
          <w:rFonts w:ascii="Arial" w:hAnsi="Arial" w:cs="Arial"/>
          <w:color w:val="000000"/>
        </w:rPr>
        <w:t xml:space="preserve">The </w:t>
      </w:r>
      <w:r w:rsidRPr="002025CD">
        <w:rPr>
          <w:rFonts w:ascii="Arial" w:hAnsi="Arial" w:cs="Arial"/>
          <w:color w:val="000000"/>
        </w:rPr>
        <w:t xml:space="preserve">SFC,  2023), Mr. Nicholas Chiu, a former INED of China Candy Holdings Limited, </w:t>
      </w:r>
      <w:r w:rsidR="00253FFB" w:rsidRPr="002025CD">
        <w:rPr>
          <w:rFonts w:ascii="Arial" w:hAnsi="Arial" w:cs="Arial"/>
          <w:color w:val="000000"/>
        </w:rPr>
        <w:t>was barred from serving as a director or participating in any managerial capacity.  It means that it is a legal or regulatory decision that he is not right candidate to hold any executive roles.</w:t>
      </w:r>
      <w:r w:rsidRPr="002025CD">
        <w:rPr>
          <w:rFonts w:ascii="Arial" w:hAnsi="Arial" w:cs="Arial"/>
          <w:color w:val="000000"/>
        </w:rPr>
        <w:t xml:space="preserve">  The reason for the disqualification he failed to perform his duties diligently and failed to identify the red flag in areas as identified by internal control consultants.  </w:t>
      </w:r>
    </w:p>
    <w:p w14:paraId="23AB0970" w14:textId="77777777" w:rsidR="00F25548" w:rsidRPr="002025CD" w:rsidRDefault="00F25548" w:rsidP="00F34D4E">
      <w:pPr>
        <w:pStyle w:val="ListParagraph"/>
        <w:spacing w:line="360" w:lineRule="auto"/>
        <w:ind w:left="426"/>
        <w:jc w:val="both"/>
        <w:rPr>
          <w:rFonts w:ascii="Helvetica" w:hAnsi="Helvetica"/>
        </w:rPr>
      </w:pPr>
    </w:p>
    <w:p w14:paraId="7395CE1F" w14:textId="77777777" w:rsidR="00F25548" w:rsidRPr="002025CD" w:rsidRDefault="00F25548" w:rsidP="00F34D4E">
      <w:pPr>
        <w:pStyle w:val="ListParagraph"/>
        <w:numPr>
          <w:ilvl w:val="0"/>
          <w:numId w:val="4"/>
        </w:numPr>
        <w:spacing w:line="360" w:lineRule="auto"/>
        <w:ind w:left="426"/>
        <w:rPr>
          <w:rFonts w:ascii="Arial" w:hAnsi="Arial" w:cs="Arial"/>
          <w:b/>
          <w:bCs/>
          <w:i/>
          <w:iCs/>
          <w:color w:val="000000"/>
        </w:rPr>
      </w:pPr>
      <w:r w:rsidRPr="002025CD">
        <w:rPr>
          <w:rFonts w:ascii="Arial" w:hAnsi="Arial" w:cs="Arial"/>
          <w:b/>
          <w:bCs/>
          <w:i/>
          <w:iCs/>
          <w:color w:val="000000"/>
        </w:rPr>
        <w:t>Remuneration of INEDs</w:t>
      </w:r>
    </w:p>
    <w:p w14:paraId="5511838E" w14:textId="16D4A910" w:rsidR="00F25548" w:rsidRPr="002025CD" w:rsidRDefault="00F25548" w:rsidP="00F34D4E">
      <w:pPr>
        <w:pStyle w:val="ListParagraph"/>
        <w:spacing w:line="360" w:lineRule="auto"/>
        <w:ind w:left="426"/>
        <w:jc w:val="both"/>
        <w:rPr>
          <w:rFonts w:ascii="Arial" w:hAnsi="Arial" w:cs="Arial"/>
          <w:color w:val="000000"/>
        </w:rPr>
      </w:pPr>
      <w:r w:rsidRPr="002025CD">
        <w:rPr>
          <w:rFonts w:ascii="Arial" w:hAnsi="Arial" w:cs="Arial"/>
          <w:color w:val="000000"/>
        </w:rPr>
        <w:t>This section provide</w:t>
      </w:r>
      <w:r w:rsidR="000F0742" w:rsidRPr="002025CD">
        <w:rPr>
          <w:rFonts w:ascii="Arial" w:hAnsi="Arial" w:cs="Arial"/>
          <w:color w:val="000000"/>
        </w:rPr>
        <w:t>s</w:t>
      </w:r>
      <w:r w:rsidRPr="002025CD">
        <w:rPr>
          <w:rFonts w:ascii="Arial" w:hAnsi="Arial" w:cs="Arial"/>
          <w:color w:val="000000"/>
        </w:rPr>
        <w:t xml:space="preserve"> an overview of remuneration of INEDs and the factors to be considered in assessing the appropriate level of remunerations.  </w:t>
      </w:r>
    </w:p>
    <w:p w14:paraId="1BF0C803" w14:textId="77777777" w:rsidR="00F25548" w:rsidRPr="002025CD" w:rsidRDefault="00F25548" w:rsidP="00F34D4E">
      <w:pPr>
        <w:pStyle w:val="ListParagraph"/>
        <w:spacing w:line="360" w:lineRule="auto"/>
        <w:ind w:left="426"/>
        <w:jc w:val="both"/>
        <w:rPr>
          <w:rFonts w:ascii="Arial" w:hAnsi="Arial" w:cs="Arial"/>
          <w:color w:val="000000"/>
        </w:rPr>
      </w:pPr>
    </w:p>
    <w:p w14:paraId="7F35E45E" w14:textId="77777777" w:rsidR="00F25548" w:rsidRPr="002025CD" w:rsidRDefault="00F25548" w:rsidP="00F34D4E">
      <w:pPr>
        <w:pStyle w:val="ListParagraph"/>
        <w:tabs>
          <w:tab w:val="left" w:pos="6845"/>
        </w:tabs>
        <w:spacing w:line="360" w:lineRule="auto"/>
        <w:ind w:left="426"/>
        <w:jc w:val="both"/>
        <w:rPr>
          <w:rFonts w:ascii="Arial" w:hAnsi="Arial" w:cs="Arial"/>
          <w:color w:val="000000"/>
        </w:rPr>
      </w:pPr>
      <w:r w:rsidRPr="002025CD">
        <w:rPr>
          <w:rFonts w:ascii="Arial" w:hAnsi="Arial" w:cs="Arial"/>
          <w:color w:val="000000"/>
        </w:rPr>
        <w:t>It has been discussed by (</w:t>
      </w:r>
      <w:proofErr w:type="spellStart"/>
      <w:r w:rsidRPr="002025CD">
        <w:rPr>
          <w:rFonts w:ascii="Arial" w:hAnsi="Arial" w:cs="Arial"/>
          <w:color w:val="000000"/>
        </w:rPr>
        <w:t>Fama</w:t>
      </w:r>
      <w:proofErr w:type="spellEnd"/>
      <w:r w:rsidRPr="002025CD">
        <w:rPr>
          <w:rFonts w:ascii="Arial" w:hAnsi="Arial" w:cs="Arial"/>
          <w:color w:val="000000"/>
        </w:rPr>
        <w:t xml:space="preserve"> &amp; Jensen, 1983) candidates may accept the appointment as INED position for reasons other than monetary.  However, empirical evidence has shown that remuneration does matter. (Chris </w:t>
      </w:r>
      <w:proofErr w:type="spellStart"/>
      <w:r w:rsidRPr="002025CD">
        <w:rPr>
          <w:rFonts w:ascii="Arial" w:hAnsi="Arial" w:cs="Arial"/>
          <w:color w:val="000000"/>
        </w:rPr>
        <w:t>Mallin</w:t>
      </w:r>
      <w:proofErr w:type="spellEnd"/>
      <w:r w:rsidRPr="002025CD">
        <w:rPr>
          <w:rFonts w:ascii="Arial" w:hAnsi="Arial" w:cs="Arial"/>
          <w:color w:val="000000"/>
        </w:rPr>
        <w:t xml:space="preserve">, Andrea </w:t>
      </w:r>
      <w:proofErr w:type="spellStart"/>
      <w:r w:rsidRPr="002025CD">
        <w:rPr>
          <w:rFonts w:ascii="Arial" w:hAnsi="Arial" w:cs="Arial"/>
          <w:color w:val="000000"/>
        </w:rPr>
        <w:t>Melis</w:t>
      </w:r>
      <w:proofErr w:type="spellEnd"/>
      <w:r w:rsidRPr="002025CD">
        <w:rPr>
          <w:rFonts w:ascii="Arial" w:hAnsi="Arial" w:cs="Arial"/>
          <w:color w:val="000000"/>
        </w:rPr>
        <w:t xml:space="preserve"> and Silvia Gaia, 2015)</w:t>
      </w:r>
    </w:p>
    <w:p w14:paraId="5186DCB7" w14:textId="77777777" w:rsidR="00F25548" w:rsidRPr="002025CD" w:rsidRDefault="00F25548" w:rsidP="00F34D4E">
      <w:pPr>
        <w:spacing w:line="360" w:lineRule="auto"/>
        <w:ind w:left="426"/>
        <w:jc w:val="both"/>
        <w:rPr>
          <w:rFonts w:ascii="Arial" w:hAnsi="Arial" w:cs="Arial"/>
          <w:color w:val="000000"/>
        </w:rPr>
      </w:pPr>
    </w:p>
    <w:p w14:paraId="3DCE27FB" w14:textId="5B20CE82"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There are studies that the remuneration should be by reference to corporate performance so that the agency theory can be addressed (Lazar et al., 2014) or the effort carried out by the INEDs </w:t>
      </w:r>
      <w:r w:rsidR="00050450" w:rsidRPr="002025CD">
        <w:rPr>
          <w:rFonts w:ascii="Helvetica" w:hAnsi="Helvetica"/>
        </w:rPr>
        <w:t xml:space="preserve">(Stephen H. Bryan </w:t>
      </w:r>
      <w:r w:rsidR="00050450" w:rsidRPr="002025CD">
        <w:rPr>
          <w:rFonts w:ascii="Arial" w:hAnsi="Arial" w:cs="Arial"/>
          <w:color w:val="000000"/>
        </w:rPr>
        <w:t>et al., 2020)</w:t>
      </w:r>
      <w:r w:rsidRPr="002025CD">
        <w:rPr>
          <w:rFonts w:ascii="Arial" w:hAnsi="Arial" w:cs="Arial"/>
          <w:color w:val="000000"/>
        </w:rPr>
        <w:t>.  These studies cannot address to the legal risks on INEDs nowadays.</w:t>
      </w:r>
    </w:p>
    <w:p w14:paraId="28E0974F" w14:textId="77777777" w:rsidR="00F25548" w:rsidRPr="002025CD" w:rsidRDefault="00F25548" w:rsidP="00F34D4E">
      <w:pPr>
        <w:spacing w:line="360" w:lineRule="auto"/>
        <w:ind w:left="426"/>
        <w:jc w:val="both"/>
        <w:rPr>
          <w:rFonts w:ascii="Arial" w:hAnsi="Arial" w:cs="Arial"/>
          <w:color w:val="000000"/>
        </w:rPr>
      </w:pPr>
    </w:p>
    <w:p w14:paraId="4B198458" w14:textId="15B584BC"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In the discussion of </w:t>
      </w:r>
      <w:r w:rsidR="00BE1A22" w:rsidRPr="002025CD">
        <w:rPr>
          <w:rFonts w:ascii="Arial" w:hAnsi="Arial" w:cs="Arial"/>
          <w:color w:val="000000"/>
        </w:rPr>
        <w:t>(</w:t>
      </w:r>
      <w:r w:rsidRPr="002025CD">
        <w:rPr>
          <w:rFonts w:ascii="Arial" w:hAnsi="Arial" w:cs="Arial"/>
          <w:color w:val="000000"/>
        </w:rPr>
        <w:t>Hayes, &amp; Wang, 2010</w:t>
      </w:r>
      <w:r w:rsidR="00BE1A22" w:rsidRPr="002025CD">
        <w:rPr>
          <w:rFonts w:ascii="Arial" w:hAnsi="Arial" w:cs="Arial"/>
          <w:color w:val="000000"/>
        </w:rPr>
        <w:t>)</w:t>
      </w:r>
      <w:r w:rsidRPr="002025CD">
        <w:rPr>
          <w:rFonts w:ascii="Arial" w:hAnsi="Arial" w:cs="Arial"/>
          <w:color w:val="000000"/>
        </w:rPr>
        <w:t xml:space="preserve">, the remuneration will be affected by the increasing responsibilities. </w:t>
      </w:r>
    </w:p>
    <w:p w14:paraId="2CF70B39" w14:textId="77777777" w:rsidR="00F25548" w:rsidRPr="002025CD" w:rsidRDefault="00F25548" w:rsidP="00F34D4E">
      <w:pPr>
        <w:spacing w:line="360" w:lineRule="auto"/>
        <w:ind w:left="426"/>
        <w:jc w:val="both"/>
        <w:rPr>
          <w:rFonts w:ascii="Arial" w:hAnsi="Arial" w:cs="Arial"/>
          <w:color w:val="000000"/>
        </w:rPr>
      </w:pPr>
    </w:p>
    <w:p w14:paraId="1C7648B9" w14:textId="00907ACF" w:rsidR="00F25548" w:rsidRPr="002025CD" w:rsidRDefault="00BE1A22" w:rsidP="00F34D4E">
      <w:pPr>
        <w:spacing w:line="360" w:lineRule="auto"/>
        <w:ind w:left="426"/>
        <w:jc w:val="both"/>
        <w:rPr>
          <w:rFonts w:ascii="Arial" w:hAnsi="Arial" w:cs="Arial"/>
          <w:color w:val="000000"/>
        </w:rPr>
      </w:pPr>
      <w:r w:rsidRPr="002025CD">
        <w:rPr>
          <w:rFonts w:ascii="Arial" w:hAnsi="Arial" w:cs="Arial"/>
          <w:color w:val="000000"/>
        </w:rPr>
        <w:t>(</w:t>
      </w:r>
      <w:proofErr w:type="spellStart"/>
      <w:r w:rsidR="00F25548" w:rsidRPr="002025CD">
        <w:rPr>
          <w:rFonts w:ascii="Arial" w:hAnsi="Arial" w:cs="Arial"/>
          <w:color w:val="000000"/>
        </w:rPr>
        <w:t>Bozzi</w:t>
      </w:r>
      <w:proofErr w:type="spellEnd"/>
      <w:r w:rsidR="00F25548" w:rsidRPr="002025CD">
        <w:rPr>
          <w:rFonts w:ascii="Arial" w:hAnsi="Arial" w:cs="Arial"/>
          <w:color w:val="000000"/>
        </w:rPr>
        <w:t xml:space="preserve">, S., </w:t>
      </w:r>
      <w:proofErr w:type="spellStart"/>
      <w:r w:rsidR="00F25548" w:rsidRPr="002025CD">
        <w:rPr>
          <w:rFonts w:ascii="Arial" w:hAnsi="Arial" w:cs="Arial"/>
          <w:color w:val="000000"/>
        </w:rPr>
        <w:t>Belcredi</w:t>
      </w:r>
      <w:proofErr w:type="spellEnd"/>
      <w:r w:rsidR="00F25548" w:rsidRPr="002025CD">
        <w:rPr>
          <w:rFonts w:ascii="Arial" w:hAnsi="Arial" w:cs="Arial"/>
          <w:color w:val="000000"/>
        </w:rPr>
        <w:t>, M.</w:t>
      </w:r>
      <w:r w:rsidRPr="002025CD">
        <w:rPr>
          <w:rFonts w:ascii="Arial" w:hAnsi="Arial" w:cs="Arial"/>
          <w:color w:val="000000"/>
        </w:rPr>
        <w:t xml:space="preserve">, </w:t>
      </w:r>
      <w:r w:rsidR="00F25548" w:rsidRPr="002025CD">
        <w:rPr>
          <w:rFonts w:ascii="Arial" w:hAnsi="Arial" w:cs="Arial"/>
          <w:color w:val="000000"/>
        </w:rPr>
        <w:t>2019) pinpointed that the relationship between remuneration of INEDs and different variables do change over time, and firm size and roles are factors affecting the remuneration in Italy.</w:t>
      </w:r>
    </w:p>
    <w:p w14:paraId="00D0B1D6" w14:textId="77777777" w:rsidR="00F25548" w:rsidRPr="002025CD" w:rsidRDefault="00F25548" w:rsidP="00F34D4E">
      <w:pPr>
        <w:spacing w:line="360" w:lineRule="auto"/>
        <w:ind w:left="426"/>
        <w:jc w:val="both"/>
        <w:rPr>
          <w:rFonts w:ascii="Arial" w:hAnsi="Arial" w:cs="Arial"/>
          <w:color w:val="000000"/>
        </w:rPr>
      </w:pPr>
    </w:p>
    <w:p w14:paraId="6142FCF0"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(Chris </w:t>
      </w:r>
      <w:proofErr w:type="spellStart"/>
      <w:r w:rsidRPr="002025CD">
        <w:rPr>
          <w:rFonts w:ascii="Arial" w:hAnsi="Arial" w:cs="Arial"/>
          <w:color w:val="000000"/>
        </w:rPr>
        <w:t>Mallin</w:t>
      </w:r>
      <w:proofErr w:type="spellEnd"/>
      <w:r w:rsidRPr="002025CD">
        <w:rPr>
          <w:rFonts w:ascii="Arial" w:hAnsi="Arial" w:cs="Arial"/>
          <w:color w:val="000000"/>
        </w:rPr>
        <w:t xml:space="preserve"> , Andrea </w:t>
      </w:r>
      <w:proofErr w:type="spellStart"/>
      <w:r w:rsidRPr="002025CD">
        <w:rPr>
          <w:rFonts w:ascii="Arial" w:hAnsi="Arial" w:cs="Arial"/>
          <w:color w:val="000000"/>
        </w:rPr>
        <w:t>Melis</w:t>
      </w:r>
      <w:proofErr w:type="spellEnd"/>
      <w:r w:rsidRPr="002025CD">
        <w:rPr>
          <w:rFonts w:ascii="Arial" w:hAnsi="Arial" w:cs="Arial"/>
          <w:color w:val="000000"/>
        </w:rPr>
        <w:t xml:space="preserve"> , Silvia Gaia, 2015) found that both Italian and UK companies pay INEDs on the basis of their observable effort and responsibilities, although some differences do exist on the influence that the specific type of effort and responsibilities have in determining the amount of INEDs’ remuneration and </w:t>
      </w:r>
      <w:r w:rsidRPr="002025CD">
        <w:rPr>
          <w:rFonts w:ascii="Arial" w:hAnsi="Arial" w:cs="Arial"/>
          <w:color w:val="000000"/>
        </w:rPr>
        <w:lastRenderedPageBreak/>
        <w:t xml:space="preserve">INEDs are paid more when they do not fulfil all of the independence criteria stated by the corporate governance codes.  The agency issue cannot be addressed.  </w:t>
      </w:r>
    </w:p>
    <w:p w14:paraId="61EE64BE" w14:textId="77777777" w:rsidR="00F25548" w:rsidRPr="002025CD" w:rsidRDefault="00F25548" w:rsidP="00F34D4E">
      <w:pPr>
        <w:spacing w:line="360" w:lineRule="auto"/>
        <w:ind w:left="426"/>
        <w:jc w:val="both"/>
        <w:rPr>
          <w:rFonts w:ascii="Arial" w:hAnsi="Arial" w:cs="Arial"/>
          <w:color w:val="000000"/>
        </w:rPr>
      </w:pPr>
    </w:p>
    <w:p w14:paraId="119BC55D"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(Lisa Goh &amp;  Aditi Gupta, 2016) found that higher remuneration of INEDs for companies with better performance, and more non-executive directors.  The findings supported its observation in the market in UK that the remunerations affected by the characteristics of INEDs.</w:t>
      </w:r>
    </w:p>
    <w:p w14:paraId="1FEF2953" w14:textId="77777777" w:rsidR="00F25548" w:rsidRPr="002025CD" w:rsidRDefault="00F25548" w:rsidP="00F34D4E">
      <w:pPr>
        <w:spacing w:line="360" w:lineRule="auto"/>
        <w:ind w:left="426"/>
        <w:jc w:val="both"/>
        <w:rPr>
          <w:rFonts w:ascii="Arial" w:hAnsi="Arial" w:cs="Arial"/>
          <w:color w:val="000000"/>
        </w:rPr>
      </w:pPr>
    </w:p>
    <w:p w14:paraId="351112E5"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Although there are terms of reference of remuneration committees of listed companies in Hong Kong and the INEDs, the approach in determining the remuneration can be more transparent and systemic to attract capable candidates as INEDs. </w:t>
      </w:r>
    </w:p>
    <w:p w14:paraId="16C45E68" w14:textId="77777777" w:rsidR="00907D9A" w:rsidRPr="002025CD" w:rsidRDefault="00907D9A" w:rsidP="00F34D4E">
      <w:pPr>
        <w:spacing w:line="360" w:lineRule="auto"/>
        <w:ind w:left="426"/>
        <w:jc w:val="both"/>
        <w:rPr>
          <w:rFonts w:ascii="Arial" w:hAnsi="Arial" w:cs="Arial"/>
          <w:color w:val="000000"/>
        </w:rPr>
      </w:pPr>
    </w:p>
    <w:p w14:paraId="2C60DB4E"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Guide for remunerating INEDs (page 12-13) suggests the factors to be considered in assessing the appropriate level of remuneration of INEDs so that capable candidates can be recruited and retained.   The factors that I considered with higher relevance and more important are: the risks associated with the roles as INEDs, the time spent, the complexity of the business, charge rate by reference to  the experience of the INEDs and remuneration of executive directors. It also suggests the time for preparing the meeting should be considered. </w:t>
      </w:r>
    </w:p>
    <w:p w14:paraId="1ACA1AAD"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 </w:t>
      </w:r>
    </w:p>
    <w:p w14:paraId="566E226F"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For companies listed in Singapore, it is common that extra remuneration for chairmanship for additional workload to take up this role.</w:t>
      </w:r>
    </w:p>
    <w:p w14:paraId="5A2BD005" w14:textId="77777777" w:rsidR="00F25548" w:rsidRPr="002025CD" w:rsidRDefault="00F25548" w:rsidP="00F34D4E">
      <w:pPr>
        <w:spacing w:line="360" w:lineRule="auto"/>
        <w:ind w:left="426"/>
        <w:jc w:val="both"/>
        <w:rPr>
          <w:rFonts w:ascii="Arial" w:hAnsi="Arial" w:cs="Arial"/>
          <w:color w:val="000000"/>
        </w:rPr>
      </w:pPr>
    </w:p>
    <w:p w14:paraId="5DD82588" w14:textId="77777777"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However, it seems that limited discussion in the above factors which can be studied further.  </w:t>
      </w:r>
    </w:p>
    <w:p w14:paraId="4824CAD1" w14:textId="77777777" w:rsidR="00F25548" w:rsidRPr="002025CD" w:rsidRDefault="00F25548" w:rsidP="00F34D4E">
      <w:pPr>
        <w:spacing w:line="360" w:lineRule="auto"/>
        <w:ind w:left="426"/>
        <w:jc w:val="both"/>
        <w:rPr>
          <w:rFonts w:ascii="Arial" w:hAnsi="Arial" w:cs="Arial"/>
          <w:color w:val="000000"/>
        </w:rPr>
      </w:pPr>
    </w:p>
    <w:p w14:paraId="468589CB" w14:textId="1905C629" w:rsidR="00F25548" w:rsidRPr="002025CD" w:rsidRDefault="00F25548" w:rsidP="00F34D4E">
      <w:pPr>
        <w:spacing w:line="360" w:lineRule="auto"/>
        <w:ind w:left="426"/>
        <w:jc w:val="both"/>
        <w:rPr>
          <w:rFonts w:ascii="Arial" w:hAnsi="Arial" w:cs="Arial"/>
          <w:color w:val="000000"/>
        </w:rPr>
      </w:pPr>
      <w:r w:rsidRPr="002025CD">
        <w:rPr>
          <w:rFonts w:ascii="Arial" w:hAnsi="Arial" w:cs="Arial"/>
          <w:color w:val="000000"/>
        </w:rPr>
        <w:t xml:space="preserve">As disclosed in the announcement of Life Concepts Holdings Limited (Stock code: 8056) dated 20 December 2023, the monthly remuneration of the newly appointed NED is HK$10,000.  We need to further study if this is appropriate level of remunerations after considering all the factors. </w:t>
      </w:r>
      <w:r w:rsidR="00BE1A22" w:rsidRPr="002025CD">
        <w:rPr>
          <w:rFonts w:ascii="Arial" w:hAnsi="Arial" w:cs="Arial"/>
          <w:color w:val="000000"/>
        </w:rPr>
        <w:t>(Life Concepts Holdings Limited, 2023)</w:t>
      </w:r>
    </w:p>
    <w:p w14:paraId="6C314BFC" w14:textId="4E6E4074" w:rsidR="00252D6A" w:rsidRPr="002025CD" w:rsidRDefault="00252D6A" w:rsidP="0048009C">
      <w:pPr>
        <w:pStyle w:val="ListParagraph"/>
        <w:spacing w:line="360" w:lineRule="auto"/>
        <w:rPr>
          <w:rFonts w:ascii="Arial" w:hAnsi="Arial" w:cs="Arial"/>
          <w:b/>
          <w:bCs/>
          <w:color w:val="000000"/>
          <w:u w:val="single"/>
        </w:rPr>
      </w:pPr>
    </w:p>
    <w:p w14:paraId="06CFEB26" w14:textId="3610BD87" w:rsidR="00341F5A" w:rsidRPr="002025CD" w:rsidRDefault="00252D6A" w:rsidP="00F34D4E">
      <w:pPr>
        <w:spacing w:line="360" w:lineRule="auto"/>
        <w:rPr>
          <w:rFonts w:ascii="Arial" w:hAnsi="Arial" w:cs="Arial"/>
          <w:b/>
          <w:bCs/>
          <w:i/>
          <w:iCs/>
          <w:color w:val="000000"/>
        </w:rPr>
      </w:pPr>
      <w:r w:rsidRPr="002025CD">
        <w:rPr>
          <w:rFonts w:ascii="Arial" w:hAnsi="Arial" w:cs="Arial"/>
          <w:b/>
          <w:bCs/>
          <w:color w:val="000000"/>
          <w:u w:val="single"/>
        </w:rPr>
        <w:lastRenderedPageBreak/>
        <w:t>Methodology</w:t>
      </w:r>
      <w:r w:rsidRPr="002025CD">
        <w:rPr>
          <w:rFonts w:ascii="Arial" w:hAnsi="Arial" w:cs="Arial"/>
          <w:b/>
          <w:bCs/>
          <w:color w:val="000000"/>
          <w:u w:val="single"/>
        </w:rPr>
        <w:br/>
      </w:r>
      <w:r w:rsidR="00341F5A" w:rsidRPr="002025CD">
        <w:rPr>
          <w:rFonts w:ascii="Arial" w:hAnsi="Arial" w:cs="Arial"/>
          <w:color w:val="000000"/>
        </w:rPr>
        <w:t>T</w:t>
      </w:r>
      <w:r w:rsidR="00DC2C65" w:rsidRPr="002025CD">
        <w:rPr>
          <w:rFonts w:ascii="Arial" w:hAnsi="Arial" w:cs="Arial"/>
          <w:color w:val="000000"/>
        </w:rPr>
        <w:t>he following methodology will be employed:</w:t>
      </w:r>
      <w:r w:rsidR="00DC2C65" w:rsidRPr="002025CD">
        <w:rPr>
          <w:rFonts w:ascii="Arial" w:hAnsi="Arial" w:cs="Arial"/>
          <w:color w:val="000000"/>
        </w:rPr>
        <w:br/>
      </w:r>
      <w:r w:rsidR="00341F5A" w:rsidRPr="002025CD">
        <w:rPr>
          <w:rFonts w:ascii="Arial" w:hAnsi="Arial" w:cs="Arial"/>
          <w:b/>
          <w:bCs/>
          <w:i/>
          <w:iCs/>
          <w:color w:val="000000"/>
        </w:rPr>
        <w:tab/>
      </w:r>
    </w:p>
    <w:p w14:paraId="40C73056" w14:textId="341D60B6" w:rsidR="00341F5A" w:rsidRPr="002025CD" w:rsidRDefault="00DC2C65" w:rsidP="00F34D4E">
      <w:pPr>
        <w:pStyle w:val="ListParagraph"/>
        <w:numPr>
          <w:ilvl w:val="0"/>
          <w:numId w:val="6"/>
        </w:numPr>
        <w:spacing w:line="360" w:lineRule="auto"/>
        <w:ind w:left="426"/>
        <w:rPr>
          <w:rFonts w:ascii="Arial" w:hAnsi="Arial" w:cs="Arial"/>
          <w:b/>
          <w:bCs/>
          <w:i/>
          <w:iCs/>
          <w:color w:val="000000"/>
        </w:rPr>
      </w:pPr>
      <w:r w:rsidRPr="002025CD">
        <w:rPr>
          <w:rFonts w:ascii="Arial" w:hAnsi="Arial" w:cs="Arial"/>
          <w:b/>
          <w:bCs/>
          <w:i/>
          <w:iCs/>
          <w:color w:val="000000"/>
        </w:rPr>
        <w:t xml:space="preserve">Data Collection: </w:t>
      </w:r>
    </w:p>
    <w:p w14:paraId="33DE85DF" w14:textId="2FAE8D01" w:rsidR="005E126E" w:rsidRPr="002025CD" w:rsidRDefault="00DC2C65" w:rsidP="00F34D4E">
      <w:pPr>
        <w:spacing w:line="360" w:lineRule="auto"/>
        <w:ind w:left="426"/>
        <w:jc w:val="both"/>
        <w:rPr>
          <w:rFonts w:ascii="Arial" w:hAnsi="Arial" w:cs="Arial"/>
          <w:color w:val="000000"/>
        </w:rPr>
      </w:pPr>
      <w:r w:rsidRPr="002025CD">
        <w:rPr>
          <w:rFonts w:ascii="Arial" w:hAnsi="Arial" w:cs="Arial"/>
          <w:color w:val="000000"/>
        </w:rPr>
        <w:t xml:space="preserve">A comprehensive dataset will be constructed, comprising information on the remuneration of INEDs </w:t>
      </w:r>
      <w:r w:rsidR="002A18A3" w:rsidRPr="002025CD">
        <w:rPr>
          <w:rFonts w:ascii="Arial" w:hAnsi="Arial" w:cs="Arial"/>
          <w:color w:val="000000"/>
        </w:rPr>
        <w:t xml:space="preserve">of </w:t>
      </w:r>
      <w:r w:rsidRPr="002025CD">
        <w:rPr>
          <w:rFonts w:ascii="Arial" w:hAnsi="Arial" w:cs="Arial"/>
          <w:color w:val="000000"/>
        </w:rPr>
        <w:t>listed companies</w:t>
      </w:r>
      <w:r w:rsidR="002A18A3" w:rsidRPr="002025CD">
        <w:rPr>
          <w:rFonts w:ascii="Arial" w:hAnsi="Arial" w:cs="Arial"/>
          <w:color w:val="000000"/>
        </w:rPr>
        <w:t xml:space="preserve"> in Hong Kong</w:t>
      </w:r>
      <w:r w:rsidRPr="002025CD">
        <w:rPr>
          <w:rFonts w:ascii="Arial" w:hAnsi="Arial" w:cs="Arial"/>
          <w:color w:val="000000"/>
        </w:rPr>
        <w:t>. This data will be obtained from publicly available sources, such as annual reports, company websites, and regulatory filings. Comparative data from the United Kingdom and other relevant jurisdictions will also be collected for benchmarking purposes.</w:t>
      </w:r>
    </w:p>
    <w:p w14:paraId="146EEFB8" w14:textId="77777777" w:rsidR="005E126E" w:rsidRPr="002025CD" w:rsidRDefault="005E126E" w:rsidP="00F34D4E">
      <w:pPr>
        <w:spacing w:line="360" w:lineRule="auto"/>
        <w:ind w:left="426"/>
        <w:jc w:val="both"/>
        <w:rPr>
          <w:rFonts w:ascii="Arial" w:hAnsi="Arial" w:cs="Arial"/>
          <w:color w:val="000000"/>
        </w:rPr>
      </w:pPr>
    </w:p>
    <w:p w14:paraId="097FDBC8" w14:textId="79E20EC5" w:rsidR="002A18A3" w:rsidRPr="002025CD" w:rsidRDefault="002A18A3" w:rsidP="007676C3">
      <w:pPr>
        <w:spacing w:line="360" w:lineRule="auto"/>
        <w:ind w:left="426"/>
        <w:jc w:val="both"/>
        <w:rPr>
          <w:rFonts w:ascii="Arial" w:hAnsi="Arial" w:cs="Arial"/>
          <w:color w:val="000000"/>
        </w:rPr>
      </w:pPr>
      <w:r w:rsidRPr="002025CD">
        <w:rPr>
          <w:rFonts w:ascii="Arial" w:hAnsi="Arial" w:cs="Arial"/>
          <w:color w:val="000000"/>
        </w:rPr>
        <w:t xml:space="preserve">In Hong Kong, there are 4,057 listed companies on </w:t>
      </w:r>
      <w:r w:rsidR="00D65774" w:rsidRPr="002025CD">
        <w:rPr>
          <w:rFonts w:ascii="Arial" w:hAnsi="Arial" w:cs="Arial"/>
          <w:color w:val="000000"/>
        </w:rPr>
        <w:t>the Stock Ex</w:t>
      </w:r>
      <w:r w:rsidR="00F34D4E" w:rsidRPr="002025CD">
        <w:rPr>
          <w:rFonts w:ascii="Arial" w:hAnsi="Arial" w:cs="Arial"/>
          <w:color w:val="000000"/>
        </w:rPr>
        <w:t>c</w:t>
      </w:r>
      <w:r w:rsidR="00D65774" w:rsidRPr="002025CD">
        <w:rPr>
          <w:rFonts w:ascii="Arial" w:hAnsi="Arial" w:cs="Arial"/>
          <w:color w:val="000000"/>
        </w:rPr>
        <w:t>hange</w:t>
      </w:r>
      <w:r w:rsidRPr="002025CD">
        <w:rPr>
          <w:rFonts w:ascii="Arial" w:hAnsi="Arial" w:cs="Arial"/>
          <w:color w:val="000000"/>
        </w:rPr>
        <w:t xml:space="preserve"> as at 15 February 2024</w:t>
      </w:r>
      <w:r w:rsidR="00D65774" w:rsidRPr="002025CD">
        <w:rPr>
          <w:rFonts w:ascii="Arial" w:hAnsi="Arial" w:cs="Arial"/>
          <w:color w:val="000000"/>
        </w:rPr>
        <w:t xml:space="preserve"> </w:t>
      </w:r>
      <w:r w:rsidR="00D65774" w:rsidRPr="002025CD">
        <w:rPr>
          <w:rFonts w:ascii="Arial" w:hAnsi="Arial" w:cs="Arial"/>
          <w:color w:val="000000" w:themeColor="text1"/>
        </w:rPr>
        <w:t>(</w:t>
      </w:r>
      <w:r w:rsidR="00BE1A22" w:rsidRPr="002025CD">
        <w:rPr>
          <w:rFonts w:ascii="Arial" w:hAnsi="Arial" w:cs="Arial"/>
          <w:color w:val="000000" w:themeColor="text1"/>
        </w:rPr>
        <w:t>The Stock Exchange,</w:t>
      </w:r>
      <w:r w:rsidR="00D65774" w:rsidRPr="002025CD">
        <w:rPr>
          <w:rFonts w:ascii="Arial" w:hAnsi="Arial" w:cs="Arial"/>
          <w:color w:val="000000" w:themeColor="text1"/>
        </w:rPr>
        <w:t xml:space="preserve"> 2024)</w:t>
      </w:r>
      <w:r w:rsidRPr="002025CD">
        <w:rPr>
          <w:rFonts w:ascii="Arial" w:hAnsi="Arial" w:cs="Arial"/>
          <w:color w:val="000000" w:themeColor="text1"/>
        </w:rPr>
        <w:t xml:space="preserve">.  These listed </w:t>
      </w:r>
      <w:r w:rsidRPr="002025CD">
        <w:rPr>
          <w:rFonts w:ascii="Arial" w:hAnsi="Arial" w:cs="Arial"/>
          <w:color w:val="000000"/>
        </w:rPr>
        <w:t xml:space="preserve">companies are required to publish their annual reports as well as environment social and governance reports.  The details of the directors’ remunerations are the attendance records of board meetings and board committee meetings are disclosed.  The board composition can also be found through the review of these reports. </w:t>
      </w:r>
      <w:r w:rsidR="007676C3" w:rsidRPr="002025CD">
        <w:rPr>
          <w:rFonts w:ascii="Arial" w:hAnsi="Arial" w:cs="Arial"/>
          <w:color w:val="000000"/>
        </w:rPr>
        <w:t xml:space="preserve">Data of about </w:t>
      </w:r>
      <w:r w:rsidR="00D467F7" w:rsidRPr="002025CD">
        <w:rPr>
          <w:rFonts w:ascii="Arial" w:hAnsi="Arial" w:cs="Arial"/>
          <w:color w:val="000000"/>
        </w:rPr>
        <w:t>5</w:t>
      </w:r>
      <w:r w:rsidR="007676C3" w:rsidRPr="002025CD">
        <w:rPr>
          <w:rFonts w:ascii="Arial" w:hAnsi="Arial" w:cs="Arial"/>
          <w:color w:val="000000"/>
        </w:rPr>
        <w:t>00 listed companies during the period from 2021 to 2023 will be col</w:t>
      </w:r>
      <w:r w:rsidR="00D467F7" w:rsidRPr="002025CD">
        <w:rPr>
          <w:rFonts w:ascii="Arial" w:hAnsi="Arial" w:cs="Arial"/>
          <w:color w:val="000000"/>
        </w:rPr>
        <w:t>le</w:t>
      </w:r>
      <w:r w:rsidR="007676C3" w:rsidRPr="002025CD">
        <w:rPr>
          <w:rFonts w:ascii="Arial" w:hAnsi="Arial" w:cs="Arial"/>
          <w:color w:val="000000"/>
        </w:rPr>
        <w:t xml:space="preserve">cted.  </w:t>
      </w:r>
      <w:r w:rsidR="00D467F7" w:rsidRPr="002025CD">
        <w:rPr>
          <w:rFonts w:ascii="Arial" w:hAnsi="Arial" w:cs="Arial"/>
          <w:color w:val="000000"/>
        </w:rPr>
        <w:t xml:space="preserve">(Chris </w:t>
      </w:r>
      <w:proofErr w:type="spellStart"/>
      <w:r w:rsidR="00D467F7" w:rsidRPr="002025CD">
        <w:rPr>
          <w:rFonts w:ascii="Arial" w:hAnsi="Arial" w:cs="Arial"/>
          <w:color w:val="000000"/>
        </w:rPr>
        <w:t>Mallin</w:t>
      </w:r>
      <w:proofErr w:type="spellEnd"/>
      <w:r w:rsidR="00D467F7" w:rsidRPr="002025CD">
        <w:rPr>
          <w:rFonts w:ascii="Arial" w:hAnsi="Arial" w:cs="Arial"/>
          <w:color w:val="000000"/>
        </w:rPr>
        <w:t xml:space="preserve"> , Andrea </w:t>
      </w:r>
      <w:proofErr w:type="spellStart"/>
      <w:r w:rsidR="00D467F7" w:rsidRPr="002025CD">
        <w:rPr>
          <w:rFonts w:ascii="Arial" w:hAnsi="Arial" w:cs="Arial"/>
          <w:color w:val="000000"/>
        </w:rPr>
        <w:t>Melis</w:t>
      </w:r>
      <w:proofErr w:type="spellEnd"/>
      <w:r w:rsidR="00D467F7" w:rsidRPr="002025CD">
        <w:rPr>
          <w:rFonts w:ascii="Arial" w:hAnsi="Arial" w:cs="Arial"/>
          <w:color w:val="000000"/>
        </w:rPr>
        <w:t xml:space="preserve"> , Silvia Gaia, 2015) has observations of about 300 listed companies in the study. </w:t>
      </w:r>
    </w:p>
    <w:p w14:paraId="5761854A" w14:textId="46034A2B" w:rsidR="007676C3" w:rsidRPr="002025CD" w:rsidRDefault="007676C3" w:rsidP="00F34D4E">
      <w:pPr>
        <w:spacing w:line="360" w:lineRule="auto"/>
        <w:ind w:left="426"/>
        <w:jc w:val="both"/>
        <w:rPr>
          <w:rFonts w:ascii="Arial" w:hAnsi="Arial" w:cs="Arial"/>
          <w:color w:val="000000"/>
        </w:rPr>
      </w:pPr>
    </w:p>
    <w:p w14:paraId="6EC7A4C2" w14:textId="3DE1B6C4" w:rsidR="007676C3" w:rsidRPr="002025CD" w:rsidRDefault="007676C3" w:rsidP="00F34D4E">
      <w:pPr>
        <w:spacing w:line="360" w:lineRule="auto"/>
        <w:ind w:left="426"/>
        <w:jc w:val="both"/>
        <w:rPr>
          <w:rFonts w:ascii="Arial" w:hAnsi="Arial" w:cs="Arial"/>
          <w:color w:val="000000"/>
        </w:rPr>
      </w:pPr>
      <w:r w:rsidRPr="002025CD">
        <w:rPr>
          <w:rFonts w:ascii="Arial" w:hAnsi="Arial" w:cs="Arial"/>
          <w:color w:val="000000"/>
        </w:rPr>
        <w:t xml:space="preserve">For new appointment of directors, listed companies have to published announcements to disclosure the details of the directors as required in the Listing Rules. </w:t>
      </w:r>
      <w:r w:rsidR="00057100" w:rsidRPr="002025CD">
        <w:rPr>
          <w:rFonts w:ascii="Arial" w:hAnsi="Arial" w:cs="Arial"/>
          <w:color w:val="000000"/>
        </w:rPr>
        <w:t>(</w:t>
      </w:r>
      <w:r w:rsidR="00BE1A22" w:rsidRPr="002025CD">
        <w:rPr>
          <w:rFonts w:ascii="Arial" w:hAnsi="Arial" w:cs="Arial"/>
          <w:color w:val="000000"/>
        </w:rPr>
        <w:t xml:space="preserve">The Stock Exchange, </w:t>
      </w:r>
      <w:r w:rsidR="00951FB8" w:rsidRPr="002025CD">
        <w:rPr>
          <w:rFonts w:ascii="Arial" w:hAnsi="Arial" w:cs="Arial"/>
          <w:color w:val="000000"/>
        </w:rPr>
        <w:t>No Date</w:t>
      </w:r>
      <w:r w:rsidR="00057100" w:rsidRPr="002025CD">
        <w:rPr>
          <w:rFonts w:ascii="Arial" w:hAnsi="Arial" w:cs="Arial"/>
          <w:color w:val="000000"/>
        </w:rPr>
        <w:t>)</w:t>
      </w:r>
    </w:p>
    <w:p w14:paraId="55C4B251" w14:textId="77777777" w:rsidR="007676C3" w:rsidRPr="002025CD" w:rsidRDefault="007676C3" w:rsidP="00F34D4E">
      <w:pPr>
        <w:spacing w:line="360" w:lineRule="auto"/>
        <w:ind w:left="426"/>
        <w:jc w:val="both"/>
        <w:rPr>
          <w:rFonts w:ascii="Arial" w:hAnsi="Arial" w:cs="Arial"/>
          <w:color w:val="000000"/>
        </w:rPr>
      </w:pPr>
    </w:p>
    <w:p w14:paraId="73B042C1" w14:textId="046C752C" w:rsidR="00BE1A22" w:rsidRPr="002025CD" w:rsidRDefault="007676C3" w:rsidP="00BE1A22">
      <w:pPr>
        <w:spacing w:line="360" w:lineRule="auto"/>
        <w:ind w:left="426"/>
        <w:jc w:val="both"/>
        <w:rPr>
          <w:rFonts w:ascii="Arial" w:hAnsi="Arial" w:cs="Arial"/>
          <w:color w:val="000000"/>
        </w:rPr>
      </w:pPr>
      <w:r w:rsidRPr="002025CD">
        <w:rPr>
          <w:rFonts w:ascii="Arial" w:hAnsi="Arial" w:cs="Arial"/>
          <w:color w:val="000000"/>
        </w:rPr>
        <w:t xml:space="preserve">For the re-election of directors, listed companies are required to issue circulars circulated to its shareholders about the details of the re-election, including but not limited to, the background, remuneration package, for the approval of shareholders in annual general meetings. </w:t>
      </w:r>
      <w:r w:rsidR="00BE1A22" w:rsidRPr="002025CD">
        <w:rPr>
          <w:rFonts w:ascii="Arial" w:hAnsi="Arial" w:cs="Arial"/>
          <w:color w:val="000000"/>
        </w:rPr>
        <w:t xml:space="preserve">(The Stock Exchange, </w:t>
      </w:r>
      <w:r w:rsidR="00252EC6" w:rsidRPr="002025CD">
        <w:rPr>
          <w:rFonts w:ascii="Arial" w:hAnsi="Arial" w:cs="Arial"/>
          <w:color w:val="000000"/>
        </w:rPr>
        <w:t>No Date</w:t>
      </w:r>
      <w:r w:rsidR="00BE1A22" w:rsidRPr="002025CD">
        <w:rPr>
          <w:rFonts w:ascii="Arial" w:hAnsi="Arial" w:cs="Arial"/>
          <w:color w:val="000000"/>
        </w:rPr>
        <w:t>)</w:t>
      </w:r>
    </w:p>
    <w:p w14:paraId="5E713804" w14:textId="4BFDD48F" w:rsidR="007676C3" w:rsidRPr="002025CD" w:rsidRDefault="007676C3" w:rsidP="00F34D4E">
      <w:pPr>
        <w:spacing w:line="360" w:lineRule="auto"/>
        <w:ind w:left="426"/>
        <w:jc w:val="both"/>
        <w:rPr>
          <w:rFonts w:ascii="Arial" w:hAnsi="Arial" w:cs="Arial"/>
          <w:color w:val="000000"/>
        </w:rPr>
      </w:pPr>
    </w:p>
    <w:p w14:paraId="76F1A15B" w14:textId="364992AD" w:rsidR="007676C3" w:rsidRPr="002025CD" w:rsidRDefault="007676C3" w:rsidP="00F34D4E">
      <w:pPr>
        <w:spacing w:line="360" w:lineRule="auto"/>
        <w:ind w:left="426"/>
        <w:jc w:val="both"/>
        <w:rPr>
          <w:rFonts w:ascii="Arial" w:hAnsi="Arial" w:cs="Arial"/>
          <w:color w:val="000000"/>
        </w:rPr>
      </w:pPr>
    </w:p>
    <w:p w14:paraId="2F652408" w14:textId="1B7A0F19" w:rsidR="002A18A3" w:rsidRPr="002025CD" w:rsidRDefault="002A18A3" w:rsidP="00BE1A22">
      <w:pPr>
        <w:spacing w:line="360" w:lineRule="auto"/>
        <w:ind w:left="426"/>
        <w:jc w:val="both"/>
        <w:rPr>
          <w:rFonts w:ascii="Arial" w:hAnsi="Arial" w:cs="Arial"/>
          <w:color w:val="000000"/>
        </w:rPr>
      </w:pPr>
      <w:r w:rsidRPr="002025CD">
        <w:rPr>
          <w:rFonts w:ascii="Arial" w:hAnsi="Arial" w:cs="Arial"/>
          <w:color w:val="000000"/>
        </w:rPr>
        <w:t xml:space="preserve">The listed companies are required to comply with the Listing Rules and the Code of Corporate Governance in Hong </w:t>
      </w:r>
      <w:proofErr w:type="spellStart"/>
      <w:r w:rsidRPr="002025CD">
        <w:rPr>
          <w:rFonts w:ascii="Arial" w:hAnsi="Arial" w:cs="Arial"/>
          <w:color w:val="000000"/>
        </w:rPr>
        <w:t>Hong</w:t>
      </w:r>
      <w:proofErr w:type="spellEnd"/>
      <w:r w:rsidRPr="002025CD">
        <w:rPr>
          <w:rFonts w:ascii="Arial" w:hAnsi="Arial" w:cs="Arial"/>
          <w:color w:val="000000"/>
        </w:rPr>
        <w:t xml:space="preserve">. </w:t>
      </w:r>
      <w:r w:rsidR="00D65774" w:rsidRPr="002025CD">
        <w:rPr>
          <w:rFonts w:ascii="Arial" w:hAnsi="Arial" w:cs="Arial"/>
          <w:color w:val="000000"/>
        </w:rPr>
        <w:t xml:space="preserve">The Stock Exchange may censures directors for breaching the Listing Rules </w:t>
      </w:r>
      <w:r w:rsidR="00BE1A22" w:rsidRPr="002025CD">
        <w:rPr>
          <w:rFonts w:ascii="Arial" w:hAnsi="Arial" w:cs="Arial"/>
          <w:color w:val="000000"/>
        </w:rPr>
        <w:t>(The Stock Exchange, 2023)</w:t>
      </w:r>
      <w:r w:rsidR="00D65774" w:rsidRPr="002025CD">
        <w:rPr>
          <w:rFonts w:ascii="Arial" w:hAnsi="Arial" w:cs="Arial"/>
          <w:color w:val="000000"/>
        </w:rPr>
        <w:t xml:space="preserve">.  These records are published on the website of the Stock Exchange.  </w:t>
      </w:r>
      <w:r w:rsidR="00F34D4E" w:rsidRPr="002025CD">
        <w:rPr>
          <w:rFonts w:ascii="Arial" w:hAnsi="Arial" w:cs="Arial"/>
          <w:color w:val="000000"/>
        </w:rPr>
        <w:t xml:space="preserve">We will construct a </w:t>
      </w:r>
      <w:r w:rsidR="00F34D4E" w:rsidRPr="002025CD">
        <w:rPr>
          <w:rFonts w:ascii="Arial" w:hAnsi="Arial" w:cs="Arial"/>
          <w:color w:val="000000"/>
        </w:rPr>
        <w:lastRenderedPageBreak/>
        <w:t xml:space="preserve">database </w:t>
      </w:r>
      <w:r w:rsidR="001836F7" w:rsidRPr="002025CD">
        <w:rPr>
          <w:rFonts w:ascii="Arial" w:hAnsi="Arial" w:cs="Arial"/>
          <w:color w:val="000000"/>
        </w:rPr>
        <w:t xml:space="preserve">for directors of listed companies that breach the Listing Rules.  The information to be collected are the age, experience, gender, number of board position in other listed companies, attendance record etc. </w:t>
      </w:r>
    </w:p>
    <w:p w14:paraId="6F51A56E" w14:textId="77777777" w:rsidR="00F34D4E" w:rsidRPr="002025CD" w:rsidRDefault="00F34D4E" w:rsidP="00F34D4E">
      <w:pPr>
        <w:spacing w:line="360" w:lineRule="auto"/>
        <w:ind w:left="426"/>
        <w:jc w:val="both"/>
        <w:rPr>
          <w:rFonts w:ascii="Arial" w:hAnsi="Arial" w:cs="Arial"/>
          <w:color w:val="000000"/>
        </w:rPr>
      </w:pPr>
    </w:p>
    <w:p w14:paraId="5099F06F" w14:textId="1F105939" w:rsidR="001836F7" w:rsidRPr="002025CD" w:rsidRDefault="00F34D4E" w:rsidP="001836F7">
      <w:pPr>
        <w:spacing w:line="360" w:lineRule="auto"/>
        <w:ind w:left="426"/>
        <w:jc w:val="both"/>
        <w:rPr>
          <w:rFonts w:ascii="Arial" w:hAnsi="Arial" w:cs="Arial"/>
          <w:color w:val="000000"/>
        </w:rPr>
      </w:pPr>
      <w:r w:rsidRPr="002025CD">
        <w:rPr>
          <w:rFonts w:ascii="Arial" w:hAnsi="Arial" w:cs="Arial"/>
          <w:color w:val="000000"/>
        </w:rPr>
        <w:t xml:space="preserve">The SFC may take disciplinary actions against directors for misconduct (SFC 2020) and these records are published on the website of the SFC. </w:t>
      </w:r>
      <w:r w:rsidR="001836F7" w:rsidRPr="002025CD">
        <w:rPr>
          <w:rFonts w:ascii="Arial" w:hAnsi="Arial" w:cs="Arial"/>
          <w:color w:val="000000"/>
        </w:rPr>
        <w:t xml:space="preserve">We will construct a database for these directors, including but not limited to the age, experience, gender, number of board position in other listed companies, attendance record.  </w:t>
      </w:r>
    </w:p>
    <w:p w14:paraId="3F2F1D6B" w14:textId="77777777" w:rsidR="002A18A3" w:rsidRPr="002025CD" w:rsidRDefault="002A18A3" w:rsidP="00F34D4E">
      <w:pPr>
        <w:spacing w:line="360" w:lineRule="auto"/>
        <w:ind w:left="426"/>
        <w:jc w:val="both"/>
        <w:rPr>
          <w:rFonts w:ascii="Arial" w:hAnsi="Arial" w:cs="Arial"/>
          <w:color w:val="000000"/>
        </w:rPr>
      </w:pPr>
    </w:p>
    <w:p w14:paraId="395BE166" w14:textId="7600FDAA" w:rsidR="002A18A3" w:rsidRPr="002025CD" w:rsidRDefault="002A18A3" w:rsidP="00F34D4E">
      <w:pPr>
        <w:spacing w:line="360" w:lineRule="auto"/>
        <w:ind w:left="426"/>
        <w:jc w:val="both"/>
        <w:rPr>
          <w:rFonts w:ascii="Arial" w:hAnsi="Arial" w:cs="Arial"/>
          <w:color w:val="000000"/>
        </w:rPr>
      </w:pPr>
      <w:r w:rsidRPr="002025CD">
        <w:rPr>
          <w:rFonts w:ascii="Arial" w:hAnsi="Arial" w:cs="Arial"/>
          <w:color w:val="000000"/>
        </w:rPr>
        <w:t xml:space="preserve">For the corporate performance, the stock price information </w:t>
      </w:r>
      <w:r w:rsidR="00F34D4E" w:rsidRPr="002025CD">
        <w:rPr>
          <w:rFonts w:ascii="Arial" w:hAnsi="Arial" w:cs="Arial"/>
          <w:color w:val="000000"/>
        </w:rPr>
        <w:t>will</w:t>
      </w:r>
      <w:r w:rsidRPr="002025CD">
        <w:rPr>
          <w:rFonts w:ascii="Arial" w:hAnsi="Arial" w:cs="Arial"/>
          <w:color w:val="000000"/>
        </w:rPr>
        <w:t xml:space="preserve"> be obtained through public sources</w:t>
      </w:r>
      <w:r w:rsidR="00057100" w:rsidRPr="002025CD">
        <w:rPr>
          <w:rFonts w:ascii="Arial" w:hAnsi="Arial" w:cs="Arial"/>
          <w:color w:val="000000"/>
        </w:rPr>
        <w:t xml:space="preserve"> for the selected listed com</w:t>
      </w:r>
      <w:r w:rsidR="001836F7" w:rsidRPr="002025CD">
        <w:rPr>
          <w:rFonts w:ascii="Arial" w:hAnsi="Arial" w:cs="Arial"/>
          <w:color w:val="000000"/>
        </w:rPr>
        <w:t>panies</w:t>
      </w:r>
      <w:r w:rsidRPr="002025CD">
        <w:rPr>
          <w:rFonts w:ascii="Arial" w:hAnsi="Arial" w:cs="Arial"/>
          <w:color w:val="000000"/>
        </w:rPr>
        <w:t xml:space="preserve">.  </w:t>
      </w:r>
      <w:r w:rsidR="00D65774" w:rsidRPr="002025CD">
        <w:rPr>
          <w:rFonts w:ascii="Arial" w:hAnsi="Arial" w:cs="Arial"/>
          <w:color w:val="000000"/>
        </w:rPr>
        <w:t xml:space="preserve"> </w:t>
      </w:r>
    </w:p>
    <w:p w14:paraId="235DF751" w14:textId="5E59CC53" w:rsidR="001836F7" w:rsidRPr="002025CD" w:rsidRDefault="001836F7" w:rsidP="00F34D4E">
      <w:pPr>
        <w:spacing w:line="360" w:lineRule="auto"/>
        <w:ind w:left="426"/>
        <w:jc w:val="both"/>
        <w:rPr>
          <w:rFonts w:ascii="Arial" w:hAnsi="Arial" w:cs="Arial"/>
          <w:color w:val="000000"/>
        </w:rPr>
      </w:pPr>
    </w:p>
    <w:p w14:paraId="1197B07B" w14:textId="612ECC98" w:rsidR="0048768A" w:rsidRPr="002025CD" w:rsidRDefault="0048768A" w:rsidP="00F34D4E">
      <w:pPr>
        <w:spacing w:line="360" w:lineRule="auto"/>
        <w:ind w:left="426"/>
        <w:jc w:val="both"/>
        <w:rPr>
          <w:rFonts w:ascii="Arial" w:hAnsi="Arial" w:cs="Arial"/>
          <w:color w:val="000000"/>
        </w:rPr>
      </w:pPr>
      <w:r w:rsidRPr="002025CD">
        <w:rPr>
          <w:rFonts w:ascii="Arial" w:hAnsi="Arial" w:cs="Arial"/>
          <w:color w:val="000000"/>
        </w:rPr>
        <w:t xml:space="preserve">The listed companies are required to disclose and explain deviation from the compliance of Code of Corporate Governance.  The annual report will be reviewed for constructing a database the compliance situation of the listed companies selected. </w:t>
      </w:r>
    </w:p>
    <w:p w14:paraId="020B7D2D" w14:textId="01B71683" w:rsidR="00F73AB5" w:rsidRPr="002025CD" w:rsidRDefault="00F73AB5" w:rsidP="00F73AB5">
      <w:pPr>
        <w:spacing w:line="360" w:lineRule="auto"/>
        <w:jc w:val="both"/>
        <w:rPr>
          <w:rFonts w:ascii="Arial" w:hAnsi="Arial" w:cs="Arial"/>
          <w:color w:val="000000"/>
        </w:rPr>
      </w:pPr>
    </w:p>
    <w:p w14:paraId="23E505D8" w14:textId="7D3F5777" w:rsidR="001836F7" w:rsidRPr="002025CD" w:rsidRDefault="00D65774" w:rsidP="00F34D4E">
      <w:pPr>
        <w:spacing w:line="360" w:lineRule="auto"/>
        <w:ind w:left="426"/>
        <w:jc w:val="both"/>
        <w:rPr>
          <w:rFonts w:ascii="Arial" w:hAnsi="Arial" w:cs="Arial"/>
          <w:color w:val="000000"/>
        </w:rPr>
      </w:pPr>
      <w:r w:rsidRPr="002025CD">
        <w:rPr>
          <w:rFonts w:ascii="Arial" w:hAnsi="Arial" w:cs="Arial"/>
          <w:color w:val="000000"/>
        </w:rPr>
        <w:t>For benchmarking purpose, the market data from the UK and Singapore will be obtained through the review of annual reports and announcements</w:t>
      </w:r>
      <w:r w:rsidR="001836F7" w:rsidRPr="002025CD">
        <w:rPr>
          <w:rFonts w:ascii="Arial" w:hAnsi="Arial" w:cs="Arial"/>
          <w:color w:val="000000"/>
        </w:rPr>
        <w:t xml:space="preserve">. </w:t>
      </w:r>
    </w:p>
    <w:p w14:paraId="01678896" w14:textId="09131103" w:rsidR="00F73AB5" w:rsidRPr="002025CD" w:rsidRDefault="00F73AB5" w:rsidP="00F73AB5">
      <w:pPr>
        <w:spacing w:line="360" w:lineRule="auto"/>
        <w:jc w:val="both"/>
        <w:rPr>
          <w:rFonts w:ascii="Arial" w:hAnsi="Arial" w:cs="Arial"/>
          <w:color w:val="000000"/>
        </w:rPr>
      </w:pPr>
    </w:p>
    <w:p w14:paraId="53206D81" w14:textId="00155F6E" w:rsidR="0048768A" w:rsidRPr="002025CD" w:rsidRDefault="00DC2C65" w:rsidP="005826A8">
      <w:pPr>
        <w:pStyle w:val="ListParagraph"/>
        <w:numPr>
          <w:ilvl w:val="0"/>
          <w:numId w:val="6"/>
        </w:numPr>
        <w:spacing w:line="360" w:lineRule="auto"/>
        <w:ind w:left="426"/>
        <w:jc w:val="both"/>
        <w:rPr>
          <w:rFonts w:ascii="Arial" w:hAnsi="Arial" w:cs="Arial"/>
          <w:b/>
          <w:bCs/>
          <w:i/>
          <w:iCs/>
          <w:color w:val="000000"/>
        </w:rPr>
      </w:pPr>
      <w:r w:rsidRPr="002025CD">
        <w:rPr>
          <w:rFonts w:ascii="Arial" w:hAnsi="Arial" w:cs="Arial"/>
          <w:b/>
          <w:bCs/>
          <w:i/>
          <w:iCs/>
          <w:color w:val="000000"/>
        </w:rPr>
        <w:t xml:space="preserve">Data Analysis: </w:t>
      </w:r>
    </w:p>
    <w:p w14:paraId="0399BAF0" w14:textId="68EEB600" w:rsidR="00F34D4E" w:rsidRPr="002025CD" w:rsidRDefault="005826A8" w:rsidP="00782DA9">
      <w:pPr>
        <w:pStyle w:val="ListParagraph"/>
        <w:spacing w:line="360" w:lineRule="auto"/>
        <w:ind w:left="426"/>
        <w:jc w:val="both"/>
        <w:rPr>
          <w:rFonts w:ascii="Arial" w:hAnsi="Arial" w:cs="Arial"/>
          <w:color w:val="000000"/>
        </w:rPr>
      </w:pPr>
      <w:r w:rsidRPr="002025CD">
        <w:rPr>
          <w:rFonts w:ascii="Arial" w:hAnsi="Arial" w:cs="Arial"/>
          <w:color w:val="000000"/>
        </w:rPr>
        <w:t xml:space="preserve">(Chris </w:t>
      </w:r>
      <w:proofErr w:type="spellStart"/>
      <w:r w:rsidRPr="002025CD">
        <w:rPr>
          <w:rFonts w:ascii="Arial" w:hAnsi="Arial" w:cs="Arial"/>
          <w:color w:val="000000"/>
        </w:rPr>
        <w:t>Mallin</w:t>
      </w:r>
      <w:proofErr w:type="spellEnd"/>
      <w:r w:rsidRPr="002025CD">
        <w:rPr>
          <w:rFonts w:ascii="Arial" w:hAnsi="Arial" w:cs="Arial"/>
          <w:color w:val="000000"/>
        </w:rPr>
        <w:t xml:space="preserve"> , Andrea </w:t>
      </w:r>
      <w:proofErr w:type="spellStart"/>
      <w:r w:rsidRPr="002025CD">
        <w:rPr>
          <w:rFonts w:ascii="Arial" w:hAnsi="Arial" w:cs="Arial"/>
          <w:color w:val="000000"/>
        </w:rPr>
        <w:t>Melis</w:t>
      </w:r>
      <w:proofErr w:type="spellEnd"/>
      <w:r w:rsidRPr="002025CD">
        <w:rPr>
          <w:rFonts w:ascii="Arial" w:hAnsi="Arial" w:cs="Arial"/>
          <w:color w:val="000000"/>
        </w:rPr>
        <w:t xml:space="preserve"> , Silvia Gaia, 2015) used descriptive statistics to analyse the remuneration level for UK and Italian listed companies.  This research will follow and use d</w:t>
      </w:r>
      <w:r w:rsidR="00DC2C65" w:rsidRPr="002025CD">
        <w:rPr>
          <w:rFonts w:ascii="Arial" w:hAnsi="Arial" w:cs="Arial"/>
          <w:color w:val="000000"/>
        </w:rPr>
        <w:t xml:space="preserve">escriptive statistics to </w:t>
      </w:r>
      <w:proofErr w:type="spellStart"/>
      <w:r w:rsidR="00DC2C65" w:rsidRPr="002025CD">
        <w:rPr>
          <w:rFonts w:ascii="Arial" w:hAnsi="Arial" w:cs="Arial"/>
          <w:color w:val="000000"/>
        </w:rPr>
        <w:t>analyze</w:t>
      </w:r>
      <w:proofErr w:type="spellEnd"/>
      <w:r w:rsidR="00DC2C65" w:rsidRPr="002025CD">
        <w:rPr>
          <w:rFonts w:ascii="Arial" w:hAnsi="Arial" w:cs="Arial"/>
          <w:color w:val="000000"/>
        </w:rPr>
        <w:t xml:space="preserve"> the remuneration levels and trends for INEDs in Hong Kong. </w:t>
      </w:r>
      <w:r w:rsidR="00F73AB5" w:rsidRPr="002025CD">
        <w:rPr>
          <w:rFonts w:ascii="Arial" w:hAnsi="Arial" w:cs="Arial"/>
          <w:color w:val="000000"/>
        </w:rPr>
        <w:t xml:space="preserve">  </w:t>
      </w:r>
    </w:p>
    <w:p w14:paraId="5D869563" w14:textId="41038428" w:rsidR="006F3B00" w:rsidRPr="002025CD" w:rsidRDefault="00D467F7" w:rsidP="00782DA9">
      <w:pPr>
        <w:pStyle w:val="NormalWeb"/>
        <w:spacing w:line="360" w:lineRule="auto"/>
        <w:ind w:left="426"/>
        <w:rPr>
          <w:rFonts w:ascii="Arial" w:hAnsi="Arial" w:cs="Arial"/>
          <w:color w:val="000000"/>
        </w:rPr>
      </w:pPr>
      <w:r w:rsidRPr="002025CD">
        <w:rPr>
          <w:rFonts w:ascii="Arial" w:hAnsi="Arial" w:cs="Arial"/>
          <w:color w:val="000000"/>
        </w:rPr>
        <w:t xml:space="preserve">This </w:t>
      </w:r>
      <w:r w:rsidR="006F3B00" w:rsidRPr="002025CD">
        <w:rPr>
          <w:rFonts w:ascii="Arial" w:hAnsi="Arial" w:cs="Arial"/>
          <w:color w:val="000000"/>
        </w:rPr>
        <w:t>following</w:t>
      </w:r>
      <w:r w:rsidRPr="002025CD">
        <w:rPr>
          <w:rFonts w:ascii="Arial" w:hAnsi="Arial" w:cs="Arial"/>
          <w:color w:val="000000"/>
        </w:rPr>
        <w:t xml:space="preserve"> </w:t>
      </w:r>
      <w:r w:rsidR="00701FCA" w:rsidRPr="002025CD">
        <w:rPr>
          <w:rFonts w:ascii="Arial" w:hAnsi="Arial" w:cs="Arial"/>
          <w:color w:val="000000"/>
        </w:rPr>
        <w:t>Hypothesis</w:t>
      </w:r>
      <w:r w:rsidR="006F3B00" w:rsidRPr="002025CD">
        <w:rPr>
          <w:rFonts w:ascii="Arial" w:hAnsi="Arial" w:cs="Arial"/>
          <w:color w:val="000000"/>
        </w:rPr>
        <w:t xml:space="preserve"> are developed in this research by reference to </w:t>
      </w:r>
      <w:r w:rsidR="00BE1A22" w:rsidRPr="002025CD">
        <w:rPr>
          <w:rFonts w:ascii="Arial" w:hAnsi="Arial" w:cs="Arial"/>
          <w:color w:val="000000"/>
        </w:rPr>
        <w:t>(</w:t>
      </w:r>
      <w:r w:rsidR="006F3B00" w:rsidRPr="002025CD">
        <w:rPr>
          <w:rFonts w:ascii="Arial" w:hAnsi="Arial" w:cs="Arial"/>
          <w:color w:val="000000"/>
        </w:rPr>
        <w:t xml:space="preserve">Chris </w:t>
      </w:r>
      <w:proofErr w:type="spellStart"/>
      <w:r w:rsidR="006F3B00" w:rsidRPr="002025CD">
        <w:rPr>
          <w:rFonts w:ascii="Arial" w:hAnsi="Arial" w:cs="Arial"/>
          <w:color w:val="000000"/>
        </w:rPr>
        <w:t>Mallin</w:t>
      </w:r>
      <w:proofErr w:type="spellEnd"/>
      <w:r w:rsidR="006F3B00" w:rsidRPr="002025CD">
        <w:rPr>
          <w:rFonts w:ascii="Arial" w:hAnsi="Arial" w:cs="Arial"/>
          <w:color w:val="000000"/>
        </w:rPr>
        <w:t xml:space="preserve"> , Andrea </w:t>
      </w:r>
      <w:proofErr w:type="spellStart"/>
      <w:r w:rsidR="006F3B00" w:rsidRPr="002025CD">
        <w:rPr>
          <w:rFonts w:ascii="Arial" w:hAnsi="Arial" w:cs="Arial"/>
          <w:color w:val="000000"/>
        </w:rPr>
        <w:t>Melis</w:t>
      </w:r>
      <w:proofErr w:type="spellEnd"/>
      <w:r w:rsidR="006F3B00" w:rsidRPr="002025CD">
        <w:rPr>
          <w:rFonts w:ascii="Arial" w:hAnsi="Arial" w:cs="Arial"/>
          <w:color w:val="000000"/>
        </w:rPr>
        <w:t xml:space="preserve"> , Silvia Gaia, 2015</w:t>
      </w:r>
      <w:r w:rsidR="00BE1A22" w:rsidRPr="002025CD">
        <w:rPr>
          <w:rFonts w:ascii="Arial" w:hAnsi="Arial" w:cs="Arial"/>
          <w:color w:val="000000"/>
        </w:rPr>
        <w:t>)</w:t>
      </w:r>
      <w:r w:rsidR="00901DCD" w:rsidRPr="002025CD">
        <w:rPr>
          <w:rFonts w:ascii="Arial" w:hAnsi="Arial" w:cs="Arial"/>
          <w:color w:val="000000"/>
        </w:rPr>
        <w:t xml:space="preserve"> and </w:t>
      </w:r>
      <w:r w:rsidR="00BE1A22" w:rsidRPr="002025CD">
        <w:rPr>
          <w:rFonts w:ascii="Arial" w:hAnsi="Arial" w:cs="Arial"/>
          <w:color w:val="000000"/>
        </w:rPr>
        <w:t>(</w:t>
      </w:r>
      <w:r w:rsidR="00901DCD" w:rsidRPr="002025CD">
        <w:rPr>
          <w:rFonts w:ascii="Arial" w:hAnsi="Arial" w:cs="Arial"/>
          <w:color w:val="000000"/>
        </w:rPr>
        <w:t xml:space="preserve">Ali </w:t>
      </w:r>
      <w:proofErr w:type="spellStart"/>
      <w:r w:rsidR="00901DCD" w:rsidRPr="002025CD">
        <w:rPr>
          <w:rFonts w:ascii="Arial" w:hAnsi="Arial" w:cs="Arial"/>
          <w:color w:val="000000"/>
        </w:rPr>
        <w:t>Lalbar</w:t>
      </w:r>
      <w:proofErr w:type="spellEnd"/>
      <w:r w:rsidR="00901DCD" w:rsidRPr="002025CD">
        <w:rPr>
          <w:rFonts w:ascii="Arial" w:hAnsi="Arial" w:cs="Arial"/>
          <w:color w:val="000000"/>
        </w:rPr>
        <w:t xml:space="preserve">, Mitra, </w:t>
      </w:r>
      <w:proofErr w:type="spellStart"/>
      <w:r w:rsidR="00901DCD" w:rsidRPr="002025CD">
        <w:rPr>
          <w:rFonts w:ascii="Arial" w:hAnsi="Arial" w:cs="Arial"/>
          <w:color w:val="000000"/>
        </w:rPr>
        <w:t>Mohammadtalbi</w:t>
      </w:r>
      <w:proofErr w:type="spellEnd"/>
      <w:r w:rsidR="00901DCD" w:rsidRPr="002025CD">
        <w:rPr>
          <w:rFonts w:ascii="Arial" w:hAnsi="Arial" w:cs="Arial"/>
          <w:color w:val="000000"/>
        </w:rPr>
        <w:t xml:space="preserve"> and Bahareh </w:t>
      </w:r>
      <w:proofErr w:type="spellStart"/>
      <w:r w:rsidR="00901DCD" w:rsidRPr="002025CD">
        <w:rPr>
          <w:rFonts w:ascii="Arial" w:hAnsi="Arial" w:cs="Arial"/>
          <w:color w:val="000000"/>
        </w:rPr>
        <w:t>Mohammadtalebi</w:t>
      </w:r>
      <w:proofErr w:type="spellEnd"/>
      <w:r w:rsidR="00BE1A22" w:rsidRPr="002025CD">
        <w:rPr>
          <w:rFonts w:ascii="Arial" w:hAnsi="Arial" w:cs="Arial"/>
          <w:color w:val="000000"/>
        </w:rPr>
        <w:t xml:space="preserve">, </w:t>
      </w:r>
      <w:r w:rsidR="00901DCD" w:rsidRPr="002025CD">
        <w:rPr>
          <w:rFonts w:ascii="Arial" w:hAnsi="Arial" w:cs="Arial"/>
          <w:color w:val="000000"/>
        </w:rPr>
        <w:t>2017</w:t>
      </w:r>
      <w:r w:rsidR="006F3B00" w:rsidRPr="002025CD">
        <w:rPr>
          <w:rFonts w:ascii="Arial" w:hAnsi="Arial" w:cs="Arial"/>
          <w:color w:val="000000"/>
        </w:rPr>
        <w:t xml:space="preserve">: </w:t>
      </w:r>
    </w:p>
    <w:p w14:paraId="2C1A3854" w14:textId="2A41DCD7" w:rsidR="00D467F7" w:rsidRPr="002025CD" w:rsidRDefault="00901DCD" w:rsidP="00782DA9">
      <w:pPr>
        <w:pStyle w:val="NormalWeb"/>
        <w:spacing w:line="360" w:lineRule="auto"/>
        <w:ind w:left="426"/>
        <w:rPr>
          <w:rFonts w:ascii="Arial" w:hAnsi="Arial" w:cs="Arial"/>
          <w:color w:val="000000"/>
        </w:rPr>
      </w:pPr>
      <w:r w:rsidRPr="002025CD">
        <w:rPr>
          <w:rFonts w:ascii="Arial" w:hAnsi="Arial" w:cs="Arial"/>
          <w:b/>
          <w:bCs/>
          <w:color w:val="000000"/>
        </w:rPr>
        <w:t xml:space="preserve">First </w:t>
      </w:r>
      <w:r w:rsidR="00701FCA" w:rsidRPr="002025CD">
        <w:rPr>
          <w:rFonts w:ascii="Arial" w:hAnsi="Arial" w:cs="Arial"/>
          <w:b/>
          <w:bCs/>
          <w:color w:val="000000"/>
        </w:rPr>
        <w:t>Hypothesis</w:t>
      </w:r>
      <w:r w:rsidRPr="002025CD">
        <w:rPr>
          <w:rFonts w:ascii="Arial" w:hAnsi="Arial" w:cs="Arial"/>
          <w:b/>
          <w:bCs/>
          <w:color w:val="000000"/>
        </w:rPr>
        <w:t xml:space="preserve">: </w:t>
      </w:r>
      <w:r w:rsidR="00D467F7" w:rsidRPr="002025CD">
        <w:rPr>
          <w:rFonts w:ascii="Arial" w:hAnsi="Arial" w:cs="Arial"/>
          <w:color w:val="000000"/>
        </w:rPr>
        <w:t>The remuneration of INED</w:t>
      </w:r>
      <w:r w:rsidRPr="002025CD">
        <w:rPr>
          <w:rFonts w:ascii="Arial" w:hAnsi="Arial" w:cs="Arial"/>
          <w:color w:val="000000"/>
        </w:rPr>
        <w:t>s is</w:t>
      </w:r>
      <w:r w:rsidR="00D467F7" w:rsidRPr="002025CD">
        <w:rPr>
          <w:rFonts w:ascii="Arial" w:hAnsi="Arial" w:cs="Arial"/>
          <w:color w:val="000000"/>
        </w:rPr>
        <w:t xml:space="preserve"> on the basis of their effort and responsibilities </w:t>
      </w:r>
    </w:p>
    <w:p w14:paraId="44958437" w14:textId="0A7BDA8E" w:rsidR="00782DA9" w:rsidRPr="002025CD" w:rsidRDefault="00782DA9" w:rsidP="00050450">
      <w:pPr>
        <w:spacing w:line="360" w:lineRule="auto"/>
        <w:ind w:left="426"/>
        <w:jc w:val="both"/>
        <w:rPr>
          <w:rFonts w:ascii="Helvetica" w:hAnsi="Helvetica"/>
        </w:rPr>
      </w:pPr>
      <w:r w:rsidRPr="002025CD">
        <w:rPr>
          <w:rFonts w:ascii="Arial" w:hAnsi="Arial" w:cs="Arial"/>
          <w:color w:val="000000"/>
        </w:rPr>
        <w:lastRenderedPageBreak/>
        <w:t xml:space="preserve">In the discussion of </w:t>
      </w:r>
      <w:r w:rsidR="00BE1A22" w:rsidRPr="002025CD">
        <w:rPr>
          <w:rFonts w:ascii="Arial" w:hAnsi="Arial" w:cs="Arial"/>
          <w:color w:val="000000"/>
        </w:rPr>
        <w:t>(</w:t>
      </w:r>
      <w:r w:rsidRPr="002025CD">
        <w:rPr>
          <w:rFonts w:ascii="Arial" w:hAnsi="Arial" w:cs="Arial"/>
          <w:color w:val="000000"/>
        </w:rPr>
        <w:t>Hayes, &amp; Wang, 2010</w:t>
      </w:r>
      <w:r w:rsidR="00BE1A22" w:rsidRPr="002025CD">
        <w:rPr>
          <w:rFonts w:ascii="Arial" w:hAnsi="Arial" w:cs="Arial"/>
          <w:color w:val="000000"/>
        </w:rPr>
        <w:t>)</w:t>
      </w:r>
      <w:r w:rsidRPr="002025CD">
        <w:rPr>
          <w:rFonts w:ascii="Arial" w:hAnsi="Arial" w:cs="Arial"/>
          <w:color w:val="000000"/>
        </w:rPr>
        <w:t xml:space="preserve">, the remuneration will be affected by the increasing responsibilities.  </w:t>
      </w:r>
      <w:r w:rsidR="008C4B17" w:rsidRPr="002025CD">
        <w:rPr>
          <w:rFonts w:ascii="Helvetica" w:hAnsi="Helvetica"/>
        </w:rPr>
        <w:t xml:space="preserve">There are studies that the remuneration should be by reference to the effort carried out by the INEDs </w:t>
      </w:r>
      <w:r w:rsidR="00050450" w:rsidRPr="002025CD">
        <w:rPr>
          <w:rFonts w:ascii="Helvetica" w:hAnsi="Helvetica"/>
        </w:rPr>
        <w:t xml:space="preserve">(Stephen H. Bryan </w:t>
      </w:r>
      <w:r w:rsidR="00050450" w:rsidRPr="002025CD">
        <w:rPr>
          <w:rFonts w:ascii="Arial" w:hAnsi="Arial" w:cs="Arial"/>
          <w:color w:val="000000"/>
        </w:rPr>
        <w:t>et al., 2020)</w:t>
      </w:r>
      <w:r w:rsidR="008C4B17" w:rsidRPr="002025CD">
        <w:rPr>
          <w:rFonts w:ascii="Helvetica" w:hAnsi="Helvetica"/>
        </w:rPr>
        <w:t xml:space="preserve">.  The INEDs also have the advisory functions. </w:t>
      </w:r>
      <w:r w:rsidR="008C4B17" w:rsidRPr="002025CD">
        <w:rPr>
          <w:rFonts w:ascii="Helvetica" w:hAnsi="Helvetica"/>
          <w:color w:val="000000" w:themeColor="text1"/>
        </w:rPr>
        <w:t xml:space="preserve">(Adams et al., 2007) and strategic functions (Belcher, 2003).  </w:t>
      </w:r>
      <w:r w:rsidR="008C4B17" w:rsidRPr="002025CD">
        <w:rPr>
          <w:rFonts w:ascii="Arial" w:hAnsi="Arial" w:cs="Arial"/>
          <w:color w:val="000000" w:themeColor="text1"/>
        </w:rPr>
        <w:t>Now, directors, inc</w:t>
      </w:r>
      <w:r w:rsidR="008C4B17" w:rsidRPr="002025CD">
        <w:rPr>
          <w:rFonts w:ascii="Arial" w:hAnsi="Arial" w:cs="Arial"/>
          <w:color w:val="000000"/>
        </w:rPr>
        <w:t>luding INEDs, have to consider  environmental, social and governance to discharge its responsibilities. (</w:t>
      </w:r>
      <w:r w:rsidR="00BE1A22" w:rsidRPr="002025CD">
        <w:rPr>
          <w:rFonts w:ascii="Arial" w:hAnsi="Arial" w:cs="Arial"/>
          <w:color w:val="000000"/>
        </w:rPr>
        <w:t>The HK</w:t>
      </w:r>
      <w:r w:rsidR="008C4B17" w:rsidRPr="002025CD">
        <w:rPr>
          <w:rFonts w:ascii="Arial" w:hAnsi="Arial" w:cs="Arial"/>
          <w:color w:val="000000"/>
        </w:rPr>
        <w:t>CGI</w:t>
      </w:r>
      <w:r w:rsidR="00BE1A22" w:rsidRPr="002025CD">
        <w:rPr>
          <w:rFonts w:ascii="Arial" w:hAnsi="Arial" w:cs="Arial"/>
          <w:color w:val="000000"/>
        </w:rPr>
        <w:t>,</w:t>
      </w:r>
      <w:r w:rsidR="008C4B17" w:rsidRPr="002025CD">
        <w:rPr>
          <w:rFonts w:ascii="Arial" w:hAnsi="Arial" w:cs="Arial"/>
          <w:color w:val="000000"/>
        </w:rPr>
        <w:t xml:space="preserve"> 2022)</w:t>
      </w:r>
      <w:r w:rsidRPr="002025CD">
        <w:rPr>
          <w:rFonts w:ascii="Arial" w:hAnsi="Arial" w:cs="Arial"/>
          <w:color w:val="000000"/>
        </w:rPr>
        <w:t xml:space="preserve">.  </w:t>
      </w:r>
    </w:p>
    <w:p w14:paraId="15A0F13E" w14:textId="77777777" w:rsidR="004A2649" w:rsidRPr="002025CD" w:rsidRDefault="004A2649" w:rsidP="00782DA9">
      <w:pPr>
        <w:spacing w:line="360" w:lineRule="auto"/>
        <w:ind w:left="426"/>
        <w:jc w:val="both"/>
        <w:rPr>
          <w:rFonts w:ascii="Arial" w:hAnsi="Arial" w:cs="Arial"/>
          <w:color w:val="000000"/>
        </w:rPr>
      </w:pPr>
    </w:p>
    <w:p w14:paraId="5E70A9F7" w14:textId="4146EADD" w:rsidR="004A2649" w:rsidRPr="002025CD" w:rsidRDefault="004A2649" w:rsidP="004A2649">
      <w:pPr>
        <w:spacing w:line="360" w:lineRule="auto"/>
        <w:ind w:left="426"/>
        <w:jc w:val="both"/>
        <w:rPr>
          <w:rFonts w:ascii="Arial" w:hAnsi="Arial" w:cs="Arial"/>
          <w:color w:val="000000"/>
        </w:rPr>
      </w:pPr>
      <w:r w:rsidRPr="002025CD">
        <w:rPr>
          <w:rFonts w:ascii="Arial" w:hAnsi="Arial" w:cs="Arial"/>
          <w:color w:val="000000"/>
        </w:rPr>
        <w:t xml:space="preserve">However, the findings of (Kevin Li, </w:t>
      </w:r>
      <w:proofErr w:type="spellStart"/>
      <w:r w:rsidRPr="002025CD">
        <w:rPr>
          <w:rFonts w:ascii="Arial" w:hAnsi="Arial" w:cs="Arial"/>
          <w:color w:val="000000"/>
        </w:rPr>
        <w:t>Agoi</w:t>
      </w:r>
      <w:proofErr w:type="spellEnd"/>
      <w:r w:rsidRPr="002025CD">
        <w:rPr>
          <w:rFonts w:ascii="Arial" w:hAnsi="Arial" w:cs="Arial"/>
          <w:color w:val="000000"/>
        </w:rPr>
        <w:t xml:space="preserve"> Wai Ming and Arnold Poon, 2017) has showed that INEDs among different companies are different.   It may reveal that there is no direct relationship between INEDs and corporate performance. </w:t>
      </w:r>
    </w:p>
    <w:p w14:paraId="1F1C54BC" w14:textId="1BD3631D" w:rsidR="00901DCD" w:rsidRPr="002025CD" w:rsidRDefault="00901DCD" w:rsidP="00782DA9">
      <w:pPr>
        <w:pStyle w:val="NormalWeb"/>
        <w:spacing w:line="360" w:lineRule="auto"/>
        <w:ind w:left="426"/>
        <w:jc w:val="both"/>
        <w:rPr>
          <w:rFonts w:ascii="Arial" w:hAnsi="Arial" w:cs="Arial"/>
          <w:color w:val="000000"/>
        </w:rPr>
      </w:pPr>
      <w:r w:rsidRPr="002025CD">
        <w:rPr>
          <w:rFonts w:ascii="Arial" w:hAnsi="Arial" w:cs="Arial"/>
          <w:b/>
          <w:bCs/>
          <w:color w:val="000000"/>
        </w:rPr>
        <w:t xml:space="preserve">Second </w:t>
      </w:r>
      <w:r w:rsidR="00701FCA" w:rsidRPr="002025CD">
        <w:rPr>
          <w:rFonts w:ascii="Arial" w:hAnsi="Arial" w:cs="Arial"/>
          <w:b/>
          <w:bCs/>
          <w:color w:val="000000"/>
        </w:rPr>
        <w:t>Hypothesis</w:t>
      </w:r>
      <w:r w:rsidRPr="002025CD">
        <w:rPr>
          <w:rFonts w:ascii="Arial" w:hAnsi="Arial" w:cs="Arial"/>
          <w:b/>
          <w:bCs/>
          <w:color w:val="000000"/>
        </w:rPr>
        <w:t xml:space="preserve">: </w:t>
      </w:r>
      <w:r w:rsidRPr="002025CD">
        <w:rPr>
          <w:rFonts w:ascii="Arial" w:hAnsi="Arial" w:cs="Arial"/>
          <w:color w:val="000000"/>
        </w:rPr>
        <w:t xml:space="preserve">The remuneration of INEDs is </w:t>
      </w:r>
      <w:r w:rsidR="00782DA9" w:rsidRPr="002025CD">
        <w:rPr>
          <w:rFonts w:ascii="Arial" w:hAnsi="Arial" w:cs="Arial"/>
          <w:color w:val="000000"/>
        </w:rPr>
        <w:t xml:space="preserve">higher for listed companies with better performance </w:t>
      </w:r>
    </w:p>
    <w:p w14:paraId="3D809B7E" w14:textId="4E67FE73" w:rsidR="00782DA9" w:rsidRPr="002025CD" w:rsidRDefault="008C4B17" w:rsidP="00782DA9">
      <w:pPr>
        <w:pStyle w:val="NormalWeb"/>
        <w:spacing w:line="360" w:lineRule="auto"/>
        <w:ind w:left="426"/>
        <w:jc w:val="both"/>
        <w:rPr>
          <w:rFonts w:ascii="Arial" w:hAnsi="Arial" w:cs="Arial"/>
          <w:color w:val="000000"/>
        </w:rPr>
      </w:pPr>
      <w:r w:rsidRPr="002025CD">
        <w:rPr>
          <w:rFonts w:ascii="Arial" w:hAnsi="Arial" w:cs="Arial"/>
          <w:color w:val="000000"/>
        </w:rPr>
        <w:t xml:space="preserve">There are studies that the remuneration should be by reference to corporate performance so that the agency theory can be addressed (Lazar et al., 2014) or the effort carried out by the INEDs </w:t>
      </w:r>
      <w:r w:rsidR="00050450" w:rsidRPr="002025CD">
        <w:rPr>
          <w:rFonts w:ascii="Helvetica" w:hAnsi="Helvetica"/>
        </w:rPr>
        <w:t xml:space="preserve">(Stephen H. Bryan </w:t>
      </w:r>
      <w:r w:rsidR="00050450" w:rsidRPr="002025CD">
        <w:rPr>
          <w:rFonts w:ascii="Arial" w:hAnsi="Arial" w:cs="Arial"/>
          <w:color w:val="000000"/>
        </w:rPr>
        <w:t>et al., 2020)</w:t>
      </w:r>
      <w:r w:rsidRPr="002025CD">
        <w:rPr>
          <w:rFonts w:ascii="Arial" w:hAnsi="Arial" w:cs="Arial"/>
          <w:color w:val="000000"/>
        </w:rPr>
        <w:t xml:space="preserve">.  </w:t>
      </w:r>
      <w:r w:rsidR="00782DA9" w:rsidRPr="002025CD">
        <w:rPr>
          <w:rFonts w:ascii="Arial" w:hAnsi="Arial" w:cs="Arial"/>
          <w:color w:val="000000"/>
        </w:rPr>
        <w:t xml:space="preserve">(Lisa Goh </w:t>
      </w:r>
      <w:r w:rsidR="004A2649" w:rsidRPr="002025CD">
        <w:rPr>
          <w:rFonts w:ascii="Arial" w:hAnsi="Arial" w:cs="Arial"/>
          <w:color w:val="000000"/>
        </w:rPr>
        <w:t>and</w:t>
      </w:r>
      <w:r w:rsidR="00782DA9" w:rsidRPr="002025CD">
        <w:rPr>
          <w:rFonts w:ascii="Arial" w:hAnsi="Arial" w:cs="Arial"/>
          <w:color w:val="000000"/>
        </w:rPr>
        <w:t xml:space="preserve">  Aditi Gupta, 2016) found that higher remuneration of INEDs for companies with better performance</w:t>
      </w:r>
    </w:p>
    <w:p w14:paraId="6532A6C5" w14:textId="42634A3B" w:rsidR="00901DCD" w:rsidRPr="002025CD" w:rsidRDefault="00901DCD" w:rsidP="00782DA9">
      <w:pPr>
        <w:pStyle w:val="NormalWeb"/>
        <w:spacing w:line="360" w:lineRule="auto"/>
        <w:ind w:left="426"/>
        <w:jc w:val="both"/>
        <w:rPr>
          <w:rFonts w:ascii="Arial" w:hAnsi="Arial" w:cs="Arial"/>
          <w:b/>
          <w:bCs/>
          <w:color w:val="000000"/>
        </w:rPr>
      </w:pPr>
      <w:r w:rsidRPr="002025CD">
        <w:rPr>
          <w:rFonts w:ascii="Arial" w:hAnsi="Arial" w:cs="Arial"/>
          <w:b/>
          <w:bCs/>
          <w:color w:val="000000"/>
        </w:rPr>
        <w:t xml:space="preserve">Third </w:t>
      </w:r>
      <w:r w:rsidR="00701FCA" w:rsidRPr="002025CD">
        <w:rPr>
          <w:rFonts w:ascii="Arial" w:hAnsi="Arial" w:cs="Arial"/>
          <w:b/>
          <w:bCs/>
          <w:color w:val="000000"/>
        </w:rPr>
        <w:t>Hypothesis</w:t>
      </w:r>
      <w:r w:rsidRPr="002025CD">
        <w:rPr>
          <w:rFonts w:ascii="Arial" w:hAnsi="Arial" w:cs="Arial"/>
          <w:b/>
          <w:bCs/>
          <w:color w:val="000000"/>
        </w:rPr>
        <w:t xml:space="preserve">: </w:t>
      </w:r>
      <w:r w:rsidRPr="002025CD">
        <w:rPr>
          <w:rFonts w:ascii="Arial" w:hAnsi="Arial" w:cs="Arial"/>
          <w:color w:val="000000"/>
        </w:rPr>
        <w:t>The remuneration of INESs increase in the past years resulting from increasing responsibilities</w:t>
      </w:r>
      <w:r w:rsidRPr="002025CD">
        <w:rPr>
          <w:rFonts w:ascii="Arial" w:hAnsi="Arial" w:cs="Arial"/>
          <w:b/>
          <w:bCs/>
          <w:color w:val="000000"/>
        </w:rPr>
        <w:t xml:space="preserve"> </w:t>
      </w:r>
    </w:p>
    <w:p w14:paraId="0B845E7D" w14:textId="714806B7" w:rsidR="00782DA9" w:rsidRPr="002025CD" w:rsidRDefault="00782DA9" w:rsidP="00782DA9">
      <w:pPr>
        <w:pStyle w:val="NormalWeb"/>
        <w:spacing w:line="360" w:lineRule="auto"/>
        <w:ind w:left="426"/>
        <w:jc w:val="both"/>
        <w:rPr>
          <w:rFonts w:ascii="Arial" w:hAnsi="Arial" w:cs="Arial"/>
          <w:color w:val="000000"/>
        </w:rPr>
      </w:pPr>
      <w:r w:rsidRPr="002025CD">
        <w:rPr>
          <w:rFonts w:ascii="Arial" w:hAnsi="Arial" w:cs="Arial"/>
          <w:color w:val="000000"/>
        </w:rPr>
        <w:t xml:space="preserve">There are disciplinary actions against directors, including INEDs, in recent years even though they do not get involved in day-to-day management. </w:t>
      </w:r>
    </w:p>
    <w:p w14:paraId="2EFA7549" w14:textId="4CF2A051" w:rsidR="00901DCD" w:rsidRPr="002025CD" w:rsidRDefault="00901DCD" w:rsidP="00782DA9">
      <w:pPr>
        <w:pStyle w:val="NormalWeb"/>
        <w:spacing w:line="360" w:lineRule="auto"/>
        <w:ind w:left="426"/>
        <w:jc w:val="both"/>
        <w:rPr>
          <w:rFonts w:ascii="Arial" w:hAnsi="Arial" w:cs="Arial"/>
          <w:color w:val="000000"/>
        </w:rPr>
      </w:pPr>
      <w:r w:rsidRPr="002025CD">
        <w:rPr>
          <w:rFonts w:ascii="Arial" w:hAnsi="Arial" w:cs="Arial"/>
          <w:b/>
          <w:bCs/>
          <w:color w:val="000000"/>
        </w:rPr>
        <w:t xml:space="preserve">Forth </w:t>
      </w:r>
      <w:r w:rsidR="00701FCA" w:rsidRPr="002025CD">
        <w:rPr>
          <w:rFonts w:ascii="Arial" w:hAnsi="Arial" w:cs="Arial"/>
          <w:b/>
          <w:bCs/>
          <w:color w:val="000000"/>
        </w:rPr>
        <w:t>Hypothesis</w:t>
      </w:r>
      <w:r w:rsidRPr="002025CD">
        <w:rPr>
          <w:rFonts w:ascii="Arial" w:hAnsi="Arial" w:cs="Arial"/>
          <w:b/>
          <w:bCs/>
          <w:color w:val="000000"/>
        </w:rPr>
        <w:t xml:space="preserve">: </w:t>
      </w:r>
      <w:r w:rsidRPr="002025CD">
        <w:rPr>
          <w:rFonts w:ascii="Arial" w:hAnsi="Arial" w:cs="Arial"/>
          <w:color w:val="000000"/>
        </w:rPr>
        <w:t>The remuneration of INEDs is on the basis performance of board meetings attended</w:t>
      </w:r>
    </w:p>
    <w:p w14:paraId="59A6668D" w14:textId="1615EBD3" w:rsidR="00901DCD" w:rsidRPr="002025CD" w:rsidRDefault="00901DCD" w:rsidP="00782DA9">
      <w:pPr>
        <w:pStyle w:val="NormalWeb"/>
        <w:spacing w:line="360" w:lineRule="auto"/>
        <w:ind w:left="426"/>
        <w:jc w:val="both"/>
        <w:rPr>
          <w:rFonts w:ascii="Arial" w:hAnsi="Arial" w:cs="Arial"/>
          <w:color w:val="000000"/>
        </w:rPr>
      </w:pPr>
      <w:r w:rsidRPr="002025CD">
        <w:rPr>
          <w:rFonts w:ascii="Arial" w:hAnsi="Arial" w:cs="Arial"/>
          <w:b/>
          <w:bCs/>
          <w:color w:val="000000"/>
        </w:rPr>
        <w:t xml:space="preserve">Fifth </w:t>
      </w:r>
      <w:r w:rsidR="00701FCA" w:rsidRPr="002025CD">
        <w:rPr>
          <w:rFonts w:ascii="Arial" w:hAnsi="Arial" w:cs="Arial"/>
          <w:b/>
          <w:bCs/>
          <w:color w:val="000000"/>
        </w:rPr>
        <w:t>Hypothesis</w:t>
      </w:r>
      <w:r w:rsidRPr="002025CD">
        <w:rPr>
          <w:rFonts w:ascii="Arial" w:hAnsi="Arial" w:cs="Arial"/>
          <w:b/>
          <w:bCs/>
          <w:color w:val="000000"/>
        </w:rPr>
        <w:t xml:space="preserve">: </w:t>
      </w:r>
      <w:r w:rsidRPr="002025CD">
        <w:rPr>
          <w:rFonts w:ascii="Arial" w:hAnsi="Arial" w:cs="Arial"/>
          <w:color w:val="000000"/>
        </w:rPr>
        <w:t>The remuneration of INED</w:t>
      </w:r>
      <w:r w:rsidR="003553C9" w:rsidRPr="002025CD">
        <w:rPr>
          <w:rFonts w:ascii="Arial" w:hAnsi="Arial" w:cs="Arial"/>
          <w:color w:val="000000"/>
        </w:rPr>
        <w:t>s</w:t>
      </w:r>
      <w:r w:rsidRPr="002025CD">
        <w:rPr>
          <w:rFonts w:ascii="Arial" w:hAnsi="Arial" w:cs="Arial"/>
          <w:color w:val="000000"/>
        </w:rPr>
        <w:t xml:space="preserve"> on the number of </w:t>
      </w:r>
      <w:proofErr w:type="spellStart"/>
      <w:r w:rsidR="003553C9" w:rsidRPr="002025CD">
        <w:rPr>
          <w:rFonts w:ascii="Arial" w:hAnsi="Arial" w:cs="Arial"/>
          <w:color w:val="000000"/>
        </w:rPr>
        <w:t>discloseable</w:t>
      </w:r>
      <w:proofErr w:type="spellEnd"/>
      <w:r w:rsidRPr="002025CD">
        <w:rPr>
          <w:rFonts w:ascii="Arial" w:hAnsi="Arial" w:cs="Arial"/>
          <w:color w:val="000000"/>
        </w:rPr>
        <w:t xml:space="preserve"> transactions of the listed companies</w:t>
      </w:r>
    </w:p>
    <w:p w14:paraId="31166665" w14:textId="01406E8D" w:rsidR="008C4B17" w:rsidRPr="002025CD" w:rsidRDefault="008C4B17" w:rsidP="00782DA9">
      <w:pPr>
        <w:pStyle w:val="NormalWeb"/>
        <w:spacing w:line="360" w:lineRule="auto"/>
        <w:ind w:left="426"/>
        <w:jc w:val="both"/>
        <w:rPr>
          <w:rFonts w:ascii="Arial" w:hAnsi="Arial" w:cs="Arial"/>
          <w:color w:val="000000"/>
        </w:rPr>
      </w:pPr>
      <w:r w:rsidRPr="002025CD">
        <w:rPr>
          <w:rFonts w:ascii="Arial" w:hAnsi="Arial" w:cs="Arial"/>
          <w:color w:val="000000"/>
        </w:rPr>
        <w:t xml:space="preserve">Guide for remunerating INEDs (page 12-13) suggests the complexity of the business and time spent are factors to be considered in determining the </w:t>
      </w:r>
      <w:r w:rsidR="00782DA9" w:rsidRPr="002025CD">
        <w:rPr>
          <w:rFonts w:ascii="Arial" w:hAnsi="Arial" w:cs="Arial"/>
          <w:color w:val="000000"/>
        </w:rPr>
        <w:t xml:space="preserve">level of remuneration. </w:t>
      </w:r>
      <w:r w:rsidRPr="002025CD">
        <w:rPr>
          <w:rFonts w:ascii="Arial" w:hAnsi="Arial" w:cs="Arial"/>
          <w:color w:val="000000"/>
        </w:rPr>
        <w:t xml:space="preserve"> </w:t>
      </w:r>
      <w:r w:rsidR="004671EF" w:rsidRPr="002025CD">
        <w:rPr>
          <w:rFonts w:ascii="Arial" w:hAnsi="Arial" w:cs="Arial"/>
          <w:color w:val="000000"/>
        </w:rPr>
        <w:t xml:space="preserve">(The </w:t>
      </w:r>
      <w:proofErr w:type="spellStart"/>
      <w:r w:rsidR="004671EF" w:rsidRPr="002025CD">
        <w:rPr>
          <w:rFonts w:ascii="Arial" w:hAnsi="Arial" w:cs="Arial"/>
          <w:color w:val="000000"/>
        </w:rPr>
        <w:t>HKIoD</w:t>
      </w:r>
      <w:proofErr w:type="spellEnd"/>
      <w:r w:rsidR="004671EF" w:rsidRPr="002025CD">
        <w:rPr>
          <w:rFonts w:ascii="Arial" w:hAnsi="Arial" w:cs="Arial"/>
          <w:color w:val="000000"/>
        </w:rPr>
        <w:t>, 2010)</w:t>
      </w:r>
    </w:p>
    <w:p w14:paraId="10868155" w14:textId="45184975" w:rsidR="00F34D4E" w:rsidRPr="002025CD" w:rsidRDefault="00DC2C65" w:rsidP="00782DA9">
      <w:pPr>
        <w:spacing w:line="360" w:lineRule="auto"/>
        <w:ind w:left="426"/>
        <w:jc w:val="both"/>
        <w:rPr>
          <w:rFonts w:ascii="Arial" w:hAnsi="Arial" w:cs="Arial"/>
          <w:color w:val="000000"/>
        </w:rPr>
      </w:pPr>
      <w:r w:rsidRPr="002025CD">
        <w:rPr>
          <w:rFonts w:ascii="Arial" w:hAnsi="Arial" w:cs="Arial"/>
          <w:color w:val="000000"/>
        </w:rPr>
        <w:lastRenderedPageBreak/>
        <w:t xml:space="preserve">Regression analysis will be conducted to examine the relationship between INEDs' remuneration, firm performance, and other relevant variables. </w:t>
      </w:r>
      <w:r w:rsidR="006F3B00" w:rsidRPr="002025CD">
        <w:rPr>
          <w:rFonts w:ascii="Arial" w:hAnsi="Arial" w:cs="Arial"/>
          <w:color w:val="000000"/>
        </w:rPr>
        <w:t xml:space="preserve"> To follow </w:t>
      </w:r>
      <w:r w:rsidR="00701FCA" w:rsidRPr="002025CD">
        <w:rPr>
          <w:rFonts w:ascii="Arial" w:hAnsi="Arial" w:cs="Arial"/>
          <w:color w:val="000000"/>
        </w:rPr>
        <w:t>(</w:t>
      </w:r>
      <w:r w:rsidR="006F3B00" w:rsidRPr="002025CD">
        <w:rPr>
          <w:rFonts w:ascii="Arial" w:hAnsi="Arial" w:cs="Arial"/>
          <w:color w:val="000000"/>
        </w:rPr>
        <w:t xml:space="preserve">Chris </w:t>
      </w:r>
      <w:proofErr w:type="spellStart"/>
      <w:r w:rsidR="006F3B00" w:rsidRPr="002025CD">
        <w:rPr>
          <w:rFonts w:ascii="Arial" w:hAnsi="Arial" w:cs="Arial"/>
          <w:color w:val="000000"/>
        </w:rPr>
        <w:t>Mallin</w:t>
      </w:r>
      <w:proofErr w:type="spellEnd"/>
      <w:r w:rsidR="006F3B00" w:rsidRPr="002025CD">
        <w:rPr>
          <w:rFonts w:ascii="Arial" w:hAnsi="Arial" w:cs="Arial"/>
          <w:color w:val="000000"/>
        </w:rPr>
        <w:t xml:space="preserve"> , Andrea </w:t>
      </w:r>
      <w:proofErr w:type="spellStart"/>
      <w:r w:rsidR="006F3B00" w:rsidRPr="002025CD">
        <w:rPr>
          <w:rFonts w:ascii="Arial" w:hAnsi="Arial" w:cs="Arial"/>
          <w:color w:val="000000"/>
        </w:rPr>
        <w:t>Melis</w:t>
      </w:r>
      <w:proofErr w:type="spellEnd"/>
      <w:r w:rsidR="006F3B00" w:rsidRPr="002025CD">
        <w:rPr>
          <w:rFonts w:ascii="Arial" w:hAnsi="Arial" w:cs="Arial"/>
          <w:color w:val="000000"/>
        </w:rPr>
        <w:t xml:space="preserve"> , Silvia Gaia, 2015</w:t>
      </w:r>
      <w:r w:rsidR="00701FCA" w:rsidRPr="002025CD">
        <w:rPr>
          <w:rFonts w:ascii="Arial" w:hAnsi="Arial" w:cs="Arial"/>
          <w:color w:val="000000"/>
        </w:rPr>
        <w:t>)</w:t>
      </w:r>
      <w:r w:rsidR="006F3B00" w:rsidRPr="002025CD">
        <w:rPr>
          <w:rFonts w:ascii="Arial" w:hAnsi="Arial" w:cs="Arial"/>
          <w:color w:val="000000"/>
        </w:rPr>
        <w:t>, the remuneration of INEDs (including share-based payments) are used as independent variables.  The dependent variables used are corporate performance, number of board committ</w:t>
      </w:r>
      <w:r w:rsidR="00D0261F" w:rsidRPr="002025CD">
        <w:rPr>
          <w:rFonts w:ascii="Arial" w:hAnsi="Arial" w:cs="Arial"/>
          <w:color w:val="000000"/>
        </w:rPr>
        <w:t>ees</w:t>
      </w:r>
      <w:r w:rsidR="006F3B00" w:rsidRPr="002025CD">
        <w:rPr>
          <w:rFonts w:ascii="Arial" w:hAnsi="Arial" w:cs="Arial"/>
          <w:color w:val="000000"/>
        </w:rPr>
        <w:t>, number of dis</w:t>
      </w:r>
      <w:r w:rsidR="00D0261F" w:rsidRPr="002025CD">
        <w:rPr>
          <w:rFonts w:ascii="Arial" w:hAnsi="Arial" w:cs="Arial"/>
          <w:color w:val="000000"/>
        </w:rPr>
        <w:t xml:space="preserve">closable of transactions, chairmanship of board committees, </w:t>
      </w:r>
      <w:r w:rsidR="00C80E3A" w:rsidRPr="002025CD">
        <w:rPr>
          <w:rFonts w:ascii="Arial" w:hAnsi="Arial" w:cs="Arial"/>
          <w:color w:val="000000"/>
        </w:rPr>
        <w:t>ages of INEDs, INED position in other listed companies of INEDs</w:t>
      </w:r>
      <w:r w:rsidR="00DA4C45" w:rsidRPr="002025CD">
        <w:rPr>
          <w:rFonts w:ascii="Arial" w:hAnsi="Arial" w:cs="Arial"/>
          <w:color w:val="000000"/>
        </w:rPr>
        <w:t xml:space="preserve"> and the auditors of the listed companies</w:t>
      </w:r>
      <w:r w:rsidR="00C80E3A" w:rsidRPr="002025CD">
        <w:rPr>
          <w:rFonts w:ascii="Arial" w:hAnsi="Arial" w:cs="Arial"/>
          <w:color w:val="000000"/>
        </w:rPr>
        <w:t>.</w:t>
      </w:r>
      <w:r w:rsidR="00D0261F" w:rsidRPr="002025CD">
        <w:rPr>
          <w:rFonts w:ascii="Arial" w:hAnsi="Arial" w:cs="Arial"/>
          <w:color w:val="000000"/>
        </w:rPr>
        <w:t xml:space="preserve"> </w:t>
      </w:r>
    </w:p>
    <w:p w14:paraId="22331FEE" w14:textId="77777777" w:rsidR="006F3B00" w:rsidRPr="002025CD" w:rsidRDefault="006F3B00" w:rsidP="00782DA9">
      <w:pPr>
        <w:spacing w:line="360" w:lineRule="auto"/>
        <w:ind w:left="426"/>
        <w:jc w:val="both"/>
        <w:rPr>
          <w:rFonts w:ascii="Arial" w:hAnsi="Arial" w:cs="Arial"/>
          <w:color w:val="000000"/>
        </w:rPr>
      </w:pPr>
    </w:p>
    <w:p w14:paraId="5381399D" w14:textId="3D8D5CBC" w:rsidR="00D65774" w:rsidRPr="002025CD" w:rsidRDefault="00DC2C65" w:rsidP="00782DA9">
      <w:pPr>
        <w:spacing w:line="360" w:lineRule="auto"/>
        <w:ind w:left="426"/>
        <w:jc w:val="both"/>
        <w:rPr>
          <w:rFonts w:ascii="Arial" w:hAnsi="Arial" w:cs="Arial"/>
          <w:color w:val="000000"/>
        </w:rPr>
      </w:pPr>
      <w:r w:rsidRPr="002025CD">
        <w:rPr>
          <w:rFonts w:ascii="Arial" w:hAnsi="Arial" w:cs="Arial"/>
          <w:color w:val="000000"/>
        </w:rPr>
        <w:t>Comparative analysis will be performed to identify differences and similarities between remuneration practices in different jurisdictions.</w:t>
      </w:r>
      <w:r w:rsidR="00DA4C45" w:rsidRPr="002025CD">
        <w:rPr>
          <w:rFonts w:ascii="Arial" w:hAnsi="Arial" w:cs="Arial"/>
          <w:color w:val="000000"/>
        </w:rPr>
        <w:t xml:space="preserve">  UK and Sin</w:t>
      </w:r>
      <w:r w:rsidR="00F73AB5" w:rsidRPr="002025CD">
        <w:rPr>
          <w:rFonts w:ascii="Arial" w:hAnsi="Arial" w:cs="Arial"/>
          <w:color w:val="000000"/>
        </w:rPr>
        <w:t>g</w:t>
      </w:r>
      <w:r w:rsidR="00DA4C45" w:rsidRPr="002025CD">
        <w:rPr>
          <w:rFonts w:ascii="Arial" w:hAnsi="Arial" w:cs="Arial"/>
          <w:color w:val="000000"/>
        </w:rPr>
        <w:t xml:space="preserve">apore will be selected for comparison purposes. </w:t>
      </w:r>
    </w:p>
    <w:p w14:paraId="044EE6F3" w14:textId="77777777" w:rsidR="00F73AB5" w:rsidRPr="002025CD" w:rsidRDefault="00F73AB5" w:rsidP="00782DA9">
      <w:pPr>
        <w:tabs>
          <w:tab w:val="left" w:pos="1134"/>
        </w:tabs>
        <w:spacing w:line="360" w:lineRule="auto"/>
        <w:ind w:left="426"/>
        <w:jc w:val="both"/>
        <w:rPr>
          <w:rFonts w:ascii="Arial" w:hAnsi="Arial" w:cs="Arial"/>
          <w:b/>
          <w:bCs/>
          <w:color w:val="000000"/>
        </w:rPr>
      </w:pPr>
    </w:p>
    <w:p w14:paraId="617B5C4D" w14:textId="4DB2CED1" w:rsidR="005E126E" w:rsidRPr="002025CD" w:rsidRDefault="005E126E" w:rsidP="00782DA9">
      <w:pPr>
        <w:pStyle w:val="ListParagraph"/>
        <w:numPr>
          <w:ilvl w:val="0"/>
          <w:numId w:val="6"/>
        </w:numPr>
        <w:spacing w:line="360" w:lineRule="auto"/>
        <w:ind w:left="426"/>
        <w:jc w:val="both"/>
        <w:rPr>
          <w:rFonts w:ascii="Arial" w:hAnsi="Arial" w:cs="Arial"/>
          <w:b/>
          <w:bCs/>
          <w:i/>
          <w:iCs/>
          <w:color w:val="000000"/>
        </w:rPr>
      </w:pPr>
      <w:r w:rsidRPr="002025CD">
        <w:rPr>
          <w:rFonts w:ascii="Arial" w:hAnsi="Arial" w:cs="Arial"/>
          <w:b/>
          <w:bCs/>
          <w:i/>
          <w:iCs/>
          <w:color w:val="000000"/>
        </w:rPr>
        <w:t xml:space="preserve">Interviews and Surveys: </w:t>
      </w:r>
    </w:p>
    <w:p w14:paraId="5490E949" w14:textId="77777777" w:rsidR="005E126E" w:rsidRPr="002025CD" w:rsidRDefault="005E126E" w:rsidP="00782DA9">
      <w:pPr>
        <w:spacing w:line="360" w:lineRule="auto"/>
        <w:ind w:left="426"/>
        <w:jc w:val="both"/>
        <w:rPr>
          <w:rFonts w:ascii="Arial" w:hAnsi="Arial" w:cs="Arial"/>
          <w:color w:val="000000"/>
        </w:rPr>
      </w:pPr>
      <w:r w:rsidRPr="002025CD">
        <w:rPr>
          <w:rFonts w:ascii="Arial" w:hAnsi="Arial" w:cs="Arial"/>
          <w:color w:val="000000"/>
        </w:rPr>
        <w:t>Interviews will be conducted with key stakeholders, including board members, company executives, and regulatory authorities, to gather qualitative insights into remuneration practices and their effectiveness. Additionally, surveys may be administered to INEDs to gather their perspectives on remuneration-related issues.</w:t>
      </w:r>
    </w:p>
    <w:p w14:paraId="00691623" w14:textId="3D604837" w:rsidR="001E4F26" w:rsidRPr="002025CD" w:rsidRDefault="00F34D4E" w:rsidP="00782DA9">
      <w:pPr>
        <w:pStyle w:val="ListParagraph"/>
        <w:spacing w:line="360" w:lineRule="auto"/>
        <w:ind w:left="426"/>
        <w:jc w:val="both"/>
        <w:rPr>
          <w:rFonts w:ascii="Helvetica" w:hAnsi="Helvetica"/>
        </w:rPr>
      </w:pPr>
      <w:r w:rsidRPr="002025CD">
        <w:rPr>
          <w:rFonts w:ascii="Helvetica" w:hAnsi="Helvetica"/>
        </w:rPr>
        <w:t>(</w:t>
      </w:r>
      <w:proofErr w:type="spellStart"/>
      <w:r w:rsidRPr="002025CD">
        <w:rPr>
          <w:rFonts w:ascii="Helvetica" w:hAnsi="Helvetica"/>
        </w:rPr>
        <w:t>Hairul</w:t>
      </w:r>
      <w:proofErr w:type="spellEnd"/>
      <w:r w:rsidRPr="002025CD">
        <w:rPr>
          <w:rFonts w:ascii="Helvetica" w:hAnsi="Helvetica"/>
        </w:rPr>
        <w:t xml:space="preserve"> </w:t>
      </w:r>
      <w:proofErr w:type="spellStart"/>
      <w:r w:rsidRPr="002025CD">
        <w:rPr>
          <w:rFonts w:ascii="Helvetica" w:hAnsi="Helvetica"/>
        </w:rPr>
        <w:t>Azlan</w:t>
      </w:r>
      <w:proofErr w:type="spellEnd"/>
      <w:r w:rsidRPr="002025CD">
        <w:rPr>
          <w:rFonts w:ascii="Helvetica" w:hAnsi="Helvetica"/>
        </w:rPr>
        <w:t xml:space="preserve"> </w:t>
      </w:r>
      <w:proofErr w:type="spellStart"/>
      <w:r w:rsidRPr="002025CD">
        <w:rPr>
          <w:rFonts w:ascii="Helvetica" w:hAnsi="Helvetica"/>
        </w:rPr>
        <w:t>Annuar</w:t>
      </w:r>
      <w:proofErr w:type="spellEnd"/>
      <w:r w:rsidRPr="002025CD">
        <w:rPr>
          <w:rFonts w:ascii="Helvetica" w:hAnsi="Helvetica"/>
        </w:rPr>
        <w:t>, 2014) conducted interviews with chief executive officers, executive directors, non-executive directors and INEDs with experience between 5 to 35 years.  This research will make reference to (</w:t>
      </w:r>
      <w:proofErr w:type="spellStart"/>
      <w:r w:rsidRPr="002025CD">
        <w:rPr>
          <w:rFonts w:ascii="Helvetica" w:hAnsi="Helvetica"/>
        </w:rPr>
        <w:t>Hairul</w:t>
      </w:r>
      <w:proofErr w:type="spellEnd"/>
      <w:r w:rsidRPr="002025CD">
        <w:rPr>
          <w:rFonts w:ascii="Helvetica" w:hAnsi="Helvetica"/>
        </w:rPr>
        <w:t xml:space="preserve"> </w:t>
      </w:r>
      <w:proofErr w:type="spellStart"/>
      <w:r w:rsidRPr="002025CD">
        <w:rPr>
          <w:rFonts w:ascii="Helvetica" w:hAnsi="Helvetica"/>
        </w:rPr>
        <w:t>Azlan</w:t>
      </w:r>
      <w:proofErr w:type="spellEnd"/>
      <w:r w:rsidRPr="002025CD">
        <w:rPr>
          <w:rFonts w:ascii="Helvetica" w:hAnsi="Helvetica"/>
        </w:rPr>
        <w:t xml:space="preserve"> </w:t>
      </w:r>
      <w:proofErr w:type="spellStart"/>
      <w:r w:rsidRPr="002025CD">
        <w:rPr>
          <w:rFonts w:ascii="Helvetica" w:hAnsi="Helvetica"/>
        </w:rPr>
        <w:t>Annuar</w:t>
      </w:r>
      <w:proofErr w:type="spellEnd"/>
      <w:r w:rsidRPr="002025CD">
        <w:rPr>
          <w:rFonts w:ascii="Helvetica" w:hAnsi="Helvetica"/>
        </w:rPr>
        <w:t>, 2014) and plan to conduct interviews</w:t>
      </w:r>
      <w:r w:rsidR="001E4F26" w:rsidRPr="002025CD">
        <w:rPr>
          <w:rFonts w:ascii="Helvetica" w:hAnsi="Helvetica"/>
        </w:rPr>
        <w:t xml:space="preserve"> with executive directors, INEDs, chief financial officers and company secretaries.  Since chartered secretary is governance professionals who gives advices to the board on corporate governance matters.  The interviews with them can provide more insights.  In Hong Kong, listed companies with single gender boards have to appoint a directors in different gender.   We plan to interview both gender for more balanced view. </w:t>
      </w:r>
    </w:p>
    <w:p w14:paraId="18240618" w14:textId="2DBA5157" w:rsidR="001E4F26" w:rsidRPr="002025CD" w:rsidRDefault="001E4F26" w:rsidP="002075E5">
      <w:pPr>
        <w:spacing w:line="360" w:lineRule="auto"/>
        <w:jc w:val="both"/>
        <w:rPr>
          <w:rFonts w:ascii="Helvetica" w:hAnsi="Helvetica"/>
        </w:rPr>
      </w:pPr>
    </w:p>
    <w:p w14:paraId="2FB8524D" w14:textId="04DE2537" w:rsidR="001E4F26" w:rsidRPr="002025CD" w:rsidRDefault="001E4F26" w:rsidP="00F34D4E">
      <w:pPr>
        <w:pStyle w:val="ListParagraph"/>
        <w:spacing w:line="360" w:lineRule="auto"/>
        <w:ind w:left="426"/>
        <w:jc w:val="both"/>
        <w:rPr>
          <w:rFonts w:ascii="Helvetica" w:hAnsi="Helvetica"/>
        </w:rPr>
      </w:pPr>
      <w:r w:rsidRPr="002025CD">
        <w:rPr>
          <w:rFonts w:ascii="Helvetica" w:hAnsi="Helvetica"/>
        </w:rPr>
        <w:t xml:space="preserve">We shall develop interview questions for us to have better understanding about their view on level of INED remuneration in Hong Kong and other jurisdictions, factors affecting the INED remuneration, reasons for INEDs accepting remuneration packages lower than benchmark as suggested by </w:t>
      </w:r>
      <w:proofErr w:type="spellStart"/>
      <w:r w:rsidRPr="002025CD">
        <w:rPr>
          <w:rFonts w:ascii="Helvetica" w:hAnsi="Helvetica"/>
        </w:rPr>
        <w:t>HKIoD</w:t>
      </w:r>
      <w:proofErr w:type="spellEnd"/>
      <w:r w:rsidRPr="002025CD">
        <w:rPr>
          <w:rFonts w:ascii="Helvetica" w:hAnsi="Helvetica"/>
        </w:rPr>
        <w:t xml:space="preserve">, expected time required to discharge the responsibilities, reasons for accepting INED </w:t>
      </w:r>
      <w:r w:rsidRPr="002025CD">
        <w:rPr>
          <w:rFonts w:ascii="Helvetica" w:hAnsi="Helvetica"/>
        </w:rPr>
        <w:lastRenderedPageBreak/>
        <w:t>appointments, factors for rejecting INED appointment</w:t>
      </w:r>
      <w:r w:rsidR="009D0D4E" w:rsidRPr="002025CD">
        <w:rPr>
          <w:rFonts w:ascii="Helvetica" w:hAnsi="Helvetica"/>
        </w:rPr>
        <w:t xml:space="preserve">, and what qualifications are required for INEDs, roles and responsibilities of INEDs and will INEDs take part in strategic role. </w:t>
      </w:r>
      <w:r w:rsidRPr="002025CD">
        <w:rPr>
          <w:rFonts w:ascii="Helvetica" w:hAnsi="Helvetica"/>
        </w:rPr>
        <w:t xml:space="preserve">    </w:t>
      </w:r>
    </w:p>
    <w:p w14:paraId="1E9E041E" w14:textId="77777777" w:rsidR="002075E5" w:rsidRPr="002025CD" w:rsidRDefault="002075E5" w:rsidP="00F34D4E">
      <w:pPr>
        <w:pStyle w:val="ListParagraph"/>
        <w:spacing w:line="360" w:lineRule="auto"/>
        <w:ind w:left="426"/>
        <w:jc w:val="both"/>
        <w:rPr>
          <w:rFonts w:ascii="Helvetica" w:hAnsi="Helvetica"/>
        </w:rPr>
      </w:pPr>
    </w:p>
    <w:p w14:paraId="1A4160D0" w14:textId="4D8EC1F0" w:rsidR="00C014BE" w:rsidRPr="002025CD" w:rsidRDefault="00C014BE" w:rsidP="00F34D4E">
      <w:pPr>
        <w:pStyle w:val="ListParagraph"/>
        <w:spacing w:line="360" w:lineRule="auto"/>
        <w:ind w:left="426"/>
        <w:jc w:val="both"/>
        <w:rPr>
          <w:rFonts w:ascii="Helvetica" w:hAnsi="Helvetica"/>
        </w:rPr>
      </w:pPr>
      <w:r w:rsidRPr="002025CD">
        <w:rPr>
          <w:rFonts w:ascii="Helvetica" w:hAnsi="Helvetica"/>
        </w:rPr>
        <w:t>We shall deve</w:t>
      </w:r>
      <w:r w:rsidR="002075E5" w:rsidRPr="002025CD">
        <w:rPr>
          <w:rFonts w:ascii="Helvetica" w:hAnsi="Helvetica"/>
        </w:rPr>
        <w:t xml:space="preserve">lop a research questionnaires for some qualitative information.  </w:t>
      </w:r>
    </w:p>
    <w:p w14:paraId="3CF7075E" w14:textId="26F93949" w:rsidR="00C014BE" w:rsidRPr="002025CD" w:rsidRDefault="00C014BE" w:rsidP="009D0D4E">
      <w:pPr>
        <w:spacing w:line="360" w:lineRule="auto"/>
        <w:jc w:val="both"/>
        <w:rPr>
          <w:rFonts w:ascii="Helvetica" w:hAnsi="Helvetica"/>
        </w:rPr>
      </w:pPr>
      <w:r w:rsidRPr="002025CD">
        <w:rPr>
          <w:rFonts w:ascii="Helvetica" w:hAnsi="Helvetica"/>
        </w:rPr>
        <w:tab/>
      </w:r>
    </w:p>
    <w:p w14:paraId="6487F7FC" w14:textId="7AC0189D" w:rsidR="00F34D4E" w:rsidRPr="002025CD" w:rsidRDefault="009D0D4E" w:rsidP="009D0D4E">
      <w:pPr>
        <w:spacing w:line="360" w:lineRule="auto"/>
        <w:ind w:left="426"/>
        <w:jc w:val="both"/>
        <w:rPr>
          <w:rFonts w:ascii="Helvetica" w:hAnsi="Helvetica"/>
        </w:rPr>
      </w:pPr>
      <w:r w:rsidRPr="002025CD">
        <w:rPr>
          <w:rFonts w:ascii="Helvetica" w:hAnsi="Helvetica"/>
        </w:rPr>
        <w:t>This research will compare information obtain</w:t>
      </w:r>
      <w:r w:rsidR="00C014BE" w:rsidRPr="002025CD">
        <w:rPr>
          <w:rFonts w:ascii="Helvetica" w:hAnsi="Helvetica"/>
        </w:rPr>
        <w:t>ed</w:t>
      </w:r>
      <w:r w:rsidRPr="002025CD">
        <w:rPr>
          <w:rFonts w:ascii="Helvetica" w:hAnsi="Helvetica"/>
        </w:rPr>
        <w:t xml:space="preserve"> in the survey and interview against the literature reviews and the data analysis.  This is useful in explaining the quantitative data and make it more convincing in describing the situation. </w:t>
      </w:r>
    </w:p>
    <w:p w14:paraId="1E4BBEB5" w14:textId="77777777" w:rsidR="009D0D4E" w:rsidRPr="002025CD" w:rsidRDefault="009D0D4E" w:rsidP="009D0D4E">
      <w:pPr>
        <w:spacing w:line="360" w:lineRule="auto"/>
        <w:ind w:left="426"/>
        <w:jc w:val="both"/>
        <w:rPr>
          <w:rFonts w:ascii="Helvetica" w:hAnsi="Helvetica"/>
        </w:rPr>
      </w:pPr>
    </w:p>
    <w:p w14:paraId="73065969" w14:textId="3D5FE7AE" w:rsidR="009D0D4E" w:rsidRPr="002025CD" w:rsidRDefault="009D0D4E" w:rsidP="009D0D4E">
      <w:pPr>
        <w:pStyle w:val="ListParagraph"/>
        <w:numPr>
          <w:ilvl w:val="0"/>
          <w:numId w:val="8"/>
        </w:numPr>
        <w:spacing w:line="360" w:lineRule="auto"/>
        <w:ind w:left="426"/>
        <w:jc w:val="both"/>
        <w:rPr>
          <w:rFonts w:ascii="Arial" w:hAnsi="Arial" w:cs="Arial"/>
          <w:b/>
          <w:bCs/>
          <w:color w:val="000000"/>
        </w:rPr>
      </w:pPr>
      <w:r w:rsidRPr="002025CD">
        <w:rPr>
          <w:rFonts w:ascii="Arial" w:hAnsi="Arial" w:cs="Arial"/>
          <w:b/>
          <w:bCs/>
          <w:color w:val="000000"/>
        </w:rPr>
        <w:t xml:space="preserve">Pilot Study Plan: </w:t>
      </w:r>
    </w:p>
    <w:p w14:paraId="1FAF3659" w14:textId="3A2F1819" w:rsidR="00C014BE" w:rsidRPr="002025CD" w:rsidRDefault="00C014BE" w:rsidP="00F34D4E">
      <w:pPr>
        <w:pStyle w:val="ListParagraph"/>
        <w:spacing w:line="360" w:lineRule="auto"/>
        <w:ind w:left="426"/>
        <w:jc w:val="both"/>
        <w:rPr>
          <w:rFonts w:ascii="Helvetica" w:hAnsi="Helvetica"/>
        </w:rPr>
      </w:pPr>
      <w:r w:rsidRPr="002025CD">
        <w:rPr>
          <w:rFonts w:ascii="Helvetica" w:hAnsi="Helvetica"/>
        </w:rPr>
        <w:t>We shall develop a pilot study so that we can identify issues in early stage for adjustment to the main research</w:t>
      </w:r>
      <w:r w:rsidR="003553C9" w:rsidRPr="002025CD">
        <w:rPr>
          <w:rFonts w:ascii="Helvetica" w:hAnsi="Helvetica"/>
        </w:rPr>
        <w:t xml:space="preserve"> and provides preliminary findings.</w:t>
      </w:r>
    </w:p>
    <w:p w14:paraId="3F0C86DA" w14:textId="77777777" w:rsidR="003553C9" w:rsidRPr="002025CD" w:rsidRDefault="003553C9" w:rsidP="00F34D4E">
      <w:pPr>
        <w:pStyle w:val="ListParagraph"/>
        <w:spacing w:line="360" w:lineRule="auto"/>
        <w:ind w:left="426"/>
        <w:jc w:val="both"/>
        <w:rPr>
          <w:rFonts w:ascii="Helvetica" w:hAnsi="Helvetica"/>
        </w:rPr>
      </w:pPr>
    </w:p>
    <w:p w14:paraId="09ADFE6D" w14:textId="7CDDC220" w:rsidR="009D0D4E" w:rsidRPr="002025CD" w:rsidRDefault="008272EB" w:rsidP="00F34D4E">
      <w:pPr>
        <w:pStyle w:val="ListParagraph"/>
        <w:spacing w:line="360" w:lineRule="auto"/>
        <w:ind w:left="426"/>
        <w:jc w:val="both"/>
        <w:rPr>
          <w:rFonts w:ascii="Helvetica" w:hAnsi="Helvetica"/>
        </w:rPr>
      </w:pPr>
      <w:r w:rsidRPr="002025CD">
        <w:rPr>
          <w:rFonts w:ascii="Helvetica" w:hAnsi="Helvetica"/>
        </w:rPr>
        <w:t xml:space="preserve">The Pilot Study Plan will employ a quantitative approach to test First </w:t>
      </w:r>
      <w:r w:rsidR="00701FCA" w:rsidRPr="002025CD">
        <w:rPr>
          <w:rFonts w:ascii="Helvetica" w:hAnsi="Helvetica"/>
        </w:rPr>
        <w:t>Hypothesis</w:t>
      </w:r>
      <w:r w:rsidRPr="002025CD">
        <w:rPr>
          <w:rFonts w:ascii="Helvetica" w:hAnsi="Helvetica"/>
        </w:rPr>
        <w:t xml:space="preserve"> to Fifth </w:t>
      </w:r>
      <w:r w:rsidR="00701FCA" w:rsidRPr="002025CD">
        <w:rPr>
          <w:rFonts w:ascii="Helvetica" w:hAnsi="Helvetica"/>
        </w:rPr>
        <w:t>Hypothesis</w:t>
      </w:r>
      <w:r w:rsidRPr="002025CD">
        <w:rPr>
          <w:rFonts w:ascii="Helvetica" w:hAnsi="Helvetica"/>
        </w:rPr>
        <w:t xml:space="preserve">.  A correlation design will be used to assess the strength and direction of the relationship.  </w:t>
      </w:r>
    </w:p>
    <w:p w14:paraId="793B78F7" w14:textId="77777777" w:rsidR="008272EB" w:rsidRPr="002025CD" w:rsidRDefault="008272EB" w:rsidP="00F34D4E">
      <w:pPr>
        <w:pStyle w:val="ListParagraph"/>
        <w:spacing w:line="360" w:lineRule="auto"/>
        <w:ind w:left="426"/>
        <w:jc w:val="both"/>
        <w:rPr>
          <w:rFonts w:ascii="Helvetica" w:hAnsi="Helvetica"/>
        </w:rPr>
      </w:pPr>
    </w:p>
    <w:p w14:paraId="0CEBD691" w14:textId="33FE4C67" w:rsidR="008272EB" w:rsidRPr="002025CD" w:rsidRDefault="008272EB" w:rsidP="00F34D4E">
      <w:pPr>
        <w:pStyle w:val="ListParagraph"/>
        <w:spacing w:line="360" w:lineRule="auto"/>
        <w:ind w:left="426"/>
        <w:jc w:val="both"/>
        <w:rPr>
          <w:rFonts w:ascii="Helvetica" w:hAnsi="Helvetica"/>
        </w:rPr>
      </w:pPr>
      <w:r w:rsidRPr="002025CD">
        <w:rPr>
          <w:rFonts w:ascii="Helvetica" w:hAnsi="Helvetica"/>
        </w:rPr>
        <w:t xml:space="preserve">In the Pilot Study, we shall </w:t>
      </w:r>
      <w:r w:rsidR="001C6ED1" w:rsidRPr="002025CD">
        <w:rPr>
          <w:rFonts w:ascii="Helvetica" w:hAnsi="Helvetica"/>
        </w:rPr>
        <w:t xml:space="preserve">still </w:t>
      </w:r>
      <w:r w:rsidRPr="002025CD">
        <w:rPr>
          <w:rFonts w:ascii="Helvetica" w:hAnsi="Helvetica"/>
        </w:rPr>
        <w:t>conduct comprehensive literature review as this is the core of our stud</w:t>
      </w:r>
      <w:r w:rsidR="001C6ED1" w:rsidRPr="002025CD">
        <w:rPr>
          <w:rFonts w:ascii="Helvetica" w:hAnsi="Helvetica"/>
        </w:rPr>
        <w:t xml:space="preserve">y. </w:t>
      </w:r>
    </w:p>
    <w:p w14:paraId="3FFCDEE0" w14:textId="77777777" w:rsidR="008272EB" w:rsidRPr="002025CD" w:rsidRDefault="008272EB" w:rsidP="00F34D4E">
      <w:pPr>
        <w:pStyle w:val="ListParagraph"/>
        <w:spacing w:line="360" w:lineRule="auto"/>
        <w:ind w:left="426"/>
        <w:jc w:val="both"/>
        <w:rPr>
          <w:rFonts w:ascii="Helvetica" w:hAnsi="Helvetica"/>
        </w:rPr>
      </w:pPr>
    </w:p>
    <w:p w14:paraId="3B7AE547" w14:textId="77777777" w:rsidR="00426C7B" w:rsidRPr="002025CD" w:rsidRDefault="008272EB" w:rsidP="00F34D4E">
      <w:pPr>
        <w:pStyle w:val="ListParagraph"/>
        <w:spacing w:line="360" w:lineRule="auto"/>
        <w:ind w:left="426"/>
        <w:jc w:val="both"/>
        <w:rPr>
          <w:rFonts w:ascii="Helvetica" w:hAnsi="Helvetica"/>
        </w:rPr>
      </w:pPr>
      <w:r w:rsidRPr="002025CD">
        <w:rPr>
          <w:rFonts w:ascii="Helvetica" w:hAnsi="Helvetica"/>
        </w:rPr>
        <w:t xml:space="preserve">Prior to the main data collection of information of 500 listed companies, the Pilot Study will involve a small sample of 25 listed companies, randomly selected from different categories of listed companies. </w:t>
      </w:r>
      <w:r w:rsidR="001C6ED1" w:rsidRPr="002025CD">
        <w:rPr>
          <w:rFonts w:ascii="Helvetica" w:hAnsi="Helvetica"/>
        </w:rPr>
        <w:t xml:space="preserve"> The data will be obtained from annual reports</w:t>
      </w:r>
      <w:r w:rsidR="00426C7B" w:rsidRPr="002025CD">
        <w:rPr>
          <w:rFonts w:ascii="Helvetica" w:hAnsi="Helvetica"/>
        </w:rPr>
        <w:t xml:space="preserve">, ESG reports and announcements of listed companies. </w:t>
      </w:r>
    </w:p>
    <w:p w14:paraId="67F45307" w14:textId="77777777" w:rsidR="00426C7B" w:rsidRPr="002025CD" w:rsidRDefault="00426C7B" w:rsidP="00F34D4E">
      <w:pPr>
        <w:pStyle w:val="ListParagraph"/>
        <w:spacing w:line="360" w:lineRule="auto"/>
        <w:ind w:left="426"/>
        <w:jc w:val="both"/>
        <w:rPr>
          <w:rFonts w:ascii="Helvetica" w:hAnsi="Helvetica"/>
        </w:rPr>
      </w:pPr>
    </w:p>
    <w:p w14:paraId="0B91266A" w14:textId="414E98A5" w:rsidR="00426C7B" w:rsidRPr="002025CD" w:rsidRDefault="00426C7B" w:rsidP="00426C7B">
      <w:pPr>
        <w:pStyle w:val="ListParagraph"/>
        <w:spacing w:line="360" w:lineRule="auto"/>
        <w:ind w:left="426"/>
        <w:jc w:val="both"/>
        <w:rPr>
          <w:rFonts w:ascii="Helvetica" w:hAnsi="Helvetica"/>
        </w:rPr>
      </w:pPr>
      <w:r w:rsidRPr="002025CD">
        <w:rPr>
          <w:rFonts w:ascii="Helvetica" w:hAnsi="Helvetica"/>
        </w:rPr>
        <w:t xml:space="preserve">We will use the data collected to test the </w:t>
      </w:r>
      <w:r w:rsidR="001C6ED1" w:rsidRPr="002025CD">
        <w:rPr>
          <w:rFonts w:ascii="Helvetica" w:hAnsi="Helvetica"/>
        </w:rPr>
        <w:t xml:space="preserve"> </w:t>
      </w:r>
      <w:r w:rsidRPr="002025CD">
        <w:rPr>
          <w:rFonts w:ascii="Helvetica" w:hAnsi="Helvetica"/>
        </w:rPr>
        <w:t xml:space="preserve">First </w:t>
      </w:r>
      <w:r w:rsidR="00701FCA" w:rsidRPr="002025CD">
        <w:rPr>
          <w:rFonts w:ascii="Helvetica" w:hAnsi="Helvetica"/>
        </w:rPr>
        <w:t>Hypothesis</w:t>
      </w:r>
      <w:r w:rsidRPr="002025CD">
        <w:rPr>
          <w:rFonts w:ascii="Helvetica" w:hAnsi="Helvetica"/>
        </w:rPr>
        <w:t xml:space="preserve"> to Fifth </w:t>
      </w:r>
      <w:r w:rsidR="00701FCA" w:rsidRPr="002025CD">
        <w:rPr>
          <w:rFonts w:ascii="Helvetica" w:hAnsi="Helvetica"/>
        </w:rPr>
        <w:t>Hypothesis</w:t>
      </w:r>
      <w:r w:rsidRPr="002025CD">
        <w:rPr>
          <w:rFonts w:ascii="Helvetica" w:hAnsi="Helvetica"/>
        </w:rPr>
        <w:t xml:space="preserve">.  A correlation design will be used to assess the strength and direction of the relationship.  If the results are different from our expectations, we shall review and consider if the amendments to the </w:t>
      </w:r>
      <w:r w:rsidR="00701FCA" w:rsidRPr="002025CD">
        <w:rPr>
          <w:rFonts w:ascii="Helvetica" w:hAnsi="Helvetica"/>
        </w:rPr>
        <w:t>Hypothesis</w:t>
      </w:r>
      <w:r w:rsidRPr="002025CD">
        <w:rPr>
          <w:rFonts w:ascii="Helvetica" w:hAnsi="Helvetica"/>
        </w:rPr>
        <w:t xml:space="preserve"> or regression analysis are required.  </w:t>
      </w:r>
    </w:p>
    <w:p w14:paraId="2645DBF4" w14:textId="77777777" w:rsidR="00426C7B" w:rsidRPr="002025CD" w:rsidRDefault="00426C7B" w:rsidP="00426C7B">
      <w:pPr>
        <w:pStyle w:val="ListParagraph"/>
        <w:spacing w:line="360" w:lineRule="auto"/>
        <w:ind w:left="426"/>
        <w:jc w:val="both"/>
        <w:rPr>
          <w:rFonts w:ascii="Helvetica" w:hAnsi="Helvetica"/>
        </w:rPr>
      </w:pPr>
    </w:p>
    <w:p w14:paraId="60CD3174" w14:textId="029C6FCE" w:rsidR="009D5508" w:rsidRPr="002025CD" w:rsidRDefault="00426C7B" w:rsidP="009D5508">
      <w:pPr>
        <w:pStyle w:val="ListParagraph"/>
        <w:spacing w:line="360" w:lineRule="auto"/>
        <w:ind w:left="426"/>
        <w:jc w:val="both"/>
        <w:rPr>
          <w:rFonts w:ascii="Helvetica" w:hAnsi="Helvetica"/>
        </w:rPr>
      </w:pPr>
      <w:r w:rsidRPr="002025CD">
        <w:rPr>
          <w:rFonts w:ascii="Helvetica" w:hAnsi="Helvetica"/>
        </w:rPr>
        <w:lastRenderedPageBreak/>
        <w:t xml:space="preserve">At this stage, we are not going to conduct a massive survey but a focus group interview with chief financial officers and company secretaries and obtain their feedback </w:t>
      </w:r>
      <w:r w:rsidR="009D5508" w:rsidRPr="002025CD">
        <w:rPr>
          <w:rFonts w:ascii="Helvetica" w:hAnsi="Helvetica"/>
        </w:rPr>
        <w:t xml:space="preserve">on level of INED remuneration in Hong Kong and other jurisdictions, factors affecting the INED remuneration, reasons for INEDs accepting remuneration packages lower than benchmark as suggested by </w:t>
      </w:r>
      <w:proofErr w:type="spellStart"/>
      <w:r w:rsidR="009D5508" w:rsidRPr="002025CD">
        <w:rPr>
          <w:rFonts w:ascii="Helvetica" w:hAnsi="Helvetica"/>
        </w:rPr>
        <w:t>HKIoD</w:t>
      </w:r>
      <w:proofErr w:type="spellEnd"/>
      <w:r w:rsidR="009D5508" w:rsidRPr="002025CD">
        <w:rPr>
          <w:rFonts w:ascii="Helvetica" w:hAnsi="Helvetica"/>
        </w:rPr>
        <w:t xml:space="preserve">, expected time required to discharge the responsibilities, reasons for accepting INED appointments, factors for rejecting INED appointment, and what qualifications are required for INEDs, roles and responsibilities of INEDs and will INEDs take part in strategic role.     </w:t>
      </w:r>
    </w:p>
    <w:p w14:paraId="7E1AB701" w14:textId="77777777" w:rsidR="008272EB" w:rsidRPr="002025CD" w:rsidRDefault="008272EB" w:rsidP="00F34D4E">
      <w:pPr>
        <w:pStyle w:val="ListParagraph"/>
        <w:spacing w:line="360" w:lineRule="auto"/>
        <w:ind w:left="426"/>
        <w:jc w:val="both"/>
        <w:rPr>
          <w:rFonts w:ascii="Helvetica" w:hAnsi="Helvetica"/>
        </w:rPr>
      </w:pPr>
    </w:p>
    <w:p w14:paraId="4E03AE82" w14:textId="67244347" w:rsidR="00426C7B" w:rsidRPr="002025CD" w:rsidRDefault="00426C7B" w:rsidP="00F34D4E">
      <w:pPr>
        <w:pStyle w:val="ListParagraph"/>
        <w:spacing w:line="360" w:lineRule="auto"/>
        <w:ind w:left="426"/>
        <w:jc w:val="both"/>
        <w:rPr>
          <w:rFonts w:ascii="Helvetica" w:hAnsi="Helvetica"/>
        </w:rPr>
      </w:pPr>
      <w:r w:rsidRPr="002025CD">
        <w:rPr>
          <w:rFonts w:ascii="Helvetica" w:hAnsi="Helvetica"/>
        </w:rPr>
        <w:t>We will then review the results and may further examples in data collections.  We target to spend 2 months after the extensive literature review but before the mass data collection.</w:t>
      </w:r>
    </w:p>
    <w:p w14:paraId="76D631B4" w14:textId="77777777" w:rsidR="00426C7B" w:rsidRPr="002025CD" w:rsidRDefault="00426C7B" w:rsidP="00F34D4E">
      <w:pPr>
        <w:pStyle w:val="ListParagraph"/>
        <w:spacing w:line="360" w:lineRule="auto"/>
        <w:ind w:left="426"/>
        <w:jc w:val="both"/>
        <w:rPr>
          <w:rFonts w:ascii="Helvetica" w:hAnsi="Helvetica"/>
        </w:rPr>
      </w:pPr>
    </w:p>
    <w:p w14:paraId="7F629BA5" w14:textId="46F03D8B" w:rsidR="00426C7B" w:rsidRPr="002025CD" w:rsidRDefault="00426C7B" w:rsidP="00F34D4E">
      <w:pPr>
        <w:pStyle w:val="ListParagraph"/>
        <w:spacing w:line="360" w:lineRule="auto"/>
        <w:ind w:left="426"/>
        <w:jc w:val="both"/>
        <w:rPr>
          <w:rFonts w:ascii="Helvetica" w:hAnsi="Helvetica"/>
        </w:rPr>
      </w:pPr>
      <w:r w:rsidRPr="002025CD">
        <w:rPr>
          <w:rFonts w:ascii="Helvetica" w:hAnsi="Helvetica"/>
        </w:rPr>
        <w:t xml:space="preserve">The Pilot Study can help to identify and address issues before the main data collection, which can improve the feasibility and reliability of study. </w:t>
      </w:r>
    </w:p>
    <w:p w14:paraId="26E17204" w14:textId="5B34FE2A" w:rsidR="008272EB" w:rsidRPr="002025CD" w:rsidRDefault="008272EB" w:rsidP="008272EB">
      <w:pPr>
        <w:spacing w:line="360" w:lineRule="auto"/>
        <w:jc w:val="both"/>
        <w:rPr>
          <w:rFonts w:ascii="Helvetica" w:hAnsi="Helvetica"/>
        </w:rPr>
      </w:pPr>
    </w:p>
    <w:p w14:paraId="16B6A701" w14:textId="181E068B" w:rsidR="00341F5A" w:rsidRPr="002025CD" w:rsidRDefault="00DC2C65" w:rsidP="00F34D4E">
      <w:pPr>
        <w:pStyle w:val="ListParagraph"/>
        <w:numPr>
          <w:ilvl w:val="0"/>
          <w:numId w:val="8"/>
        </w:numPr>
        <w:spacing w:line="360" w:lineRule="auto"/>
        <w:ind w:left="426"/>
        <w:jc w:val="both"/>
        <w:rPr>
          <w:rFonts w:ascii="Arial" w:hAnsi="Arial" w:cs="Arial"/>
          <w:b/>
          <w:bCs/>
          <w:color w:val="000000"/>
        </w:rPr>
      </w:pPr>
      <w:r w:rsidRPr="002025CD">
        <w:rPr>
          <w:rFonts w:ascii="Arial" w:hAnsi="Arial" w:cs="Arial"/>
          <w:b/>
          <w:bCs/>
          <w:color w:val="000000"/>
        </w:rPr>
        <w:t xml:space="preserve">Policy </w:t>
      </w:r>
      <w:r w:rsidR="009D0D4E" w:rsidRPr="002025CD">
        <w:rPr>
          <w:rFonts w:ascii="Arial" w:hAnsi="Arial" w:cs="Arial"/>
          <w:b/>
          <w:bCs/>
          <w:color w:val="000000"/>
        </w:rPr>
        <w:t>R</w:t>
      </w:r>
      <w:r w:rsidRPr="002025CD">
        <w:rPr>
          <w:rFonts w:ascii="Arial" w:hAnsi="Arial" w:cs="Arial"/>
          <w:b/>
          <w:bCs/>
          <w:color w:val="000000"/>
        </w:rPr>
        <w:t xml:space="preserve">ecommendations: </w:t>
      </w:r>
    </w:p>
    <w:p w14:paraId="04071216" w14:textId="0CD306C0" w:rsidR="00604090" w:rsidRPr="002025CD" w:rsidRDefault="00DC2C65" w:rsidP="00F34D4E">
      <w:pPr>
        <w:pStyle w:val="ListParagraph"/>
        <w:spacing w:line="360" w:lineRule="auto"/>
        <w:ind w:left="426"/>
        <w:jc w:val="both"/>
        <w:rPr>
          <w:rFonts w:ascii="Arial" w:hAnsi="Arial" w:cs="Arial"/>
          <w:color w:val="000000"/>
        </w:rPr>
      </w:pPr>
      <w:r w:rsidRPr="002025CD">
        <w:rPr>
          <w:rFonts w:ascii="Arial" w:hAnsi="Arial" w:cs="Arial"/>
          <w:color w:val="000000"/>
        </w:rPr>
        <w:t>Based on the research findings, policy recommendations will be developed to enhance the effectiveness of INED remuneration practices in Hong Kong. These recommendations will consider the need for transparency, fairness, and alignment with best practices in corporate governance.</w:t>
      </w:r>
    </w:p>
    <w:p w14:paraId="1E4D8952" w14:textId="77777777" w:rsidR="003A2B5C" w:rsidRPr="002025CD" w:rsidRDefault="003A2B5C" w:rsidP="003A2B5C">
      <w:pPr>
        <w:pStyle w:val="ListParagraph"/>
        <w:spacing w:line="360" w:lineRule="auto"/>
        <w:rPr>
          <w:rFonts w:ascii="Arial" w:hAnsi="Arial" w:cs="Arial"/>
          <w:color w:val="000000"/>
        </w:rPr>
      </w:pPr>
    </w:p>
    <w:p w14:paraId="1F99D287" w14:textId="77777777" w:rsidR="003A2B5C" w:rsidRPr="002025CD" w:rsidRDefault="003A2B5C" w:rsidP="00F34D4E">
      <w:pPr>
        <w:pStyle w:val="ListParagraph"/>
        <w:spacing w:line="360" w:lineRule="auto"/>
        <w:ind w:left="0"/>
        <w:rPr>
          <w:rFonts w:ascii="Arial" w:hAnsi="Arial" w:cs="Arial"/>
          <w:b/>
          <w:bCs/>
          <w:color w:val="000000"/>
          <w:u w:val="single"/>
        </w:rPr>
      </w:pPr>
      <w:r w:rsidRPr="002025CD">
        <w:rPr>
          <w:rFonts w:ascii="Arial" w:hAnsi="Arial" w:cs="Arial"/>
          <w:b/>
          <w:bCs/>
          <w:color w:val="000000"/>
          <w:u w:val="single"/>
        </w:rPr>
        <w:t>Expected Outcomes</w:t>
      </w:r>
    </w:p>
    <w:p w14:paraId="6B2E404F" w14:textId="553D9D8E" w:rsidR="003A2B5C" w:rsidRPr="002025CD" w:rsidRDefault="003A2B5C" w:rsidP="00F34D4E">
      <w:pPr>
        <w:pStyle w:val="ListParagraph"/>
        <w:spacing w:line="360" w:lineRule="auto"/>
        <w:ind w:left="0"/>
        <w:jc w:val="both"/>
        <w:rPr>
          <w:rFonts w:ascii="Arial" w:hAnsi="Arial" w:cs="Arial"/>
          <w:color w:val="000000"/>
        </w:rPr>
      </w:pPr>
      <w:r w:rsidRPr="002025CD">
        <w:rPr>
          <w:rFonts w:ascii="Arial" w:hAnsi="Arial" w:cs="Arial"/>
          <w:color w:val="000000"/>
        </w:rPr>
        <w:t xml:space="preserve">The expected benefits of the research is to provide a comprehensive overview of the duties and responsibilities, and remuneration practices of INEDs in Hong Kong.   Base on this, we can have </w:t>
      </w:r>
      <w:r w:rsidR="00991B57" w:rsidRPr="002025CD">
        <w:rPr>
          <w:rFonts w:ascii="Arial" w:hAnsi="Arial" w:cs="Arial"/>
          <w:color w:val="000000"/>
        </w:rPr>
        <w:t>a better</w:t>
      </w:r>
      <w:r w:rsidRPr="002025CD">
        <w:rPr>
          <w:rFonts w:ascii="Arial" w:hAnsi="Arial" w:cs="Arial"/>
          <w:color w:val="000000"/>
        </w:rPr>
        <w:t xml:space="preserve"> understanding on duties and responsibilities of INEDs which are much more than attending the meetings of the boards and board committees.  It can further provides insights on the key factors affecting the remuneration practices by analysing the practices in the United Kingdom, Singapore and Malaysia.  They key factors may include the time spent, roles in board committees, reputational risks, size of listed companies.  </w:t>
      </w:r>
      <w:r w:rsidR="00DD7594" w:rsidRPr="002025CD">
        <w:rPr>
          <w:rFonts w:ascii="Arial" w:hAnsi="Arial" w:cs="Arial"/>
          <w:color w:val="000000"/>
        </w:rPr>
        <w:t>As a result of such</w:t>
      </w:r>
      <w:r w:rsidRPr="002025CD">
        <w:rPr>
          <w:rFonts w:ascii="Arial" w:hAnsi="Arial" w:cs="Arial"/>
          <w:color w:val="000000"/>
        </w:rPr>
        <w:t xml:space="preserve"> analysis, listed companies may be able to design a</w:t>
      </w:r>
      <w:r w:rsidR="0098514F" w:rsidRPr="002025CD">
        <w:rPr>
          <w:rFonts w:ascii="Arial" w:hAnsi="Arial" w:cs="Arial"/>
          <w:color w:val="000000"/>
        </w:rPr>
        <w:t>n effective</w:t>
      </w:r>
      <w:r w:rsidRPr="002025CD">
        <w:rPr>
          <w:rFonts w:ascii="Arial" w:hAnsi="Arial" w:cs="Arial"/>
          <w:color w:val="000000"/>
        </w:rPr>
        <w:t xml:space="preserve"> system to determine the remunerations of INEDs, explain the </w:t>
      </w:r>
      <w:r w:rsidRPr="002025CD">
        <w:rPr>
          <w:rFonts w:ascii="Arial" w:hAnsi="Arial" w:cs="Arial"/>
          <w:color w:val="000000"/>
        </w:rPr>
        <w:lastRenderedPageBreak/>
        <w:t xml:space="preserve">variance of remuneration practices among different listed companies and the benchmark as established by HKMA and </w:t>
      </w:r>
      <w:proofErr w:type="spellStart"/>
      <w:r w:rsidR="007707D9" w:rsidRPr="002025CD">
        <w:rPr>
          <w:rFonts w:ascii="Arial" w:hAnsi="Arial" w:cs="Arial"/>
          <w:color w:val="000000"/>
        </w:rPr>
        <w:t>HKIoD</w:t>
      </w:r>
      <w:proofErr w:type="spellEnd"/>
      <w:r w:rsidRPr="002025CD">
        <w:rPr>
          <w:rFonts w:ascii="Arial" w:hAnsi="Arial" w:cs="Arial"/>
          <w:color w:val="000000"/>
        </w:rPr>
        <w:t xml:space="preserve">, and attracting qualified talents by having transparent and systematic approach in determining the remuneration packages.  It can also highlight the issues of abnormal remuneration practices for INEDs of listed companies for further investigation.  For example, is it reasonable for INEDs to </w:t>
      </w:r>
      <w:r w:rsidR="00EA211D" w:rsidRPr="002025CD">
        <w:rPr>
          <w:rFonts w:ascii="Arial" w:hAnsi="Arial" w:cs="Arial"/>
          <w:color w:val="000000"/>
        </w:rPr>
        <w:t xml:space="preserve">receive </w:t>
      </w:r>
      <w:r w:rsidRPr="002025CD">
        <w:rPr>
          <w:rFonts w:ascii="Arial" w:hAnsi="Arial" w:cs="Arial"/>
          <w:color w:val="000000"/>
        </w:rPr>
        <w:t xml:space="preserve">extremely low remunerations for listed companies with sizeable operations and different geographical locations?  Will the grant of share options granted to INEDs as part of the remuneration packages affect their independence?  </w:t>
      </w:r>
    </w:p>
    <w:p w14:paraId="68660A89" w14:textId="77777777" w:rsidR="003A2B5C" w:rsidRPr="002025CD" w:rsidRDefault="003A2B5C" w:rsidP="003A2B5C">
      <w:pPr>
        <w:pStyle w:val="ListParagraph"/>
        <w:spacing w:line="360" w:lineRule="auto"/>
        <w:jc w:val="both"/>
        <w:rPr>
          <w:rFonts w:ascii="Arial" w:hAnsi="Arial" w:cs="Arial"/>
          <w:color w:val="000000"/>
        </w:rPr>
      </w:pPr>
    </w:p>
    <w:p w14:paraId="2DAF2314" w14:textId="15CC1C99" w:rsidR="003A2B5C" w:rsidRPr="002025CD" w:rsidRDefault="003A2B5C" w:rsidP="000F0742">
      <w:pPr>
        <w:pStyle w:val="ListParagraph"/>
        <w:spacing w:line="360" w:lineRule="auto"/>
        <w:ind w:left="0"/>
        <w:jc w:val="both"/>
        <w:rPr>
          <w:rFonts w:ascii="Arial" w:hAnsi="Arial" w:cs="Arial"/>
          <w:color w:val="000000"/>
        </w:rPr>
      </w:pPr>
      <w:r w:rsidRPr="002025CD">
        <w:rPr>
          <w:rFonts w:ascii="Arial" w:hAnsi="Arial" w:cs="Arial"/>
          <w:color w:val="000000"/>
        </w:rPr>
        <w:t xml:space="preserve">The research may provide positive correlations between INEDs and corporate governance as well as performance in Hong Kong.  This can </w:t>
      </w:r>
      <w:r w:rsidR="00943B85" w:rsidRPr="002025CD">
        <w:rPr>
          <w:rFonts w:ascii="Arial" w:hAnsi="Arial" w:cs="Arial"/>
          <w:color w:val="000000"/>
        </w:rPr>
        <w:t xml:space="preserve">help </w:t>
      </w:r>
      <w:r w:rsidRPr="002025CD">
        <w:rPr>
          <w:rFonts w:ascii="Arial" w:hAnsi="Arial" w:cs="Arial"/>
          <w:color w:val="000000"/>
        </w:rPr>
        <w:t xml:space="preserve"> the senior management to use INEDs </w:t>
      </w:r>
      <w:r w:rsidR="001D0DBA" w:rsidRPr="002025CD">
        <w:rPr>
          <w:rFonts w:ascii="Arial" w:hAnsi="Arial" w:cs="Arial"/>
          <w:color w:val="000000"/>
        </w:rPr>
        <w:t xml:space="preserve">wisely and </w:t>
      </w:r>
      <w:r w:rsidRPr="002025CD">
        <w:rPr>
          <w:rFonts w:ascii="Arial" w:hAnsi="Arial" w:cs="Arial"/>
          <w:color w:val="000000"/>
        </w:rPr>
        <w:t>effectively.    The research also discusses (</w:t>
      </w:r>
      <w:proofErr w:type="spellStart"/>
      <w:r w:rsidRPr="002025CD">
        <w:rPr>
          <w:rFonts w:ascii="Arial" w:hAnsi="Arial" w:cs="Arial"/>
          <w:color w:val="000000"/>
        </w:rPr>
        <w:t>i</w:t>
      </w:r>
      <w:proofErr w:type="spellEnd"/>
      <w:r w:rsidRPr="002025CD">
        <w:rPr>
          <w:rFonts w:ascii="Arial" w:hAnsi="Arial" w:cs="Arial"/>
          <w:color w:val="000000"/>
        </w:rPr>
        <w:t>) how to use INEDs effectively by analysing the market practices in other jurisdiction</w:t>
      </w:r>
      <w:r w:rsidR="001D0DBA" w:rsidRPr="002025CD">
        <w:rPr>
          <w:rFonts w:ascii="Arial" w:hAnsi="Arial" w:cs="Arial"/>
          <w:color w:val="000000"/>
        </w:rPr>
        <w:t>s</w:t>
      </w:r>
      <w:r w:rsidRPr="002025CD">
        <w:rPr>
          <w:rFonts w:ascii="Arial" w:hAnsi="Arial" w:cs="Arial"/>
          <w:color w:val="000000"/>
        </w:rPr>
        <w:t>, guidelines issued by the Stock Exchange and enforcement cases of the SFC, and (ii) background and qualifications of effective INEDs.  We may get INEDs involved in the corporate strategy formulation and implementation, discussion of listing rules implications, internal control and risk management matters and so on.  The background and qualifications may be important to make INEDs effective, time allocated to listed companies, and contributed to the success of listed companies.  This can provide insights to listed companies in finding suitable INED candidates to improve the corporate governance and performance.</w:t>
      </w:r>
    </w:p>
    <w:p w14:paraId="44543074" w14:textId="77777777" w:rsidR="00951FB8" w:rsidRPr="002025CD" w:rsidRDefault="00951FB8" w:rsidP="00F34D4E">
      <w:pPr>
        <w:pStyle w:val="ListParagraph"/>
        <w:spacing w:line="360" w:lineRule="auto"/>
        <w:ind w:left="0"/>
        <w:rPr>
          <w:rFonts w:ascii="Arial" w:hAnsi="Arial" w:cs="Arial"/>
          <w:color w:val="000000"/>
        </w:rPr>
      </w:pPr>
    </w:p>
    <w:p w14:paraId="737247B0" w14:textId="77777777" w:rsidR="002025CD" w:rsidRDefault="002025CD">
      <w:pPr>
        <w:rPr>
          <w:rFonts w:ascii="Arial" w:eastAsiaTheme="minorEastAsia" w:hAnsi="Arial" w:cs="Arial"/>
          <w:b/>
          <w:bCs/>
          <w:color w:val="000000"/>
          <w:kern w:val="2"/>
          <w:u w:val="single"/>
          <w14:ligatures w14:val="standardContextual"/>
        </w:rPr>
      </w:pPr>
      <w:r>
        <w:rPr>
          <w:rFonts w:ascii="Arial" w:hAnsi="Arial" w:cs="Arial"/>
          <w:b/>
          <w:bCs/>
          <w:color w:val="000000"/>
          <w:u w:val="single"/>
        </w:rPr>
        <w:br w:type="page"/>
      </w:r>
    </w:p>
    <w:p w14:paraId="32E19307" w14:textId="61F79DEC" w:rsidR="0048009C" w:rsidRPr="002025CD" w:rsidRDefault="0048009C" w:rsidP="00F34D4E">
      <w:pPr>
        <w:pStyle w:val="ListParagraph"/>
        <w:spacing w:line="360" w:lineRule="auto"/>
        <w:ind w:left="0"/>
        <w:rPr>
          <w:rFonts w:ascii="Arial" w:hAnsi="Arial" w:cs="Arial"/>
          <w:b/>
          <w:bCs/>
          <w:color w:val="000000"/>
          <w:u w:val="single"/>
        </w:rPr>
      </w:pPr>
      <w:r w:rsidRPr="002025CD">
        <w:rPr>
          <w:rFonts w:ascii="Arial" w:hAnsi="Arial" w:cs="Arial"/>
          <w:b/>
          <w:bCs/>
          <w:color w:val="000000"/>
          <w:u w:val="single"/>
        </w:rPr>
        <w:lastRenderedPageBreak/>
        <w:t>Research plan of work and timetable</w:t>
      </w:r>
    </w:p>
    <w:tbl>
      <w:tblPr>
        <w:tblStyle w:val="TableGrid"/>
        <w:tblW w:w="9005" w:type="dxa"/>
        <w:tblInd w:w="-5" w:type="dxa"/>
        <w:tblLook w:val="04A0" w:firstRow="1" w:lastRow="0" w:firstColumn="1" w:lastColumn="0" w:noHBand="0" w:noVBand="1"/>
      </w:tblPr>
      <w:tblGrid>
        <w:gridCol w:w="2410"/>
        <w:gridCol w:w="6595"/>
      </w:tblGrid>
      <w:tr w:rsidR="0048009C" w:rsidRPr="002025CD" w14:paraId="180B5C0A" w14:textId="77777777" w:rsidTr="007676C3">
        <w:tc>
          <w:tcPr>
            <w:tcW w:w="2410" w:type="dxa"/>
          </w:tcPr>
          <w:p w14:paraId="12D24871" w14:textId="77777777" w:rsidR="0048009C" w:rsidRPr="002025CD" w:rsidRDefault="0048009C" w:rsidP="00F34D4E">
            <w:pPr>
              <w:pStyle w:val="ListParagraph"/>
              <w:spacing w:line="360" w:lineRule="auto"/>
              <w:ind w:left="0"/>
              <w:rPr>
                <w:rFonts w:ascii="Arial" w:hAnsi="Arial" w:cs="Arial"/>
                <w:b/>
                <w:bCs/>
                <w:color w:val="000000"/>
              </w:rPr>
            </w:pPr>
            <w:r w:rsidRPr="002025CD">
              <w:rPr>
                <w:rFonts w:ascii="Arial" w:hAnsi="Arial" w:cs="Arial"/>
                <w:b/>
                <w:bCs/>
                <w:color w:val="000000"/>
              </w:rPr>
              <w:t>Duration</w:t>
            </w:r>
          </w:p>
        </w:tc>
        <w:tc>
          <w:tcPr>
            <w:tcW w:w="6595" w:type="dxa"/>
          </w:tcPr>
          <w:p w14:paraId="2831C2D0" w14:textId="77777777" w:rsidR="0048009C" w:rsidRPr="002025CD" w:rsidRDefault="0048009C" w:rsidP="00F34D4E">
            <w:pPr>
              <w:pStyle w:val="ListParagraph"/>
              <w:spacing w:line="360" w:lineRule="auto"/>
              <w:ind w:left="0"/>
              <w:rPr>
                <w:rFonts w:ascii="Arial" w:hAnsi="Arial" w:cs="Arial"/>
                <w:b/>
                <w:bCs/>
                <w:color w:val="000000"/>
              </w:rPr>
            </w:pPr>
            <w:r w:rsidRPr="002025CD">
              <w:rPr>
                <w:rFonts w:ascii="Arial" w:hAnsi="Arial" w:cs="Arial"/>
                <w:b/>
                <w:bCs/>
                <w:color w:val="000000"/>
              </w:rPr>
              <w:t>Particulars</w:t>
            </w:r>
          </w:p>
        </w:tc>
      </w:tr>
      <w:tr w:rsidR="0048009C" w:rsidRPr="002025CD" w14:paraId="0B2050E9" w14:textId="77777777" w:rsidTr="007676C3">
        <w:tc>
          <w:tcPr>
            <w:tcW w:w="2410" w:type="dxa"/>
          </w:tcPr>
          <w:p w14:paraId="06D6A123" w14:textId="77777777" w:rsidR="0048009C" w:rsidRPr="002025CD" w:rsidRDefault="0048009C" w:rsidP="00F34D4E">
            <w:pPr>
              <w:pStyle w:val="ListParagraph"/>
              <w:spacing w:line="360" w:lineRule="auto"/>
              <w:ind w:left="0"/>
              <w:rPr>
                <w:rFonts w:ascii="Arial" w:hAnsi="Arial" w:cs="Arial"/>
                <w:color w:val="000000"/>
              </w:rPr>
            </w:pPr>
            <w:r w:rsidRPr="002025CD">
              <w:rPr>
                <w:rFonts w:ascii="Arial" w:hAnsi="Arial" w:cs="Arial"/>
                <w:color w:val="000000"/>
              </w:rPr>
              <w:t>Months 1-9</w:t>
            </w:r>
          </w:p>
        </w:tc>
        <w:tc>
          <w:tcPr>
            <w:tcW w:w="6595" w:type="dxa"/>
          </w:tcPr>
          <w:p w14:paraId="72F06359"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Extensive literature review on corporate governance, corporate performance, remuneration practices of INEDs, roles and responsibilities of INEDs</w:t>
            </w:r>
          </w:p>
        </w:tc>
      </w:tr>
      <w:tr w:rsidR="001C6ED1" w:rsidRPr="002025CD" w14:paraId="758F04F2" w14:textId="77777777" w:rsidTr="007676C3">
        <w:tc>
          <w:tcPr>
            <w:tcW w:w="2410" w:type="dxa"/>
          </w:tcPr>
          <w:p w14:paraId="555F32B2" w14:textId="648C7A0D" w:rsidR="001C6ED1" w:rsidRPr="002025CD" w:rsidRDefault="001C6ED1" w:rsidP="00F34D4E">
            <w:pPr>
              <w:pStyle w:val="ListParagraph"/>
              <w:spacing w:line="360" w:lineRule="auto"/>
              <w:ind w:left="0"/>
              <w:rPr>
                <w:rFonts w:ascii="Arial" w:hAnsi="Arial" w:cs="Arial"/>
                <w:color w:val="000000"/>
              </w:rPr>
            </w:pPr>
            <w:r w:rsidRPr="002025CD">
              <w:rPr>
                <w:rFonts w:ascii="Arial" w:hAnsi="Arial" w:cs="Arial"/>
                <w:color w:val="000000"/>
              </w:rPr>
              <w:t>Months 10-11</w:t>
            </w:r>
          </w:p>
        </w:tc>
        <w:tc>
          <w:tcPr>
            <w:tcW w:w="6595" w:type="dxa"/>
          </w:tcPr>
          <w:p w14:paraId="4028BAB2" w14:textId="03053494" w:rsidR="001C6ED1" w:rsidRPr="002025CD" w:rsidRDefault="001C6ED1" w:rsidP="001C6ED1">
            <w:pPr>
              <w:spacing w:line="360" w:lineRule="auto"/>
              <w:ind w:left="39"/>
              <w:rPr>
                <w:rFonts w:ascii="Arial" w:hAnsi="Arial" w:cs="Arial"/>
                <w:color w:val="000000"/>
              </w:rPr>
            </w:pPr>
            <w:r w:rsidRPr="002025CD">
              <w:rPr>
                <w:rFonts w:ascii="Arial" w:hAnsi="Arial" w:cs="Arial"/>
                <w:color w:val="000000"/>
              </w:rPr>
              <w:t>Pilot Study Plan</w:t>
            </w:r>
          </w:p>
        </w:tc>
      </w:tr>
      <w:tr w:rsidR="0048009C" w:rsidRPr="002025CD" w14:paraId="2CD155E5" w14:textId="77777777" w:rsidTr="007676C3">
        <w:tc>
          <w:tcPr>
            <w:tcW w:w="2410" w:type="dxa"/>
          </w:tcPr>
          <w:p w14:paraId="71CCAC9E" w14:textId="1CD53944" w:rsidR="0048009C" w:rsidRPr="002025CD" w:rsidRDefault="0048009C" w:rsidP="00F34D4E">
            <w:pPr>
              <w:pStyle w:val="ListParagraph"/>
              <w:spacing w:line="360" w:lineRule="auto"/>
              <w:ind w:left="0"/>
              <w:rPr>
                <w:rFonts w:ascii="Arial" w:hAnsi="Arial" w:cs="Arial"/>
                <w:color w:val="000000"/>
              </w:rPr>
            </w:pPr>
            <w:r w:rsidRPr="002025CD">
              <w:rPr>
                <w:rFonts w:ascii="Arial" w:hAnsi="Arial" w:cs="Arial"/>
                <w:color w:val="000000"/>
              </w:rPr>
              <w:t>Months 1</w:t>
            </w:r>
            <w:r w:rsidR="001C6ED1" w:rsidRPr="002025CD">
              <w:rPr>
                <w:rFonts w:ascii="Arial" w:hAnsi="Arial" w:cs="Arial"/>
                <w:color w:val="000000"/>
              </w:rPr>
              <w:t>2</w:t>
            </w:r>
            <w:r w:rsidRPr="002025CD">
              <w:rPr>
                <w:rFonts w:ascii="Arial" w:hAnsi="Arial" w:cs="Arial"/>
                <w:color w:val="000000"/>
              </w:rPr>
              <w:t>-1</w:t>
            </w:r>
            <w:r w:rsidR="001C6ED1" w:rsidRPr="002025CD">
              <w:rPr>
                <w:rFonts w:ascii="Arial" w:hAnsi="Arial" w:cs="Arial"/>
                <w:color w:val="000000"/>
              </w:rPr>
              <w:t>3</w:t>
            </w:r>
          </w:p>
        </w:tc>
        <w:tc>
          <w:tcPr>
            <w:tcW w:w="6595" w:type="dxa"/>
          </w:tcPr>
          <w:p w14:paraId="54072F85"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Data collection from the Stock Exchange and the SFC</w:t>
            </w:r>
          </w:p>
          <w:p w14:paraId="32B6E08D"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 xml:space="preserve">Preliminary analysis </w:t>
            </w:r>
          </w:p>
        </w:tc>
      </w:tr>
      <w:tr w:rsidR="0048009C" w:rsidRPr="002025CD" w14:paraId="0B5CFA47" w14:textId="77777777" w:rsidTr="007676C3">
        <w:tc>
          <w:tcPr>
            <w:tcW w:w="2410" w:type="dxa"/>
          </w:tcPr>
          <w:p w14:paraId="75D8EF68" w14:textId="6D598FC7" w:rsidR="0048009C" w:rsidRPr="002025CD" w:rsidRDefault="0048009C" w:rsidP="00F34D4E">
            <w:pPr>
              <w:pStyle w:val="ListParagraph"/>
              <w:spacing w:line="360" w:lineRule="auto"/>
              <w:ind w:left="0"/>
              <w:rPr>
                <w:rFonts w:ascii="Arial" w:hAnsi="Arial" w:cs="Arial"/>
                <w:color w:val="000000"/>
              </w:rPr>
            </w:pPr>
            <w:r w:rsidRPr="002025CD">
              <w:rPr>
                <w:rFonts w:ascii="Arial" w:hAnsi="Arial" w:cs="Arial"/>
                <w:color w:val="000000"/>
              </w:rPr>
              <w:t>Months 1</w:t>
            </w:r>
            <w:r w:rsidR="001C6ED1" w:rsidRPr="002025CD">
              <w:rPr>
                <w:rFonts w:ascii="Arial" w:hAnsi="Arial" w:cs="Arial"/>
                <w:color w:val="000000"/>
              </w:rPr>
              <w:t>4</w:t>
            </w:r>
            <w:r w:rsidRPr="002025CD">
              <w:rPr>
                <w:rFonts w:ascii="Arial" w:hAnsi="Arial" w:cs="Arial"/>
                <w:color w:val="000000"/>
              </w:rPr>
              <w:t>-18</w:t>
            </w:r>
          </w:p>
        </w:tc>
        <w:tc>
          <w:tcPr>
            <w:tcW w:w="6595" w:type="dxa"/>
          </w:tcPr>
          <w:p w14:paraId="1E6551FC"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Design interview questionnaires and survey</w:t>
            </w:r>
          </w:p>
          <w:p w14:paraId="3006E4EC"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Conduct survey</w:t>
            </w:r>
          </w:p>
          <w:p w14:paraId="13890A4D"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Interview with different stakeholders, including but not limited to INEDs, company secretaries, Chief Financial Officers of listed companies in Hong Kong</w:t>
            </w:r>
          </w:p>
        </w:tc>
      </w:tr>
      <w:tr w:rsidR="0048009C" w:rsidRPr="002025CD" w14:paraId="4A109970" w14:textId="77777777" w:rsidTr="007676C3">
        <w:tc>
          <w:tcPr>
            <w:tcW w:w="2410" w:type="dxa"/>
          </w:tcPr>
          <w:p w14:paraId="08FA2227" w14:textId="2FF9B9A4" w:rsidR="0048009C" w:rsidRPr="002025CD" w:rsidRDefault="0048009C" w:rsidP="00F34D4E">
            <w:pPr>
              <w:pStyle w:val="ListParagraph"/>
              <w:spacing w:line="360" w:lineRule="auto"/>
              <w:ind w:left="0"/>
              <w:rPr>
                <w:rFonts w:ascii="Arial" w:hAnsi="Arial" w:cs="Arial"/>
                <w:color w:val="000000"/>
              </w:rPr>
            </w:pPr>
            <w:r w:rsidRPr="002025CD">
              <w:rPr>
                <w:rFonts w:ascii="Arial" w:hAnsi="Arial" w:cs="Arial"/>
                <w:color w:val="000000"/>
              </w:rPr>
              <w:t xml:space="preserve">Months </w:t>
            </w:r>
            <w:r w:rsidR="00F34D4E" w:rsidRPr="002025CD">
              <w:rPr>
                <w:rFonts w:ascii="Arial" w:hAnsi="Arial" w:cs="Arial"/>
                <w:color w:val="000000"/>
              </w:rPr>
              <w:t>21</w:t>
            </w:r>
            <w:r w:rsidRPr="002025CD">
              <w:rPr>
                <w:rFonts w:ascii="Arial" w:hAnsi="Arial" w:cs="Arial"/>
                <w:color w:val="000000"/>
              </w:rPr>
              <w:t>-23</w:t>
            </w:r>
          </w:p>
        </w:tc>
        <w:tc>
          <w:tcPr>
            <w:tcW w:w="6595" w:type="dxa"/>
          </w:tcPr>
          <w:p w14:paraId="7EFCFA05"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Writing up the research</w:t>
            </w:r>
          </w:p>
        </w:tc>
      </w:tr>
      <w:tr w:rsidR="0048009C" w:rsidRPr="002025CD" w14:paraId="73C2D5B3" w14:textId="77777777" w:rsidTr="007676C3">
        <w:tc>
          <w:tcPr>
            <w:tcW w:w="2410" w:type="dxa"/>
          </w:tcPr>
          <w:p w14:paraId="79DB2ED5" w14:textId="77777777" w:rsidR="0048009C" w:rsidRPr="002025CD" w:rsidRDefault="0048009C" w:rsidP="00F34D4E">
            <w:pPr>
              <w:pStyle w:val="ListParagraph"/>
              <w:spacing w:line="360" w:lineRule="auto"/>
              <w:ind w:left="0"/>
              <w:rPr>
                <w:rFonts w:ascii="Arial" w:hAnsi="Arial" w:cs="Arial"/>
                <w:color w:val="000000"/>
              </w:rPr>
            </w:pPr>
            <w:r w:rsidRPr="002025CD">
              <w:rPr>
                <w:rFonts w:ascii="Arial" w:hAnsi="Arial" w:cs="Arial"/>
                <w:color w:val="000000"/>
              </w:rPr>
              <w:t>Month 24</w:t>
            </w:r>
          </w:p>
        </w:tc>
        <w:tc>
          <w:tcPr>
            <w:tcW w:w="6595" w:type="dxa"/>
          </w:tcPr>
          <w:p w14:paraId="68A096B7" w14:textId="77777777" w:rsidR="0048009C" w:rsidRPr="002025CD" w:rsidRDefault="0048009C" w:rsidP="00F34D4E">
            <w:pPr>
              <w:pStyle w:val="ListParagraph"/>
              <w:numPr>
                <w:ilvl w:val="0"/>
                <w:numId w:val="1"/>
              </w:numPr>
              <w:spacing w:line="360" w:lineRule="auto"/>
              <w:ind w:left="0"/>
              <w:rPr>
                <w:rFonts w:ascii="Arial" w:hAnsi="Arial" w:cs="Arial"/>
                <w:color w:val="000000"/>
              </w:rPr>
            </w:pPr>
            <w:r w:rsidRPr="002025CD">
              <w:rPr>
                <w:rFonts w:ascii="Arial" w:hAnsi="Arial" w:cs="Arial"/>
                <w:color w:val="000000"/>
              </w:rPr>
              <w:t>Revision and final submission</w:t>
            </w:r>
          </w:p>
        </w:tc>
      </w:tr>
    </w:tbl>
    <w:p w14:paraId="148D3176" w14:textId="15097480" w:rsidR="0097419F" w:rsidRPr="002025CD" w:rsidRDefault="00AE4514" w:rsidP="0048009C">
      <w:pPr>
        <w:spacing w:line="360" w:lineRule="auto"/>
        <w:jc w:val="both"/>
        <w:rPr>
          <w:rFonts w:ascii="Arial" w:hAnsi="Arial" w:cs="Arial"/>
          <w:color w:val="000000"/>
        </w:rPr>
      </w:pPr>
      <w:r w:rsidRPr="002025CD">
        <w:rPr>
          <w:rFonts w:ascii="Arial" w:hAnsi="Arial" w:cs="Arial"/>
          <w:b/>
          <w:bCs/>
          <w:color w:val="000000"/>
          <w:u w:val="single"/>
        </w:rPr>
        <w:t>Conclusion</w:t>
      </w:r>
      <w:r w:rsidRPr="002025CD">
        <w:rPr>
          <w:rFonts w:ascii="Arial" w:hAnsi="Arial" w:cs="Arial"/>
          <w:b/>
          <w:bCs/>
          <w:color w:val="000000"/>
          <w:u w:val="single"/>
        </w:rPr>
        <w:br/>
      </w:r>
      <w:r w:rsidRPr="002025CD">
        <w:rPr>
          <w:rFonts w:ascii="Arial" w:hAnsi="Arial" w:cs="Arial"/>
          <w:color w:val="000000"/>
        </w:rPr>
        <w:t>This research will fill the gap in understanding the dynamics of INEDs’ remuneration in Hong Kong and its impact on corporate governance. The findings will have practical implications for companies, regulators, and policymakers, promoting a governance structure that aligns with global best practices while considering the unique aspects of Hong Kong's corporate environment.</w:t>
      </w:r>
    </w:p>
    <w:p w14:paraId="07AF320B" w14:textId="77777777" w:rsidR="0097419F" w:rsidRPr="002025CD" w:rsidRDefault="0097419F" w:rsidP="0048009C">
      <w:pPr>
        <w:spacing w:line="360" w:lineRule="auto"/>
        <w:jc w:val="both"/>
        <w:rPr>
          <w:rFonts w:ascii="Arial" w:hAnsi="Arial" w:cs="Arial"/>
          <w:color w:val="000000"/>
        </w:rPr>
      </w:pPr>
    </w:p>
    <w:p w14:paraId="5C063A2D" w14:textId="1F1F7773" w:rsidR="00F25805" w:rsidRPr="002025CD" w:rsidRDefault="0097419F" w:rsidP="00951FB8">
      <w:pPr>
        <w:spacing w:line="360" w:lineRule="auto"/>
        <w:jc w:val="both"/>
        <w:rPr>
          <w:rFonts w:ascii="Arial" w:hAnsi="Arial" w:cs="Arial"/>
          <w:color w:val="000000"/>
        </w:rPr>
      </w:pPr>
      <w:r w:rsidRPr="002025CD">
        <w:rPr>
          <w:rFonts w:ascii="Arial" w:hAnsi="Arial" w:cs="Arial"/>
          <w:b/>
          <w:bCs/>
          <w:color w:val="000000"/>
          <w:u w:val="single"/>
        </w:rPr>
        <w:t>Bibliography</w:t>
      </w:r>
    </w:p>
    <w:p w14:paraId="47A16FA8" w14:textId="0AC5E3B7" w:rsidR="00951FB8" w:rsidRPr="002025CD" w:rsidRDefault="00951FB8" w:rsidP="00951FB8">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Adams, R. B., Almeida, H., &amp; Ferreira, D. (2007). </w:t>
      </w:r>
      <w:r w:rsidRPr="002025CD">
        <w:rPr>
          <w:rFonts w:ascii="Arial" w:hAnsi="Arial" w:cs="Arial"/>
          <w:i/>
          <w:iCs/>
          <w:color w:val="000000"/>
        </w:rPr>
        <w:t>A theory of friendly boards.</w:t>
      </w:r>
      <w:r w:rsidRPr="002025CD">
        <w:rPr>
          <w:rFonts w:ascii="Arial" w:hAnsi="Arial" w:cs="Arial"/>
          <w:color w:val="000000"/>
        </w:rPr>
        <w:t xml:space="preserve"> Journal of Finance, 62(1), 217–250. https://doi.org/10.1111/j. 1540-6261.2007.01206.x </w:t>
      </w:r>
    </w:p>
    <w:p w14:paraId="0B2BCE19" w14:textId="584419DF"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Alessandro </w:t>
      </w:r>
      <w:proofErr w:type="spellStart"/>
      <w:r w:rsidRPr="002025CD">
        <w:rPr>
          <w:rFonts w:ascii="Arial" w:hAnsi="Arial" w:cs="Arial"/>
          <w:color w:val="000000"/>
        </w:rPr>
        <w:t>Zattoni</w:t>
      </w:r>
      <w:proofErr w:type="spellEnd"/>
      <w:r w:rsidRPr="002025CD">
        <w:rPr>
          <w:rFonts w:ascii="Arial" w:hAnsi="Arial" w:cs="Arial"/>
          <w:color w:val="000000"/>
        </w:rPr>
        <w:t xml:space="preserve"> &amp; Francesca Cuomo </w:t>
      </w:r>
      <w:r w:rsidR="00951FB8" w:rsidRPr="002025CD">
        <w:rPr>
          <w:rFonts w:ascii="Arial" w:hAnsi="Arial" w:cs="Arial"/>
          <w:color w:val="000000"/>
        </w:rPr>
        <w:t xml:space="preserve">(2010) </w:t>
      </w:r>
      <w:r w:rsidRPr="002025CD">
        <w:rPr>
          <w:rFonts w:ascii="Arial" w:hAnsi="Arial" w:cs="Arial"/>
          <w:i/>
          <w:iCs/>
          <w:color w:val="000000"/>
        </w:rPr>
        <w:t xml:space="preserve">How Independent, Competent and Incentivized should non-executive directors be? An Empirical Investigation of Good Governance </w:t>
      </w:r>
      <w:r w:rsidRPr="002025CD">
        <w:rPr>
          <w:rFonts w:ascii="Arial" w:hAnsi="Arial" w:cs="Arial"/>
          <w:color w:val="000000"/>
        </w:rPr>
        <w:t>British Journal of Management Vol 21 63-79</w:t>
      </w:r>
    </w:p>
    <w:p w14:paraId="4561DCAD" w14:textId="77777777" w:rsidR="00951FB8" w:rsidRPr="002025CD" w:rsidRDefault="00742720" w:rsidP="00951FB8">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Ali </w:t>
      </w:r>
      <w:proofErr w:type="spellStart"/>
      <w:r w:rsidRPr="002025CD">
        <w:rPr>
          <w:rFonts w:ascii="Arial" w:hAnsi="Arial" w:cs="Arial"/>
          <w:color w:val="000000"/>
        </w:rPr>
        <w:t>Lalbar</w:t>
      </w:r>
      <w:proofErr w:type="spellEnd"/>
      <w:r w:rsidRPr="002025CD">
        <w:rPr>
          <w:rFonts w:ascii="Arial" w:hAnsi="Arial" w:cs="Arial"/>
          <w:color w:val="000000"/>
        </w:rPr>
        <w:t xml:space="preserve">, Mitra, </w:t>
      </w:r>
      <w:proofErr w:type="spellStart"/>
      <w:r w:rsidRPr="002025CD">
        <w:rPr>
          <w:rFonts w:ascii="Arial" w:hAnsi="Arial" w:cs="Arial"/>
          <w:color w:val="000000"/>
        </w:rPr>
        <w:t>Mohammadtalbi</w:t>
      </w:r>
      <w:proofErr w:type="spellEnd"/>
      <w:r w:rsidRPr="002025CD">
        <w:rPr>
          <w:rFonts w:ascii="Arial" w:hAnsi="Arial" w:cs="Arial"/>
          <w:color w:val="000000"/>
        </w:rPr>
        <w:t xml:space="preserve"> and Bahareh </w:t>
      </w:r>
      <w:proofErr w:type="spellStart"/>
      <w:r w:rsidRPr="002025CD">
        <w:rPr>
          <w:rFonts w:ascii="Arial" w:hAnsi="Arial" w:cs="Arial"/>
          <w:color w:val="000000"/>
        </w:rPr>
        <w:t>Mohammadtalebi</w:t>
      </w:r>
      <w:proofErr w:type="spellEnd"/>
      <w:r w:rsidRPr="002025CD">
        <w:rPr>
          <w:rFonts w:ascii="Arial" w:hAnsi="Arial" w:cs="Arial"/>
          <w:color w:val="000000"/>
        </w:rPr>
        <w:t xml:space="preserve"> (2017) </w:t>
      </w:r>
      <w:r w:rsidRPr="002025CD">
        <w:rPr>
          <w:rFonts w:ascii="Arial" w:hAnsi="Arial" w:cs="Arial"/>
          <w:i/>
          <w:iCs/>
          <w:color w:val="000000"/>
        </w:rPr>
        <w:t>Remuneration of Non-executive independent directors Review the View of Representation Theory</w:t>
      </w:r>
      <w:r w:rsidRPr="002025CD">
        <w:rPr>
          <w:rFonts w:ascii="Arial" w:hAnsi="Arial" w:cs="Arial"/>
          <w:color w:val="000000"/>
        </w:rPr>
        <w:t xml:space="preserve"> Advances in mathematical finance &amp; applications, 2(2), (2017), 45-51</w:t>
      </w:r>
    </w:p>
    <w:p w14:paraId="1FC70B9B" w14:textId="506C2F68" w:rsidR="00951FB8" w:rsidRPr="002025CD" w:rsidRDefault="00951FB8" w:rsidP="00951FB8">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Antonio </w:t>
      </w:r>
      <w:proofErr w:type="spellStart"/>
      <w:r w:rsidRPr="002025CD">
        <w:rPr>
          <w:rFonts w:ascii="Arial" w:hAnsi="Arial" w:cs="Arial"/>
          <w:color w:val="000000"/>
        </w:rPr>
        <w:t>Marra</w:t>
      </w:r>
      <w:proofErr w:type="spellEnd"/>
      <w:r w:rsidRPr="002025CD">
        <w:rPr>
          <w:rFonts w:ascii="Arial" w:hAnsi="Arial" w:cs="Arial"/>
          <w:color w:val="000000"/>
        </w:rPr>
        <w:t xml:space="preserve"> (2021) </w:t>
      </w:r>
      <w:r w:rsidRPr="002025CD">
        <w:rPr>
          <w:rFonts w:ascii="Arial" w:hAnsi="Arial" w:cs="Arial"/>
          <w:i/>
          <w:iCs/>
          <w:color w:val="000000"/>
        </w:rPr>
        <w:t>All that glitters is not gold! Independent directors' attributes and earnings quality: Beyond formal independence</w:t>
      </w:r>
      <w:r w:rsidRPr="002025CD">
        <w:rPr>
          <w:rFonts w:ascii="Arial" w:hAnsi="Arial" w:cs="Arial"/>
          <w:color w:val="000000"/>
        </w:rPr>
        <w:t xml:space="preserve"> John Wiley &amp; Sons Ltd.  https://DOI: 10.1111/corg.12380</w:t>
      </w:r>
    </w:p>
    <w:p w14:paraId="06063F23" w14:textId="607FEE73" w:rsidR="00573164" w:rsidRPr="002025CD" w:rsidRDefault="00573164" w:rsidP="00573164">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Belcher, A. (2003)</w:t>
      </w:r>
      <w:r w:rsidR="00951FB8" w:rsidRPr="002025CD">
        <w:rPr>
          <w:rFonts w:ascii="Arial" w:hAnsi="Arial" w:cs="Arial"/>
          <w:color w:val="000000"/>
        </w:rPr>
        <w:t xml:space="preserve"> </w:t>
      </w:r>
      <w:r w:rsidRPr="002025CD">
        <w:rPr>
          <w:rFonts w:ascii="Arial" w:hAnsi="Arial" w:cs="Arial"/>
          <w:i/>
          <w:iCs/>
          <w:color w:val="000000"/>
        </w:rPr>
        <w:t>The unitary board: fact or fiction</w:t>
      </w:r>
      <w:r w:rsidRPr="002025CD">
        <w:rPr>
          <w:rFonts w:ascii="Arial" w:hAnsi="Arial" w:cs="Arial"/>
          <w:color w:val="000000"/>
        </w:rPr>
        <w:t xml:space="preserve"> Corporate Ownership and Control, Vol. 1 No. 1, pp. 139-148. </w:t>
      </w:r>
    </w:p>
    <w:p w14:paraId="2A1C8BF0" w14:textId="2A83D77A" w:rsidR="00050450" w:rsidRPr="002025CD" w:rsidRDefault="00742720" w:rsidP="00050450">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color w:val="000000"/>
        </w:rPr>
        <w:t>Bozzi</w:t>
      </w:r>
      <w:proofErr w:type="spellEnd"/>
      <w:r w:rsidRPr="002025CD">
        <w:rPr>
          <w:rFonts w:ascii="Arial" w:hAnsi="Arial" w:cs="Arial"/>
          <w:color w:val="000000"/>
        </w:rPr>
        <w:t xml:space="preserve">, S., </w:t>
      </w:r>
      <w:proofErr w:type="spellStart"/>
      <w:r w:rsidRPr="002025CD">
        <w:rPr>
          <w:rFonts w:ascii="Arial" w:hAnsi="Arial" w:cs="Arial"/>
          <w:color w:val="000000"/>
        </w:rPr>
        <w:t>Belcredi</w:t>
      </w:r>
      <w:proofErr w:type="spellEnd"/>
      <w:r w:rsidRPr="002025CD">
        <w:rPr>
          <w:rFonts w:ascii="Arial" w:hAnsi="Arial" w:cs="Arial"/>
          <w:color w:val="000000"/>
        </w:rPr>
        <w:t xml:space="preserve">, M. (2019). </w:t>
      </w:r>
      <w:r w:rsidRPr="002025CD">
        <w:rPr>
          <w:rFonts w:ascii="Arial" w:hAnsi="Arial" w:cs="Arial"/>
          <w:i/>
          <w:iCs/>
          <w:color w:val="000000"/>
        </w:rPr>
        <w:t>Remuneration of independent directors: Determinants and policy implications [Special issue]. Corporate Ownership &amp; Control,</w:t>
      </w:r>
      <w:r w:rsidRPr="002025CD">
        <w:rPr>
          <w:rFonts w:ascii="Arial" w:hAnsi="Arial" w:cs="Arial"/>
          <w:color w:val="000000"/>
        </w:rPr>
        <w:t xml:space="preserve"> 17(1), 278-291.</w:t>
      </w:r>
    </w:p>
    <w:p w14:paraId="1D19824B" w14:textId="1C148299"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Charles JP Chen </w:t>
      </w:r>
      <w:r w:rsidR="00EF0705" w:rsidRPr="002025CD">
        <w:rPr>
          <w:rFonts w:ascii="Arial" w:hAnsi="Arial" w:cs="Arial"/>
          <w:color w:val="000000"/>
        </w:rPr>
        <w:t xml:space="preserve">and </w:t>
      </w:r>
      <w:proofErr w:type="spellStart"/>
      <w:r w:rsidR="00EF0705" w:rsidRPr="002025CD">
        <w:rPr>
          <w:rFonts w:ascii="Arial" w:hAnsi="Arial" w:cs="Arial"/>
          <w:color w:val="000000"/>
        </w:rPr>
        <w:t>Bikki</w:t>
      </w:r>
      <w:proofErr w:type="spellEnd"/>
      <w:r w:rsidR="00EF0705" w:rsidRPr="002025CD">
        <w:rPr>
          <w:rFonts w:ascii="Arial" w:hAnsi="Arial" w:cs="Arial"/>
          <w:color w:val="000000"/>
        </w:rPr>
        <w:t xml:space="preserve"> </w:t>
      </w:r>
      <w:proofErr w:type="spellStart"/>
      <w:r w:rsidR="00EF0705" w:rsidRPr="002025CD">
        <w:rPr>
          <w:rFonts w:ascii="Arial" w:hAnsi="Arial" w:cs="Arial"/>
          <w:color w:val="000000"/>
        </w:rPr>
        <w:t>Jaggi</w:t>
      </w:r>
      <w:proofErr w:type="spellEnd"/>
      <w:r w:rsidR="00EF0705" w:rsidRPr="002025CD">
        <w:rPr>
          <w:rFonts w:ascii="Arial" w:hAnsi="Arial" w:cs="Arial"/>
          <w:color w:val="000000"/>
        </w:rPr>
        <w:t xml:space="preserve"> (</w:t>
      </w:r>
      <w:r w:rsidRPr="002025CD">
        <w:rPr>
          <w:rFonts w:ascii="Arial" w:hAnsi="Arial" w:cs="Arial"/>
          <w:color w:val="000000"/>
        </w:rPr>
        <w:t>2020</w:t>
      </w:r>
      <w:r w:rsidR="00EF0705" w:rsidRPr="002025CD">
        <w:rPr>
          <w:rFonts w:ascii="Arial" w:hAnsi="Arial" w:cs="Arial"/>
          <w:color w:val="000000"/>
        </w:rPr>
        <w:t>)</w:t>
      </w:r>
      <w:r w:rsidRPr="002025CD">
        <w:rPr>
          <w:rFonts w:ascii="Arial" w:hAnsi="Arial" w:cs="Arial"/>
          <w:color w:val="000000"/>
        </w:rPr>
        <w:t xml:space="preserve"> </w:t>
      </w:r>
      <w:r w:rsidRPr="002025CD">
        <w:rPr>
          <w:rFonts w:ascii="Arial" w:hAnsi="Arial" w:cs="Arial"/>
          <w:i/>
          <w:iCs/>
          <w:color w:val="000000"/>
        </w:rPr>
        <w:t>Association between independent non- executive directors, family control and financial disclosures in Hong Kong</w:t>
      </w:r>
      <w:r w:rsidRPr="002025CD">
        <w:rPr>
          <w:rFonts w:ascii="Arial" w:hAnsi="Arial" w:cs="Arial"/>
          <w:color w:val="000000"/>
        </w:rPr>
        <w:t xml:space="preserve"> Journal of Accounting and Public Policy 19 285-310 </w:t>
      </w:r>
    </w:p>
    <w:p w14:paraId="4EB57B0C" w14:textId="56FC88CD" w:rsidR="00EF0705"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Chow-</w:t>
      </w:r>
      <w:proofErr w:type="spellStart"/>
      <w:r w:rsidRPr="002025CD">
        <w:rPr>
          <w:rFonts w:ascii="Arial" w:hAnsi="Arial" w:cs="Arial"/>
          <w:color w:val="000000"/>
        </w:rPr>
        <w:t>Siing</w:t>
      </w:r>
      <w:proofErr w:type="spellEnd"/>
      <w:r w:rsidRPr="002025CD">
        <w:rPr>
          <w:rFonts w:ascii="Arial" w:hAnsi="Arial" w:cs="Arial"/>
          <w:color w:val="000000"/>
        </w:rPr>
        <w:t xml:space="preserve">, Sia and </w:t>
      </w:r>
      <w:proofErr w:type="spellStart"/>
      <w:r w:rsidRPr="002025CD">
        <w:rPr>
          <w:rFonts w:ascii="Arial" w:hAnsi="Arial" w:cs="Arial"/>
          <w:color w:val="000000"/>
        </w:rPr>
        <w:t>Poh</w:t>
      </w:r>
      <w:proofErr w:type="spellEnd"/>
      <w:r w:rsidRPr="002025CD">
        <w:rPr>
          <w:rFonts w:ascii="Arial" w:hAnsi="Arial" w:cs="Arial"/>
          <w:color w:val="000000"/>
        </w:rPr>
        <w:t>-Ling Ho (20</w:t>
      </w:r>
      <w:r w:rsidR="00EF0705" w:rsidRPr="002025CD">
        <w:rPr>
          <w:rFonts w:ascii="Arial" w:hAnsi="Arial" w:cs="Arial"/>
          <w:color w:val="000000"/>
        </w:rPr>
        <w:t>0</w:t>
      </w:r>
      <w:r w:rsidRPr="002025CD">
        <w:rPr>
          <w:rFonts w:ascii="Arial" w:hAnsi="Arial" w:cs="Arial"/>
          <w:color w:val="000000"/>
        </w:rPr>
        <w:t xml:space="preserve">8) </w:t>
      </w:r>
      <w:r w:rsidR="00EF0705" w:rsidRPr="002025CD">
        <w:rPr>
          <w:rFonts w:ascii="Arial" w:hAnsi="Arial" w:cs="Arial"/>
          <w:i/>
          <w:iCs/>
          <w:color w:val="000000"/>
        </w:rPr>
        <w:t>Independent non-executive directors, board size, remuneration and earnings management in Malaysian listed firms</w:t>
      </w:r>
      <w:r w:rsidR="00EF0705" w:rsidRPr="002025CD">
        <w:rPr>
          <w:rFonts w:ascii="Arial" w:hAnsi="Arial" w:cs="Arial"/>
          <w:color w:val="000000"/>
        </w:rPr>
        <w:t xml:space="preserve">  </w:t>
      </w:r>
    </w:p>
    <w:p w14:paraId="7BAA32E7" w14:textId="1C2D5AFF"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hint="eastAsia"/>
          <w:color w:val="000000"/>
        </w:rPr>
        <w:t xml:space="preserve">Chris </w:t>
      </w:r>
      <w:proofErr w:type="spellStart"/>
      <w:r w:rsidRPr="002025CD">
        <w:rPr>
          <w:rFonts w:ascii="Arial" w:hAnsi="Arial" w:cs="Arial" w:hint="eastAsia"/>
          <w:color w:val="000000"/>
        </w:rPr>
        <w:t>Mallin</w:t>
      </w:r>
      <w:proofErr w:type="spellEnd"/>
      <w:r w:rsidRPr="002025CD">
        <w:rPr>
          <w:rFonts w:ascii="Arial" w:hAnsi="Arial" w:cs="Arial" w:hint="eastAsia"/>
          <w:color w:val="000000"/>
        </w:rPr>
        <w:t xml:space="preserve">, Andrea </w:t>
      </w:r>
      <w:proofErr w:type="spellStart"/>
      <w:r w:rsidRPr="002025CD">
        <w:rPr>
          <w:rFonts w:ascii="Arial" w:hAnsi="Arial" w:cs="Arial" w:hint="eastAsia"/>
          <w:color w:val="000000"/>
        </w:rPr>
        <w:t>Melis</w:t>
      </w:r>
      <w:proofErr w:type="spellEnd"/>
      <w:r w:rsidR="00EF0705" w:rsidRPr="002025CD">
        <w:rPr>
          <w:rFonts w:ascii="Arial" w:hAnsi="Arial" w:cs="Arial"/>
          <w:color w:val="000000"/>
        </w:rPr>
        <w:t xml:space="preserve"> and</w:t>
      </w:r>
      <w:r w:rsidRPr="002025CD">
        <w:rPr>
          <w:rFonts w:ascii="Arial" w:hAnsi="Arial" w:cs="Arial" w:hint="eastAsia"/>
          <w:color w:val="000000"/>
        </w:rPr>
        <w:t xml:space="preserve"> Silvia Gaia (2015)</w:t>
      </w:r>
      <w:r w:rsidR="00EF0705" w:rsidRPr="002025CD">
        <w:rPr>
          <w:rFonts w:ascii="Arial" w:hAnsi="Arial" w:cs="Arial"/>
          <w:color w:val="000000"/>
        </w:rPr>
        <w:t xml:space="preserve"> </w:t>
      </w:r>
      <w:r w:rsidRPr="002025CD">
        <w:rPr>
          <w:rFonts w:ascii="Arial" w:hAnsi="Arial" w:cs="Arial" w:hint="eastAsia"/>
          <w:i/>
          <w:iCs/>
          <w:color w:val="000000"/>
        </w:rPr>
        <w:t xml:space="preserve">The remuneration of independent directors in the UK and Italy: An empirical analysis based on agency theory </w:t>
      </w:r>
      <w:r w:rsidRPr="002025CD">
        <w:rPr>
          <w:rFonts w:ascii="Arial" w:hAnsi="Arial" w:cs="Arial" w:hint="eastAsia"/>
          <w:color w:val="000000"/>
        </w:rPr>
        <w:t>International Business Review 24 (2015) 175</w:t>
      </w:r>
      <w:r w:rsidR="00EF0705" w:rsidRPr="002025CD">
        <w:rPr>
          <w:rFonts w:ascii="Arial" w:hAnsi="Arial" w:cs="Arial" w:hint="eastAsia"/>
          <w:color w:val="000000"/>
        </w:rPr>
        <w:t>-</w:t>
      </w:r>
      <w:r w:rsidRPr="002025CD">
        <w:rPr>
          <w:rFonts w:ascii="Arial" w:hAnsi="Arial" w:cs="Arial" w:hint="eastAsia"/>
          <w:color w:val="000000"/>
        </w:rPr>
        <w:t xml:space="preserve">186 </w:t>
      </w:r>
    </w:p>
    <w:p w14:paraId="48860470" w14:textId="37C54DCA" w:rsidR="00176F1C" w:rsidRPr="002025CD" w:rsidRDefault="00176F1C" w:rsidP="00176F1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D. Cashman, Stuart L. </w:t>
      </w:r>
      <w:proofErr w:type="spellStart"/>
      <w:r w:rsidRPr="002025CD">
        <w:rPr>
          <w:rFonts w:ascii="Arial" w:hAnsi="Arial" w:cs="Arial"/>
          <w:color w:val="000000"/>
        </w:rPr>
        <w:t>Gillan</w:t>
      </w:r>
      <w:proofErr w:type="spellEnd"/>
      <w:r w:rsidRPr="002025CD">
        <w:rPr>
          <w:rFonts w:ascii="Arial" w:hAnsi="Arial" w:cs="Arial"/>
          <w:color w:val="000000"/>
        </w:rPr>
        <w:t xml:space="preserve"> and </w:t>
      </w:r>
      <w:proofErr w:type="spellStart"/>
      <w:r w:rsidRPr="002025CD">
        <w:rPr>
          <w:rFonts w:ascii="Arial" w:hAnsi="Arial" w:cs="Arial"/>
          <w:color w:val="000000"/>
        </w:rPr>
        <w:t>Chulhee</w:t>
      </w:r>
      <w:proofErr w:type="spellEnd"/>
      <w:r w:rsidRPr="002025CD">
        <w:rPr>
          <w:rFonts w:ascii="Arial" w:hAnsi="Arial" w:cs="Arial"/>
          <w:color w:val="000000"/>
        </w:rPr>
        <w:t> Jun (2012) </w:t>
      </w:r>
      <w:r w:rsidRPr="002025CD">
        <w:rPr>
          <w:rFonts w:ascii="Arial" w:hAnsi="Arial" w:cs="Arial"/>
          <w:i/>
          <w:iCs/>
          <w:color w:val="000000"/>
        </w:rPr>
        <w:t>Going overboard? On busy directors and firm value</w:t>
      </w:r>
      <w:r w:rsidRPr="002025CD">
        <w:rPr>
          <w:rFonts w:ascii="Arial" w:hAnsi="Arial" w:cs="Arial"/>
          <w:color w:val="000000"/>
        </w:rPr>
        <w:t xml:space="preserve"> </w:t>
      </w:r>
      <w:hyperlink r:id="rId8" w:tooltip="Go to Journal of Banking &amp; Finance on ScienceDirect" w:history="1">
        <w:r w:rsidRPr="002025CD">
          <w:rPr>
            <w:rFonts w:ascii="Arial" w:hAnsi="Arial" w:cs="Arial"/>
            <w:color w:val="000000"/>
          </w:rPr>
          <w:t>Journal of Banking &amp; Finance</w:t>
        </w:r>
      </w:hyperlink>
      <w:r w:rsidRPr="002025CD">
        <w:rPr>
          <w:rFonts w:ascii="Arial" w:hAnsi="Arial" w:cs="Arial"/>
          <w:color w:val="000000"/>
        </w:rPr>
        <w:t xml:space="preserve"> </w:t>
      </w:r>
      <w:hyperlink r:id="rId9" w:tooltip="Go to table of contents for this volume/issue" w:history="1">
        <w:r w:rsidRPr="002025CD">
          <w:rPr>
            <w:rFonts w:ascii="Arial" w:hAnsi="Arial" w:cs="Arial"/>
            <w:color w:val="000000"/>
          </w:rPr>
          <w:t>Volume 36, Issue 12</w:t>
        </w:r>
      </w:hyperlink>
      <w:r w:rsidRPr="002025CD">
        <w:rPr>
          <w:rFonts w:ascii="Arial" w:hAnsi="Arial" w:cs="Arial"/>
          <w:color w:val="000000"/>
        </w:rPr>
        <w:t>, December 2012, Pages 3248-3259</w:t>
      </w:r>
    </w:p>
    <w:p w14:paraId="5A9E27B3" w14:textId="584E2248"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Engel, E., Hayes, R. M., &amp; Wang, X. (2010). </w:t>
      </w:r>
      <w:r w:rsidRPr="002025CD">
        <w:rPr>
          <w:rFonts w:ascii="Arial" w:hAnsi="Arial" w:cs="Arial"/>
          <w:i/>
          <w:iCs/>
          <w:color w:val="000000"/>
        </w:rPr>
        <w:t>Audit committee compensation and the demand for monitoring of the financial reporting process.</w:t>
      </w:r>
      <w:r w:rsidRPr="002025CD">
        <w:rPr>
          <w:rFonts w:ascii="Arial" w:hAnsi="Arial" w:cs="Arial"/>
          <w:color w:val="000000"/>
        </w:rPr>
        <w:t xml:space="preserve"> Journal of Accounting and Economics, 49(1-2), 136-154. </w:t>
      </w:r>
    </w:p>
    <w:p w14:paraId="5526D4AA" w14:textId="0065E6DB" w:rsidR="00742720" w:rsidRPr="002025CD" w:rsidRDefault="00742720" w:rsidP="00742720">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color w:val="000000"/>
        </w:rPr>
        <w:t>Fama</w:t>
      </w:r>
      <w:proofErr w:type="spellEnd"/>
      <w:r w:rsidRPr="002025CD">
        <w:rPr>
          <w:rFonts w:ascii="Arial" w:hAnsi="Arial" w:cs="Arial"/>
          <w:color w:val="000000"/>
        </w:rPr>
        <w:t>, E., &amp; Jensen, M. (1983). Separation of ownership and control. Journal of Law and Economics, 26(2), 301</w:t>
      </w:r>
      <w:r w:rsidRPr="002025CD">
        <w:rPr>
          <w:rFonts w:ascii="Arial" w:hAnsi="Arial" w:cs="Arial" w:hint="eastAsia"/>
          <w:color w:val="000000"/>
        </w:rPr>
        <w:t>–</w:t>
      </w:r>
      <w:r w:rsidRPr="002025CD">
        <w:rPr>
          <w:rFonts w:ascii="Arial" w:hAnsi="Arial" w:cs="Arial"/>
          <w:color w:val="000000"/>
        </w:rPr>
        <w:t>325.</w:t>
      </w:r>
    </w:p>
    <w:p w14:paraId="51B873A3" w14:textId="3D19F55F" w:rsidR="00742720" w:rsidRPr="002025CD" w:rsidRDefault="00742720" w:rsidP="00742720">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hint="eastAsia"/>
          <w:color w:val="000000"/>
        </w:rPr>
        <w:t>Fangzhao</w:t>
      </w:r>
      <w:proofErr w:type="spellEnd"/>
      <w:r w:rsidRPr="002025CD">
        <w:rPr>
          <w:rFonts w:ascii="Arial" w:hAnsi="Arial" w:cs="Arial" w:hint="eastAsia"/>
          <w:color w:val="000000"/>
        </w:rPr>
        <w:t xml:space="preserve"> Zhou, </w:t>
      </w:r>
      <w:proofErr w:type="spellStart"/>
      <w:r w:rsidRPr="002025CD">
        <w:rPr>
          <w:rFonts w:ascii="Arial" w:hAnsi="Arial" w:cs="Arial" w:hint="eastAsia"/>
          <w:color w:val="000000"/>
        </w:rPr>
        <w:t>Yunqi</w:t>
      </w:r>
      <w:proofErr w:type="spellEnd"/>
      <w:r w:rsidRPr="002025CD">
        <w:rPr>
          <w:rFonts w:ascii="Arial" w:hAnsi="Arial" w:cs="Arial" w:hint="eastAsia"/>
          <w:color w:val="000000"/>
        </w:rPr>
        <w:t xml:space="preserve"> Fan, </w:t>
      </w:r>
      <w:proofErr w:type="spellStart"/>
      <w:r w:rsidRPr="002025CD">
        <w:rPr>
          <w:rFonts w:ascii="Arial" w:hAnsi="Arial" w:cs="Arial" w:hint="eastAsia"/>
          <w:color w:val="000000"/>
        </w:rPr>
        <w:t>Yunbi</w:t>
      </w:r>
      <w:proofErr w:type="spellEnd"/>
      <w:r w:rsidRPr="002025CD">
        <w:rPr>
          <w:rFonts w:ascii="Arial" w:hAnsi="Arial" w:cs="Arial" w:hint="eastAsia"/>
          <w:color w:val="000000"/>
        </w:rPr>
        <w:t xml:space="preserve"> An, </w:t>
      </w:r>
      <w:proofErr w:type="spellStart"/>
      <w:r w:rsidRPr="002025CD">
        <w:rPr>
          <w:rFonts w:ascii="Arial" w:hAnsi="Arial" w:cs="Arial" w:hint="eastAsia"/>
          <w:color w:val="000000"/>
        </w:rPr>
        <w:t>Ligang</w:t>
      </w:r>
      <w:proofErr w:type="spellEnd"/>
      <w:r w:rsidRPr="002025CD">
        <w:rPr>
          <w:rFonts w:ascii="Arial" w:hAnsi="Arial" w:cs="Arial" w:hint="eastAsia"/>
          <w:color w:val="000000"/>
        </w:rPr>
        <w:t xml:space="preserve"> Zhong</w:t>
      </w:r>
      <w:r w:rsidR="00EF0705" w:rsidRPr="002025CD">
        <w:rPr>
          <w:rFonts w:ascii="Arial" w:hAnsi="Arial" w:cs="Arial"/>
          <w:color w:val="000000"/>
        </w:rPr>
        <w:t xml:space="preserve"> (2017)</w:t>
      </w:r>
      <w:r w:rsidRPr="002025CD">
        <w:rPr>
          <w:rFonts w:ascii="Arial" w:hAnsi="Arial" w:cs="Arial" w:hint="eastAsia"/>
          <w:color w:val="000000"/>
        </w:rPr>
        <w:t xml:space="preserve"> </w:t>
      </w:r>
      <w:r w:rsidRPr="002025CD">
        <w:rPr>
          <w:rFonts w:ascii="Arial" w:hAnsi="Arial" w:cs="Arial" w:hint="eastAsia"/>
          <w:i/>
          <w:iCs/>
          <w:color w:val="000000"/>
        </w:rPr>
        <w:t>Independent directors, non-controlling directors, and executive pay-for-performance sensitivity: Evidence from Chinese non-state owned enterprises</w:t>
      </w:r>
      <w:r w:rsidR="00EF0705" w:rsidRPr="002025CD">
        <w:rPr>
          <w:rFonts w:ascii="Arial" w:hAnsi="Arial" w:cs="Arial"/>
          <w:i/>
          <w:iCs/>
          <w:color w:val="000000"/>
        </w:rPr>
        <w:t xml:space="preserve"> </w:t>
      </w:r>
      <w:r w:rsidRPr="002025CD">
        <w:rPr>
          <w:rFonts w:ascii="Arial" w:hAnsi="Arial" w:cs="Arial" w:hint="eastAsia"/>
          <w:color w:val="000000"/>
        </w:rPr>
        <w:t>Pacific-Basin Finance Journal 43 (2017) 55</w:t>
      </w:r>
      <w:r w:rsidRPr="002025CD">
        <w:rPr>
          <w:rFonts w:ascii="Arial" w:hAnsi="Arial" w:cs="Arial" w:hint="eastAsia"/>
          <w:color w:val="000000"/>
        </w:rPr>
        <w:t>–</w:t>
      </w:r>
      <w:r w:rsidRPr="002025CD">
        <w:rPr>
          <w:rFonts w:ascii="Arial" w:hAnsi="Arial" w:cs="Arial" w:hint="eastAsia"/>
          <w:color w:val="000000"/>
        </w:rPr>
        <w:t xml:space="preserve">71 </w:t>
      </w:r>
    </w:p>
    <w:p w14:paraId="56A13927" w14:textId="25A8A46B" w:rsidR="00742720" w:rsidRPr="002025CD" w:rsidRDefault="00742720" w:rsidP="00742720">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color w:val="000000"/>
        </w:rPr>
        <w:t>Hairul</w:t>
      </w:r>
      <w:proofErr w:type="spellEnd"/>
      <w:r w:rsidRPr="002025CD">
        <w:rPr>
          <w:rFonts w:ascii="Arial" w:hAnsi="Arial" w:cs="Arial"/>
          <w:color w:val="000000"/>
        </w:rPr>
        <w:t xml:space="preserve"> </w:t>
      </w:r>
      <w:proofErr w:type="spellStart"/>
      <w:r w:rsidRPr="002025CD">
        <w:rPr>
          <w:rFonts w:ascii="Arial" w:hAnsi="Arial" w:cs="Arial"/>
          <w:color w:val="000000"/>
        </w:rPr>
        <w:t>Azlan</w:t>
      </w:r>
      <w:proofErr w:type="spellEnd"/>
      <w:r w:rsidRPr="002025CD">
        <w:rPr>
          <w:rFonts w:ascii="Arial" w:hAnsi="Arial" w:cs="Arial"/>
          <w:color w:val="000000"/>
        </w:rPr>
        <w:t xml:space="preserve"> </w:t>
      </w:r>
      <w:proofErr w:type="spellStart"/>
      <w:r w:rsidRPr="002025CD">
        <w:rPr>
          <w:rFonts w:ascii="Arial" w:hAnsi="Arial" w:cs="Arial"/>
          <w:color w:val="000000"/>
        </w:rPr>
        <w:t>Annuar</w:t>
      </w:r>
      <w:proofErr w:type="spellEnd"/>
      <w:r w:rsidRPr="002025CD">
        <w:rPr>
          <w:rFonts w:ascii="Arial" w:hAnsi="Arial" w:cs="Arial"/>
          <w:color w:val="000000"/>
        </w:rPr>
        <w:t xml:space="preserve"> (2014), </w:t>
      </w:r>
      <w:r w:rsidRPr="002025CD">
        <w:rPr>
          <w:rFonts w:ascii="Arial" w:hAnsi="Arial" w:cs="Arial"/>
          <w:i/>
          <w:iCs/>
          <w:color w:val="000000"/>
        </w:rPr>
        <w:t>Independent non-executive directors strategic role – some evidence from Malaysia</w:t>
      </w:r>
      <w:r w:rsidRPr="002025CD">
        <w:rPr>
          <w:rFonts w:ascii="Arial" w:hAnsi="Arial" w:cs="Arial"/>
          <w:color w:val="000000"/>
        </w:rPr>
        <w:t xml:space="preserve"> </w:t>
      </w:r>
    </w:p>
    <w:p w14:paraId="0C637494" w14:textId="3B57989F"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James Johnston (2007) </w:t>
      </w:r>
      <w:r w:rsidRPr="002025CD">
        <w:rPr>
          <w:rFonts w:ascii="Arial" w:hAnsi="Arial" w:cs="Arial"/>
          <w:i/>
          <w:iCs/>
          <w:color w:val="000000"/>
        </w:rPr>
        <w:t>Independent Directors, Executive remuneration and the governance of the corporation: some empirical evidence from the United Kingdom</w:t>
      </w:r>
      <w:r w:rsidRPr="002025CD">
        <w:rPr>
          <w:rFonts w:ascii="Arial" w:hAnsi="Arial" w:cs="Arial"/>
          <w:color w:val="000000"/>
        </w:rPr>
        <w:t xml:space="preserve"> Review of Applied Economics Vol 3 No1-2 (2008) 105-122</w:t>
      </w:r>
    </w:p>
    <w:p w14:paraId="4535AACF" w14:textId="105DD93C" w:rsidR="00EC05BD" w:rsidRPr="002025CD" w:rsidRDefault="00EC05BD" w:rsidP="00290D5D">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Judge, W.Q. and Zeithaml, C.P. (1992)</w:t>
      </w:r>
      <w:r w:rsidR="00EF0705" w:rsidRPr="002025CD">
        <w:rPr>
          <w:rFonts w:ascii="Arial" w:hAnsi="Arial" w:cs="Arial"/>
          <w:color w:val="000000"/>
        </w:rPr>
        <w:t xml:space="preserve"> </w:t>
      </w:r>
      <w:r w:rsidRPr="002025CD">
        <w:rPr>
          <w:rFonts w:ascii="Arial" w:hAnsi="Arial" w:cs="Arial"/>
          <w:i/>
          <w:iCs/>
          <w:color w:val="000000"/>
        </w:rPr>
        <w:t>Institutional and strategic choice perspectives on board involvement in the strategic decision process</w:t>
      </w:r>
      <w:r w:rsidRPr="002025CD">
        <w:rPr>
          <w:rFonts w:ascii="Arial" w:hAnsi="Arial" w:cs="Arial"/>
          <w:color w:val="000000"/>
        </w:rPr>
        <w:t xml:space="preserve"> Academy of Management Journal, Vol. 35 No. 4, pp. 766-794. </w:t>
      </w:r>
    </w:p>
    <w:p w14:paraId="6FCF5EAF" w14:textId="78366907"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Julia Junxia Liu </w:t>
      </w:r>
      <w:r w:rsidR="00D44791" w:rsidRPr="002025CD">
        <w:rPr>
          <w:rFonts w:ascii="Arial" w:hAnsi="Arial" w:cs="Arial"/>
          <w:color w:val="000000"/>
        </w:rPr>
        <w:t>and</w:t>
      </w:r>
      <w:r w:rsidRPr="002025CD">
        <w:rPr>
          <w:rFonts w:ascii="Arial" w:hAnsi="Arial" w:cs="Arial"/>
          <w:color w:val="000000"/>
        </w:rPr>
        <w:t xml:space="preserve"> Yu Liu</w:t>
      </w:r>
      <w:r w:rsidR="00D44791" w:rsidRPr="002025CD">
        <w:rPr>
          <w:rFonts w:ascii="Arial" w:hAnsi="Arial" w:cs="Arial"/>
          <w:color w:val="000000"/>
        </w:rPr>
        <w:t xml:space="preserve"> (</w:t>
      </w:r>
      <w:r w:rsidRPr="002025CD">
        <w:rPr>
          <w:rFonts w:ascii="Arial" w:hAnsi="Arial" w:cs="Arial"/>
          <w:color w:val="000000"/>
        </w:rPr>
        <w:t xml:space="preserve">2023) </w:t>
      </w:r>
      <w:r w:rsidRPr="002025CD">
        <w:rPr>
          <w:rFonts w:ascii="Arial" w:hAnsi="Arial" w:cs="Arial"/>
          <w:i/>
          <w:iCs/>
          <w:color w:val="000000"/>
        </w:rPr>
        <w:t>Multiple directorships and firm performance: Evidence from independent director effort allocation in Hong Kong</w:t>
      </w:r>
      <w:r w:rsidRPr="002025CD">
        <w:rPr>
          <w:rFonts w:ascii="Arial" w:hAnsi="Arial" w:cs="Arial"/>
          <w:color w:val="000000"/>
        </w:rPr>
        <w:t xml:space="preserve"> Pacific-Basin Finance Journal Volume 79, June 2023</w:t>
      </w:r>
    </w:p>
    <w:p w14:paraId="7BA1FDDB" w14:textId="608DC919" w:rsidR="00A76320" w:rsidRPr="002025CD" w:rsidRDefault="00A76320" w:rsidP="00A763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Kevin Chi Keung Li, </w:t>
      </w:r>
      <w:proofErr w:type="spellStart"/>
      <w:r w:rsidRPr="002025CD">
        <w:rPr>
          <w:rFonts w:ascii="Arial" w:hAnsi="Arial" w:cs="Arial"/>
          <w:color w:val="000000"/>
        </w:rPr>
        <w:t>Agoi</w:t>
      </w:r>
      <w:proofErr w:type="spellEnd"/>
      <w:r w:rsidRPr="002025CD">
        <w:rPr>
          <w:rFonts w:ascii="Arial" w:hAnsi="Arial" w:cs="Arial"/>
          <w:color w:val="000000"/>
        </w:rPr>
        <w:t xml:space="preserve"> Wai Ming and Arnold Hing </w:t>
      </w:r>
      <w:proofErr w:type="spellStart"/>
      <w:r w:rsidRPr="002025CD">
        <w:rPr>
          <w:rFonts w:ascii="Arial" w:hAnsi="Arial" w:cs="Arial"/>
          <w:color w:val="000000"/>
        </w:rPr>
        <w:t>Chuen</w:t>
      </w:r>
      <w:proofErr w:type="spellEnd"/>
      <w:r w:rsidRPr="002025CD">
        <w:rPr>
          <w:rFonts w:ascii="Arial" w:hAnsi="Arial" w:cs="Arial"/>
          <w:color w:val="000000"/>
        </w:rPr>
        <w:t xml:space="preserve"> Poon (2021) T</w:t>
      </w:r>
      <w:r w:rsidRPr="002025CD">
        <w:rPr>
          <w:rFonts w:ascii="Arial" w:hAnsi="Arial" w:cs="Arial"/>
          <w:i/>
          <w:iCs/>
          <w:color w:val="000000"/>
        </w:rPr>
        <w:t xml:space="preserve">he Effects of Independent Non-executive directors on Company performance </w:t>
      </w:r>
      <w:r w:rsidRPr="002025CD">
        <w:rPr>
          <w:rFonts w:ascii="Arial" w:hAnsi="Arial" w:cs="Arial"/>
          <w:color w:val="000000"/>
        </w:rPr>
        <w:t>Journal of Applied Business and Economics Vol. 23 (6) 2021</w:t>
      </w:r>
    </w:p>
    <w:p w14:paraId="73B413AC" w14:textId="77777777" w:rsidR="00500D9D" w:rsidRPr="002025CD" w:rsidRDefault="00742720" w:rsidP="00500D9D">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color w:val="000000"/>
        </w:rPr>
        <w:t>Kosnik</w:t>
      </w:r>
      <w:proofErr w:type="spellEnd"/>
      <w:r w:rsidRPr="002025CD">
        <w:rPr>
          <w:rFonts w:ascii="Arial" w:hAnsi="Arial" w:cs="Arial"/>
          <w:color w:val="000000"/>
        </w:rPr>
        <w:t>, R.D.</w:t>
      </w:r>
      <w:r w:rsidR="00C60034" w:rsidRPr="002025CD">
        <w:rPr>
          <w:rFonts w:ascii="Arial" w:hAnsi="Arial" w:cs="Arial"/>
          <w:color w:val="000000"/>
        </w:rPr>
        <w:t xml:space="preserve"> (1987)</w:t>
      </w:r>
      <w:r w:rsidRPr="002025CD">
        <w:rPr>
          <w:rFonts w:ascii="Arial" w:hAnsi="Arial" w:cs="Arial"/>
          <w:color w:val="000000"/>
        </w:rPr>
        <w:t xml:space="preserve"> </w:t>
      </w:r>
      <w:r w:rsidRPr="002025CD">
        <w:rPr>
          <w:rFonts w:ascii="Arial" w:hAnsi="Arial" w:cs="Arial"/>
          <w:i/>
          <w:iCs/>
          <w:color w:val="000000"/>
        </w:rPr>
        <w:t>Greenmail: A Study of Board Performance in Corporate Governance</w:t>
      </w:r>
      <w:r w:rsidRPr="002025CD">
        <w:rPr>
          <w:rFonts w:ascii="Arial" w:hAnsi="Arial" w:cs="Arial"/>
          <w:color w:val="000000"/>
        </w:rPr>
        <w:t xml:space="preserve"> Administrative Science Quarterly, (1987), Vol.32 (2), pp.163-185</w:t>
      </w:r>
    </w:p>
    <w:p w14:paraId="32028B95" w14:textId="3AE16387" w:rsidR="00500D9D" w:rsidRPr="002025CD" w:rsidRDefault="00500D9D" w:rsidP="00500D9D">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Laura Field, Michelle Lowry and Anahit Mkrtchyan (2013) </w:t>
      </w:r>
      <w:r w:rsidRPr="002025CD">
        <w:rPr>
          <w:rFonts w:ascii="Arial" w:hAnsi="Arial" w:cs="Arial"/>
          <w:i/>
          <w:iCs/>
          <w:color w:val="000000"/>
        </w:rPr>
        <w:t xml:space="preserve">Are busy boards detrimental? </w:t>
      </w:r>
      <w:hyperlink r:id="rId10" w:tooltip="Go to Journal of Financial Economics on ScienceDirect" w:history="1">
        <w:r w:rsidRPr="002025CD">
          <w:rPr>
            <w:rFonts w:ascii="Arial" w:hAnsi="Arial" w:cs="Arial"/>
            <w:color w:val="000000"/>
          </w:rPr>
          <w:t>Journal of Financial Economics</w:t>
        </w:r>
      </w:hyperlink>
      <w:r w:rsidRPr="002025CD">
        <w:rPr>
          <w:rFonts w:ascii="Arial" w:hAnsi="Arial" w:cs="Arial"/>
          <w:color w:val="000000"/>
        </w:rPr>
        <w:t xml:space="preserve"> </w:t>
      </w:r>
      <w:hyperlink r:id="rId11" w:tooltip="Go to table of contents for this volume/issue" w:history="1">
        <w:r w:rsidRPr="002025CD">
          <w:rPr>
            <w:rFonts w:ascii="Arial" w:hAnsi="Arial" w:cs="Arial"/>
            <w:color w:val="000000"/>
            <w:sz w:val="26"/>
            <w:szCs w:val="26"/>
          </w:rPr>
          <w:t>Volume 109, Issue 1</w:t>
        </w:r>
      </w:hyperlink>
      <w:r w:rsidRPr="002025CD">
        <w:rPr>
          <w:rFonts w:ascii="Arial" w:hAnsi="Arial" w:cs="Arial"/>
          <w:color w:val="000000"/>
          <w:sz w:val="26"/>
          <w:szCs w:val="26"/>
        </w:rPr>
        <w:t xml:space="preserve">, July 2013, Pages 63-82 </w:t>
      </w:r>
      <w:hyperlink r:id="rId12" w:tgtFrame="_blank" w:tooltip="Persistent link using digital object identifier" w:history="1">
        <w:r w:rsidRPr="002025CD">
          <w:rPr>
            <w:rFonts w:ascii="Arial" w:hAnsi="Arial" w:cs="Arial"/>
            <w:color w:val="000000"/>
            <w:sz w:val="26"/>
            <w:szCs w:val="26"/>
          </w:rPr>
          <w:t>https://doi.org/10.1016/j.jfineco.2013.02.004</w:t>
        </w:r>
      </w:hyperlink>
    </w:p>
    <w:p w14:paraId="1E22B8B9" w14:textId="4D863DED"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Lazar, C., </w:t>
      </w:r>
      <w:proofErr w:type="spellStart"/>
      <w:r w:rsidRPr="002025CD">
        <w:rPr>
          <w:rFonts w:ascii="Arial" w:hAnsi="Arial" w:cs="Arial"/>
          <w:color w:val="000000"/>
        </w:rPr>
        <w:t>Metzner</w:t>
      </w:r>
      <w:proofErr w:type="spellEnd"/>
      <w:r w:rsidRPr="002025CD">
        <w:rPr>
          <w:rFonts w:ascii="Arial" w:hAnsi="Arial" w:cs="Arial"/>
          <w:color w:val="000000"/>
        </w:rPr>
        <w:t xml:space="preserve">, Y., Rapp, M. S., &amp; Wolff, M. (2014). </w:t>
      </w:r>
      <w:r w:rsidRPr="002025CD">
        <w:rPr>
          <w:rFonts w:ascii="Arial" w:hAnsi="Arial" w:cs="Arial"/>
          <w:i/>
          <w:iCs/>
          <w:color w:val="000000"/>
        </w:rPr>
        <w:t>Remuneration of non-executive directors in German listed firms: An empirical analysis from a practitioners</w:t>
      </w:r>
      <w:r w:rsidR="008767DC" w:rsidRPr="002025CD">
        <w:rPr>
          <w:rFonts w:ascii="Arial" w:hAnsi="Arial" w:cs="Arial"/>
          <w:i/>
          <w:iCs/>
          <w:color w:val="000000"/>
        </w:rPr>
        <w:t>’</w:t>
      </w:r>
      <w:r w:rsidRPr="002025CD">
        <w:rPr>
          <w:rFonts w:ascii="Arial" w:hAnsi="Arial" w:cs="Arial"/>
          <w:i/>
          <w:iCs/>
          <w:color w:val="000000"/>
        </w:rPr>
        <w:t xml:space="preserve"> perspective</w:t>
      </w:r>
      <w:r w:rsidRPr="002025CD">
        <w:rPr>
          <w:rFonts w:ascii="Arial" w:hAnsi="Arial" w:cs="Arial"/>
          <w:color w:val="000000"/>
        </w:rPr>
        <w:t>. Accounting, Economics and Law, 4(2), 1</w:t>
      </w:r>
      <w:r w:rsidRPr="002025CD">
        <w:rPr>
          <w:rFonts w:ascii="Arial" w:hAnsi="Arial" w:cs="Arial" w:hint="eastAsia"/>
          <w:color w:val="000000"/>
        </w:rPr>
        <w:t>–</w:t>
      </w:r>
      <w:r w:rsidRPr="002025CD">
        <w:rPr>
          <w:rFonts w:ascii="Arial" w:hAnsi="Arial" w:cs="Arial"/>
          <w:color w:val="000000"/>
        </w:rPr>
        <w:t>16.</w:t>
      </w:r>
    </w:p>
    <w:p w14:paraId="682CD672" w14:textId="328FEF33" w:rsidR="00F25805" w:rsidRPr="002025CD" w:rsidRDefault="00F25805" w:rsidP="00F25805">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Life Concepts Holdings Limited (2023) </w:t>
      </w:r>
      <w:r w:rsidRPr="002025CD">
        <w:rPr>
          <w:rFonts w:ascii="Arial" w:hAnsi="Arial" w:cs="Arial"/>
          <w:i/>
          <w:iCs/>
          <w:color w:val="000000"/>
        </w:rPr>
        <w:t xml:space="preserve">Appointment of non-executive director </w:t>
      </w:r>
      <w:r w:rsidRPr="002025CD">
        <w:rPr>
          <w:rFonts w:ascii="Arial" w:hAnsi="Arial" w:cs="Arial"/>
          <w:color w:val="000000"/>
        </w:rPr>
        <w:t xml:space="preserve">Available at </w:t>
      </w:r>
      <w:hyperlink r:id="rId13" w:history="1">
        <w:r w:rsidRPr="002025CD">
          <w:rPr>
            <w:rStyle w:val="Hyperlink"/>
            <w:rFonts w:ascii="Arial" w:hAnsi="Arial" w:cs="Arial"/>
          </w:rPr>
          <w:t>https://www1.hkexnews.hk/listedco/listconews/gem/2023/1220/2023122000547.pdf</w:t>
        </w:r>
      </w:hyperlink>
      <w:r w:rsidRPr="002025CD">
        <w:rPr>
          <w:rFonts w:ascii="Arial" w:hAnsi="Arial" w:cs="Arial"/>
          <w:color w:val="000000"/>
        </w:rPr>
        <w:t xml:space="preserve"> (Accessed on 9 February 2024)</w:t>
      </w:r>
    </w:p>
    <w:p w14:paraId="4A805E5B" w14:textId="0054C4CA"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Lisa Goh, Aditi Gupta </w:t>
      </w:r>
      <w:r w:rsidR="008767DC" w:rsidRPr="002025CD">
        <w:rPr>
          <w:rFonts w:ascii="Arial" w:hAnsi="Arial" w:cs="Arial"/>
          <w:color w:val="000000"/>
        </w:rPr>
        <w:t>(</w:t>
      </w:r>
      <w:r w:rsidRPr="002025CD">
        <w:rPr>
          <w:rFonts w:ascii="Arial" w:hAnsi="Arial" w:cs="Arial"/>
          <w:color w:val="000000"/>
        </w:rPr>
        <w:t>2016</w:t>
      </w:r>
      <w:r w:rsidR="008767DC" w:rsidRPr="002025CD">
        <w:rPr>
          <w:rFonts w:ascii="Arial" w:hAnsi="Arial" w:cs="Arial"/>
          <w:color w:val="000000"/>
        </w:rPr>
        <w:t xml:space="preserve">) </w:t>
      </w:r>
      <w:r w:rsidRPr="00A47BA5">
        <w:rPr>
          <w:rFonts w:ascii="Arial" w:hAnsi="Arial" w:cs="Arial"/>
          <w:i/>
          <w:iCs/>
          <w:color w:val="000000"/>
        </w:rPr>
        <w:t>Remuneration of non-executive directors: Evidence from the UK</w:t>
      </w:r>
      <w:r w:rsidRPr="002025CD">
        <w:rPr>
          <w:rFonts w:ascii="Arial" w:hAnsi="Arial" w:cs="Arial"/>
          <w:color w:val="000000"/>
        </w:rPr>
        <w:t xml:space="preserve"> The British Accounting Rev </w:t>
      </w:r>
      <w:proofErr w:type="spellStart"/>
      <w:r w:rsidRPr="002025CD">
        <w:rPr>
          <w:rFonts w:ascii="Arial" w:hAnsi="Arial" w:cs="Arial"/>
          <w:color w:val="000000"/>
        </w:rPr>
        <w:t>iew</w:t>
      </w:r>
      <w:proofErr w:type="spellEnd"/>
      <w:r w:rsidRPr="002025CD">
        <w:rPr>
          <w:rFonts w:ascii="Arial" w:hAnsi="Arial" w:cs="Arial"/>
          <w:color w:val="000000"/>
        </w:rPr>
        <w:t xml:space="preserve"> 48 (2016) 379e399 </w:t>
      </w:r>
    </w:p>
    <w:p w14:paraId="6E6F0FA9" w14:textId="4C37A704" w:rsidR="00742720" w:rsidRPr="002025CD" w:rsidRDefault="00742720" w:rsidP="0074272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McNulty, T. and Pettigrew, A. (1999)</w:t>
      </w:r>
      <w:r w:rsidR="00A47BA5">
        <w:rPr>
          <w:rFonts w:ascii="Arial" w:hAnsi="Arial" w:cs="Arial"/>
          <w:color w:val="000000"/>
        </w:rPr>
        <w:t xml:space="preserve"> </w:t>
      </w:r>
      <w:r w:rsidRPr="00A47BA5">
        <w:rPr>
          <w:rFonts w:ascii="Arial" w:hAnsi="Arial" w:cs="Arial"/>
          <w:i/>
          <w:iCs/>
          <w:color w:val="000000"/>
        </w:rPr>
        <w:t>Strategists on the board</w:t>
      </w:r>
      <w:r w:rsidRPr="002025CD">
        <w:rPr>
          <w:rFonts w:ascii="Arial" w:hAnsi="Arial" w:cs="Arial"/>
          <w:color w:val="000000"/>
        </w:rPr>
        <w:t xml:space="preserve"> Organization Studies, Vol. 20 No. 1, pp. 47-74. </w:t>
      </w:r>
    </w:p>
    <w:p w14:paraId="4E8FBE0C" w14:textId="0B0CA802" w:rsidR="0075687C" w:rsidRPr="002025CD" w:rsidRDefault="00544EA5" w:rsidP="00AD1F21">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Mohammad</w:t>
      </w:r>
      <w:r w:rsidRPr="002025CD">
        <w:rPr>
          <w:rFonts w:ascii="Arial" w:hAnsi="Arial" w:cs="Arial" w:hint="eastAsia"/>
          <w:color w:val="000000"/>
        </w:rPr>
        <w:t xml:space="preserve"> </w:t>
      </w:r>
      <w:r w:rsidR="0075687C" w:rsidRPr="002025CD">
        <w:rPr>
          <w:rFonts w:ascii="Arial" w:hAnsi="Arial" w:cs="Arial" w:hint="eastAsia"/>
          <w:color w:val="000000"/>
        </w:rPr>
        <w:t>Talha</w:t>
      </w:r>
      <w:r w:rsidR="008767DC" w:rsidRPr="002025CD">
        <w:rPr>
          <w:rFonts w:ascii="Arial" w:hAnsi="Arial" w:cs="Arial"/>
          <w:color w:val="000000"/>
        </w:rPr>
        <w:t xml:space="preserve"> (</w:t>
      </w:r>
      <w:r w:rsidR="0075687C" w:rsidRPr="002025CD">
        <w:rPr>
          <w:rFonts w:ascii="Arial" w:hAnsi="Arial" w:cs="Arial" w:hint="eastAsia"/>
          <w:color w:val="000000"/>
        </w:rPr>
        <w:t>2009)</w:t>
      </w:r>
      <w:r w:rsidRPr="002025CD">
        <w:rPr>
          <w:rFonts w:ascii="Arial" w:hAnsi="Arial" w:cs="Arial"/>
          <w:color w:val="000000"/>
        </w:rPr>
        <w:t xml:space="preserve"> </w:t>
      </w:r>
      <w:r w:rsidR="0075687C" w:rsidRPr="002025CD">
        <w:rPr>
          <w:rFonts w:ascii="Arial" w:hAnsi="Arial" w:cs="Arial"/>
          <w:color w:val="000000"/>
        </w:rPr>
        <w:t xml:space="preserve"> </w:t>
      </w:r>
      <w:r w:rsidR="0075687C" w:rsidRPr="00A47BA5">
        <w:rPr>
          <w:rFonts w:ascii="Arial" w:hAnsi="Arial" w:cs="Arial"/>
          <w:i/>
          <w:iCs/>
          <w:color w:val="000000"/>
        </w:rPr>
        <w:t>Corp</w:t>
      </w:r>
      <w:r w:rsidR="0075687C" w:rsidRPr="002025CD">
        <w:rPr>
          <w:rFonts w:ascii="Arial" w:hAnsi="Arial" w:cs="Arial"/>
          <w:color w:val="000000"/>
        </w:rPr>
        <w:t xml:space="preserve">orate Governance And Directors’ Remuneration In Selected ASEAN Countries </w:t>
      </w:r>
      <w:r w:rsidR="0075687C" w:rsidRPr="002025CD">
        <w:rPr>
          <w:rFonts w:ascii="Arial" w:hAnsi="Arial" w:cs="Arial" w:hint="eastAsia"/>
          <w:color w:val="000000"/>
        </w:rPr>
        <w:t xml:space="preserve">The Journal of Applied Business Research </w:t>
      </w:r>
      <w:r w:rsidR="0075687C" w:rsidRPr="002025CD">
        <w:rPr>
          <w:rFonts w:ascii="Arial" w:hAnsi="Arial" w:cs="Arial" w:hint="eastAsia"/>
          <w:color w:val="000000"/>
        </w:rPr>
        <w:t>–</w:t>
      </w:r>
      <w:r w:rsidR="0075687C" w:rsidRPr="002025CD">
        <w:rPr>
          <w:rFonts w:ascii="Arial" w:hAnsi="Arial" w:cs="Arial" w:hint="eastAsia"/>
          <w:color w:val="000000"/>
        </w:rPr>
        <w:t xml:space="preserve"> March/April 2009 Volume 25, Number 2 </w:t>
      </w:r>
    </w:p>
    <w:p w14:paraId="067970C0" w14:textId="632C78A3" w:rsidR="00EC7755" w:rsidRPr="002025CD" w:rsidRDefault="006D3E1E" w:rsidP="00EC7755">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Nazim Hussain, Ugo </w:t>
      </w:r>
      <w:proofErr w:type="spellStart"/>
      <w:r w:rsidRPr="002025CD">
        <w:rPr>
          <w:rFonts w:ascii="Arial" w:hAnsi="Arial" w:cs="Arial"/>
          <w:color w:val="000000"/>
        </w:rPr>
        <w:t>Rigoni</w:t>
      </w:r>
      <w:proofErr w:type="spellEnd"/>
      <w:r w:rsidRPr="002025CD">
        <w:rPr>
          <w:rFonts w:ascii="Arial" w:hAnsi="Arial" w:cs="Arial"/>
          <w:color w:val="000000"/>
        </w:rPr>
        <w:t xml:space="preserve">, Rene P </w:t>
      </w:r>
      <w:proofErr w:type="spellStart"/>
      <w:r w:rsidRPr="002025CD">
        <w:rPr>
          <w:rFonts w:ascii="Arial" w:hAnsi="Arial" w:cs="Arial"/>
          <w:color w:val="000000"/>
        </w:rPr>
        <w:t>Orij</w:t>
      </w:r>
      <w:proofErr w:type="spellEnd"/>
      <w:r w:rsidRPr="002025CD">
        <w:rPr>
          <w:rFonts w:ascii="Arial" w:hAnsi="Arial" w:cs="Arial"/>
          <w:color w:val="000000"/>
        </w:rPr>
        <w:t xml:space="preserve"> </w:t>
      </w:r>
      <w:r w:rsidR="00A76320" w:rsidRPr="002025CD">
        <w:rPr>
          <w:rFonts w:ascii="Arial" w:hAnsi="Arial" w:cs="Arial"/>
          <w:color w:val="000000"/>
        </w:rPr>
        <w:t xml:space="preserve">(2018) </w:t>
      </w:r>
      <w:r w:rsidR="00BA7CB8" w:rsidRPr="00A47BA5">
        <w:rPr>
          <w:rFonts w:ascii="Arial" w:hAnsi="Arial" w:cs="Arial"/>
          <w:i/>
          <w:iCs/>
          <w:color w:val="000000"/>
        </w:rPr>
        <w:t>Corporate Governance and Sustainability Performance: Analysis of Triple Bottom Line Performance</w:t>
      </w:r>
      <w:r w:rsidR="00BA7CB8" w:rsidRPr="002025CD">
        <w:rPr>
          <w:rFonts w:ascii="Arial" w:hAnsi="Arial" w:cs="Arial"/>
          <w:color w:val="000000"/>
        </w:rPr>
        <w:t xml:space="preserve"> </w:t>
      </w:r>
      <w:r w:rsidRPr="002025CD">
        <w:rPr>
          <w:rFonts w:ascii="Arial" w:hAnsi="Arial" w:cs="Arial"/>
          <w:color w:val="000000"/>
        </w:rPr>
        <w:t>J Buss Ethics (2018) 149: 411-432</w:t>
      </w:r>
    </w:p>
    <w:p w14:paraId="36BCD161" w14:textId="4D7A955C" w:rsidR="00EC7755" w:rsidRPr="002025CD" w:rsidRDefault="00EC7755" w:rsidP="00290D5D">
      <w:pPr>
        <w:pStyle w:val="ListParagraph"/>
        <w:numPr>
          <w:ilvl w:val="0"/>
          <w:numId w:val="2"/>
        </w:numPr>
        <w:spacing w:line="360" w:lineRule="auto"/>
        <w:jc w:val="both"/>
        <w:rPr>
          <w:rFonts w:ascii="Arial" w:hAnsi="Arial" w:cs="Arial"/>
          <w:color w:val="000000"/>
        </w:rPr>
      </w:pPr>
      <w:proofErr w:type="spellStart"/>
      <w:r w:rsidRPr="002025CD">
        <w:rPr>
          <w:rFonts w:ascii="Arial" w:hAnsi="Arial" w:cs="Arial" w:hint="eastAsia"/>
          <w:color w:val="000000"/>
        </w:rPr>
        <w:t>Sabur</w:t>
      </w:r>
      <w:proofErr w:type="spellEnd"/>
      <w:r w:rsidRPr="002025CD">
        <w:rPr>
          <w:rFonts w:ascii="Arial" w:hAnsi="Arial" w:cs="Arial" w:hint="eastAsia"/>
          <w:color w:val="000000"/>
        </w:rPr>
        <w:t xml:space="preserve"> </w:t>
      </w:r>
      <w:proofErr w:type="spellStart"/>
      <w:r w:rsidRPr="002025CD">
        <w:rPr>
          <w:rFonts w:ascii="Arial" w:hAnsi="Arial" w:cs="Arial" w:hint="eastAsia"/>
          <w:color w:val="000000"/>
        </w:rPr>
        <w:t>Mollah</w:t>
      </w:r>
      <w:proofErr w:type="spellEnd"/>
      <w:r w:rsidRPr="002025CD">
        <w:rPr>
          <w:rFonts w:ascii="Arial" w:hAnsi="Arial" w:cs="Arial" w:hint="eastAsia"/>
          <w:color w:val="000000"/>
        </w:rPr>
        <w:t xml:space="preserve"> &amp; Mahbub Zaman</w:t>
      </w:r>
      <w:r w:rsidR="002025CD">
        <w:rPr>
          <w:rFonts w:ascii="Arial" w:hAnsi="Arial" w:cs="Arial"/>
          <w:color w:val="000000"/>
        </w:rPr>
        <w:t xml:space="preserve"> (</w:t>
      </w:r>
      <w:r w:rsidRPr="002025CD">
        <w:rPr>
          <w:rFonts w:ascii="Arial" w:hAnsi="Arial" w:cs="Arial" w:hint="eastAsia"/>
          <w:color w:val="000000"/>
        </w:rPr>
        <w:t>2015)</w:t>
      </w:r>
      <w:r w:rsidRPr="002025CD">
        <w:rPr>
          <w:rFonts w:ascii="Arial" w:hAnsi="Arial" w:cs="Arial"/>
          <w:color w:val="000000"/>
        </w:rPr>
        <w:t xml:space="preserve"> </w:t>
      </w:r>
      <w:proofErr w:type="spellStart"/>
      <w:r w:rsidRPr="002025CD">
        <w:rPr>
          <w:rFonts w:ascii="Arial" w:hAnsi="Arial" w:cs="Arial"/>
          <w:color w:val="000000"/>
        </w:rPr>
        <w:t>Shari’ah</w:t>
      </w:r>
      <w:proofErr w:type="spellEnd"/>
      <w:r w:rsidRPr="002025CD">
        <w:rPr>
          <w:rFonts w:ascii="Arial" w:hAnsi="Arial" w:cs="Arial"/>
          <w:color w:val="000000"/>
        </w:rPr>
        <w:t xml:space="preserve"> supervision, corporate governance and performance: Conventional vs. Islamic banks </w:t>
      </w:r>
      <w:hyperlink r:id="rId14" w:tooltip="Go to Journal of Banking &amp; Finance on ScienceDirect" w:history="1">
        <w:r w:rsidRPr="002025CD">
          <w:rPr>
            <w:color w:val="000000"/>
          </w:rPr>
          <w:t>Journal of Banking &amp; Finance</w:t>
        </w:r>
      </w:hyperlink>
      <w:r w:rsidRPr="002025CD">
        <w:rPr>
          <w:rFonts w:ascii="Arial" w:hAnsi="Arial" w:cs="Arial"/>
          <w:color w:val="000000"/>
        </w:rPr>
        <w:t xml:space="preserve"> </w:t>
      </w:r>
      <w:hyperlink r:id="rId15" w:tooltip="Go to table of contents for this volume/issue" w:history="1">
        <w:r w:rsidRPr="002025CD">
          <w:rPr>
            <w:color w:val="000000"/>
          </w:rPr>
          <w:t>Volume 58</w:t>
        </w:r>
      </w:hyperlink>
      <w:r w:rsidRPr="002025CD">
        <w:rPr>
          <w:rFonts w:ascii="Arial" w:hAnsi="Arial" w:cs="Arial"/>
          <w:color w:val="000000"/>
        </w:rPr>
        <w:t>,</w:t>
      </w:r>
      <w:r w:rsidRPr="002025CD">
        <w:rPr>
          <w:color w:val="000000"/>
        </w:rPr>
        <w:t> </w:t>
      </w:r>
      <w:r w:rsidRPr="002025CD">
        <w:rPr>
          <w:rFonts w:ascii="Arial" w:hAnsi="Arial" w:cs="Arial"/>
          <w:color w:val="000000"/>
        </w:rPr>
        <w:t>September 2015, Pages 418-435</w:t>
      </w:r>
    </w:p>
    <w:p w14:paraId="5FCD1A3F" w14:textId="50ABB038" w:rsidR="00050450" w:rsidRPr="002025CD" w:rsidRDefault="00050450" w:rsidP="00050450">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Stephen H. Bryan, Lee-Seok Hwang, April Klein and Steven B. </w:t>
      </w:r>
      <w:proofErr w:type="spellStart"/>
      <w:r w:rsidRPr="002025CD">
        <w:rPr>
          <w:rFonts w:ascii="Arial" w:hAnsi="Arial" w:cs="Arial"/>
          <w:color w:val="000000"/>
        </w:rPr>
        <w:t>Lilien</w:t>
      </w:r>
      <w:proofErr w:type="spellEnd"/>
      <w:r w:rsidRPr="002025CD">
        <w:rPr>
          <w:rFonts w:ascii="Arial" w:hAnsi="Arial" w:cs="Arial"/>
          <w:color w:val="000000"/>
        </w:rPr>
        <w:t xml:space="preserve"> (2000) </w:t>
      </w:r>
      <w:r w:rsidRPr="002025CD">
        <w:rPr>
          <w:rFonts w:ascii="Arial" w:hAnsi="Arial" w:cs="Arial"/>
          <w:i/>
          <w:iCs/>
          <w:color w:val="000000"/>
        </w:rPr>
        <w:t>Compensation of Outside Directors: An Empirical Analysis of Economic Determinants</w:t>
      </w:r>
      <w:r w:rsidRPr="002025CD">
        <w:rPr>
          <w:rFonts w:ascii="Arial" w:hAnsi="Arial" w:cs="Arial"/>
          <w:color w:val="000000"/>
        </w:rPr>
        <w:t xml:space="preserve">, NYU </w:t>
      </w:r>
    </w:p>
    <w:p w14:paraId="0F45CDC3" w14:textId="46B9C526" w:rsidR="00B22FBD" w:rsidRPr="002025CD" w:rsidRDefault="00D7786D" w:rsidP="00544EA5">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Steve </w:t>
      </w:r>
      <w:proofErr w:type="spellStart"/>
      <w:r w:rsidRPr="002025CD">
        <w:rPr>
          <w:rFonts w:ascii="Arial" w:hAnsi="Arial" w:cs="Arial"/>
          <w:color w:val="000000"/>
        </w:rPr>
        <w:t>Klemash</w:t>
      </w:r>
      <w:proofErr w:type="spellEnd"/>
      <w:r w:rsidRPr="002025CD">
        <w:rPr>
          <w:rFonts w:ascii="Arial" w:hAnsi="Arial" w:cs="Arial"/>
          <w:color w:val="000000"/>
        </w:rPr>
        <w:t xml:space="preserve">, Rani Doyle, and Jamie C. Smith (2018) </w:t>
      </w:r>
      <w:r w:rsidRPr="002025CD">
        <w:rPr>
          <w:rFonts w:ascii="Arial" w:hAnsi="Arial" w:cs="Arial"/>
          <w:i/>
          <w:iCs/>
          <w:color w:val="000000"/>
        </w:rPr>
        <w:t xml:space="preserve">Effective Board </w:t>
      </w:r>
      <w:r w:rsidR="00544EA5" w:rsidRPr="002025CD">
        <w:rPr>
          <w:rFonts w:ascii="Arial" w:hAnsi="Arial" w:cs="Arial"/>
          <w:i/>
          <w:iCs/>
          <w:color w:val="000000"/>
        </w:rPr>
        <w:t xml:space="preserve">Evaluation </w:t>
      </w:r>
      <w:r w:rsidRPr="002025CD">
        <w:rPr>
          <w:rFonts w:ascii="Arial" w:hAnsi="Arial" w:cs="Arial"/>
          <w:color w:val="000000"/>
        </w:rPr>
        <w:t xml:space="preserve"> Available at  </w:t>
      </w:r>
      <w:hyperlink r:id="rId16" w:history="1">
        <w:r w:rsidR="00544EA5" w:rsidRPr="002025CD">
          <w:rPr>
            <w:rStyle w:val="Hyperlink"/>
            <w:rFonts w:ascii="Arial" w:hAnsi="Arial" w:cs="Arial"/>
          </w:rPr>
          <w:t>https://corpgov.law.harvard.edu/2018/10/26/effective-board-evaluation/</w:t>
        </w:r>
      </w:hyperlink>
      <w:r w:rsidR="00544EA5" w:rsidRPr="002025CD">
        <w:rPr>
          <w:rFonts w:ascii="Arial" w:hAnsi="Arial" w:cs="Arial"/>
          <w:color w:val="000000"/>
        </w:rPr>
        <w:t xml:space="preserve"> </w:t>
      </w:r>
      <w:r w:rsidR="00A60FDC" w:rsidRPr="002025CD">
        <w:rPr>
          <w:rFonts w:ascii="Arial" w:hAnsi="Arial" w:cs="Arial"/>
          <w:color w:val="000000"/>
        </w:rPr>
        <w:t>(</w:t>
      </w:r>
      <w:r w:rsidR="00544EA5" w:rsidRPr="002025CD">
        <w:rPr>
          <w:rFonts w:ascii="Arial" w:hAnsi="Arial" w:cs="Arial"/>
          <w:color w:val="000000"/>
        </w:rPr>
        <w:t>Accessed on 10 February 2024</w:t>
      </w:r>
      <w:r w:rsidR="00A60FDC" w:rsidRPr="002025CD">
        <w:rPr>
          <w:rFonts w:ascii="Arial" w:hAnsi="Arial" w:cs="Arial"/>
          <w:color w:val="000000"/>
        </w:rPr>
        <w:t>)</w:t>
      </w:r>
    </w:p>
    <w:p w14:paraId="49FA41B6" w14:textId="4C402DD3" w:rsidR="005F0F30" w:rsidRPr="002025CD" w:rsidRDefault="00A76320" w:rsidP="00290D5D">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Companies Registry </w:t>
      </w:r>
      <w:r w:rsidR="008767DC" w:rsidRPr="002025CD">
        <w:rPr>
          <w:rFonts w:ascii="Arial" w:hAnsi="Arial" w:cs="Arial"/>
          <w:color w:val="000000"/>
        </w:rPr>
        <w:t>(</w:t>
      </w:r>
      <w:r w:rsidRPr="002025CD">
        <w:rPr>
          <w:rFonts w:ascii="Arial" w:hAnsi="Arial" w:cs="Arial"/>
          <w:color w:val="000000"/>
        </w:rPr>
        <w:t>2014</w:t>
      </w:r>
      <w:r w:rsidR="008767DC" w:rsidRPr="002025CD">
        <w:rPr>
          <w:rFonts w:ascii="Arial" w:hAnsi="Arial" w:cs="Arial"/>
          <w:color w:val="000000"/>
        </w:rPr>
        <w:t>)</w:t>
      </w:r>
      <w:r w:rsidRPr="002025CD">
        <w:rPr>
          <w:rFonts w:ascii="Arial" w:hAnsi="Arial" w:cs="Arial"/>
          <w:color w:val="000000"/>
        </w:rPr>
        <w:t xml:space="preserve"> </w:t>
      </w:r>
      <w:r w:rsidRPr="002025CD">
        <w:rPr>
          <w:rFonts w:ascii="Arial" w:hAnsi="Arial" w:cs="Arial"/>
          <w:i/>
          <w:iCs/>
          <w:color w:val="000000"/>
        </w:rPr>
        <w:t>A Guide on Directors’ Duties</w:t>
      </w:r>
      <w:r w:rsidRPr="002025CD">
        <w:rPr>
          <w:rFonts w:ascii="Arial" w:hAnsi="Arial" w:cs="Arial"/>
          <w:color w:val="000000"/>
        </w:rPr>
        <w:t xml:space="preserve"> Available at </w:t>
      </w:r>
      <w:hyperlink r:id="rId17" w:history="1">
        <w:r w:rsidR="00290D5D" w:rsidRPr="002025CD">
          <w:rPr>
            <w:rStyle w:val="Hyperlink"/>
            <w:rFonts w:ascii="Arial" w:hAnsi="Arial" w:cs="Arial"/>
          </w:rPr>
          <w:t>https://www.cr.gov.hk/en/companies_ordinance/docs/Guide_DirDuties-e.pdf</w:t>
        </w:r>
      </w:hyperlink>
      <w:r w:rsidRPr="002025CD">
        <w:rPr>
          <w:rFonts w:ascii="Arial" w:hAnsi="Arial" w:cs="Arial"/>
          <w:color w:val="000000"/>
        </w:rPr>
        <w:t xml:space="preserve"> </w:t>
      </w:r>
      <w:r w:rsidR="00500D9D" w:rsidRPr="002025CD">
        <w:rPr>
          <w:rFonts w:ascii="Arial" w:hAnsi="Arial" w:cs="Arial"/>
          <w:color w:val="000000"/>
        </w:rPr>
        <w:t>(</w:t>
      </w:r>
      <w:r w:rsidRPr="002025CD">
        <w:rPr>
          <w:rFonts w:ascii="Arial" w:hAnsi="Arial" w:cs="Arial"/>
          <w:color w:val="000000"/>
        </w:rPr>
        <w:t>Accessed on 10 February 2024</w:t>
      </w:r>
      <w:r w:rsidR="00500D9D" w:rsidRPr="002025CD">
        <w:rPr>
          <w:rFonts w:ascii="Arial" w:hAnsi="Arial" w:cs="Arial"/>
          <w:color w:val="000000"/>
        </w:rPr>
        <w:t>)</w:t>
      </w:r>
    </w:p>
    <w:p w14:paraId="7B2DFD1A" w14:textId="39F6E805" w:rsidR="008767DC" w:rsidRPr="002025CD" w:rsidRDefault="008767DC" w:rsidP="008767DC">
      <w:pPr>
        <w:pStyle w:val="ListParagraph"/>
        <w:numPr>
          <w:ilvl w:val="0"/>
          <w:numId w:val="2"/>
        </w:numPr>
        <w:spacing w:line="360" w:lineRule="auto"/>
        <w:jc w:val="both"/>
        <w:rPr>
          <w:rFonts w:ascii="Arial" w:hAnsi="Arial" w:cs="Arial"/>
          <w:i/>
          <w:iCs/>
          <w:color w:val="000000"/>
        </w:rPr>
      </w:pPr>
      <w:r w:rsidRPr="002025CD">
        <w:rPr>
          <w:rFonts w:ascii="Arial" w:hAnsi="Arial" w:cs="Arial"/>
          <w:color w:val="000000"/>
        </w:rPr>
        <w:t xml:space="preserve">The Financial Reporting Council </w:t>
      </w:r>
      <w:r w:rsidR="00EF0705" w:rsidRPr="002025CD">
        <w:rPr>
          <w:rFonts w:ascii="Arial" w:hAnsi="Arial" w:cs="Arial"/>
          <w:color w:val="000000"/>
        </w:rPr>
        <w:t xml:space="preserve">Limited </w:t>
      </w:r>
      <w:r w:rsidRPr="002025CD">
        <w:rPr>
          <w:rFonts w:ascii="Arial" w:hAnsi="Arial" w:cs="Arial"/>
          <w:color w:val="000000"/>
        </w:rPr>
        <w:t>(the “FRC”) (20</w:t>
      </w:r>
      <w:r w:rsidR="00EF0705" w:rsidRPr="002025CD">
        <w:rPr>
          <w:rFonts w:ascii="Arial" w:hAnsi="Arial" w:cs="Arial"/>
          <w:color w:val="000000"/>
        </w:rPr>
        <w:t>24</w:t>
      </w:r>
      <w:r w:rsidRPr="002025CD">
        <w:rPr>
          <w:rFonts w:ascii="Arial" w:hAnsi="Arial" w:cs="Arial"/>
          <w:color w:val="000000"/>
        </w:rPr>
        <w:t xml:space="preserve">) </w:t>
      </w:r>
      <w:r w:rsidR="00EF0705" w:rsidRPr="002025CD">
        <w:rPr>
          <w:rFonts w:ascii="Arial" w:hAnsi="Arial" w:cs="Arial"/>
          <w:i/>
          <w:iCs/>
          <w:color w:val="000000"/>
        </w:rPr>
        <w:t>UK C</w:t>
      </w:r>
      <w:r w:rsidRPr="002025CD">
        <w:rPr>
          <w:rFonts w:ascii="Arial" w:hAnsi="Arial" w:cs="Arial"/>
          <w:i/>
          <w:iCs/>
          <w:color w:val="000000"/>
        </w:rPr>
        <w:t xml:space="preserve">orporate </w:t>
      </w:r>
      <w:r w:rsidR="00EF0705" w:rsidRPr="002025CD">
        <w:rPr>
          <w:rFonts w:ascii="Arial" w:hAnsi="Arial" w:cs="Arial"/>
          <w:i/>
          <w:iCs/>
          <w:color w:val="000000"/>
        </w:rPr>
        <w:t>G</w:t>
      </w:r>
      <w:r w:rsidRPr="002025CD">
        <w:rPr>
          <w:rFonts w:ascii="Arial" w:hAnsi="Arial" w:cs="Arial"/>
          <w:i/>
          <w:iCs/>
          <w:color w:val="000000"/>
        </w:rPr>
        <w:t>overnance</w:t>
      </w:r>
      <w:r w:rsidR="00EF0705" w:rsidRPr="002025CD">
        <w:rPr>
          <w:rFonts w:ascii="Arial" w:hAnsi="Arial" w:cs="Arial"/>
          <w:i/>
          <w:iCs/>
          <w:color w:val="000000"/>
        </w:rPr>
        <w:t xml:space="preserve"> Code</w:t>
      </w:r>
    </w:p>
    <w:p w14:paraId="023C0838" w14:textId="6202E461"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The Hong Kong Chartered Governance Institute (the “HKCGI”) (2022) Legal development in directors’ duties and ESG</w:t>
      </w:r>
    </w:p>
    <w:p w14:paraId="17F87124" w14:textId="63D432E1"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HKCGI (2003) </w:t>
      </w:r>
      <w:r w:rsidRPr="002025CD">
        <w:rPr>
          <w:rFonts w:ascii="Arial" w:hAnsi="Arial" w:cs="Arial"/>
          <w:i/>
          <w:iCs/>
          <w:color w:val="000000"/>
        </w:rPr>
        <w:t>The Duties and Responsibilities of Independent non-executive directors of listed companies in Hong Kong</w:t>
      </w:r>
    </w:p>
    <w:p w14:paraId="4D46EC42" w14:textId="4F144F7D" w:rsidR="00BE1A22" w:rsidRPr="002025CD" w:rsidRDefault="00BE1A22" w:rsidP="00BE1A22">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w:t>
      </w:r>
      <w:proofErr w:type="spellStart"/>
      <w:r w:rsidRPr="002025CD">
        <w:rPr>
          <w:rFonts w:ascii="Arial" w:hAnsi="Arial" w:cs="Arial"/>
          <w:color w:val="000000"/>
        </w:rPr>
        <w:t>HKIoD</w:t>
      </w:r>
      <w:proofErr w:type="spellEnd"/>
      <w:r w:rsidRPr="002025CD">
        <w:rPr>
          <w:rFonts w:ascii="Arial" w:hAnsi="Arial" w:cs="Arial"/>
          <w:color w:val="000000"/>
        </w:rPr>
        <w:t xml:space="preserve"> (</w:t>
      </w:r>
      <w:r w:rsidR="004671EF" w:rsidRPr="002025CD">
        <w:rPr>
          <w:rFonts w:ascii="Arial" w:hAnsi="Arial" w:cs="Arial"/>
          <w:color w:val="000000"/>
        </w:rPr>
        <w:t>2010</w:t>
      </w:r>
      <w:r w:rsidRPr="002025CD">
        <w:rPr>
          <w:rFonts w:ascii="Arial" w:hAnsi="Arial" w:cs="Arial"/>
          <w:color w:val="000000"/>
        </w:rPr>
        <w:t>)</w:t>
      </w:r>
      <w:r w:rsidRPr="002025CD">
        <w:rPr>
          <w:rFonts w:ascii="Arial" w:hAnsi="Arial" w:cs="Arial"/>
          <w:i/>
          <w:iCs/>
          <w:color w:val="000000"/>
        </w:rPr>
        <w:t xml:space="preserve"> Guide for remuneration independent non-executive directors (third edition)</w:t>
      </w:r>
    </w:p>
    <w:p w14:paraId="5C4DCFC6" w14:textId="6E9E97CF" w:rsidR="00BE1A22" w:rsidRPr="002025CD" w:rsidRDefault="00BE1A22" w:rsidP="00BE1A22">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w:t>
      </w:r>
      <w:proofErr w:type="spellStart"/>
      <w:r w:rsidRPr="002025CD">
        <w:rPr>
          <w:rFonts w:ascii="Arial" w:hAnsi="Arial" w:cs="Arial"/>
          <w:color w:val="000000"/>
        </w:rPr>
        <w:t>HKIoD</w:t>
      </w:r>
      <w:proofErr w:type="spellEnd"/>
      <w:r w:rsidRPr="002025CD">
        <w:rPr>
          <w:rFonts w:ascii="Arial" w:hAnsi="Arial" w:cs="Arial"/>
          <w:color w:val="000000"/>
        </w:rPr>
        <w:t xml:space="preserve"> (2021) </w:t>
      </w:r>
      <w:r w:rsidRPr="002025CD">
        <w:rPr>
          <w:rFonts w:ascii="Arial" w:hAnsi="Arial" w:cs="Arial"/>
          <w:i/>
          <w:iCs/>
          <w:color w:val="000000"/>
        </w:rPr>
        <w:t>Guide of independent non-executive directors (6th edition)</w:t>
      </w:r>
      <w:r w:rsidRPr="002025CD">
        <w:rPr>
          <w:rFonts w:ascii="Arial" w:hAnsi="Arial" w:cs="Arial"/>
          <w:color w:val="000000"/>
        </w:rPr>
        <w:t xml:space="preserve">. Hong Kong. </w:t>
      </w:r>
    </w:p>
    <w:p w14:paraId="2E53D89D" w14:textId="3EC9BC69" w:rsidR="008767DC" w:rsidRPr="002025CD" w:rsidRDefault="008767DC" w:rsidP="008767DC">
      <w:pPr>
        <w:pStyle w:val="ListParagraph"/>
        <w:numPr>
          <w:ilvl w:val="0"/>
          <w:numId w:val="2"/>
        </w:numPr>
        <w:spacing w:line="360" w:lineRule="auto"/>
        <w:jc w:val="both"/>
        <w:rPr>
          <w:rFonts w:ascii="Arial" w:hAnsi="Arial" w:cs="Arial"/>
          <w:i/>
          <w:iCs/>
          <w:color w:val="000000"/>
        </w:rPr>
      </w:pPr>
      <w:r w:rsidRPr="002025CD">
        <w:rPr>
          <w:rFonts w:ascii="Arial" w:hAnsi="Arial" w:cs="Arial"/>
          <w:color w:val="000000"/>
        </w:rPr>
        <w:t xml:space="preserve">The SFC (2023) </w:t>
      </w:r>
      <w:r w:rsidRPr="002025CD">
        <w:rPr>
          <w:rFonts w:ascii="Arial" w:hAnsi="Arial" w:cs="Arial"/>
          <w:i/>
          <w:iCs/>
          <w:color w:val="000000"/>
        </w:rPr>
        <w:t xml:space="preserve">Enforcement News - SFC obtains court order to disqualify former independent non-executive director of China Candy Holdings Limited for three years </w:t>
      </w:r>
    </w:p>
    <w:p w14:paraId="61A9D6C6" w14:textId="7CA99FF4"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The Stock Exchange (</w:t>
      </w:r>
      <w:r w:rsidR="00C60034" w:rsidRPr="002025CD">
        <w:rPr>
          <w:rFonts w:ascii="Arial" w:hAnsi="Arial" w:cs="Arial"/>
          <w:color w:val="000000"/>
        </w:rPr>
        <w:t>No Date</w:t>
      </w:r>
      <w:r w:rsidRPr="002025CD">
        <w:rPr>
          <w:rFonts w:ascii="Arial" w:hAnsi="Arial" w:cs="Arial"/>
          <w:color w:val="000000"/>
        </w:rPr>
        <w:t xml:space="preserve">) </w:t>
      </w:r>
      <w:r w:rsidR="00C60034" w:rsidRPr="002025CD">
        <w:rPr>
          <w:rFonts w:ascii="Arial" w:hAnsi="Arial" w:cs="Arial"/>
          <w:i/>
          <w:iCs/>
          <w:color w:val="000000"/>
        </w:rPr>
        <w:t xml:space="preserve">Mainboard </w:t>
      </w:r>
      <w:r w:rsidRPr="002025CD">
        <w:rPr>
          <w:rFonts w:ascii="Arial" w:hAnsi="Arial" w:cs="Arial"/>
          <w:i/>
          <w:iCs/>
          <w:color w:val="000000"/>
        </w:rPr>
        <w:t xml:space="preserve">Listing Rules </w:t>
      </w:r>
      <w:r w:rsidRPr="002025CD">
        <w:rPr>
          <w:rFonts w:ascii="Arial" w:hAnsi="Arial" w:cs="Arial"/>
          <w:color w:val="000000"/>
        </w:rPr>
        <w:t>of the Stock Exchange</w:t>
      </w:r>
      <w:r w:rsidR="00C60034" w:rsidRPr="002025CD">
        <w:rPr>
          <w:rFonts w:ascii="Arial" w:hAnsi="Arial" w:cs="Arial"/>
          <w:color w:val="000000"/>
        </w:rPr>
        <w:t xml:space="preserve">.  Available at </w:t>
      </w:r>
      <w:hyperlink r:id="rId18" w:history="1">
        <w:r w:rsidR="00C60034" w:rsidRPr="002025CD">
          <w:rPr>
            <w:rStyle w:val="Hyperlink"/>
            <w:rFonts w:ascii="Arial" w:hAnsi="Arial" w:cs="Arial"/>
          </w:rPr>
          <w:t>https://en-rules.hkex.com.hk/rulebook/main-board-listing-rules</w:t>
        </w:r>
      </w:hyperlink>
      <w:r w:rsidR="00C60034" w:rsidRPr="002025CD">
        <w:rPr>
          <w:rFonts w:ascii="Arial" w:hAnsi="Arial" w:cs="Arial"/>
          <w:color w:val="000000"/>
        </w:rPr>
        <w:t xml:space="preserve"> (Accessed on 9 February 2024)</w:t>
      </w:r>
    </w:p>
    <w:p w14:paraId="709C852E" w14:textId="09F403A9" w:rsidR="00BE1A22" w:rsidRPr="002025CD" w:rsidRDefault="00BE1A22" w:rsidP="00BE1A22">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(2020) </w:t>
      </w:r>
      <w:r w:rsidRPr="002025CD">
        <w:rPr>
          <w:rFonts w:ascii="Arial" w:hAnsi="Arial" w:cs="Arial"/>
          <w:i/>
          <w:iCs/>
          <w:color w:val="000000"/>
        </w:rPr>
        <w:t xml:space="preserve">Regulatory Announcement of the Stock Exchange </w:t>
      </w:r>
      <w:r w:rsidRPr="002025CD">
        <w:rPr>
          <w:rFonts w:ascii="Arial" w:hAnsi="Arial" w:cs="Arial" w:hint="eastAsia"/>
          <w:i/>
          <w:iCs/>
          <w:color w:val="000000"/>
        </w:rPr>
        <w:t>The Listing Committee criticises a number of the current and former directors of Asia Resources Holdings Limited (Stock Code: 899) for breaching Rule 3.08(f) of the Listing Rules</w:t>
      </w:r>
      <w:r w:rsidRPr="002025CD">
        <w:rPr>
          <w:rFonts w:ascii="Arial" w:hAnsi="Arial" w:cs="Arial"/>
          <w:i/>
          <w:iCs/>
          <w:color w:val="000000"/>
        </w:rPr>
        <w:t xml:space="preserve"> </w:t>
      </w:r>
    </w:p>
    <w:p w14:paraId="4BA15EAB" w14:textId="1AD821FC"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(2021) </w:t>
      </w:r>
      <w:r w:rsidRPr="002025CD">
        <w:rPr>
          <w:rFonts w:ascii="Arial" w:hAnsi="Arial" w:cs="Arial"/>
          <w:i/>
          <w:iCs/>
          <w:color w:val="000000"/>
        </w:rPr>
        <w:t>Code of corporate governance Hong Kong</w:t>
      </w:r>
    </w:p>
    <w:p w14:paraId="5813B026" w14:textId="3A41B5F9" w:rsidR="008B2122" w:rsidRPr="002025CD" w:rsidRDefault="008B2122" w:rsidP="008B2122">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(2023) </w:t>
      </w:r>
      <w:r w:rsidRPr="002025CD">
        <w:rPr>
          <w:rFonts w:ascii="Arial" w:hAnsi="Arial" w:cs="Arial"/>
          <w:i/>
          <w:iCs/>
          <w:color w:val="000000"/>
        </w:rPr>
        <w:t>Regulatory Announcement – Exchange’s disciplinary action against Hong Kong Resources Holdings Company Limited (Stock Code; 2882) and eight directors</w:t>
      </w:r>
    </w:p>
    <w:p w14:paraId="08B99FD0" w14:textId="1FCB8412"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(2024) </w:t>
      </w:r>
      <w:r w:rsidRPr="002025CD">
        <w:rPr>
          <w:rFonts w:ascii="Arial" w:hAnsi="Arial" w:cs="Arial"/>
          <w:i/>
          <w:iCs/>
          <w:color w:val="000000"/>
        </w:rPr>
        <w:t>Hong Kong and Mainland Market Update</w:t>
      </w:r>
      <w:r w:rsidRPr="002025CD">
        <w:rPr>
          <w:rFonts w:ascii="Arial" w:hAnsi="Arial" w:cs="Arial"/>
          <w:color w:val="000000"/>
        </w:rPr>
        <w:t xml:space="preserve"> </w:t>
      </w:r>
      <w:r w:rsidR="00C60034" w:rsidRPr="002025CD">
        <w:rPr>
          <w:rFonts w:ascii="Arial" w:hAnsi="Arial" w:cs="Arial"/>
          <w:color w:val="000000"/>
        </w:rPr>
        <w:t>[</w:t>
      </w:r>
      <w:r w:rsidRPr="002025CD">
        <w:rPr>
          <w:rFonts w:ascii="Arial" w:hAnsi="Arial" w:cs="Arial"/>
          <w:color w:val="000000"/>
        </w:rPr>
        <w:t>Online</w:t>
      </w:r>
      <w:r w:rsidR="00C60034" w:rsidRPr="002025CD">
        <w:rPr>
          <w:rFonts w:ascii="Arial" w:hAnsi="Arial" w:cs="Arial"/>
          <w:color w:val="000000"/>
        </w:rPr>
        <w:t>]</w:t>
      </w:r>
      <w:r w:rsidRPr="002025CD">
        <w:rPr>
          <w:rFonts w:ascii="Arial" w:hAnsi="Arial" w:cs="Arial"/>
          <w:color w:val="000000"/>
        </w:rPr>
        <w:t xml:space="preserve"> Av</w:t>
      </w:r>
      <w:r w:rsidR="004D5CA7" w:rsidRPr="002025CD">
        <w:rPr>
          <w:rFonts w:ascii="Arial" w:hAnsi="Arial" w:cs="Arial"/>
          <w:color w:val="000000"/>
        </w:rPr>
        <w:t>ailable</w:t>
      </w:r>
      <w:r w:rsidR="00C60034" w:rsidRPr="002025CD">
        <w:rPr>
          <w:rFonts w:ascii="Arial" w:hAnsi="Arial" w:cs="Arial"/>
          <w:color w:val="000000"/>
        </w:rPr>
        <w:t xml:space="preserve"> </w:t>
      </w:r>
      <w:r w:rsidRPr="002025CD">
        <w:rPr>
          <w:rFonts w:ascii="Arial" w:hAnsi="Arial" w:cs="Arial"/>
          <w:color w:val="000000"/>
        </w:rPr>
        <w:t>at</w:t>
      </w:r>
      <w:r w:rsidR="00C60034" w:rsidRPr="002025CD">
        <w:rPr>
          <w:rFonts w:ascii="Arial" w:hAnsi="Arial" w:cs="Arial"/>
          <w:color w:val="000000"/>
        </w:rPr>
        <w:t xml:space="preserve"> </w:t>
      </w:r>
      <w:hyperlink r:id="rId19" w:anchor="select3=0&amp;select2=1&amp;select1=15" w:history="1">
        <w:r w:rsidRPr="002025CD">
          <w:rPr>
            <w:rStyle w:val="Hyperlink"/>
            <w:rFonts w:ascii="Arial" w:hAnsi="Arial" w:cs="Arial"/>
          </w:rPr>
          <w:t xml:space="preserve">https://www.hkex.com.hk/Mutual-Market/Stock-Connect/Statistics/Hong-Kong-and-Mainland-Market </w:t>
        </w:r>
        <w:proofErr w:type="spellStart"/>
        <w:r w:rsidRPr="002025CD">
          <w:rPr>
            <w:rStyle w:val="Hyperlink"/>
            <w:rFonts w:ascii="Arial" w:hAnsi="Arial" w:cs="Arial"/>
          </w:rPr>
          <w:t>Highlights?sc_lang</w:t>
        </w:r>
        <w:proofErr w:type="spellEnd"/>
        <w:r w:rsidRPr="002025CD">
          <w:rPr>
            <w:rStyle w:val="Hyperlink"/>
            <w:rFonts w:ascii="Arial" w:hAnsi="Arial" w:cs="Arial"/>
          </w:rPr>
          <w:t>=en#select3=0&amp;select2=1&amp;select1=15</w:t>
        </w:r>
      </w:hyperlink>
      <w:r w:rsidRPr="002025CD">
        <w:rPr>
          <w:rFonts w:ascii="Arial" w:hAnsi="Arial" w:cs="Arial"/>
          <w:color w:val="000000"/>
        </w:rPr>
        <w:t xml:space="preserve"> </w:t>
      </w:r>
      <w:r w:rsidR="004D5CA7" w:rsidRPr="002025CD">
        <w:rPr>
          <w:rFonts w:ascii="Arial" w:hAnsi="Arial" w:cs="Arial"/>
          <w:color w:val="000000"/>
        </w:rPr>
        <w:t>(</w:t>
      </w:r>
      <w:r w:rsidRPr="002025CD">
        <w:rPr>
          <w:rFonts w:ascii="Arial" w:hAnsi="Arial" w:cs="Arial"/>
          <w:color w:val="000000"/>
        </w:rPr>
        <w:t xml:space="preserve">Accessed on </w:t>
      </w:r>
      <w:r w:rsidR="00F25805" w:rsidRPr="002025CD">
        <w:rPr>
          <w:rFonts w:ascii="Arial" w:hAnsi="Arial" w:cs="Arial"/>
          <w:color w:val="000000"/>
        </w:rPr>
        <w:t>9</w:t>
      </w:r>
      <w:r w:rsidRPr="002025CD">
        <w:rPr>
          <w:rFonts w:ascii="Arial" w:hAnsi="Arial" w:cs="Arial"/>
          <w:color w:val="000000"/>
        </w:rPr>
        <w:t xml:space="preserve"> February 2024</w:t>
      </w:r>
      <w:r w:rsidR="004D5CA7" w:rsidRPr="002025CD">
        <w:rPr>
          <w:rFonts w:ascii="Arial" w:hAnsi="Arial" w:cs="Arial"/>
          <w:color w:val="000000"/>
        </w:rPr>
        <w:t>)</w:t>
      </w:r>
    </w:p>
    <w:p w14:paraId="5434B24C" w14:textId="77777777"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(2021) </w:t>
      </w:r>
      <w:r w:rsidRPr="002025CD">
        <w:rPr>
          <w:rFonts w:ascii="Arial" w:hAnsi="Arial" w:cs="Arial"/>
          <w:i/>
          <w:iCs/>
          <w:color w:val="000000"/>
        </w:rPr>
        <w:t>Corporate Governance Guide for Boards and Directors</w:t>
      </w:r>
      <w:r w:rsidRPr="002025CD">
        <w:rPr>
          <w:rFonts w:ascii="Arial" w:hAnsi="Arial" w:cs="Arial"/>
          <w:color w:val="000000"/>
        </w:rPr>
        <w:t xml:space="preserve"> Hong Kong</w:t>
      </w:r>
    </w:p>
    <w:p w14:paraId="5FEEEAFF" w14:textId="678F9A98" w:rsidR="008767DC" w:rsidRPr="002025CD" w:rsidRDefault="008767DC" w:rsidP="008767DC">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(2023) </w:t>
      </w:r>
      <w:r w:rsidRPr="002025CD">
        <w:rPr>
          <w:rFonts w:ascii="Arial" w:hAnsi="Arial" w:cs="Arial"/>
          <w:i/>
          <w:iCs/>
          <w:color w:val="000000"/>
        </w:rPr>
        <w:t xml:space="preserve">A Snapshot of INEDs’ Roles and Responsibilities </w:t>
      </w:r>
    </w:p>
    <w:p w14:paraId="693599BF" w14:textId="57E67F4B" w:rsidR="00060FE5" w:rsidRPr="002025CD" w:rsidRDefault="008767DC" w:rsidP="00BE1A22">
      <w:pPr>
        <w:pStyle w:val="ListParagraph"/>
        <w:numPr>
          <w:ilvl w:val="0"/>
          <w:numId w:val="2"/>
        </w:numPr>
        <w:spacing w:line="360" w:lineRule="auto"/>
        <w:jc w:val="both"/>
        <w:rPr>
          <w:rFonts w:ascii="Arial" w:hAnsi="Arial" w:cs="Arial"/>
          <w:color w:val="000000"/>
        </w:rPr>
      </w:pPr>
      <w:r w:rsidRPr="002025CD">
        <w:rPr>
          <w:rFonts w:ascii="Arial" w:hAnsi="Arial" w:cs="Arial"/>
          <w:color w:val="000000"/>
        </w:rPr>
        <w:t xml:space="preserve">The Stock Exchange (2023) </w:t>
      </w:r>
      <w:r w:rsidRPr="002025CD">
        <w:rPr>
          <w:rFonts w:ascii="Arial" w:hAnsi="Arial" w:cs="Arial"/>
          <w:i/>
          <w:iCs/>
          <w:color w:val="000000"/>
        </w:rPr>
        <w:t xml:space="preserve">Analysis of 2022 Corporate Governance Practice Disclosure </w:t>
      </w:r>
    </w:p>
    <w:sectPr w:rsidR="00060FE5" w:rsidRPr="002025CD">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88168" w14:textId="77777777" w:rsidR="002D647E" w:rsidRDefault="002D647E" w:rsidP="000B4B65">
      <w:r>
        <w:separator/>
      </w:r>
    </w:p>
  </w:endnote>
  <w:endnote w:type="continuationSeparator" w:id="0">
    <w:p w14:paraId="58BE5B4C" w14:textId="77777777" w:rsidR="002D647E" w:rsidRDefault="002D647E" w:rsidP="000B4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AdvP4DF60E">
    <w:altName w:val="Cambria"/>
    <w:panose1 w:val="020B0604020202020204"/>
    <w:charset w:val="00"/>
    <w:family w:val="roman"/>
    <w:pitch w:val="default"/>
  </w:font>
  <w:font w:name="FSElliot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5695552"/>
      <w:docPartObj>
        <w:docPartGallery w:val="Page Numbers (Bottom of Page)"/>
        <w:docPartUnique/>
      </w:docPartObj>
    </w:sdtPr>
    <w:sdtContent>
      <w:p w14:paraId="5E83C851" w14:textId="657C1DF6" w:rsidR="00734DB0" w:rsidRDefault="00734DB0" w:rsidP="00BE6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25F8A1" w14:textId="77777777" w:rsidR="00734DB0" w:rsidRDefault="00734DB0" w:rsidP="00734D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4BD4F" w14:textId="49072081" w:rsidR="00734DB0" w:rsidRPr="00734DB0" w:rsidRDefault="00734DB0" w:rsidP="00734DB0">
    <w:pPr>
      <w:pStyle w:val="Footer"/>
      <w:jc w:val="right"/>
    </w:pPr>
    <w:r>
      <w:rPr>
        <w:lang w:val="en-US"/>
      </w:rPr>
      <w:t xml:space="preserve">Page  </w:t>
    </w:r>
    <w:sdt>
      <w:sdtPr>
        <w:rPr>
          <w:rStyle w:val="PageNumber"/>
        </w:rPr>
        <w:id w:val="1601293092"/>
        <w:docPartObj>
          <w:docPartGallery w:val="Page Numbers (Bottom of Page)"/>
          <w:docPartUnique/>
        </w:docPartObj>
      </w:sdtPr>
      <w:sdtContent>
        <w:r>
          <w:rPr>
            <w:rStyle w:val="PageNumber"/>
          </w:rPr>
          <w:fldChar w:fldCharType="begin"/>
        </w:r>
        <w:r>
          <w:rPr>
            <w:rStyle w:val="PageNumber"/>
          </w:rPr>
          <w:instrText xml:space="preserve"> PAGE </w:instrText>
        </w:r>
        <w:r>
          <w:rPr>
            <w:rStyle w:val="PageNumber"/>
          </w:rPr>
          <w:fldChar w:fldCharType="separate"/>
        </w:r>
        <w:r>
          <w:rPr>
            <w:rStyle w:val="PageNumber"/>
          </w:rPr>
          <w:t>25</w:t>
        </w:r>
        <w:r>
          <w:rPr>
            <w:rStyle w:val="PageNumber"/>
          </w:rPr>
          <w:fldChar w:fldCharType="end"/>
        </w:r>
      </w:sdtContent>
    </w:sdt>
    <w:r>
      <w:rPr>
        <w:rStyle w:val="PageNumber"/>
      </w:rPr>
      <w:t xml:space="preserve"> </w:t>
    </w:r>
    <w:r>
      <w:rPr>
        <w:lang w:val="en-US"/>
      </w:rPr>
      <w:t>of 2</w:t>
    </w:r>
    <w:r w:rsidR="002025CD">
      <w:rPr>
        <w:lang w:val="en-US"/>
      </w:rPr>
      <w:t>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060C5" w14:textId="77777777" w:rsidR="002D647E" w:rsidRDefault="002D647E" w:rsidP="000B4B65">
      <w:r>
        <w:separator/>
      </w:r>
    </w:p>
  </w:footnote>
  <w:footnote w:type="continuationSeparator" w:id="0">
    <w:p w14:paraId="136C1680" w14:textId="77777777" w:rsidR="002D647E" w:rsidRDefault="002D647E" w:rsidP="000B4B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73BF0"/>
    <w:multiLevelType w:val="hybridMultilevel"/>
    <w:tmpl w:val="5B6229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6015EC6"/>
    <w:multiLevelType w:val="hybridMultilevel"/>
    <w:tmpl w:val="E514BABA"/>
    <w:lvl w:ilvl="0" w:tplc="55BEB5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A695ED6"/>
    <w:multiLevelType w:val="hybridMultilevel"/>
    <w:tmpl w:val="131677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3630EEC"/>
    <w:multiLevelType w:val="hybridMultilevel"/>
    <w:tmpl w:val="6756E81E"/>
    <w:lvl w:ilvl="0" w:tplc="4262061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85143D6"/>
    <w:multiLevelType w:val="hybridMultilevel"/>
    <w:tmpl w:val="D57EC13C"/>
    <w:lvl w:ilvl="0" w:tplc="C700C3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F566C95"/>
    <w:multiLevelType w:val="multilevel"/>
    <w:tmpl w:val="B0D2FBA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050DC0"/>
    <w:multiLevelType w:val="hybridMultilevel"/>
    <w:tmpl w:val="A03A4D5E"/>
    <w:lvl w:ilvl="0" w:tplc="17EE5CD4">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222885">
    <w:abstractNumId w:val="7"/>
  </w:num>
  <w:num w:numId="2" w16cid:durableId="2115703854">
    <w:abstractNumId w:val="2"/>
  </w:num>
  <w:num w:numId="3" w16cid:durableId="1525249570">
    <w:abstractNumId w:val="5"/>
  </w:num>
  <w:num w:numId="4" w16cid:durableId="1445999616">
    <w:abstractNumId w:val="1"/>
  </w:num>
  <w:num w:numId="5" w16cid:durableId="1989162337">
    <w:abstractNumId w:val="0"/>
  </w:num>
  <w:num w:numId="6" w16cid:durableId="106122527">
    <w:abstractNumId w:val="4"/>
  </w:num>
  <w:num w:numId="7" w16cid:durableId="1368221473">
    <w:abstractNumId w:val="3"/>
  </w:num>
  <w:num w:numId="8" w16cid:durableId="6515655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514"/>
    <w:rsid w:val="00006252"/>
    <w:rsid w:val="000230A7"/>
    <w:rsid w:val="00050450"/>
    <w:rsid w:val="000544D0"/>
    <w:rsid w:val="00057100"/>
    <w:rsid w:val="00060FE5"/>
    <w:rsid w:val="00064293"/>
    <w:rsid w:val="00077CBB"/>
    <w:rsid w:val="00084594"/>
    <w:rsid w:val="000955A5"/>
    <w:rsid w:val="00097742"/>
    <w:rsid w:val="000A4719"/>
    <w:rsid w:val="000B4B65"/>
    <w:rsid w:val="000C4F2A"/>
    <w:rsid w:val="000F0742"/>
    <w:rsid w:val="000F5423"/>
    <w:rsid w:val="00161EE9"/>
    <w:rsid w:val="00173C19"/>
    <w:rsid w:val="0017525B"/>
    <w:rsid w:val="001755C1"/>
    <w:rsid w:val="00176D5A"/>
    <w:rsid w:val="00176F1C"/>
    <w:rsid w:val="001836F7"/>
    <w:rsid w:val="001C4647"/>
    <w:rsid w:val="001C6ED1"/>
    <w:rsid w:val="001D0DBA"/>
    <w:rsid w:val="001E2690"/>
    <w:rsid w:val="001E4F26"/>
    <w:rsid w:val="001E50C8"/>
    <w:rsid w:val="00201A53"/>
    <w:rsid w:val="002025CD"/>
    <w:rsid w:val="00205D87"/>
    <w:rsid w:val="002061C5"/>
    <w:rsid w:val="002075E5"/>
    <w:rsid w:val="00212CFC"/>
    <w:rsid w:val="0021428F"/>
    <w:rsid w:val="002275C7"/>
    <w:rsid w:val="00240F00"/>
    <w:rsid w:val="00251789"/>
    <w:rsid w:val="00252D6A"/>
    <w:rsid w:val="00252EC6"/>
    <w:rsid w:val="00253FFB"/>
    <w:rsid w:val="00290D5D"/>
    <w:rsid w:val="0029466D"/>
    <w:rsid w:val="00297A02"/>
    <w:rsid w:val="002A18A3"/>
    <w:rsid w:val="002D647E"/>
    <w:rsid w:val="002E2251"/>
    <w:rsid w:val="002E28EE"/>
    <w:rsid w:val="0031664C"/>
    <w:rsid w:val="003303BC"/>
    <w:rsid w:val="00341F5A"/>
    <w:rsid w:val="003553C9"/>
    <w:rsid w:val="0036264B"/>
    <w:rsid w:val="00375DF9"/>
    <w:rsid w:val="003929E0"/>
    <w:rsid w:val="003A2B5C"/>
    <w:rsid w:val="003C7BB1"/>
    <w:rsid w:val="003D22CA"/>
    <w:rsid w:val="00426C7B"/>
    <w:rsid w:val="00442497"/>
    <w:rsid w:val="00446C8A"/>
    <w:rsid w:val="004671EF"/>
    <w:rsid w:val="00476449"/>
    <w:rsid w:val="0048009C"/>
    <w:rsid w:val="0048768A"/>
    <w:rsid w:val="004A2649"/>
    <w:rsid w:val="004C640F"/>
    <w:rsid w:val="004D5CA7"/>
    <w:rsid w:val="004E1E50"/>
    <w:rsid w:val="004F417F"/>
    <w:rsid w:val="00500281"/>
    <w:rsid w:val="00500D9D"/>
    <w:rsid w:val="00520A02"/>
    <w:rsid w:val="0053254C"/>
    <w:rsid w:val="00535167"/>
    <w:rsid w:val="0053789E"/>
    <w:rsid w:val="005442DA"/>
    <w:rsid w:val="00544EA5"/>
    <w:rsid w:val="005460A5"/>
    <w:rsid w:val="00553DAE"/>
    <w:rsid w:val="00573164"/>
    <w:rsid w:val="005826A8"/>
    <w:rsid w:val="005932B3"/>
    <w:rsid w:val="005A15A5"/>
    <w:rsid w:val="005A5A14"/>
    <w:rsid w:val="005C20AE"/>
    <w:rsid w:val="005D1822"/>
    <w:rsid w:val="005E126E"/>
    <w:rsid w:val="005E2673"/>
    <w:rsid w:val="005F0B32"/>
    <w:rsid w:val="005F0F30"/>
    <w:rsid w:val="005F7078"/>
    <w:rsid w:val="00602985"/>
    <w:rsid w:val="00604090"/>
    <w:rsid w:val="00612414"/>
    <w:rsid w:val="006165BC"/>
    <w:rsid w:val="006167AA"/>
    <w:rsid w:val="0063296B"/>
    <w:rsid w:val="006725D8"/>
    <w:rsid w:val="00676B8D"/>
    <w:rsid w:val="00676C2B"/>
    <w:rsid w:val="006A410E"/>
    <w:rsid w:val="006B3FB1"/>
    <w:rsid w:val="006D117B"/>
    <w:rsid w:val="006D3E1E"/>
    <w:rsid w:val="006E34BA"/>
    <w:rsid w:val="006F3B00"/>
    <w:rsid w:val="00700709"/>
    <w:rsid w:val="00701FCA"/>
    <w:rsid w:val="007034D5"/>
    <w:rsid w:val="00720B69"/>
    <w:rsid w:val="00734DB0"/>
    <w:rsid w:val="00737FD5"/>
    <w:rsid w:val="00742720"/>
    <w:rsid w:val="00753F26"/>
    <w:rsid w:val="00754F52"/>
    <w:rsid w:val="0075687C"/>
    <w:rsid w:val="007676C3"/>
    <w:rsid w:val="007707D9"/>
    <w:rsid w:val="00782DA9"/>
    <w:rsid w:val="007849F4"/>
    <w:rsid w:val="007C7829"/>
    <w:rsid w:val="007D7BFD"/>
    <w:rsid w:val="008272EB"/>
    <w:rsid w:val="0087651C"/>
    <w:rsid w:val="008767DC"/>
    <w:rsid w:val="008A293E"/>
    <w:rsid w:val="008B2122"/>
    <w:rsid w:val="008C4B17"/>
    <w:rsid w:val="008C63A5"/>
    <w:rsid w:val="008D011F"/>
    <w:rsid w:val="008E509C"/>
    <w:rsid w:val="008E7B47"/>
    <w:rsid w:val="00901DCD"/>
    <w:rsid w:val="0090373C"/>
    <w:rsid w:val="009059D4"/>
    <w:rsid w:val="00907D9A"/>
    <w:rsid w:val="00934330"/>
    <w:rsid w:val="00943B85"/>
    <w:rsid w:val="00951FB8"/>
    <w:rsid w:val="00963844"/>
    <w:rsid w:val="00966048"/>
    <w:rsid w:val="00970E8C"/>
    <w:rsid w:val="0097149A"/>
    <w:rsid w:val="0097419F"/>
    <w:rsid w:val="009824F7"/>
    <w:rsid w:val="0098342C"/>
    <w:rsid w:val="0098514F"/>
    <w:rsid w:val="00991B57"/>
    <w:rsid w:val="009B0A20"/>
    <w:rsid w:val="009B44D7"/>
    <w:rsid w:val="009D0D4E"/>
    <w:rsid w:val="009D5508"/>
    <w:rsid w:val="00A053A5"/>
    <w:rsid w:val="00A14111"/>
    <w:rsid w:val="00A17F4A"/>
    <w:rsid w:val="00A2393F"/>
    <w:rsid w:val="00A34A50"/>
    <w:rsid w:val="00A43175"/>
    <w:rsid w:val="00A47BA5"/>
    <w:rsid w:val="00A60FDC"/>
    <w:rsid w:val="00A76320"/>
    <w:rsid w:val="00A95CFB"/>
    <w:rsid w:val="00AA5A81"/>
    <w:rsid w:val="00AD1F21"/>
    <w:rsid w:val="00AE4514"/>
    <w:rsid w:val="00AE523D"/>
    <w:rsid w:val="00B143C3"/>
    <w:rsid w:val="00B22FBD"/>
    <w:rsid w:val="00B33CB2"/>
    <w:rsid w:val="00BA3465"/>
    <w:rsid w:val="00BA7CB8"/>
    <w:rsid w:val="00BB3F84"/>
    <w:rsid w:val="00BB743C"/>
    <w:rsid w:val="00BC33B9"/>
    <w:rsid w:val="00BC378E"/>
    <w:rsid w:val="00BE1A22"/>
    <w:rsid w:val="00BE721C"/>
    <w:rsid w:val="00BF782C"/>
    <w:rsid w:val="00C014BE"/>
    <w:rsid w:val="00C03104"/>
    <w:rsid w:val="00C07A76"/>
    <w:rsid w:val="00C17C22"/>
    <w:rsid w:val="00C317E0"/>
    <w:rsid w:val="00C3286A"/>
    <w:rsid w:val="00C3425B"/>
    <w:rsid w:val="00C36B6A"/>
    <w:rsid w:val="00C421D9"/>
    <w:rsid w:val="00C60034"/>
    <w:rsid w:val="00C61C2B"/>
    <w:rsid w:val="00C80E3A"/>
    <w:rsid w:val="00C95067"/>
    <w:rsid w:val="00CC5695"/>
    <w:rsid w:val="00CD5C51"/>
    <w:rsid w:val="00D0261F"/>
    <w:rsid w:val="00D20748"/>
    <w:rsid w:val="00D26C35"/>
    <w:rsid w:val="00D27DC2"/>
    <w:rsid w:val="00D44791"/>
    <w:rsid w:val="00D467F7"/>
    <w:rsid w:val="00D46E4D"/>
    <w:rsid w:val="00D65774"/>
    <w:rsid w:val="00D7786D"/>
    <w:rsid w:val="00DA4C45"/>
    <w:rsid w:val="00DB4EB8"/>
    <w:rsid w:val="00DB5001"/>
    <w:rsid w:val="00DC2C65"/>
    <w:rsid w:val="00DD7594"/>
    <w:rsid w:val="00DD792F"/>
    <w:rsid w:val="00DE67CC"/>
    <w:rsid w:val="00DF25F9"/>
    <w:rsid w:val="00E1177E"/>
    <w:rsid w:val="00E20E75"/>
    <w:rsid w:val="00E32ECD"/>
    <w:rsid w:val="00E51D74"/>
    <w:rsid w:val="00E676CA"/>
    <w:rsid w:val="00EA211D"/>
    <w:rsid w:val="00EC05BD"/>
    <w:rsid w:val="00EC7755"/>
    <w:rsid w:val="00ED414E"/>
    <w:rsid w:val="00EF0705"/>
    <w:rsid w:val="00EF57E1"/>
    <w:rsid w:val="00EF7BC8"/>
    <w:rsid w:val="00F25548"/>
    <w:rsid w:val="00F25805"/>
    <w:rsid w:val="00F34D4E"/>
    <w:rsid w:val="00F55B30"/>
    <w:rsid w:val="00F62061"/>
    <w:rsid w:val="00F725AC"/>
    <w:rsid w:val="00F73AB5"/>
    <w:rsid w:val="00F73E57"/>
    <w:rsid w:val="00F83389"/>
    <w:rsid w:val="00F83FD0"/>
    <w:rsid w:val="00FA4EA0"/>
    <w:rsid w:val="00FB1525"/>
    <w:rsid w:val="00FC1BBA"/>
    <w:rsid w:val="00FD1856"/>
    <w:rsid w:val="00FF0B19"/>
    <w:rsid w:val="00FF4FC6"/>
    <w:rsid w:val="00FF683B"/>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9602AC"/>
  <w15:chartTrackingRefBased/>
  <w15:docId w15:val="{6F82809B-9CA7-4F49-833F-7AC1D56A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FE5"/>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EC775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C7755"/>
    <w:pPr>
      <w:keepNext/>
      <w:keepLines/>
      <w:spacing w:before="40"/>
      <w:outlineLvl w:val="1"/>
    </w:pPr>
    <w:rPr>
      <w:rFonts w:asciiTheme="majorHAnsi" w:eastAsiaTheme="majorEastAsia" w:hAnsiTheme="majorHAnsi" w:cstheme="majorBidi"/>
      <w:color w:val="2F5496" w:themeColor="accent1" w:themeShade="BF"/>
      <w:kern w:val="2"/>
      <w:sz w:val="26"/>
      <w:szCs w:val="26"/>
      <w14:ligatures w14:val="standardContextual"/>
    </w:rPr>
  </w:style>
  <w:style w:type="paragraph" w:styleId="Heading4">
    <w:name w:val="heading 4"/>
    <w:basedOn w:val="Normal"/>
    <w:next w:val="Normal"/>
    <w:link w:val="Heading4Char"/>
    <w:uiPriority w:val="9"/>
    <w:semiHidden/>
    <w:unhideWhenUsed/>
    <w:qFormat/>
    <w:rsid w:val="0090373C"/>
    <w:pPr>
      <w:keepNext/>
      <w:keepLines/>
      <w:spacing w:before="40"/>
      <w:outlineLvl w:val="3"/>
    </w:pPr>
    <w:rPr>
      <w:rFonts w:asciiTheme="majorHAnsi" w:eastAsiaTheme="majorEastAsia" w:hAnsiTheme="majorHAnsi" w:cstheme="majorBidi"/>
      <w:i/>
      <w:iCs/>
      <w:color w:val="2F5496" w:themeColor="accent1" w:themeShade="B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E4514"/>
  </w:style>
  <w:style w:type="paragraph" w:styleId="ListParagraph">
    <w:name w:val="List Paragraph"/>
    <w:basedOn w:val="Normal"/>
    <w:uiPriority w:val="34"/>
    <w:qFormat/>
    <w:rsid w:val="005F7078"/>
    <w:pPr>
      <w:ind w:left="720"/>
      <w:contextualSpacing/>
    </w:pPr>
    <w:rPr>
      <w:rFonts w:asciiTheme="minorHAnsi" w:eastAsiaTheme="minorEastAsia" w:hAnsiTheme="minorHAnsi" w:cstheme="minorBidi"/>
      <w:kern w:val="2"/>
      <w14:ligatures w14:val="standardContextual"/>
    </w:rPr>
  </w:style>
  <w:style w:type="table" w:styleId="TableGrid">
    <w:name w:val="Table Grid"/>
    <w:basedOn w:val="TableNormal"/>
    <w:uiPriority w:val="39"/>
    <w:rsid w:val="004800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page-title-main">
    <w:name w:val="mw-page-title-main"/>
    <w:basedOn w:val="DefaultParagraphFont"/>
    <w:rsid w:val="003A2B5C"/>
  </w:style>
  <w:style w:type="paragraph" w:styleId="Header">
    <w:name w:val="header"/>
    <w:basedOn w:val="Normal"/>
    <w:link w:val="Head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HeaderChar">
    <w:name w:val="Header Char"/>
    <w:basedOn w:val="DefaultParagraphFont"/>
    <w:link w:val="Header"/>
    <w:uiPriority w:val="99"/>
    <w:rsid w:val="000B4B65"/>
  </w:style>
  <w:style w:type="paragraph" w:styleId="Footer">
    <w:name w:val="footer"/>
    <w:basedOn w:val="Normal"/>
    <w:link w:val="FooterChar"/>
    <w:uiPriority w:val="99"/>
    <w:unhideWhenUsed/>
    <w:rsid w:val="000B4B65"/>
    <w:pPr>
      <w:tabs>
        <w:tab w:val="center" w:pos="4513"/>
        <w:tab w:val="right" w:pos="9026"/>
      </w:tabs>
    </w:pPr>
    <w:rPr>
      <w:rFonts w:asciiTheme="minorHAnsi" w:eastAsiaTheme="minorEastAsia" w:hAnsiTheme="minorHAnsi" w:cstheme="minorBidi"/>
      <w:kern w:val="2"/>
      <w14:ligatures w14:val="standardContextual"/>
    </w:rPr>
  </w:style>
  <w:style w:type="character" w:customStyle="1" w:styleId="FooterChar">
    <w:name w:val="Footer Char"/>
    <w:basedOn w:val="DefaultParagraphFont"/>
    <w:link w:val="Footer"/>
    <w:uiPriority w:val="99"/>
    <w:rsid w:val="000B4B65"/>
  </w:style>
  <w:style w:type="paragraph" w:styleId="Revision">
    <w:name w:val="Revision"/>
    <w:hidden/>
    <w:uiPriority w:val="99"/>
    <w:semiHidden/>
    <w:rsid w:val="000B4B65"/>
  </w:style>
  <w:style w:type="paragraph" w:styleId="NormalWeb">
    <w:name w:val="Normal (Web)"/>
    <w:basedOn w:val="Normal"/>
    <w:uiPriority w:val="99"/>
    <w:unhideWhenUsed/>
    <w:rsid w:val="004F417F"/>
    <w:pPr>
      <w:spacing w:before="100" w:beforeAutospacing="1" w:after="100" w:afterAutospacing="1"/>
    </w:pPr>
  </w:style>
  <w:style w:type="character" w:customStyle="1" w:styleId="Heading1Char">
    <w:name w:val="Heading 1 Char"/>
    <w:basedOn w:val="DefaultParagraphFont"/>
    <w:link w:val="Heading1"/>
    <w:uiPriority w:val="9"/>
    <w:rsid w:val="00EC7755"/>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EC7755"/>
  </w:style>
  <w:style w:type="character" w:customStyle="1" w:styleId="Heading2Char">
    <w:name w:val="Heading 2 Char"/>
    <w:basedOn w:val="DefaultParagraphFont"/>
    <w:link w:val="Heading2"/>
    <w:uiPriority w:val="9"/>
    <w:rsid w:val="00EC7755"/>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EC7755"/>
  </w:style>
  <w:style w:type="character" w:styleId="Strong">
    <w:name w:val="Strong"/>
    <w:basedOn w:val="DefaultParagraphFont"/>
    <w:uiPriority w:val="22"/>
    <w:qFormat/>
    <w:rsid w:val="00F25548"/>
    <w:rPr>
      <w:b/>
      <w:bCs/>
    </w:rPr>
  </w:style>
  <w:style w:type="character" w:styleId="Hyperlink">
    <w:name w:val="Hyperlink"/>
    <w:basedOn w:val="DefaultParagraphFont"/>
    <w:uiPriority w:val="99"/>
    <w:unhideWhenUsed/>
    <w:rsid w:val="00D7786D"/>
    <w:rPr>
      <w:color w:val="0563C1" w:themeColor="hyperlink"/>
      <w:u w:val="single"/>
    </w:rPr>
  </w:style>
  <w:style w:type="character" w:styleId="UnresolvedMention">
    <w:name w:val="Unresolved Mention"/>
    <w:basedOn w:val="DefaultParagraphFont"/>
    <w:uiPriority w:val="99"/>
    <w:semiHidden/>
    <w:unhideWhenUsed/>
    <w:rsid w:val="00D7786D"/>
    <w:rPr>
      <w:color w:val="605E5C"/>
      <w:shd w:val="clear" w:color="auto" w:fill="E1DFDD"/>
    </w:rPr>
  </w:style>
  <w:style w:type="character" w:styleId="FollowedHyperlink">
    <w:name w:val="FollowedHyperlink"/>
    <w:basedOn w:val="DefaultParagraphFont"/>
    <w:uiPriority w:val="99"/>
    <w:semiHidden/>
    <w:unhideWhenUsed/>
    <w:rsid w:val="00290D5D"/>
    <w:rPr>
      <w:color w:val="954F72" w:themeColor="followedHyperlink"/>
      <w:u w:val="single"/>
    </w:rPr>
  </w:style>
  <w:style w:type="character" w:customStyle="1" w:styleId="Heading4Char">
    <w:name w:val="Heading 4 Char"/>
    <w:basedOn w:val="DefaultParagraphFont"/>
    <w:link w:val="Heading4"/>
    <w:uiPriority w:val="9"/>
    <w:semiHidden/>
    <w:rsid w:val="0090373C"/>
    <w:rPr>
      <w:rFonts w:asciiTheme="majorHAnsi" w:eastAsiaTheme="majorEastAsia" w:hAnsiTheme="majorHAnsi" w:cstheme="majorBidi"/>
      <w:i/>
      <w:iCs/>
      <w:color w:val="2F5496" w:themeColor="accent1" w:themeShade="BF"/>
    </w:rPr>
  </w:style>
  <w:style w:type="character" w:customStyle="1" w:styleId="sr-only">
    <w:name w:val="sr-only"/>
    <w:basedOn w:val="DefaultParagraphFont"/>
    <w:rsid w:val="00060FE5"/>
  </w:style>
  <w:style w:type="character" w:customStyle="1" w:styleId="given-name">
    <w:name w:val="given-name"/>
    <w:basedOn w:val="DefaultParagraphFont"/>
    <w:rsid w:val="00060FE5"/>
  </w:style>
  <w:style w:type="character" w:customStyle="1" w:styleId="text">
    <w:name w:val="text"/>
    <w:basedOn w:val="DefaultParagraphFont"/>
    <w:rsid w:val="00060FE5"/>
  </w:style>
  <w:style w:type="character" w:customStyle="1" w:styleId="author-ref">
    <w:name w:val="author-ref"/>
    <w:basedOn w:val="DefaultParagraphFont"/>
    <w:rsid w:val="00060FE5"/>
  </w:style>
  <w:style w:type="character" w:styleId="PageNumber">
    <w:name w:val="page number"/>
    <w:basedOn w:val="DefaultParagraphFont"/>
    <w:uiPriority w:val="99"/>
    <w:semiHidden/>
    <w:unhideWhenUsed/>
    <w:rsid w:val="00734D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59007">
      <w:bodyDiv w:val="1"/>
      <w:marLeft w:val="0"/>
      <w:marRight w:val="0"/>
      <w:marTop w:val="0"/>
      <w:marBottom w:val="0"/>
      <w:divBdr>
        <w:top w:val="none" w:sz="0" w:space="0" w:color="auto"/>
        <w:left w:val="none" w:sz="0" w:space="0" w:color="auto"/>
        <w:bottom w:val="none" w:sz="0" w:space="0" w:color="auto"/>
        <w:right w:val="none" w:sz="0" w:space="0" w:color="auto"/>
      </w:divBdr>
      <w:divsChild>
        <w:div w:id="1694769251">
          <w:marLeft w:val="0"/>
          <w:marRight w:val="0"/>
          <w:marTop w:val="0"/>
          <w:marBottom w:val="0"/>
          <w:divBdr>
            <w:top w:val="none" w:sz="0" w:space="0" w:color="auto"/>
            <w:left w:val="none" w:sz="0" w:space="0" w:color="auto"/>
            <w:bottom w:val="none" w:sz="0" w:space="0" w:color="auto"/>
            <w:right w:val="none" w:sz="0" w:space="0" w:color="auto"/>
          </w:divBdr>
          <w:divsChild>
            <w:div w:id="831481989">
              <w:marLeft w:val="0"/>
              <w:marRight w:val="0"/>
              <w:marTop w:val="0"/>
              <w:marBottom w:val="0"/>
              <w:divBdr>
                <w:top w:val="none" w:sz="0" w:space="0" w:color="auto"/>
                <w:left w:val="none" w:sz="0" w:space="0" w:color="auto"/>
                <w:bottom w:val="none" w:sz="0" w:space="0" w:color="auto"/>
                <w:right w:val="none" w:sz="0" w:space="0" w:color="auto"/>
              </w:divBdr>
              <w:divsChild>
                <w:div w:id="865678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59735">
      <w:bodyDiv w:val="1"/>
      <w:marLeft w:val="0"/>
      <w:marRight w:val="0"/>
      <w:marTop w:val="0"/>
      <w:marBottom w:val="0"/>
      <w:divBdr>
        <w:top w:val="none" w:sz="0" w:space="0" w:color="auto"/>
        <w:left w:val="none" w:sz="0" w:space="0" w:color="auto"/>
        <w:bottom w:val="none" w:sz="0" w:space="0" w:color="auto"/>
        <w:right w:val="none" w:sz="0" w:space="0" w:color="auto"/>
      </w:divBdr>
    </w:div>
    <w:div w:id="109521461">
      <w:bodyDiv w:val="1"/>
      <w:marLeft w:val="0"/>
      <w:marRight w:val="0"/>
      <w:marTop w:val="0"/>
      <w:marBottom w:val="0"/>
      <w:divBdr>
        <w:top w:val="none" w:sz="0" w:space="0" w:color="auto"/>
        <w:left w:val="none" w:sz="0" w:space="0" w:color="auto"/>
        <w:bottom w:val="none" w:sz="0" w:space="0" w:color="auto"/>
        <w:right w:val="none" w:sz="0" w:space="0" w:color="auto"/>
      </w:divBdr>
      <w:divsChild>
        <w:div w:id="1898201383">
          <w:marLeft w:val="0"/>
          <w:marRight w:val="0"/>
          <w:marTop w:val="0"/>
          <w:marBottom w:val="120"/>
          <w:divBdr>
            <w:top w:val="none" w:sz="0" w:space="0" w:color="auto"/>
            <w:left w:val="none" w:sz="0" w:space="0" w:color="auto"/>
            <w:bottom w:val="none" w:sz="0" w:space="0" w:color="auto"/>
            <w:right w:val="none" w:sz="0" w:space="0" w:color="auto"/>
          </w:divBdr>
          <w:divsChild>
            <w:div w:id="2075817084">
              <w:marLeft w:val="0"/>
              <w:marRight w:val="0"/>
              <w:marTop w:val="0"/>
              <w:marBottom w:val="0"/>
              <w:divBdr>
                <w:top w:val="none" w:sz="0" w:space="0" w:color="auto"/>
                <w:left w:val="none" w:sz="0" w:space="0" w:color="auto"/>
                <w:bottom w:val="none" w:sz="0" w:space="0" w:color="auto"/>
                <w:right w:val="none" w:sz="0" w:space="0" w:color="auto"/>
              </w:divBdr>
              <w:divsChild>
                <w:div w:id="1639141822">
                  <w:marLeft w:val="0"/>
                  <w:marRight w:val="0"/>
                  <w:marTop w:val="0"/>
                  <w:marBottom w:val="0"/>
                  <w:divBdr>
                    <w:top w:val="none" w:sz="0" w:space="0" w:color="auto"/>
                    <w:left w:val="none" w:sz="0" w:space="0" w:color="auto"/>
                    <w:bottom w:val="none" w:sz="0" w:space="0" w:color="auto"/>
                    <w:right w:val="none" w:sz="0" w:space="0" w:color="auto"/>
                  </w:divBdr>
                  <w:divsChild>
                    <w:div w:id="158626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38598">
      <w:bodyDiv w:val="1"/>
      <w:marLeft w:val="0"/>
      <w:marRight w:val="0"/>
      <w:marTop w:val="0"/>
      <w:marBottom w:val="0"/>
      <w:divBdr>
        <w:top w:val="none" w:sz="0" w:space="0" w:color="auto"/>
        <w:left w:val="none" w:sz="0" w:space="0" w:color="auto"/>
        <w:bottom w:val="none" w:sz="0" w:space="0" w:color="auto"/>
        <w:right w:val="none" w:sz="0" w:space="0" w:color="auto"/>
      </w:divBdr>
      <w:divsChild>
        <w:div w:id="1622762163">
          <w:marLeft w:val="0"/>
          <w:marRight w:val="0"/>
          <w:marTop w:val="0"/>
          <w:marBottom w:val="0"/>
          <w:divBdr>
            <w:top w:val="none" w:sz="0" w:space="0" w:color="auto"/>
            <w:left w:val="none" w:sz="0" w:space="0" w:color="auto"/>
            <w:bottom w:val="none" w:sz="0" w:space="0" w:color="auto"/>
            <w:right w:val="none" w:sz="0" w:space="0" w:color="auto"/>
          </w:divBdr>
          <w:divsChild>
            <w:div w:id="1671373238">
              <w:marLeft w:val="0"/>
              <w:marRight w:val="0"/>
              <w:marTop w:val="0"/>
              <w:marBottom w:val="0"/>
              <w:divBdr>
                <w:top w:val="none" w:sz="0" w:space="0" w:color="auto"/>
                <w:left w:val="none" w:sz="0" w:space="0" w:color="auto"/>
                <w:bottom w:val="none" w:sz="0" w:space="0" w:color="auto"/>
                <w:right w:val="none" w:sz="0" w:space="0" w:color="auto"/>
              </w:divBdr>
              <w:divsChild>
                <w:div w:id="206629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3769">
      <w:bodyDiv w:val="1"/>
      <w:marLeft w:val="0"/>
      <w:marRight w:val="0"/>
      <w:marTop w:val="0"/>
      <w:marBottom w:val="0"/>
      <w:divBdr>
        <w:top w:val="none" w:sz="0" w:space="0" w:color="auto"/>
        <w:left w:val="none" w:sz="0" w:space="0" w:color="auto"/>
        <w:bottom w:val="none" w:sz="0" w:space="0" w:color="auto"/>
        <w:right w:val="none" w:sz="0" w:space="0" w:color="auto"/>
      </w:divBdr>
      <w:divsChild>
        <w:div w:id="1813208131">
          <w:marLeft w:val="0"/>
          <w:marRight w:val="0"/>
          <w:marTop w:val="0"/>
          <w:marBottom w:val="0"/>
          <w:divBdr>
            <w:top w:val="none" w:sz="0" w:space="0" w:color="auto"/>
            <w:left w:val="none" w:sz="0" w:space="0" w:color="auto"/>
            <w:bottom w:val="none" w:sz="0" w:space="0" w:color="auto"/>
            <w:right w:val="none" w:sz="0" w:space="0" w:color="auto"/>
          </w:divBdr>
          <w:divsChild>
            <w:div w:id="2012877247">
              <w:marLeft w:val="0"/>
              <w:marRight w:val="0"/>
              <w:marTop w:val="0"/>
              <w:marBottom w:val="0"/>
              <w:divBdr>
                <w:top w:val="none" w:sz="0" w:space="0" w:color="auto"/>
                <w:left w:val="none" w:sz="0" w:space="0" w:color="auto"/>
                <w:bottom w:val="none" w:sz="0" w:space="0" w:color="auto"/>
                <w:right w:val="none" w:sz="0" w:space="0" w:color="auto"/>
              </w:divBdr>
              <w:divsChild>
                <w:div w:id="19146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73461">
      <w:bodyDiv w:val="1"/>
      <w:marLeft w:val="0"/>
      <w:marRight w:val="0"/>
      <w:marTop w:val="0"/>
      <w:marBottom w:val="0"/>
      <w:divBdr>
        <w:top w:val="none" w:sz="0" w:space="0" w:color="auto"/>
        <w:left w:val="none" w:sz="0" w:space="0" w:color="auto"/>
        <w:bottom w:val="none" w:sz="0" w:space="0" w:color="auto"/>
        <w:right w:val="none" w:sz="0" w:space="0" w:color="auto"/>
      </w:divBdr>
      <w:divsChild>
        <w:div w:id="219554925">
          <w:marLeft w:val="0"/>
          <w:marRight w:val="0"/>
          <w:marTop w:val="0"/>
          <w:marBottom w:val="0"/>
          <w:divBdr>
            <w:top w:val="none" w:sz="0" w:space="0" w:color="auto"/>
            <w:left w:val="none" w:sz="0" w:space="0" w:color="auto"/>
            <w:bottom w:val="none" w:sz="0" w:space="0" w:color="auto"/>
            <w:right w:val="none" w:sz="0" w:space="0" w:color="auto"/>
          </w:divBdr>
          <w:divsChild>
            <w:div w:id="1308431782">
              <w:marLeft w:val="0"/>
              <w:marRight w:val="0"/>
              <w:marTop w:val="0"/>
              <w:marBottom w:val="0"/>
              <w:divBdr>
                <w:top w:val="none" w:sz="0" w:space="0" w:color="auto"/>
                <w:left w:val="none" w:sz="0" w:space="0" w:color="auto"/>
                <w:bottom w:val="none" w:sz="0" w:space="0" w:color="auto"/>
                <w:right w:val="none" w:sz="0" w:space="0" w:color="auto"/>
              </w:divBdr>
              <w:divsChild>
                <w:div w:id="131729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1728">
      <w:bodyDiv w:val="1"/>
      <w:marLeft w:val="0"/>
      <w:marRight w:val="0"/>
      <w:marTop w:val="0"/>
      <w:marBottom w:val="0"/>
      <w:divBdr>
        <w:top w:val="none" w:sz="0" w:space="0" w:color="auto"/>
        <w:left w:val="none" w:sz="0" w:space="0" w:color="auto"/>
        <w:bottom w:val="none" w:sz="0" w:space="0" w:color="auto"/>
        <w:right w:val="none" w:sz="0" w:space="0" w:color="auto"/>
      </w:divBdr>
    </w:div>
    <w:div w:id="249970171">
      <w:bodyDiv w:val="1"/>
      <w:marLeft w:val="0"/>
      <w:marRight w:val="0"/>
      <w:marTop w:val="0"/>
      <w:marBottom w:val="0"/>
      <w:divBdr>
        <w:top w:val="none" w:sz="0" w:space="0" w:color="auto"/>
        <w:left w:val="none" w:sz="0" w:space="0" w:color="auto"/>
        <w:bottom w:val="none" w:sz="0" w:space="0" w:color="auto"/>
        <w:right w:val="none" w:sz="0" w:space="0" w:color="auto"/>
      </w:divBdr>
      <w:divsChild>
        <w:div w:id="816073794">
          <w:marLeft w:val="0"/>
          <w:marRight w:val="0"/>
          <w:marTop w:val="0"/>
          <w:marBottom w:val="0"/>
          <w:divBdr>
            <w:top w:val="none" w:sz="0" w:space="0" w:color="auto"/>
            <w:left w:val="none" w:sz="0" w:space="0" w:color="auto"/>
            <w:bottom w:val="none" w:sz="0" w:space="0" w:color="auto"/>
            <w:right w:val="none" w:sz="0" w:space="0" w:color="auto"/>
          </w:divBdr>
          <w:divsChild>
            <w:div w:id="561261042">
              <w:marLeft w:val="0"/>
              <w:marRight w:val="0"/>
              <w:marTop w:val="0"/>
              <w:marBottom w:val="0"/>
              <w:divBdr>
                <w:top w:val="none" w:sz="0" w:space="0" w:color="auto"/>
                <w:left w:val="none" w:sz="0" w:space="0" w:color="auto"/>
                <w:bottom w:val="none" w:sz="0" w:space="0" w:color="auto"/>
                <w:right w:val="none" w:sz="0" w:space="0" w:color="auto"/>
              </w:divBdr>
              <w:divsChild>
                <w:div w:id="63552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619093">
      <w:bodyDiv w:val="1"/>
      <w:marLeft w:val="0"/>
      <w:marRight w:val="0"/>
      <w:marTop w:val="0"/>
      <w:marBottom w:val="0"/>
      <w:divBdr>
        <w:top w:val="none" w:sz="0" w:space="0" w:color="auto"/>
        <w:left w:val="none" w:sz="0" w:space="0" w:color="auto"/>
        <w:bottom w:val="none" w:sz="0" w:space="0" w:color="auto"/>
        <w:right w:val="none" w:sz="0" w:space="0" w:color="auto"/>
      </w:divBdr>
      <w:divsChild>
        <w:div w:id="1915775928">
          <w:marLeft w:val="0"/>
          <w:marRight w:val="0"/>
          <w:marTop w:val="0"/>
          <w:marBottom w:val="0"/>
          <w:divBdr>
            <w:top w:val="none" w:sz="0" w:space="0" w:color="auto"/>
            <w:left w:val="none" w:sz="0" w:space="0" w:color="auto"/>
            <w:bottom w:val="none" w:sz="0" w:space="0" w:color="auto"/>
            <w:right w:val="none" w:sz="0" w:space="0" w:color="auto"/>
          </w:divBdr>
          <w:divsChild>
            <w:div w:id="1081676104">
              <w:marLeft w:val="0"/>
              <w:marRight w:val="0"/>
              <w:marTop w:val="0"/>
              <w:marBottom w:val="0"/>
              <w:divBdr>
                <w:top w:val="none" w:sz="0" w:space="0" w:color="auto"/>
                <w:left w:val="none" w:sz="0" w:space="0" w:color="auto"/>
                <w:bottom w:val="none" w:sz="0" w:space="0" w:color="auto"/>
                <w:right w:val="none" w:sz="0" w:space="0" w:color="auto"/>
              </w:divBdr>
              <w:divsChild>
                <w:div w:id="1767313134">
                  <w:marLeft w:val="0"/>
                  <w:marRight w:val="0"/>
                  <w:marTop w:val="0"/>
                  <w:marBottom w:val="0"/>
                  <w:divBdr>
                    <w:top w:val="none" w:sz="0" w:space="0" w:color="auto"/>
                    <w:left w:val="none" w:sz="0" w:space="0" w:color="auto"/>
                    <w:bottom w:val="none" w:sz="0" w:space="0" w:color="auto"/>
                    <w:right w:val="none" w:sz="0" w:space="0" w:color="auto"/>
                  </w:divBdr>
                  <w:divsChild>
                    <w:div w:id="813135319">
                      <w:marLeft w:val="0"/>
                      <w:marRight w:val="0"/>
                      <w:marTop w:val="0"/>
                      <w:marBottom w:val="0"/>
                      <w:divBdr>
                        <w:top w:val="none" w:sz="0" w:space="0" w:color="auto"/>
                        <w:left w:val="none" w:sz="0" w:space="0" w:color="auto"/>
                        <w:bottom w:val="none" w:sz="0" w:space="0" w:color="auto"/>
                        <w:right w:val="none" w:sz="0" w:space="0" w:color="auto"/>
                      </w:divBdr>
                    </w:div>
                    <w:div w:id="1696731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22221">
      <w:bodyDiv w:val="1"/>
      <w:marLeft w:val="0"/>
      <w:marRight w:val="0"/>
      <w:marTop w:val="0"/>
      <w:marBottom w:val="0"/>
      <w:divBdr>
        <w:top w:val="none" w:sz="0" w:space="0" w:color="auto"/>
        <w:left w:val="none" w:sz="0" w:space="0" w:color="auto"/>
        <w:bottom w:val="none" w:sz="0" w:space="0" w:color="auto"/>
        <w:right w:val="none" w:sz="0" w:space="0" w:color="auto"/>
      </w:divBdr>
      <w:divsChild>
        <w:div w:id="701244472">
          <w:marLeft w:val="0"/>
          <w:marRight w:val="0"/>
          <w:marTop w:val="0"/>
          <w:marBottom w:val="0"/>
          <w:divBdr>
            <w:top w:val="none" w:sz="0" w:space="0" w:color="auto"/>
            <w:left w:val="none" w:sz="0" w:space="0" w:color="auto"/>
            <w:bottom w:val="none" w:sz="0" w:space="0" w:color="auto"/>
            <w:right w:val="none" w:sz="0" w:space="0" w:color="auto"/>
          </w:divBdr>
          <w:divsChild>
            <w:div w:id="1178495915">
              <w:marLeft w:val="0"/>
              <w:marRight w:val="0"/>
              <w:marTop w:val="0"/>
              <w:marBottom w:val="0"/>
              <w:divBdr>
                <w:top w:val="none" w:sz="0" w:space="0" w:color="auto"/>
                <w:left w:val="none" w:sz="0" w:space="0" w:color="auto"/>
                <w:bottom w:val="none" w:sz="0" w:space="0" w:color="auto"/>
                <w:right w:val="none" w:sz="0" w:space="0" w:color="auto"/>
              </w:divBdr>
              <w:divsChild>
                <w:div w:id="13696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824693">
      <w:bodyDiv w:val="1"/>
      <w:marLeft w:val="0"/>
      <w:marRight w:val="0"/>
      <w:marTop w:val="0"/>
      <w:marBottom w:val="0"/>
      <w:divBdr>
        <w:top w:val="none" w:sz="0" w:space="0" w:color="auto"/>
        <w:left w:val="none" w:sz="0" w:space="0" w:color="auto"/>
        <w:bottom w:val="none" w:sz="0" w:space="0" w:color="auto"/>
        <w:right w:val="none" w:sz="0" w:space="0" w:color="auto"/>
      </w:divBdr>
      <w:divsChild>
        <w:div w:id="2144620427">
          <w:marLeft w:val="0"/>
          <w:marRight w:val="0"/>
          <w:marTop w:val="0"/>
          <w:marBottom w:val="0"/>
          <w:divBdr>
            <w:top w:val="none" w:sz="0" w:space="0" w:color="auto"/>
            <w:left w:val="none" w:sz="0" w:space="0" w:color="auto"/>
            <w:bottom w:val="none" w:sz="0" w:space="0" w:color="auto"/>
            <w:right w:val="none" w:sz="0" w:space="0" w:color="auto"/>
          </w:divBdr>
          <w:divsChild>
            <w:div w:id="705521504">
              <w:marLeft w:val="0"/>
              <w:marRight w:val="0"/>
              <w:marTop w:val="0"/>
              <w:marBottom w:val="0"/>
              <w:divBdr>
                <w:top w:val="none" w:sz="0" w:space="0" w:color="auto"/>
                <w:left w:val="none" w:sz="0" w:space="0" w:color="auto"/>
                <w:bottom w:val="none" w:sz="0" w:space="0" w:color="auto"/>
                <w:right w:val="none" w:sz="0" w:space="0" w:color="auto"/>
              </w:divBdr>
              <w:divsChild>
                <w:div w:id="1931623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501685">
      <w:bodyDiv w:val="1"/>
      <w:marLeft w:val="0"/>
      <w:marRight w:val="0"/>
      <w:marTop w:val="0"/>
      <w:marBottom w:val="0"/>
      <w:divBdr>
        <w:top w:val="none" w:sz="0" w:space="0" w:color="auto"/>
        <w:left w:val="none" w:sz="0" w:space="0" w:color="auto"/>
        <w:bottom w:val="none" w:sz="0" w:space="0" w:color="auto"/>
        <w:right w:val="none" w:sz="0" w:space="0" w:color="auto"/>
      </w:divBdr>
      <w:divsChild>
        <w:div w:id="1301884578">
          <w:marLeft w:val="0"/>
          <w:marRight w:val="0"/>
          <w:marTop w:val="0"/>
          <w:marBottom w:val="0"/>
          <w:divBdr>
            <w:top w:val="none" w:sz="0" w:space="0" w:color="auto"/>
            <w:left w:val="none" w:sz="0" w:space="0" w:color="auto"/>
            <w:bottom w:val="none" w:sz="0" w:space="0" w:color="auto"/>
            <w:right w:val="none" w:sz="0" w:space="0" w:color="auto"/>
          </w:divBdr>
          <w:divsChild>
            <w:div w:id="285434655">
              <w:marLeft w:val="0"/>
              <w:marRight w:val="0"/>
              <w:marTop w:val="0"/>
              <w:marBottom w:val="0"/>
              <w:divBdr>
                <w:top w:val="none" w:sz="0" w:space="0" w:color="auto"/>
                <w:left w:val="none" w:sz="0" w:space="0" w:color="auto"/>
                <w:bottom w:val="none" w:sz="0" w:space="0" w:color="auto"/>
                <w:right w:val="none" w:sz="0" w:space="0" w:color="auto"/>
              </w:divBdr>
              <w:divsChild>
                <w:div w:id="192297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517944">
      <w:bodyDiv w:val="1"/>
      <w:marLeft w:val="0"/>
      <w:marRight w:val="0"/>
      <w:marTop w:val="0"/>
      <w:marBottom w:val="0"/>
      <w:divBdr>
        <w:top w:val="none" w:sz="0" w:space="0" w:color="auto"/>
        <w:left w:val="none" w:sz="0" w:space="0" w:color="auto"/>
        <w:bottom w:val="none" w:sz="0" w:space="0" w:color="auto"/>
        <w:right w:val="none" w:sz="0" w:space="0" w:color="auto"/>
      </w:divBdr>
      <w:divsChild>
        <w:div w:id="1083794413">
          <w:marLeft w:val="0"/>
          <w:marRight w:val="0"/>
          <w:marTop w:val="0"/>
          <w:marBottom w:val="0"/>
          <w:divBdr>
            <w:top w:val="none" w:sz="0" w:space="0" w:color="auto"/>
            <w:left w:val="none" w:sz="0" w:space="0" w:color="auto"/>
            <w:bottom w:val="none" w:sz="0" w:space="0" w:color="auto"/>
            <w:right w:val="none" w:sz="0" w:space="0" w:color="auto"/>
          </w:divBdr>
          <w:divsChild>
            <w:div w:id="192503933">
              <w:marLeft w:val="0"/>
              <w:marRight w:val="0"/>
              <w:marTop w:val="0"/>
              <w:marBottom w:val="0"/>
              <w:divBdr>
                <w:top w:val="none" w:sz="0" w:space="0" w:color="auto"/>
                <w:left w:val="none" w:sz="0" w:space="0" w:color="auto"/>
                <w:bottom w:val="none" w:sz="0" w:space="0" w:color="auto"/>
                <w:right w:val="none" w:sz="0" w:space="0" w:color="auto"/>
              </w:divBdr>
              <w:divsChild>
                <w:div w:id="16969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640304">
      <w:bodyDiv w:val="1"/>
      <w:marLeft w:val="0"/>
      <w:marRight w:val="0"/>
      <w:marTop w:val="0"/>
      <w:marBottom w:val="0"/>
      <w:divBdr>
        <w:top w:val="none" w:sz="0" w:space="0" w:color="auto"/>
        <w:left w:val="none" w:sz="0" w:space="0" w:color="auto"/>
        <w:bottom w:val="none" w:sz="0" w:space="0" w:color="auto"/>
        <w:right w:val="none" w:sz="0" w:space="0" w:color="auto"/>
      </w:divBdr>
      <w:divsChild>
        <w:div w:id="1509170135">
          <w:marLeft w:val="0"/>
          <w:marRight w:val="0"/>
          <w:marTop w:val="0"/>
          <w:marBottom w:val="0"/>
          <w:divBdr>
            <w:top w:val="none" w:sz="0" w:space="0" w:color="auto"/>
            <w:left w:val="none" w:sz="0" w:space="0" w:color="auto"/>
            <w:bottom w:val="none" w:sz="0" w:space="0" w:color="auto"/>
            <w:right w:val="none" w:sz="0" w:space="0" w:color="auto"/>
          </w:divBdr>
          <w:divsChild>
            <w:div w:id="2096589704">
              <w:marLeft w:val="0"/>
              <w:marRight w:val="0"/>
              <w:marTop w:val="0"/>
              <w:marBottom w:val="0"/>
              <w:divBdr>
                <w:top w:val="none" w:sz="0" w:space="0" w:color="auto"/>
                <w:left w:val="none" w:sz="0" w:space="0" w:color="auto"/>
                <w:bottom w:val="none" w:sz="0" w:space="0" w:color="auto"/>
                <w:right w:val="none" w:sz="0" w:space="0" w:color="auto"/>
              </w:divBdr>
              <w:divsChild>
                <w:div w:id="621158722">
                  <w:marLeft w:val="0"/>
                  <w:marRight w:val="0"/>
                  <w:marTop w:val="0"/>
                  <w:marBottom w:val="0"/>
                  <w:divBdr>
                    <w:top w:val="none" w:sz="0" w:space="0" w:color="auto"/>
                    <w:left w:val="none" w:sz="0" w:space="0" w:color="auto"/>
                    <w:bottom w:val="none" w:sz="0" w:space="0" w:color="auto"/>
                    <w:right w:val="none" w:sz="0" w:space="0" w:color="auto"/>
                  </w:divBdr>
                  <w:divsChild>
                    <w:div w:id="217474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913100">
      <w:bodyDiv w:val="1"/>
      <w:marLeft w:val="0"/>
      <w:marRight w:val="0"/>
      <w:marTop w:val="0"/>
      <w:marBottom w:val="0"/>
      <w:divBdr>
        <w:top w:val="none" w:sz="0" w:space="0" w:color="auto"/>
        <w:left w:val="none" w:sz="0" w:space="0" w:color="auto"/>
        <w:bottom w:val="none" w:sz="0" w:space="0" w:color="auto"/>
        <w:right w:val="none" w:sz="0" w:space="0" w:color="auto"/>
      </w:divBdr>
      <w:divsChild>
        <w:div w:id="1895040375">
          <w:marLeft w:val="0"/>
          <w:marRight w:val="0"/>
          <w:marTop w:val="0"/>
          <w:marBottom w:val="0"/>
          <w:divBdr>
            <w:top w:val="none" w:sz="0" w:space="0" w:color="auto"/>
            <w:left w:val="none" w:sz="0" w:space="0" w:color="auto"/>
            <w:bottom w:val="none" w:sz="0" w:space="0" w:color="auto"/>
            <w:right w:val="none" w:sz="0" w:space="0" w:color="auto"/>
          </w:divBdr>
          <w:divsChild>
            <w:div w:id="1495488351">
              <w:marLeft w:val="0"/>
              <w:marRight w:val="0"/>
              <w:marTop w:val="0"/>
              <w:marBottom w:val="0"/>
              <w:divBdr>
                <w:top w:val="none" w:sz="0" w:space="0" w:color="auto"/>
                <w:left w:val="none" w:sz="0" w:space="0" w:color="auto"/>
                <w:bottom w:val="none" w:sz="0" w:space="0" w:color="auto"/>
                <w:right w:val="none" w:sz="0" w:space="0" w:color="auto"/>
              </w:divBdr>
              <w:divsChild>
                <w:div w:id="1762600915">
                  <w:marLeft w:val="0"/>
                  <w:marRight w:val="0"/>
                  <w:marTop w:val="0"/>
                  <w:marBottom w:val="0"/>
                  <w:divBdr>
                    <w:top w:val="none" w:sz="0" w:space="0" w:color="auto"/>
                    <w:left w:val="none" w:sz="0" w:space="0" w:color="auto"/>
                    <w:bottom w:val="none" w:sz="0" w:space="0" w:color="auto"/>
                    <w:right w:val="none" w:sz="0" w:space="0" w:color="auto"/>
                  </w:divBdr>
                  <w:divsChild>
                    <w:div w:id="49507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021850">
      <w:bodyDiv w:val="1"/>
      <w:marLeft w:val="0"/>
      <w:marRight w:val="0"/>
      <w:marTop w:val="0"/>
      <w:marBottom w:val="0"/>
      <w:divBdr>
        <w:top w:val="none" w:sz="0" w:space="0" w:color="auto"/>
        <w:left w:val="none" w:sz="0" w:space="0" w:color="auto"/>
        <w:bottom w:val="none" w:sz="0" w:space="0" w:color="auto"/>
        <w:right w:val="none" w:sz="0" w:space="0" w:color="auto"/>
      </w:divBdr>
      <w:divsChild>
        <w:div w:id="1287472100">
          <w:marLeft w:val="0"/>
          <w:marRight w:val="0"/>
          <w:marTop w:val="0"/>
          <w:marBottom w:val="0"/>
          <w:divBdr>
            <w:top w:val="none" w:sz="0" w:space="0" w:color="auto"/>
            <w:left w:val="none" w:sz="0" w:space="0" w:color="auto"/>
            <w:bottom w:val="none" w:sz="0" w:space="0" w:color="auto"/>
            <w:right w:val="none" w:sz="0" w:space="0" w:color="auto"/>
          </w:divBdr>
          <w:divsChild>
            <w:div w:id="416706093">
              <w:marLeft w:val="0"/>
              <w:marRight w:val="0"/>
              <w:marTop w:val="0"/>
              <w:marBottom w:val="0"/>
              <w:divBdr>
                <w:top w:val="none" w:sz="0" w:space="0" w:color="auto"/>
                <w:left w:val="none" w:sz="0" w:space="0" w:color="auto"/>
                <w:bottom w:val="none" w:sz="0" w:space="0" w:color="auto"/>
                <w:right w:val="none" w:sz="0" w:space="0" w:color="auto"/>
              </w:divBdr>
              <w:divsChild>
                <w:div w:id="172163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276573">
      <w:bodyDiv w:val="1"/>
      <w:marLeft w:val="0"/>
      <w:marRight w:val="0"/>
      <w:marTop w:val="0"/>
      <w:marBottom w:val="0"/>
      <w:divBdr>
        <w:top w:val="none" w:sz="0" w:space="0" w:color="auto"/>
        <w:left w:val="none" w:sz="0" w:space="0" w:color="auto"/>
        <w:bottom w:val="none" w:sz="0" w:space="0" w:color="auto"/>
        <w:right w:val="none" w:sz="0" w:space="0" w:color="auto"/>
      </w:divBdr>
      <w:divsChild>
        <w:div w:id="33039593">
          <w:marLeft w:val="0"/>
          <w:marRight w:val="0"/>
          <w:marTop w:val="0"/>
          <w:marBottom w:val="0"/>
          <w:divBdr>
            <w:top w:val="none" w:sz="0" w:space="0" w:color="auto"/>
            <w:left w:val="none" w:sz="0" w:space="0" w:color="auto"/>
            <w:bottom w:val="none" w:sz="0" w:space="0" w:color="auto"/>
            <w:right w:val="none" w:sz="0" w:space="0" w:color="auto"/>
          </w:divBdr>
          <w:divsChild>
            <w:div w:id="783839927">
              <w:marLeft w:val="0"/>
              <w:marRight w:val="0"/>
              <w:marTop w:val="0"/>
              <w:marBottom w:val="0"/>
              <w:divBdr>
                <w:top w:val="none" w:sz="0" w:space="0" w:color="auto"/>
                <w:left w:val="none" w:sz="0" w:space="0" w:color="auto"/>
                <w:bottom w:val="none" w:sz="0" w:space="0" w:color="auto"/>
                <w:right w:val="none" w:sz="0" w:space="0" w:color="auto"/>
              </w:divBdr>
              <w:divsChild>
                <w:div w:id="1679889007">
                  <w:marLeft w:val="0"/>
                  <w:marRight w:val="0"/>
                  <w:marTop w:val="0"/>
                  <w:marBottom w:val="0"/>
                  <w:divBdr>
                    <w:top w:val="none" w:sz="0" w:space="0" w:color="auto"/>
                    <w:left w:val="none" w:sz="0" w:space="0" w:color="auto"/>
                    <w:bottom w:val="none" w:sz="0" w:space="0" w:color="auto"/>
                    <w:right w:val="none" w:sz="0" w:space="0" w:color="auto"/>
                  </w:divBdr>
                  <w:divsChild>
                    <w:div w:id="135804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4363632">
      <w:bodyDiv w:val="1"/>
      <w:marLeft w:val="0"/>
      <w:marRight w:val="0"/>
      <w:marTop w:val="0"/>
      <w:marBottom w:val="0"/>
      <w:divBdr>
        <w:top w:val="none" w:sz="0" w:space="0" w:color="auto"/>
        <w:left w:val="none" w:sz="0" w:space="0" w:color="auto"/>
        <w:bottom w:val="none" w:sz="0" w:space="0" w:color="auto"/>
        <w:right w:val="none" w:sz="0" w:space="0" w:color="auto"/>
      </w:divBdr>
      <w:divsChild>
        <w:div w:id="710619250">
          <w:marLeft w:val="0"/>
          <w:marRight w:val="0"/>
          <w:marTop w:val="0"/>
          <w:marBottom w:val="0"/>
          <w:divBdr>
            <w:top w:val="none" w:sz="0" w:space="0" w:color="auto"/>
            <w:left w:val="none" w:sz="0" w:space="0" w:color="auto"/>
            <w:bottom w:val="none" w:sz="0" w:space="0" w:color="auto"/>
            <w:right w:val="none" w:sz="0" w:space="0" w:color="auto"/>
          </w:divBdr>
          <w:divsChild>
            <w:div w:id="1374160994">
              <w:marLeft w:val="0"/>
              <w:marRight w:val="0"/>
              <w:marTop w:val="0"/>
              <w:marBottom w:val="0"/>
              <w:divBdr>
                <w:top w:val="none" w:sz="0" w:space="0" w:color="auto"/>
                <w:left w:val="none" w:sz="0" w:space="0" w:color="auto"/>
                <w:bottom w:val="none" w:sz="0" w:space="0" w:color="auto"/>
                <w:right w:val="none" w:sz="0" w:space="0" w:color="auto"/>
              </w:divBdr>
              <w:divsChild>
                <w:div w:id="140772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079688">
      <w:bodyDiv w:val="1"/>
      <w:marLeft w:val="0"/>
      <w:marRight w:val="0"/>
      <w:marTop w:val="0"/>
      <w:marBottom w:val="0"/>
      <w:divBdr>
        <w:top w:val="none" w:sz="0" w:space="0" w:color="auto"/>
        <w:left w:val="none" w:sz="0" w:space="0" w:color="auto"/>
        <w:bottom w:val="none" w:sz="0" w:space="0" w:color="auto"/>
        <w:right w:val="none" w:sz="0" w:space="0" w:color="auto"/>
      </w:divBdr>
      <w:divsChild>
        <w:div w:id="928808836">
          <w:marLeft w:val="0"/>
          <w:marRight w:val="0"/>
          <w:marTop w:val="0"/>
          <w:marBottom w:val="0"/>
          <w:divBdr>
            <w:top w:val="none" w:sz="0" w:space="0" w:color="auto"/>
            <w:left w:val="none" w:sz="0" w:space="0" w:color="auto"/>
            <w:bottom w:val="none" w:sz="0" w:space="0" w:color="auto"/>
            <w:right w:val="none" w:sz="0" w:space="0" w:color="auto"/>
          </w:divBdr>
          <w:divsChild>
            <w:div w:id="1960528369">
              <w:marLeft w:val="0"/>
              <w:marRight w:val="0"/>
              <w:marTop w:val="0"/>
              <w:marBottom w:val="0"/>
              <w:divBdr>
                <w:top w:val="none" w:sz="0" w:space="0" w:color="auto"/>
                <w:left w:val="none" w:sz="0" w:space="0" w:color="auto"/>
                <w:bottom w:val="none" w:sz="0" w:space="0" w:color="auto"/>
                <w:right w:val="none" w:sz="0" w:space="0" w:color="auto"/>
              </w:divBdr>
              <w:divsChild>
                <w:div w:id="16043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642724">
      <w:bodyDiv w:val="1"/>
      <w:marLeft w:val="0"/>
      <w:marRight w:val="0"/>
      <w:marTop w:val="0"/>
      <w:marBottom w:val="0"/>
      <w:divBdr>
        <w:top w:val="none" w:sz="0" w:space="0" w:color="auto"/>
        <w:left w:val="none" w:sz="0" w:space="0" w:color="auto"/>
        <w:bottom w:val="none" w:sz="0" w:space="0" w:color="auto"/>
        <w:right w:val="none" w:sz="0" w:space="0" w:color="auto"/>
      </w:divBdr>
      <w:divsChild>
        <w:div w:id="437219610">
          <w:marLeft w:val="0"/>
          <w:marRight w:val="0"/>
          <w:marTop w:val="0"/>
          <w:marBottom w:val="0"/>
          <w:divBdr>
            <w:top w:val="none" w:sz="0" w:space="0" w:color="auto"/>
            <w:left w:val="none" w:sz="0" w:space="0" w:color="auto"/>
            <w:bottom w:val="none" w:sz="0" w:space="0" w:color="auto"/>
            <w:right w:val="none" w:sz="0" w:space="0" w:color="auto"/>
          </w:divBdr>
          <w:divsChild>
            <w:div w:id="244994631">
              <w:marLeft w:val="0"/>
              <w:marRight w:val="0"/>
              <w:marTop w:val="0"/>
              <w:marBottom w:val="0"/>
              <w:divBdr>
                <w:top w:val="none" w:sz="0" w:space="0" w:color="auto"/>
                <w:left w:val="none" w:sz="0" w:space="0" w:color="auto"/>
                <w:bottom w:val="none" w:sz="0" w:space="0" w:color="auto"/>
                <w:right w:val="none" w:sz="0" w:space="0" w:color="auto"/>
              </w:divBdr>
              <w:divsChild>
                <w:div w:id="62936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928938">
      <w:bodyDiv w:val="1"/>
      <w:marLeft w:val="0"/>
      <w:marRight w:val="0"/>
      <w:marTop w:val="0"/>
      <w:marBottom w:val="0"/>
      <w:divBdr>
        <w:top w:val="none" w:sz="0" w:space="0" w:color="auto"/>
        <w:left w:val="none" w:sz="0" w:space="0" w:color="auto"/>
        <w:bottom w:val="none" w:sz="0" w:space="0" w:color="auto"/>
        <w:right w:val="none" w:sz="0" w:space="0" w:color="auto"/>
      </w:divBdr>
    </w:div>
    <w:div w:id="721028613">
      <w:bodyDiv w:val="1"/>
      <w:marLeft w:val="0"/>
      <w:marRight w:val="0"/>
      <w:marTop w:val="0"/>
      <w:marBottom w:val="0"/>
      <w:divBdr>
        <w:top w:val="none" w:sz="0" w:space="0" w:color="auto"/>
        <w:left w:val="none" w:sz="0" w:space="0" w:color="auto"/>
        <w:bottom w:val="none" w:sz="0" w:space="0" w:color="auto"/>
        <w:right w:val="none" w:sz="0" w:space="0" w:color="auto"/>
      </w:divBdr>
    </w:div>
    <w:div w:id="780417950">
      <w:bodyDiv w:val="1"/>
      <w:marLeft w:val="0"/>
      <w:marRight w:val="0"/>
      <w:marTop w:val="0"/>
      <w:marBottom w:val="0"/>
      <w:divBdr>
        <w:top w:val="none" w:sz="0" w:space="0" w:color="auto"/>
        <w:left w:val="none" w:sz="0" w:space="0" w:color="auto"/>
        <w:bottom w:val="none" w:sz="0" w:space="0" w:color="auto"/>
        <w:right w:val="none" w:sz="0" w:space="0" w:color="auto"/>
      </w:divBdr>
      <w:divsChild>
        <w:div w:id="309595805">
          <w:marLeft w:val="0"/>
          <w:marRight w:val="0"/>
          <w:marTop w:val="0"/>
          <w:marBottom w:val="0"/>
          <w:divBdr>
            <w:top w:val="none" w:sz="0" w:space="0" w:color="auto"/>
            <w:left w:val="none" w:sz="0" w:space="0" w:color="auto"/>
            <w:bottom w:val="none" w:sz="0" w:space="0" w:color="auto"/>
            <w:right w:val="none" w:sz="0" w:space="0" w:color="auto"/>
          </w:divBdr>
          <w:divsChild>
            <w:div w:id="1115441004">
              <w:marLeft w:val="0"/>
              <w:marRight w:val="0"/>
              <w:marTop w:val="0"/>
              <w:marBottom w:val="0"/>
              <w:divBdr>
                <w:top w:val="none" w:sz="0" w:space="0" w:color="auto"/>
                <w:left w:val="none" w:sz="0" w:space="0" w:color="auto"/>
                <w:bottom w:val="none" w:sz="0" w:space="0" w:color="auto"/>
                <w:right w:val="none" w:sz="0" w:space="0" w:color="auto"/>
              </w:divBdr>
              <w:divsChild>
                <w:div w:id="44179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699464">
      <w:bodyDiv w:val="1"/>
      <w:marLeft w:val="0"/>
      <w:marRight w:val="0"/>
      <w:marTop w:val="0"/>
      <w:marBottom w:val="0"/>
      <w:divBdr>
        <w:top w:val="none" w:sz="0" w:space="0" w:color="auto"/>
        <w:left w:val="none" w:sz="0" w:space="0" w:color="auto"/>
        <w:bottom w:val="none" w:sz="0" w:space="0" w:color="auto"/>
        <w:right w:val="none" w:sz="0" w:space="0" w:color="auto"/>
      </w:divBdr>
      <w:divsChild>
        <w:div w:id="364916333">
          <w:marLeft w:val="0"/>
          <w:marRight w:val="0"/>
          <w:marTop w:val="0"/>
          <w:marBottom w:val="0"/>
          <w:divBdr>
            <w:top w:val="none" w:sz="0" w:space="0" w:color="auto"/>
            <w:left w:val="none" w:sz="0" w:space="0" w:color="auto"/>
            <w:bottom w:val="none" w:sz="0" w:space="0" w:color="auto"/>
            <w:right w:val="none" w:sz="0" w:space="0" w:color="auto"/>
          </w:divBdr>
          <w:divsChild>
            <w:div w:id="151411879">
              <w:marLeft w:val="0"/>
              <w:marRight w:val="0"/>
              <w:marTop w:val="0"/>
              <w:marBottom w:val="0"/>
              <w:divBdr>
                <w:top w:val="none" w:sz="0" w:space="0" w:color="auto"/>
                <w:left w:val="none" w:sz="0" w:space="0" w:color="auto"/>
                <w:bottom w:val="none" w:sz="0" w:space="0" w:color="auto"/>
                <w:right w:val="none" w:sz="0" w:space="0" w:color="auto"/>
              </w:divBdr>
              <w:divsChild>
                <w:div w:id="191404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900759">
      <w:bodyDiv w:val="1"/>
      <w:marLeft w:val="0"/>
      <w:marRight w:val="0"/>
      <w:marTop w:val="0"/>
      <w:marBottom w:val="0"/>
      <w:divBdr>
        <w:top w:val="none" w:sz="0" w:space="0" w:color="auto"/>
        <w:left w:val="none" w:sz="0" w:space="0" w:color="auto"/>
        <w:bottom w:val="none" w:sz="0" w:space="0" w:color="auto"/>
        <w:right w:val="none" w:sz="0" w:space="0" w:color="auto"/>
      </w:divBdr>
      <w:divsChild>
        <w:div w:id="1779518220">
          <w:marLeft w:val="0"/>
          <w:marRight w:val="0"/>
          <w:marTop w:val="0"/>
          <w:marBottom w:val="0"/>
          <w:divBdr>
            <w:top w:val="none" w:sz="0" w:space="0" w:color="auto"/>
            <w:left w:val="none" w:sz="0" w:space="0" w:color="auto"/>
            <w:bottom w:val="none" w:sz="0" w:space="0" w:color="auto"/>
            <w:right w:val="none" w:sz="0" w:space="0" w:color="auto"/>
          </w:divBdr>
          <w:divsChild>
            <w:div w:id="60718475">
              <w:marLeft w:val="0"/>
              <w:marRight w:val="0"/>
              <w:marTop w:val="0"/>
              <w:marBottom w:val="0"/>
              <w:divBdr>
                <w:top w:val="none" w:sz="0" w:space="0" w:color="auto"/>
                <w:left w:val="none" w:sz="0" w:space="0" w:color="auto"/>
                <w:bottom w:val="none" w:sz="0" w:space="0" w:color="auto"/>
                <w:right w:val="none" w:sz="0" w:space="0" w:color="auto"/>
              </w:divBdr>
              <w:divsChild>
                <w:div w:id="180761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60878">
      <w:bodyDiv w:val="1"/>
      <w:marLeft w:val="0"/>
      <w:marRight w:val="0"/>
      <w:marTop w:val="0"/>
      <w:marBottom w:val="0"/>
      <w:divBdr>
        <w:top w:val="none" w:sz="0" w:space="0" w:color="auto"/>
        <w:left w:val="none" w:sz="0" w:space="0" w:color="auto"/>
        <w:bottom w:val="none" w:sz="0" w:space="0" w:color="auto"/>
        <w:right w:val="none" w:sz="0" w:space="0" w:color="auto"/>
      </w:divBdr>
      <w:divsChild>
        <w:div w:id="1142575264">
          <w:marLeft w:val="0"/>
          <w:marRight w:val="0"/>
          <w:marTop w:val="0"/>
          <w:marBottom w:val="0"/>
          <w:divBdr>
            <w:top w:val="none" w:sz="0" w:space="0" w:color="auto"/>
            <w:left w:val="none" w:sz="0" w:space="0" w:color="auto"/>
            <w:bottom w:val="none" w:sz="0" w:space="0" w:color="auto"/>
            <w:right w:val="none" w:sz="0" w:space="0" w:color="auto"/>
          </w:divBdr>
          <w:divsChild>
            <w:div w:id="338586199">
              <w:marLeft w:val="0"/>
              <w:marRight w:val="0"/>
              <w:marTop w:val="0"/>
              <w:marBottom w:val="0"/>
              <w:divBdr>
                <w:top w:val="none" w:sz="0" w:space="0" w:color="auto"/>
                <w:left w:val="none" w:sz="0" w:space="0" w:color="auto"/>
                <w:bottom w:val="none" w:sz="0" w:space="0" w:color="auto"/>
                <w:right w:val="none" w:sz="0" w:space="0" w:color="auto"/>
              </w:divBdr>
              <w:divsChild>
                <w:div w:id="156810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265198">
      <w:bodyDiv w:val="1"/>
      <w:marLeft w:val="0"/>
      <w:marRight w:val="0"/>
      <w:marTop w:val="0"/>
      <w:marBottom w:val="0"/>
      <w:divBdr>
        <w:top w:val="none" w:sz="0" w:space="0" w:color="auto"/>
        <w:left w:val="none" w:sz="0" w:space="0" w:color="auto"/>
        <w:bottom w:val="none" w:sz="0" w:space="0" w:color="auto"/>
        <w:right w:val="none" w:sz="0" w:space="0" w:color="auto"/>
      </w:divBdr>
      <w:divsChild>
        <w:div w:id="415789465">
          <w:marLeft w:val="0"/>
          <w:marRight w:val="0"/>
          <w:marTop w:val="0"/>
          <w:marBottom w:val="0"/>
          <w:divBdr>
            <w:top w:val="none" w:sz="0" w:space="0" w:color="auto"/>
            <w:left w:val="none" w:sz="0" w:space="0" w:color="auto"/>
            <w:bottom w:val="none" w:sz="0" w:space="0" w:color="auto"/>
            <w:right w:val="none" w:sz="0" w:space="0" w:color="auto"/>
          </w:divBdr>
          <w:divsChild>
            <w:div w:id="868908608">
              <w:marLeft w:val="0"/>
              <w:marRight w:val="0"/>
              <w:marTop w:val="0"/>
              <w:marBottom w:val="0"/>
              <w:divBdr>
                <w:top w:val="none" w:sz="0" w:space="0" w:color="auto"/>
                <w:left w:val="none" w:sz="0" w:space="0" w:color="auto"/>
                <w:bottom w:val="none" w:sz="0" w:space="0" w:color="auto"/>
                <w:right w:val="none" w:sz="0" w:space="0" w:color="auto"/>
              </w:divBdr>
              <w:divsChild>
                <w:div w:id="814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356973">
      <w:bodyDiv w:val="1"/>
      <w:marLeft w:val="0"/>
      <w:marRight w:val="0"/>
      <w:marTop w:val="0"/>
      <w:marBottom w:val="0"/>
      <w:divBdr>
        <w:top w:val="none" w:sz="0" w:space="0" w:color="auto"/>
        <w:left w:val="none" w:sz="0" w:space="0" w:color="auto"/>
        <w:bottom w:val="none" w:sz="0" w:space="0" w:color="auto"/>
        <w:right w:val="none" w:sz="0" w:space="0" w:color="auto"/>
      </w:divBdr>
      <w:divsChild>
        <w:div w:id="1601639533">
          <w:marLeft w:val="0"/>
          <w:marRight w:val="0"/>
          <w:marTop w:val="0"/>
          <w:marBottom w:val="0"/>
          <w:divBdr>
            <w:top w:val="none" w:sz="0" w:space="0" w:color="auto"/>
            <w:left w:val="none" w:sz="0" w:space="0" w:color="auto"/>
            <w:bottom w:val="none" w:sz="0" w:space="0" w:color="auto"/>
            <w:right w:val="none" w:sz="0" w:space="0" w:color="auto"/>
          </w:divBdr>
          <w:divsChild>
            <w:div w:id="1947613807">
              <w:marLeft w:val="0"/>
              <w:marRight w:val="0"/>
              <w:marTop w:val="0"/>
              <w:marBottom w:val="0"/>
              <w:divBdr>
                <w:top w:val="none" w:sz="0" w:space="0" w:color="auto"/>
                <w:left w:val="none" w:sz="0" w:space="0" w:color="auto"/>
                <w:bottom w:val="none" w:sz="0" w:space="0" w:color="auto"/>
                <w:right w:val="none" w:sz="0" w:space="0" w:color="auto"/>
              </w:divBdr>
              <w:divsChild>
                <w:div w:id="153577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293665">
      <w:bodyDiv w:val="1"/>
      <w:marLeft w:val="0"/>
      <w:marRight w:val="0"/>
      <w:marTop w:val="0"/>
      <w:marBottom w:val="0"/>
      <w:divBdr>
        <w:top w:val="none" w:sz="0" w:space="0" w:color="auto"/>
        <w:left w:val="none" w:sz="0" w:space="0" w:color="auto"/>
        <w:bottom w:val="none" w:sz="0" w:space="0" w:color="auto"/>
        <w:right w:val="none" w:sz="0" w:space="0" w:color="auto"/>
      </w:divBdr>
      <w:divsChild>
        <w:div w:id="1315186118">
          <w:marLeft w:val="0"/>
          <w:marRight w:val="0"/>
          <w:marTop w:val="0"/>
          <w:marBottom w:val="0"/>
          <w:divBdr>
            <w:top w:val="none" w:sz="0" w:space="0" w:color="auto"/>
            <w:left w:val="none" w:sz="0" w:space="0" w:color="auto"/>
            <w:bottom w:val="none" w:sz="0" w:space="0" w:color="auto"/>
            <w:right w:val="none" w:sz="0" w:space="0" w:color="auto"/>
          </w:divBdr>
          <w:divsChild>
            <w:div w:id="1666542988">
              <w:marLeft w:val="0"/>
              <w:marRight w:val="0"/>
              <w:marTop w:val="0"/>
              <w:marBottom w:val="0"/>
              <w:divBdr>
                <w:top w:val="none" w:sz="0" w:space="0" w:color="auto"/>
                <w:left w:val="none" w:sz="0" w:space="0" w:color="auto"/>
                <w:bottom w:val="none" w:sz="0" w:space="0" w:color="auto"/>
                <w:right w:val="none" w:sz="0" w:space="0" w:color="auto"/>
              </w:divBdr>
              <w:divsChild>
                <w:div w:id="481241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880141">
      <w:bodyDiv w:val="1"/>
      <w:marLeft w:val="0"/>
      <w:marRight w:val="0"/>
      <w:marTop w:val="0"/>
      <w:marBottom w:val="0"/>
      <w:divBdr>
        <w:top w:val="none" w:sz="0" w:space="0" w:color="auto"/>
        <w:left w:val="none" w:sz="0" w:space="0" w:color="auto"/>
        <w:bottom w:val="none" w:sz="0" w:space="0" w:color="auto"/>
        <w:right w:val="none" w:sz="0" w:space="0" w:color="auto"/>
      </w:divBdr>
      <w:divsChild>
        <w:div w:id="1405449049">
          <w:marLeft w:val="0"/>
          <w:marRight w:val="0"/>
          <w:marTop w:val="0"/>
          <w:marBottom w:val="0"/>
          <w:divBdr>
            <w:top w:val="none" w:sz="0" w:space="0" w:color="auto"/>
            <w:left w:val="none" w:sz="0" w:space="0" w:color="auto"/>
            <w:bottom w:val="none" w:sz="0" w:space="0" w:color="auto"/>
            <w:right w:val="none" w:sz="0" w:space="0" w:color="auto"/>
          </w:divBdr>
          <w:divsChild>
            <w:div w:id="1460956977">
              <w:marLeft w:val="0"/>
              <w:marRight w:val="0"/>
              <w:marTop w:val="0"/>
              <w:marBottom w:val="0"/>
              <w:divBdr>
                <w:top w:val="none" w:sz="0" w:space="0" w:color="auto"/>
                <w:left w:val="none" w:sz="0" w:space="0" w:color="auto"/>
                <w:bottom w:val="none" w:sz="0" w:space="0" w:color="auto"/>
                <w:right w:val="none" w:sz="0" w:space="0" w:color="auto"/>
              </w:divBdr>
              <w:divsChild>
                <w:div w:id="166994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732375">
      <w:bodyDiv w:val="1"/>
      <w:marLeft w:val="0"/>
      <w:marRight w:val="0"/>
      <w:marTop w:val="0"/>
      <w:marBottom w:val="0"/>
      <w:divBdr>
        <w:top w:val="none" w:sz="0" w:space="0" w:color="auto"/>
        <w:left w:val="none" w:sz="0" w:space="0" w:color="auto"/>
        <w:bottom w:val="none" w:sz="0" w:space="0" w:color="auto"/>
        <w:right w:val="none" w:sz="0" w:space="0" w:color="auto"/>
      </w:divBdr>
      <w:divsChild>
        <w:div w:id="34895638">
          <w:marLeft w:val="0"/>
          <w:marRight w:val="0"/>
          <w:marTop w:val="0"/>
          <w:marBottom w:val="0"/>
          <w:divBdr>
            <w:top w:val="none" w:sz="0" w:space="0" w:color="auto"/>
            <w:left w:val="none" w:sz="0" w:space="0" w:color="auto"/>
            <w:bottom w:val="none" w:sz="0" w:space="0" w:color="auto"/>
            <w:right w:val="none" w:sz="0" w:space="0" w:color="auto"/>
          </w:divBdr>
          <w:divsChild>
            <w:div w:id="1185557137">
              <w:marLeft w:val="0"/>
              <w:marRight w:val="0"/>
              <w:marTop w:val="0"/>
              <w:marBottom w:val="0"/>
              <w:divBdr>
                <w:top w:val="none" w:sz="0" w:space="0" w:color="auto"/>
                <w:left w:val="none" w:sz="0" w:space="0" w:color="auto"/>
                <w:bottom w:val="none" w:sz="0" w:space="0" w:color="auto"/>
                <w:right w:val="none" w:sz="0" w:space="0" w:color="auto"/>
              </w:divBdr>
              <w:divsChild>
                <w:div w:id="176700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3625">
      <w:bodyDiv w:val="1"/>
      <w:marLeft w:val="0"/>
      <w:marRight w:val="0"/>
      <w:marTop w:val="0"/>
      <w:marBottom w:val="0"/>
      <w:divBdr>
        <w:top w:val="none" w:sz="0" w:space="0" w:color="auto"/>
        <w:left w:val="none" w:sz="0" w:space="0" w:color="auto"/>
        <w:bottom w:val="none" w:sz="0" w:space="0" w:color="auto"/>
        <w:right w:val="none" w:sz="0" w:space="0" w:color="auto"/>
      </w:divBdr>
      <w:divsChild>
        <w:div w:id="523444338">
          <w:marLeft w:val="0"/>
          <w:marRight w:val="0"/>
          <w:marTop w:val="100"/>
          <w:marBottom w:val="100"/>
          <w:divBdr>
            <w:top w:val="none" w:sz="0" w:space="0" w:color="auto"/>
            <w:left w:val="none" w:sz="0" w:space="0" w:color="auto"/>
            <w:bottom w:val="none" w:sz="0" w:space="0" w:color="auto"/>
            <w:right w:val="none" w:sz="0" w:space="0" w:color="auto"/>
          </w:divBdr>
          <w:divsChild>
            <w:div w:id="120239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389959">
      <w:bodyDiv w:val="1"/>
      <w:marLeft w:val="0"/>
      <w:marRight w:val="0"/>
      <w:marTop w:val="0"/>
      <w:marBottom w:val="0"/>
      <w:divBdr>
        <w:top w:val="none" w:sz="0" w:space="0" w:color="auto"/>
        <w:left w:val="none" w:sz="0" w:space="0" w:color="auto"/>
        <w:bottom w:val="none" w:sz="0" w:space="0" w:color="auto"/>
        <w:right w:val="none" w:sz="0" w:space="0" w:color="auto"/>
      </w:divBdr>
      <w:divsChild>
        <w:div w:id="587273723">
          <w:marLeft w:val="0"/>
          <w:marRight w:val="0"/>
          <w:marTop w:val="0"/>
          <w:marBottom w:val="0"/>
          <w:divBdr>
            <w:top w:val="none" w:sz="0" w:space="0" w:color="auto"/>
            <w:left w:val="none" w:sz="0" w:space="0" w:color="auto"/>
            <w:bottom w:val="none" w:sz="0" w:space="0" w:color="auto"/>
            <w:right w:val="none" w:sz="0" w:space="0" w:color="auto"/>
          </w:divBdr>
          <w:divsChild>
            <w:div w:id="668949011">
              <w:marLeft w:val="0"/>
              <w:marRight w:val="0"/>
              <w:marTop w:val="0"/>
              <w:marBottom w:val="0"/>
              <w:divBdr>
                <w:top w:val="none" w:sz="0" w:space="0" w:color="auto"/>
                <w:left w:val="none" w:sz="0" w:space="0" w:color="auto"/>
                <w:bottom w:val="none" w:sz="0" w:space="0" w:color="auto"/>
                <w:right w:val="none" w:sz="0" w:space="0" w:color="auto"/>
              </w:divBdr>
              <w:divsChild>
                <w:div w:id="32659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602287">
      <w:bodyDiv w:val="1"/>
      <w:marLeft w:val="0"/>
      <w:marRight w:val="0"/>
      <w:marTop w:val="0"/>
      <w:marBottom w:val="0"/>
      <w:divBdr>
        <w:top w:val="none" w:sz="0" w:space="0" w:color="auto"/>
        <w:left w:val="none" w:sz="0" w:space="0" w:color="auto"/>
        <w:bottom w:val="none" w:sz="0" w:space="0" w:color="auto"/>
        <w:right w:val="none" w:sz="0" w:space="0" w:color="auto"/>
      </w:divBdr>
      <w:divsChild>
        <w:div w:id="1551722104">
          <w:marLeft w:val="0"/>
          <w:marRight w:val="0"/>
          <w:marTop w:val="0"/>
          <w:marBottom w:val="0"/>
          <w:divBdr>
            <w:top w:val="none" w:sz="0" w:space="0" w:color="auto"/>
            <w:left w:val="none" w:sz="0" w:space="0" w:color="auto"/>
            <w:bottom w:val="none" w:sz="0" w:space="0" w:color="auto"/>
            <w:right w:val="none" w:sz="0" w:space="0" w:color="auto"/>
          </w:divBdr>
          <w:divsChild>
            <w:div w:id="1548254206">
              <w:marLeft w:val="0"/>
              <w:marRight w:val="0"/>
              <w:marTop w:val="0"/>
              <w:marBottom w:val="0"/>
              <w:divBdr>
                <w:top w:val="none" w:sz="0" w:space="0" w:color="auto"/>
                <w:left w:val="none" w:sz="0" w:space="0" w:color="auto"/>
                <w:bottom w:val="none" w:sz="0" w:space="0" w:color="auto"/>
                <w:right w:val="none" w:sz="0" w:space="0" w:color="auto"/>
              </w:divBdr>
              <w:divsChild>
                <w:div w:id="147609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375993">
      <w:bodyDiv w:val="1"/>
      <w:marLeft w:val="0"/>
      <w:marRight w:val="0"/>
      <w:marTop w:val="0"/>
      <w:marBottom w:val="0"/>
      <w:divBdr>
        <w:top w:val="none" w:sz="0" w:space="0" w:color="auto"/>
        <w:left w:val="none" w:sz="0" w:space="0" w:color="auto"/>
        <w:bottom w:val="none" w:sz="0" w:space="0" w:color="auto"/>
        <w:right w:val="none" w:sz="0" w:space="0" w:color="auto"/>
      </w:divBdr>
      <w:divsChild>
        <w:div w:id="1623686368">
          <w:marLeft w:val="0"/>
          <w:marRight w:val="0"/>
          <w:marTop w:val="0"/>
          <w:marBottom w:val="0"/>
          <w:divBdr>
            <w:top w:val="none" w:sz="0" w:space="0" w:color="auto"/>
            <w:left w:val="none" w:sz="0" w:space="0" w:color="auto"/>
            <w:bottom w:val="none" w:sz="0" w:space="0" w:color="auto"/>
            <w:right w:val="none" w:sz="0" w:space="0" w:color="auto"/>
          </w:divBdr>
          <w:divsChild>
            <w:div w:id="1933275006">
              <w:marLeft w:val="0"/>
              <w:marRight w:val="0"/>
              <w:marTop w:val="0"/>
              <w:marBottom w:val="0"/>
              <w:divBdr>
                <w:top w:val="none" w:sz="0" w:space="0" w:color="auto"/>
                <w:left w:val="none" w:sz="0" w:space="0" w:color="auto"/>
                <w:bottom w:val="none" w:sz="0" w:space="0" w:color="auto"/>
                <w:right w:val="none" w:sz="0" w:space="0" w:color="auto"/>
              </w:divBdr>
              <w:divsChild>
                <w:div w:id="165035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417231">
      <w:bodyDiv w:val="1"/>
      <w:marLeft w:val="0"/>
      <w:marRight w:val="0"/>
      <w:marTop w:val="0"/>
      <w:marBottom w:val="0"/>
      <w:divBdr>
        <w:top w:val="none" w:sz="0" w:space="0" w:color="auto"/>
        <w:left w:val="none" w:sz="0" w:space="0" w:color="auto"/>
        <w:bottom w:val="none" w:sz="0" w:space="0" w:color="auto"/>
        <w:right w:val="none" w:sz="0" w:space="0" w:color="auto"/>
      </w:divBdr>
    </w:div>
    <w:div w:id="1061444087">
      <w:bodyDiv w:val="1"/>
      <w:marLeft w:val="0"/>
      <w:marRight w:val="0"/>
      <w:marTop w:val="0"/>
      <w:marBottom w:val="0"/>
      <w:divBdr>
        <w:top w:val="none" w:sz="0" w:space="0" w:color="auto"/>
        <w:left w:val="none" w:sz="0" w:space="0" w:color="auto"/>
        <w:bottom w:val="none" w:sz="0" w:space="0" w:color="auto"/>
        <w:right w:val="none" w:sz="0" w:space="0" w:color="auto"/>
      </w:divBdr>
      <w:divsChild>
        <w:div w:id="1241912646">
          <w:marLeft w:val="0"/>
          <w:marRight w:val="0"/>
          <w:marTop w:val="0"/>
          <w:marBottom w:val="0"/>
          <w:divBdr>
            <w:top w:val="none" w:sz="0" w:space="0" w:color="auto"/>
            <w:left w:val="none" w:sz="0" w:space="0" w:color="auto"/>
            <w:bottom w:val="none" w:sz="0" w:space="0" w:color="auto"/>
            <w:right w:val="none" w:sz="0" w:space="0" w:color="auto"/>
          </w:divBdr>
          <w:divsChild>
            <w:div w:id="1183125567">
              <w:marLeft w:val="0"/>
              <w:marRight w:val="0"/>
              <w:marTop w:val="0"/>
              <w:marBottom w:val="0"/>
              <w:divBdr>
                <w:top w:val="none" w:sz="0" w:space="0" w:color="auto"/>
                <w:left w:val="none" w:sz="0" w:space="0" w:color="auto"/>
                <w:bottom w:val="none" w:sz="0" w:space="0" w:color="auto"/>
                <w:right w:val="none" w:sz="0" w:space="0" w:color="auto"/>
              </w:divBdr>
              <w:divsChild>
                <w:div w:id="50405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382733">
      <w:bodyDiv w:val="1"/>
      <w:marLeft w:val="0"/>
      <w:marRight w:val="0"/>
      <w:marTop w:val="0"/>
      <w:marBottom w:val="0"/>
      <w:divBdr>
        <w:top w:val="none" w:sz="0" w:space="0" w:color="auto"/>
        <w:left w:val="none" w:sz="0" w:space="0" w:color="auto"/>
        <w:bottom w:val="none" w:sz="0" w:space="0" w:color="auto"/>
        <w:right w:val="none" w:sz="0" w:space="0" w:color="auto"/>
      </w:divBdr>
      <w:divsChild>
        <w:div w:id="1997802715">
          <w:marLeft w:val="0"/>
          <w:marRight w:val="0"/>
          <w:marTop w:val="0"/>
          <w:marBottom w:val="0"/>
          <w:divBdr>
            <w:top w:val="none" w:sz="0" w:space="0" w:color="auto"/>
            <w:left w:val="none" w:sz="0" w:space="0" w:color="auto"/>
            <w:bottom w:val="none" w:sz="0" w:space="0" w:color="auto"/>
            <w:right w:val="none" w:sz="0" w:space="0" w:color="auto"/>
          </w:divBdr>
          <w:divsChild>
            <w:div w:id="1943146450">
              <w:marLeft w:val="0"/>
              <w:marRight w:val="0"/>
              <w:marTop w:val="0"/>
              <w:marBottom w:val="0"/>
              <w:divBdr>
                <w:top w:val="none" w:sz="0" w:space="0" w:color="auto"/>
                <w:left w:val="none" w:sz="0" w:space="0" w:color="auto"/>
                <w:bottom w:val="none" w:sz="0" w:space="0" w:color="auto"/>
                <w:right w:val="none" w:sz="0" w:space="0" w:color="auto"/>
              </w:divBdr>
              <w:divsChild>
                <w:div w:id="1086265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218962">
      <w:bodyDiv w:val="1"/>
      <w:marLeft w:val="0"/>
      <w:marRight w:val="0"/>
      <w:marTop w:val="0"/>
      <w:marBottom w:val="0"/>
      <w:divBdr>
        <w:top w:val="none" w:sz="0" w:space="0" w:color="auto"/>
        <w:left w:val="none" w:sz="0" w:space="0" w:color="auto"/>
        <w:bottom w:val="none" w:sz="0" w:space="0" w:color="auto"/>
        <w:right w:val="none" w:sz="0" w:space="0" w:color="auto"/>
      </w:divBdr>
    </w:div>
    <w:div w:id="1181622283">
      <w:bodyDiv w:val="1"/>
      <w:marLeft w:val="0"/>
      <w:marRight w:val="0"/>
      <w:marTop w:val="0"/>
      <w:marBottom w:val="0"/>
      <w:divBdr>
        <w:top w:val="none" w:sz="0" w:space="0" w:color="auto"/>
        <w:left w:val="none" w:sz="0" w:space="0" w:color="auto"/>
        <w:bottom w:val="none" w:sz="0" w:space="0" w:color="auto"/>
        <w:right w:val="none" w:sz="0" w:space="0" w:color="auto"/>
      </w:divBdr>
      <w:divsChild>
        <w:div w:id="2026398498">
          <w:marLeft w:val="0"/>
          <w:marRight w:val="0"/>
          <w:marTop w:val="0"/>
          <w:marBottom w:val="0"/>
          <w:divBdr>
            <w:top w:val="none" w:sz="0" w:space="0" w:color="auto"/>
            <w:left w:val="none" w:sz="0" w:space="0" w:color="auto"/>
            <w:bottom w:val="none" w:sz="0" w:space="0" w:color="auto"/>
            <w:right w:val="none" w:sz="0" w:space="0" w:color="auto"/>
          </w:divBdr>
          <w:divsChild>
            <w:div w:id="1241714342">
              <w:marLeft w:val="0"/>
              <w:marRight w:val="0"/>
              <w:marTop w:val="0"/>
              <w:marBottom w:val="0"/>
              <w:divBdr>
                <w:top w:val="none" w:sz="0" w:space="0" w:color="auto"/>
                <w:left w:val="none" w:sz="0" w:space="0" w:color="auto"/>
                <w:bottom w:val="none" w:sz="0" w:space="0" w:color="auto"/>
                <w:right w:val="none" w:sz="0" w:space="0" w:color="auto"/>
              </w:divBdr>
              <w:divsChild>
                <w:div w:id="22996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987315">
      <w:bodyDiv w:val="1"/>
      <w:marLeft w:val="0"/>
      <w:marRight w:val="0"/>
      <w:marTop w:val="0"/>
      <w:marBottom w:val="0"/>
      <w:divBdr>
        <w:top w:val="none" w:sz="0" w:space="0" w:color="auto"/>
        <w:left w:val="none" w:sz="0" w:space="0" w:color="auto"/>
        <w:bottom w:val="none" w:sz="0" w:space="0" w:color="auto"/>
        <w:right w:val="none" w:sz="0" w:space="0" w:color="auto"/>
      </w:divBdr>
      <w:divsChild>
        <w:div w:id="950356395">
          <w:marLeft w:val="0"/>
          <w:marRight w:val="0"/>
          <w:marTop w:val="0"/>
          <w:marBottom w:val="0"/>
          <w:divBdr>
            <w:top w:val="none" w:sz="0" w:space="0" w:color="auto"/>
            <w:left w:val="none" w:sz="0" w:space="0" w:color="auto"/>
            <w:bottom w:val="none" w:sz="0" w:space="0" w:color="auto"/>
            <w:right w:val="none" w:sz="0" w:space="0" w:color="auto"/>
          </w:divBdr>
          <w:divsChild>
            <w:div w:id="1037462130">
              <w:marLeft w:val="0"/>
              <w:marRight w:val="0"/>
              <w:marTop w:val="0"/>
              <w:marBottom w:val="0"/>
              <w:divBdr>
                <w:top w:val="none" w:sz="0" w:space="0" w:color="auto"/>
                <w:left w:val="none" w:sz="0" w:space="0" w:color="auto"/>
                <w:bottom w:val="none" w:sz="0" w:space="0" w:color="auto"/>
                <w:right w:val="none" w:sz="0" w:space="0" w:color="auto"/>
              </w:divBdr>
              <w:divsChild>
                <w:div w:id="52148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535527">
      <w:bodyDiv w:val="1"/>
      <w:marLeft w:val="0"/>
      <w:marRight w:val="0"/>
      <w:marTop w:val="0"/>
      <w:marBottom w:val="0"/>
      <w:divBdr>
        <w:top w:val="none" w:sz="0" w:space="0" w:color="auto"/>
        <w:left w:val="none" w:sz="0" w:space="0" w:color="auto"/>
        <w:bottom w:val="none" w:sz="0" w:space="0" w:color="auto"/>
        <w:right w:val="none" w:sz="0" w:space="0" w:color="auto"/>
      </w:divBdr>
      <w:divsChild>
        <w:div w:id="1914974527">
          <w:marLeft w:val="0"/>
          <w:marRight w:val="0"/>
          <w:marTop w:val="0"/>
          <w:marBottom w:val="0"/>
          <w:divBdr>
            <w:top w:val="none" w:sz="0" w:space="0" w:color="auto"/>
            <w:left w:val="none" w:sz="0" w:space="0" w:color="auto"/>
            <w:bottom w:val="none" w:sz="0" w:space="0" w:color="auto"/>
            <w:right w:val="none" w:sz="0" w:space="0" w:color="auto"/>
          </w:divBdr>
          <w:divsChild>
            <w:div w:id="863633838">
              <w:marLeft w:val="0"/>
              <w:marRight w:val="0"/>
              <w:marTop w:val="0"/>
              <w:marBottom w:val="0"/>
              <w:divBdr>
                <w:top w:val="none" w:sz="0" w:space="0" w:color="auto"/>
                <w:left w:val="none" w:sz="0" w:space="0" w:color="auto"/>
                <w:bottom w:val="none" w:sz="0" w:space="0" w:color="auto"/>
                <w:right w:val="none" w:sz="0" w:space="0" w:color="auto"/>
              </w:divBdr>
              <w:divsChild>
                <w:div w:id="147189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826854">
      <w:bodyDiv w:val="1"/>
      <w:marLeft w:val="0"/>
      <w:marRight w:val="0"/>
      <w:marTop w:val="0"/>
      <w:marBottom w:val="0"/>
      <w:divBdr>
        <w:top w:val="none" w:sz="0" w:space="0" w:color="auto"/>
        <w:left w:val="none" w:sz="0" w:space="0" w:color="auto"/>
        <w:bottom w:val="none" w:sz="0" w:space="0" w:color="auto"/>
        <w:right w:val="none" w:sz="0" w:space="0" w:color="auto"/>
      </w:divBdr>
      <w:divsChild>
        <w:div w:id="286812993">
          <w:marLeft w:val="0"/>
          <w:marRight w:val="0"/>
          <w:marTop w:val="0"/>
          <w:marBottom w:val="0"/>
          <w:divBdr>
            <w:top w:val="none" w:sz="0" w:space="0" w:color="auto"/>
            <w:left w:val="none" w:sz="0" w:space="0" w:color="auto"/>
            <w:bottom w:val="none" w:sz="0" w:space="0" w:color="auto"/>
            <w:right w:val="none" w:sz="0" w:space="0" w:color="auto"/>
          </w:divBdr>
          <w:divsChild>
            <w:div w:id="1298418046">
              <w:marLeft w:val="0"/>
              <w:marRight w:val="0"/>
              <w:marTop w:val="0"/>
              <w:marBottom w:val="0"/>
              <w:divBdr>
                <w:top w:val="none" w:sz="0" w:space="0" w:color="auto"/>
                <w:left w:val="none" w:sz="0" w:space="0" w:color="auto"/>
                <w:bottom w:val="none" w:sz="0" w:space="0" w:color="auto"/>
                <w:right w:val="none" w:sz="0" w:space="0" w:color="auto"/>
              </w:divBdr>
              <w:divsChild>
                <w:div w:id="193358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22691">
      <w:bodyDiv w:val="1"/>
      <w:marLeft w:val="0"/>
      <w:marRight w:val="0"/>
      <w:marTop w:val="0"/>
      <w:marBottom w:val="0"/>
      <w:divBdr>
        <w:top w:val="none" w:sz="0" w:space="0" w:color="auto"/>
        <w:left w:val="none" w:sz="0" w:space="0" w:color="auto"/>
        <w:bottom w:val="none" w:sz="0" w:space="0" w:color="auto"/>
        <w:right w:val="none" w:sz="0" w:space="0" w:color="auto"/>
      </w:divBdr>
      <w:divsChild>
        <w:div w:id="1355838377">
          <w:marLeft w:val="0"/>
          <w:marRight w:val="0"/>
          <w:marTop w:val="0"/>
          <w:marBottom w:val="0"/>
          <w:divBdr>
            <w:top w:val="none" w:sz="0" w:space="0" w:color="auto"/>
            <w:left w:val="none" w:sz="0" w:space="0" w:color="auto"/>
            <w:bottom w:val="none" w:sz="0" w:space="0" w:color="auto"/>
            <w:right w:val="none" w:sz="0" w:space="0" w:color="auto"/>
          </w:divBdr>
          <w:divsChild>
            <w:div w:id="298070618">
              <w:marLeft w:val="0"/>
              <w:marRight w:val="0"/>
              <w:marTop w:val="0"/>
              <w:marBottom w:val="0"/>
              <w:divBdr>
                <w:top w:val="none" w:sz="0" w:space="0" w:color="auto"/>
                <w:left w:val="none" w:sz="0" w:space="0" w:color="auto"/>
                <w:bottom w:val="none" w:sz="0" w:space="0" w:color="auto"/>
                <w:right w:val="none" w:sz="0" w:space="0" w:color="auto"/>
              </w:divBdr>
              <w:divsChild>
                <w:div w:id="891500722">
                  <w:marLeft w:val="0"/>
                  <w:marRight w:val="0"/>
                  <w:marTop w:val="0"/>
                  <w:marBottom w:val="0"/>
                  <w:divBdr>
                    <w:top w:val="none" w:sz="0" w:space="0" w:color="auto"/>
                    <w:left w:val="none" w:sz="0" w:space="0" w:color="auto"/>
                    <w:bottom w:val="none" w:sz="0" w:space="0" w:color="auto"/>
                    <w:right w:val="none" w:sz="0" w:space="0" w:color="auto"/>
                  </w:divBdr>
                  <w:divsChild>
                    <w:div w:id="149626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872626">
      <w:bodyDiv w:val="1"/>
      <w:marLeft w:val="0"/>
      <w:marRight w:val="0"/>
      <w:marTop w:val="0"/>
      <w:marBottom w:val="0"/>
      <w:divBdr>
        <w:top w:val="none" w:sz="0" w:space="0" w:color="auto"/>
        <w:left w:val="none" w:sz="0" w:space="0" w:color="auto"/>
        <w:bottom w:val="none" w:sz="0" w:space="0" w:color="auto"/>
        <w:right w:val="none" w:sz="0" w:space="0" w:color="auto"/>
      </w:divBdr>
      <w:divsChild>
        <w:div w:id="898899231">
          <w:marLeft w:val="0"/>
          <w:marRight w:val="0"/>
          <w:marTop w:val="0"/>
          <w:marBottom w:val="0"/>
          <w:divBdr>
            <w:top w:val="none" w:sz="0" w:space="0" w:color="auto"/>
            <w:left w:val="none" w:sz="0" w:space="0" w:color="auto"/>
            <w:bottom w:val="none" w:sz="0" w:space="0" w:color="auto"/>
            <w:right w:val="none" w:sz="0" w:space="0" w:color="auto"/>
          </w:divBdr>
          <w:divsChild>
            <w:div w:id="1142849059">
              <w:marLeft w:val="0"/>
              <w:marRight w:val="0"/>
              <w:marTop w:val="0"/>
              <w:marBottom w:val="0"/>
              <w:divBdr>
                <w:top w:val="none" w:sz="0" w:space="0" w:color="auto"/>
                <w:left w:val="none" w:sz="0" w:space="0" w:color="auto"/>
                <w:bottom w:val="none" w:sz="0" w:space="0" w:color="auto"/>
                <w:right w:val="none" w:sz="0" w:space="0" w:color="auto"/>
              </w:divBdr>
              <w:divsChild>
                <w:div w:id="147090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387600">
      <w:bodyDiv w:val="1"/>
      <w:marLeft w:val="0"/>
      <w:marRight w:val="0"/>
      <w:marTop w:val="0"/>
      <w:marBottom w:val="0"/>
      <w:divBdr>
        <w:top w:val="none" w:sz="0" w:space="0" w:color="auto"/>
        <w:left w:val="none" w:sz="0" w:space="0" w:color="auto"/>
        <w:bottom w:val="none" w:sz="0" w:space="0" w:color="auto"/>
        <w:right w:val="none" w:sz="0" w:space="0" w:color="auto"/>
      </w:divBdr>
    </w:div>
    <w:div w:id="1347243813">
      <w:bodyDiv w:val="1"/>
      <w:marLeft w:val="0"/>
      <w:marRight w:val="0"/>
      <w:marTop w:val="0"/>
      <w:marBottom w:val="0"/>
      <w:divBdr>
        <w:top w:val="none" w:sz="0" w:space="0" w:color="auto"/>
        <w:left w:val="none" w:sz="0" w:space="0" w:color="auto"/>
        <w:bottom w:val="none" w:sz="0" w:space="0" w:color="auto"/>
        <w:right w:val="none" w:sz="0" w:space="0" w:color="auto"/>
      </w:divBdr>
      <w:divsChild>
        <w:div w:id="1452286056">
          <w:marLeft w:val="0"/>
          <w:marRight w:val="0"/>
          <w:marTop w:val="0"/>
          <w:marBottom w:val="0"/>
          <w:divBdr>
            <w:top w:val="none" w:sz="0" w:space="0" w:color="auto"/>
            <w:left w:val="none" w:sz="0" w:space="0" w:color="auto"/>
            <w:bottom w:val="none" w:sz="0" w:space="0" w:color="auto"/>
            <w:right w:val="none" w:sz="0" w:space="0" w:color="auto"/>
          </w:divBdr>
          <w:divsChild>
            <w:div w:id="1548954436">
              <w:marLeft w:val="0"/>
              <w:marRight w:val="0"/>
              <w:marTop w:val="0"/>
              <w:marBottom w:val="0"/>
              <w:divBdr>
                <w:top w:val="none" w:sz="0" w:space="0" w:color="auto"/>
                <w:left w:val="none" w:sz="0" w:space="0" w:color="auto"/>
                <w:bottom w:val="none" w:sz="0" w:space="0" w:color="auto"/>
                <w:right w:val="none" w:sz="0" w:space="0" w:color="auto"/>
              </w:divBdr>
              <w:divsChild>
                <w:div w:id="39061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422669">
      <w:bodyDiv w:val="1"/>
      <w:marLeft w:val="0"/>
      <w:marRight w:val="0"/>
      <w:marTop w:val="0"/>
      <w:marBottom w:val="0"/>
      <w:divBdr>
        <w:top w:val="none" w:sz="0" w:space="0" w:color="auto"/>
        <w:left w:val="none" w:sz="0" w:space="0" w:color="auto"/>
        <w:bottom w:val="none" w:sz="0" w:space="0" w:color="auto"/>
        <w:right w:val="none" w:sz="0" w:space="0" w:color="auto"/>
      </w:divBdr>
      <w:divsChild>
        <w:div w:id="697630825">
          <w:marLeft w:val="0"/>
          <w:marRight w:val="0"/>
          <w:marTop w:val="0"/>
          <w:marBottom w:val="0"/>
          <w:divBdr>
            <w:top w:val="none" w:sz="0" w:space="0" w:color="auto"/>
            <w:left w:val="none" w:sz="0" w:space="0" w:color="auto"/>
            <w:bottom w:val="none" w:sz="0" w:space="0" w:color="auto"/>
            <w:right w:val="none" w:sz="0" w:space="0" w:color="auto"/>
          </w:divBdr>
          <w:divsChild>
            <w:div w:id="1886406188">
              <w:marLeft w:val="0"/>
              <w:marRight w:val="0"/>
              <w:marTop w:val="0"/>
              <w:marBottom w:val="0"/>
              <w:divBdr>
                <w:top w:val="none" w:sz="0" w:space="0" w:color="auto"/>
                <w:left w:val="none" w:sz="0" w:space="0" w:color="auto"/>
                <w:bottom w:val="none" w:sz="0" w:space="0" w:color="auto"/>
                <w:right w:val="none" w:sz="0" w:space="0" w:color="auto"/>
              </w:divBdr>
              <w:divsChild>
                <w:div w:id="2055960544">
                  <w:marLeft w:val="0"/>
                  <w:marRight w:val="0"/>
                  <w:marTop w:val="0"/>
                  <w:marBottom w:val="0"/>
                  <w:divBdr>
                    <w:top w:val="none" w:sz="0" w:space="0" w:color="auto"/>
                    <w:left w:val="none" w:sz="0" w:space="0" w:color="auto"/>
                    <w:bottom w:val="none" w:sz="0" w:space="0" w:color="auto"/>
                    <w:right w:val="none" w:sz="0" w:space="0" w:color="auto"/>
                  </w:divBdr>
                  <w:divsChild>
                    <w:div w:id="1618638046">
                      <w:marLeft w:val="0"/>
                      <w:marRight w:val="0"/>
                      <w:marTop w:val="0"/>
                      <w:marBottom w:val="0"/>
                      <w:divBdr>
                        <w:top w:val="none" w:sz="0" w:space="0" w:color="auto"/>
                        <w:left w:val="none" w:sz="0" w:space="0" w:color="auto"/>
                        <w:bottom w:val="none" w:sz="0" w:space="0" w:color="auto"/>
                        <w:right w:val="none" w:sz="0" w:space="0" w:color="auto"/>
                      </w:divBdr>
                    </w:div>
                    <w:div w:id="49225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021274">
      <w:bodyDiv w:val="1"/>
      <w:marLeft w:val="0"/>
      <w:marRight w:val="0"/>
      <w:marTop w:val="0"/>
      <w:marBottom w:val="0"/>
      <w:divBdr>
        <w:top w:val="none" w:sz="0" w:space="0" w:color="auto"/>
        <w:left w:val="none" w:sz="0" w:space="0" w:color="auto"/>
        <w:bottom w:val="none" w:sz="0" w:space="0" w:color="auto"/>
        <w:right w:val="none" w:sz="0" w:space="0" w:color="auto"/>
      </w:divBdr>
      <w:divsChild>
        <w:div w:id="1223564322">
          <w:marLeft w:val="0"/>
          <w:marRight w:val="0"/>
          <w:marTop w:val="0"/>
          <w:marBottom w:val="0"/>
          <w:divBdr>
            <w:top w:val="none" w:sz="0" w:space="0" w:color="auto"/>
            <w:left w:val="none" w:sz="0" w:space="0" w:color="auto"/>
            <w:bottom w:val="none" w:sz="0" w:space="0" w:color="auto"/>
            <w:right w:val="none" w:sz="0" w:space="0" w:color="auto"/>
          </w:divBdr>
          <w:divsChild>
            <w:div w:id="1657686160">
              <w:marLeft w:val="0"/>
              <w:marRight w:val="0"/>
              <w:marTop w:val="0"/>
              <w:marBottom w:val="0"/>
              <w:divBdr>
                <w:top w:val="none" w:sz="0" w:space="0" w:color="auto"/>
                <w:left w:val="none" w:sz="0" w:space="0" w:color="auto"/>
                <w:bottom w:val="none" w:sz="0" w:space="0" w:color="auto"/>
                <w:right w:val="none" w:sz="0" w:space="0" w:color="auto"/>
              </w:divBdr>
              <w:divsChild>
                <w:div w:id="132574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653898">
      <w:bodyDiv w:val="1"/>
      <w:marLeft w:val="0"/>
      <w:marRight w:val="0"/>
      <w:marTop w:val="0"/>
      <w:marBottom w:val="0"/>
      <w:divBdr>
        <w:top w:val="none" w:sz="0" w:space="0" w:color="auto"/>
        <w:left w:val="none" w:sz="0" w:space="0" w:color="auto"/>
        <w:bottom w:val="none" w:sz="0" w:space="0" w:color="auto"/>
        <w:right w:val="none" w:sz="0" w:space="0" w:color="auto"/>
      </w:divBdr>
      <w:divsChild>
        <w:div w:id="1533372609">
          <w:marLeft w:val="0"/>
          <w:marRight w:val="0"/>
          <w:marTop w:val="0"/>
          <w:marBottom w:val="0"/>
          <w:divBdr>
            <w:top w:val="none" w:sz="0" w:space="0" w:color="auto"/>
            <w:left w:val="none" w:sz="0" w:space="0" w:color="auto"/>
            <w:bottom w:val="none" w:sz="0" w:space="0" w:color="auto"/>
            <w:right w:val="none" w:sz="0" w:space="0" w:color="auto"/>
          </w:divBdr>
          <w:divsChild>
            <w:div w:id="1725062313">
              <w:marLeft w:val="0"/>
              <w:marRight w:val="0"/>
              <w:marTop w:val="0"/>
              <w:marBottom w:val="0"/>
              <w:divBdr>
                <w:top w:val="none" w:sz="0" w:space="0" w:color="auto"/>
                <w:left w:val="none" w:sz="0" w:space="0" w:color="auto"/>
                <w:bottom w:val="none" w:sz="0" w:space="0" w:color="auto"/>
                <w:right w:val="none" w:sz="0" w:space="0" w:color="auto"/>
              </w:divBdr>
              <w:divsChild>
                <w:div w:id="1814181224">
                  <w:marLeft w:val="0"/>
                  <w:marRight w:val="0"/>
                  <w:marTop w:val="0"/>
                  <w:marBottom w:val="0"/>
                  <w:divBdr>
                    <w:top w:val="none" w:sz="0" w:space="0" w:color="auto"/>
                    <w:left w:val="none" w:sz="0" w:space="0" w:color="auto"/>
                    <w:bottom w:val="none" w:sz="0" w:space="0" w:color="auto"/>
                    <w:right w:val="none" w:sz="0" w:space="0" w:color="auto"/>
                  </w:divBdr>
                  <w:divsChild>
                    <w:div w:id="76593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983445">
      <w:bodyDiv w:val="1"/>
      <w:marLeft w:val="0"/>
      <w:marRight w:val="0"/>
      <w:marTop w:val="0"/>
      <w:marBottom w:val="0"/>
      <w:divBdr>
        <w:top w:val="none" w:sz="0" w:space="0" w:color="auto"/>
        <w:left w:val="none" w:sz="0" w:space="0" w:color="auto"/>
        <w:bottom w:val="none" w:sz="0" w:space="0" w:color="auto"/>
        <w:right w:val="none" w:sz="0" w:space="0" w:color="auto"/>
      </w:divBdr>
      <w:divsChild>
        <w:div w:id="1329164899">
          <w:marLeft w:val="0"/>
          <w:marRight w:val="0"/>
          <w:marTop w:val="0"/>
          <w:marBottom w:val="0"/>
          <w:divBdr>
            <w:top w:val="none" w:sz="0" w:space="0" w:color="auto"/>
            <w:left w:val="none" w:sz="0" w:space="0" w:color="auto"/>
            <w:bottom w:val="none" w:sz="0" w:space="0" w:color="auto"/>
            <w:right w:val="none" w:sz="0" w:space="0" w:color="auto"/>
          </w:divBdr>
          <w:divsChild>
            <w:div w:id="1968505805">
              <w:marLeft w:val="0"/>
              <w:marRight w:val="0"/>
              <w:marTop w:val="0"/>
              <w:marBottom w:val="0"/>
              <w:divBdr>
                <w:top w:val="none" w:sz="0" w:space="0" w:color="auto"/>
                <w:left w:val="none" w:sz="0" w:space="0" w:color="auto"/>
                <w:bottom w:val="none" w:sz="0" w:space="0" w:color="auto"/>
                <w:right w:val="none" w:sz="0" w:space="0" w:color="auto"/>
              </w:divBdr>
              <w:divsChild>
                <w:div w:id="75605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6089460">
      <w:bodyDiv w:val="1"/>
      <w:marLeft w:val="0"/>
      <w:marRight w:val="0"/>
      <w:marTop w:val="0"/>
      <w:marBottom w:val="0"/>
      <w:divBdr>
        <w:top w:val="none" w:sz="0" w:space="0" w:color="auto"/>
        <w:left w:val="none" w:sz="0" w:space="0" w:color="auto"/>
        <w:bottom w:val="none" w:sz="0" w:space="0" w:color="auto"/>
        <w:right w:val="none" w:sz="0" w:space="0" w:color="auto"/>
      </w:divBdr>
      <w:divsChild>
        <w:div w:id="78210738">
          <w:marLeft w:val="0"/>
          <w:marRight w:val="0"/>
          <w:marTop w:val="0"/>
          <w:marBottom w:val="0"/>
          <w:divBdr>
            <w:top w:val="none" w:sz="0" w:space="0" w:color="auto"/>
            <w:left w:val="none" w:sz="0" w:space="0" w:color="auto"/>
            <w:bottom w:val="none" w:sz="0" w:space="0" w:color="auto"/>
            <w:right w:val="none" w:sz="0" w:space="0" w:color="auto"/>
          </w:divBdr>
          <w:divsChild>
            <w:div w:id="1415518180">
              <w:marLeft w:val="0"/>
              <w:marRight w:val="0"/>
              <w:marTop w:val="0"/>
              <w:marBottom w:val="0"/>
              <w:divBdr>
                <w:top w:val="none" w:sz="0" w:space="0" w:color="auto"/>
                <w:left w:val="none" w:sz="0" w:space="0" w:color="auto"/>
                <w:bottom w:val="none" w:sz="0" w:space="0" w:color="auto"/>
                <w:right w:val="none" w:sz="0" w:space="0" w:color="auto"/>
              </w:divBdr>
              <w:divsChild>
                <w:div w:id="127135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149177">
      <w:bodyDiv w:val="1"/>
      <w:marLeft w:val="0"/>
      <w:marRight w:val="0"/>
      <w:marTop w:val="0"/>
      <w:marBottom w:val="0"/>
      <w:divBdr>
        <w:top w:val="none" w:sz="0" w:space="0" w:color="auto"/>
        <w:left w:val="none" w:sz="0" w:space="0" w:color="auto"/>
        <w:bottom w:val="none" w:sz="0" w:space="0" w:color="auto"/>
        <w:right w:val="none" w:sz="0" w:space="0" w:color="auto"/>
      </w:divBdr>
      <w:divsChild>
        <w:div w:id="1996447333">
          <w:marLeft w:val="0"/>
          <w:marRight w:val="0"/>
          <w:marTop w:val="0"/>
          <w:marBottom w:val="0"/>
          <w:divBdr>
            <w:top w:val="none" w:sz="0" w:space="0" w:color="auto"/>
            <w:left w:val="none" w:sz="0" w:space="0" w:color="auto"/>
            <w:bottom w:val="none" w:sz="0" w:space="0" w:color="auto"/>
            <w:right w:val="none" w:sz="0" w:space="0" w:color="auto"/>
          </w:divBdr>
          <w:divsChild>
            <w:div w:id="730931295">
              <w:marLeft w:val="0"/>
              <w:marRight w:val="0"/>
              <w:marTop w:val="0"/>
              <w:marBottom w:val="0"/>
              <w:divBdr>
                <w:top w:val="none" w:sz="0" w:space="0" w:color="auto"/>
                <w:left w:val="none" w:sz="0" w:space="0" w:color="auto"/>
                <w:bottom w:val="none" w:sz="0" w:space="0" w:color="auto"/>
                <w:right w:val="none" w:sz="0" w:space="0" w:color="auto"/>
              </w:divBdr>
              <w:divsChild>
                <w:div w:id="10027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317414">
      <w:bodyDiv w:val="1"/>
      <w:marLeft w:val="0"/>
      <w:marRight w:val="0"/>
      <w:marTop w:val="0"/>
      <w:marBottom w:val="0"/>
      <w:divBdr>
        <w:top w:val="none" w:sz="0" w:space="0" w:color="auto"/>
        <w:left w:val="none" w:sz="0" w:space="0" w:color="auto"/>
        <w:bottom w:val="none" w:sz="0" w:space="0" w:color="auto"/>
        <w:right w:val="none" w:sz="0" w:space="0" w:color="auto"/>
      </w:divBdr>
      <w:divsChild>
        <w:div w:id="1447655168">
          <w:marLeft w:val="0"/>
          <w:marRight w:val="0"/>
          <w:marTop w:val="0"/>
          <w:marBottom w:val="0"/>
          <w:divBdr>
            <w:top w:val="none" w:sz="0" w:space="0" w:color="auto"/>
            <w:left w:val="none" w:sz="0" w:space="0" w:color="auto"/>
            <w:bottom w:val="none" w:sz="0" w:space="0" w:color="auto"/>
            <w:right w:val="none" w:sz="0" w:space="0" w:color="auto"/>
          </w:divBdr>
          <w:divsChild>
            <w:div w:id="1482695558">
              <w:marLeft w:val="0"/>
              <w:marRight w:val="0"/>
              <w:marTop w:val="0"/>
              <w:marBottom w:val="0"/>
              <w:divBdr>
                <w:top w:val="none" w:sz="0" w:space="0" w:color="auto"/>
                <w:left w:val="none" w:sz="0" w:space="0" w:color="auto"/>
                <w:bottom w:val="none" w:sz="0" w:space="0" w:color="auto"/>
                <w:right w:val="none" w:sz="0" w:space="0" w:color="auto"/>
              </w:divBdr>
              <w:divsChild>
                <w:div w:id="214029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3334">
      <w:bodyDiv w:val="1"/>
      <w:marLeft w:val="0"/>
      <w:marRight w:val="0"/>
      <w:marTop w:val="0"/>
      <w:marBottom w:val="0"/>
      <w:divBdr>
        <w:top w:val="none" w:sz="0" w:space="0" w:color="auto"/>
        <w:left w:val="none" w:sz="0" w:space="0" w:color="auto"/>
        <w:bottom w:val="none" w:sz="0" w:space="0" w:color="auto"/>
        <w:right w:val="none" w:sz="0" w:space="0" w:color="auto"/>
      </w:divBdr>
      <w:divsChild>
        <w:div w:id="1357776255">
          <w:marLeft w:val="0"/>
          <w:marRight w:val="0"/>
          <w:marTop w:val="0"/>
          <w:marBottom w:val="0"/>
          <w:divBdr>
            <w:top w:val="none" w:sz="0" w:space="0" w:color="auto"/>
            <w:left w:val="none" w:sz="0" w:space="0" w:color="auto"/>
            <w:bottom w:val="none" w:sz="0" w:space="0" w:color="auto"/>
            <w:right w:val="none" w:sz="0" w:space="0" w:color="auto"/>
          </w:divBdr>
          <w:divsChild>
            <w:div w:id="1759134476">
              <w:marLeft w:val="0"/>
              <w:marRight w:val="0"/>
              <w:marTop w:val="0"/>
              <w:marBottom w:val="0"/>
              <w:divBdr>
                <w:top w:val="none" w:sz="0" w:space="0" w:color="auto"/>
                <w:left w:val="none" w:sz="0" w:space="0" w:color="auto"/>
                <w:bottom w:val="none" w:sz="0" w:space="0" w:color="auto"/>
                <w:right w:val="none" w:sz="0" w:space="0" w:color="auto"/>
              </w:divBdr>
              <w:divsChild>
                <w:div w:id="46979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040395">
      <w:bodyDiv w:val="1"/>
      <w:marLeft w:val="0"/>
      <w:marRight w:val="0"/>
      <w:marTop w:val="0"/>
      <w:marBottom w:val="0"/>
      <w:divBdr>
        <w:top w:val="none" w:sz="0" w:space="0" w:color="auto"/>
        <w:left w:val="none" w:sz="0" w:space="0" w:color="auto"/>
        <w:bottom w:val="none" w:sz="0" w:space="0" w:color="auto"/>
        <w:right w:val="none" w:sz="0" w:space="0" w:color="auto"/>
      </w:divBdr>
      <w:divsChild>
        <w:div w:id="550767363">
          <w:marLeft w:val="0"/>
          <w:marRight w:val="0"/>
          <w:marTop w:val="0"/>
          <w:marBottom w:val="0"/>
          <w:divBdr>
            <w:top w:val="none" w:sz="0" w:space="0" w:color="auto"/>
            <w:left w:val="none" w:sz="0" w:space="0" w:color="auto"/>
            <w:bottom w:val="none" w:sz="0" w:space="0" w:color="auto"/>
            <w:right w:val="none" w:sz="0" w:space="0" w:color="auto"/>
          </w:divBdr>
          <w:divsChild>
            <w:div w:id="598607103">
              <w:marLeft w:val="0"/>
              <w:marRight w:val="0"/>
              <w:marTop w:val="0"/>
              <w:marBottom w:val="0"/>
              <w:divBdr>
                <w:top w:val="none" w:sz="0" w:space="0" w:color="auto"/>
                <w:left w:val="none" w:sz="0" w:space="0" w:color="auto"/>
                <w:bottom w:val="none" w:sz="0" w:space="0" w:color="auto"/>
                <w:right w:val="none" w:sz="0" w:space="0" w:color="auto"/>
              </w:divBdr>
              <w:divsChild>
                <w:div w:id="57575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363408">
      <w:bodyDiv w:val="1"/>
      <w:marLeft w:val="0"/>
      <w:marRight w:val="0"/>
      <w:marTop w:val="0"/>
      <w:marBottom w:val="0"/>
      <w:divBdr>
        <w:top w:val="none" w:sz="0" w:space="0" w:color="auto"/>
        <w:left w:val="none" w:sz="0" w:space="0" w:color="auto"/>
        <w:bottom w:val="none" w:sz="0" w:space="0" w:color="auto"/>
        <w:right w:val="none" w:sz="0" w:space="0" w:color="auto"/>
      </w:divBdr>
      <w:divsChild>
        <w:div w:id="201600947">
          <w:marLeft w:val="0"/>
          <w:marRight w:val="0"/>
          <w:marTop w:val="0"/>
          <w:marBottom w:val="0"/>
          <w:divBdr>
            <w:top w:val="none" w:sz="0" w:space="0" w:color="auto"/>
            <w:left w:val="none" w:sz="0" w:space="0" w:color="auto"/>
            <w:bottom w:val="none" w:sz="0" w:space="0" w:color="auto"/>
            <w:right w:val="none" w:sz="0" w:space="0" w:color="auto"/>
          </w:divBdr>
          <w:divsChild>
            <w:div w:id="22362683">
              <w:marLeft w:val="0"/>
              <w:marRight w:val="0"/>
              <w:marTop w:val="0"/>
              <w:marBottom w:val="0"/>
              <w:divBdr>
                <w:top w:val="none" w:sz="0" w:space="0" w:color="auto"/>
                <w:left w:val="none" w:sz="0" w:space="0" w:color="auto"/>
                <w:bottom w:val="none" w:sz="0" w:space="0" w:color="auto"/>
                <w:right w:val="none" w:sz="0" w:space="0" w:color="auto"/>
              </w:divBdr>
              <w:divsChild>
                <w:div w:id="88086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221428">
      <w:bodyDiv w:val="1"/>
      <w:marLeft w:val="0"/>
      <w:marRight w:val="0"/>
      <w:marTop w:val="0"/>
      <w:marBottom w:val="0"/>
      <w:divBdr>
        <w:top w:val="none" w:sz="0" w:space="0" w:color="auto"/>
        <w:left w:val="none" w:sz="0" w:space="0" w:color="auto"/>
        <w:bottom w:val="none" w:sz="0" w:space="0" w:color="auto"/>
        <w:right w:val="none" w:sz="0" w:space="0" w:color="auto"/>
      </w:divBdr>
      <w:divsChild>
        <w:div w:id="1023095144">
          <w:marLeft w:val="0"/>
          <w:marRight w:val="0"/>
          <w:marTop w:val="0"/>
          <w:marBottom w:val="0"/>
          <w:divBdr>
            <w:top w:val="none" w:sz="0" w:space="0" w:color="auto"/>
            <w:left w:val="none" w:sz="0" w:space="0" w:color="auto"/>
            <w:bottom w:val="none" w:sz="0" w:space="0" w:color="auto"/>
            <w:right w:val="none" w:sz="0" w:space="0" w:color="auto"/>
          </w:divBdr>
          <w:divsChild>
            <w:div w:id="982198867">
              <w:marLeft w:val="0"/>
              <w:marRight w:val="0"/>
              <w:marTop w:val="0"/>
              <w:marBottom w:val="0"/>
              <w:divBdr>
                <w:top w:val="none" w:sz="0" w:space="0" w:color="auto"/>
                <w:left w:val="none" w:sz="0" w:space="0" w:color="auto"/>
                <w:bottom w:val="none" w:sz="0" w:space="0" w:color="auto"/>
                <w:right w:val="none" w:sz="0" w:space="0" w:color="auto"/>
              </w:divBdr>
              <w:divsChild>
                <w:div w:id="22245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407407">
      <w:bodyDiv w:val="1"/>
      <w:marLeft w:val="0"/>
      <w:marRight w:val="0"/>
      <w:marTop w:val="0"/>
      <w:marBottom w:val="0"/>
      <w:divBdr>
        <w:top w:val="none" w:sz="0" w:space="0" w:color="auto"/>
        <w:left w:val="none" w:sz="0" w:space="0" w:color="auto"/>
        <w:bottom w:val="none" w:sz="0" w:space="0" w:color="auto"/>
        <w:right w:val="none" w:sz="0" w:space="0" w:color="auto"/>
      </w:divBdr>
      <w:divsChild>
        <w:div w:id="276257331">
          <w:marLeft w:val="0"/>
          <w:marRight w:val="0"/>
          <w:marTop w:val="0"/>
          <w:marBottom w:val="0"/>
          <w:divBdr>
            <w:top w:val="none" w:sz="0" w:space="0" w:color="auto"/>
            <w:left w:val="none" w:sz="0" w:space="0" w:color="auto"/>
            <w:bottom w:val="none" w:sz="0" w:space="0" w:color="auto"/>
            <w:right w:val="none" w:sz="0" w:space="0" w:color="auto"/>
          </w:divBdr>
          <w:divsChild>
            <w:div w:id="1724720014">
              <w:marLeft w:val="0"/>
              <w:marRight w:val="0"/>
              <w:marTop w:val="0"/>
              <w:marBottom w:val="0"/>
              <w:divBdr>
                <w:top w:val="none" w:sz="0" w:space="0" w:color="auto"/>
                <w:left w:val="none" w:sz="0" w:space="0" w:color="auto"/>
                <w:bottom w:val="none" w:sz="0" w:space="0" w:color="auto"/>
                <w:right w:val="none" w:sz="0" w:space="0" w:color="auto"/>
              </w:divBdr>
              <w:divsChild>
                <w:div w:id="72071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500704">
      <w:bodyDiv w:val="1"/>
      <w:marLeft w:val="0"/>
      <w:marRight w:val="0"/>
      <w:marTop w:val="0"/>
      <w:marBottom w:val="0"/>
      <w:divBdr>
        <w:top w:val="none" w:sz="0" w:space="0" w:color="auto"/>
        <w:left w:val="none" w:sz="0" w:space="0" w:color="auto"/>
        <w:bottom w:val="none" w:sz="0" w:space="0" w:color="auto"/>
        <w:right w:val="none" w:sz="0" w:space="0" w:color="auto"/>
      </w:divBdr>
      <w:divsChild>
        <w:div w:id="2077509283">
          <w:marLeft w:val="0"/>
          <w:marRight w:val="0"/>
          <w:marTop w:val="0"/>
          <w:marBottom w:val="0"/>
          <w:divBdr>
            <w:top w:val="none" w:sz="0" w:space="0" w:color="auto"/>
            <w:left w:val="none" w:sz="0" w:space="0" w:color="auto"/>
            <w:bottom w:val="none" w:sz="0" w:space="0" w:color="auto"/>
            <w:right w:val="none" w:sz="0" w:space="0" w:color="auto"/>
          </w:divBdr>
        </w:div>
      </w:divsChild>
    </w:div>
    <w:div w:id="2013413197">
      <w:bodyDiv w:val="1"/>
      <w:marLeft w:val="0"/>
      <w:marRight w:val="0"/>
      <w:marTop w:val="0"/>
      <w:marBottom w:val="0"/>
      <w:divBdr>
        <w:top w:val="none" w:sz="0" w:space="0" w:color="auto"/>
        <w:left w:val="none" w:sz="0" w:space="0" w:color="auto"/>
        <w:bottom w:val="none" w:sz="0" w:space="0" w:color="auto"/>
        <w:right w:val="none" w:sz="0" w:space="0" w:color="auto"/>
      </w:divBdr>
      <w:divsChild>
        <w:div w:id="2038847387">
          <w:marLeft w:val="0"/>
          <w:marRight w:val="0"/>
          <w:marTop w:val="0"/>
          <w:marBottom w:val="0"/>
          <w:divBdr>
            <w:top w:val="none" w:sz="0" w:space="0" w:color="auto"/>
            <w:left w:val="none" w:sz="0" w:space="0" w:color="auto"/>
            <w:bottom w:val="none" w:sz="0" w:space="0" w:color="auto"/>
            <w:right w:val="none" w:sz="0" w:space="0" w:color="auto"/>
          </w:divBdr>
          <w:divsChild>
            <w:div w:id="1116943827">
              <w:marLeft w:val="0"/>
              <w:marRight w:val="0"/>
              <w:marTop w:val="0"/>
              <w:marBottom w:val="0"/>
              <w:divBdr>
                <w:top w:val="none" w:sz="0" w:space="0" w:color="auto"/>
                <w:left w:val="none" w:sz="0" w:space="0" w:color="auto"/>
                <w:bottom w:val="none" w:sz="0" w:space="0" w:color="auto"/>
                <w:right w:val="none" w:sz="0" w:space="0" w:color="auto"/>
              </w:divBdr>
              <w:divsChild>
                <w:div w:id="189742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254317">
      <w:bodyDiv w:val="1"/>
      <w:marLeft w:val="0"/>
      <w:marRight w:val="0"/>
      <w:marTop w:val="0"/>
      <w:marBottom w:val="0"/>
      <w:divBdr>
        <w:top w:val="none" w:sz="0" w:space="0" w:color="auto"/>
        <w:left w:val="none" w:sz="0" w:space="0" w:color="auto"/>
        <w:bottom w:val="none" w:sz="0" w:space="0" w:color="auto"/>
        <w:right w:val="none" w:sz="0" w:space="0" w:color="auto"/>
      </w:divBdr>
      <w:divsChild>
        <w:div w:id="1258178291">
          <w:marLeft w:val="0"/>
          <w:marRight w:val="0"/>
          <w:marTop w:val="0"/>
          <w:marBottom w:val="0"/>
          <w:divBdr>
            <w:top w:val="none" w:sz="0" w:space="0" w:color="auto"/>
            <w:left w:val="none" w:sz="0" w:space="0" w:color="auto"/>
            <w:bottom w:val="none" w:sz="0" w:space="0" w:color="auto"/>
            <w:right w:val="none" w:sz="0" w:space="0" w:color="auto"/>
          </w:divBdr>
          <w:divsChild>
            <w:div w:id="802770748">
              <w:marLeft w:val="0"/>
              <w:marRight w:val="0"/>
              <w:marTop w:val="0"/>
              <w:marBottom w:val="0"/>
              <w:divBdr>
                <w:top w:val="none" w:sz="0" w:space="0" w:color="auto"/>
                <w:left w:val="none" w:sz="0" w:space="0" w:color="auto"/>
                <w:bottom w:val="none" w:sz="0" w:space="0" w:color="auto"/>
                <w:right w:val="none" w:sz="0" w:space="0" w:color="auto"/>
              </w:divBdr>
              <w:divsChild>
                <w:div w:id="115745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journal/journal-of-banking-and-finance" TargetMode="External"/><Relationship Id="rId13" Type="http://schemas.openxmlformats.org/officeDocument/2006/relationships/hyperlink" Target="https://www1.hkexnews.hk/listedco/listconews/gem/2023/1220/2023122000547.pdf" TargetMode="External"/><Relationship Id="rId18" Type="http://schemas.openxmlformats.org/officeDocument/2006/relationships/hyperlink" Target="https://en-rules.hkex.com.hk/rulebook/main-board-listing-rules"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16/j.jfineco.2013.02.004" TargetMode="External"/><Relationship Id="rId17" Type="http://schemas.openxmlformats.org/officeDocument/2006/relationships/hyperlink" Target="https://www.cr.gov.hk/en/companies_ordinance/docs/Guide_DirDuties-e.pdf" TargetMode="External"/><Relationship Id="rId2" Type="http://schemas.openxmlformats.org/officeDocument/2006/relationships/numbering" Target="numbering.xml"/><Relationship Id="rId16" Type="http://schemas.openxmlformats.org/officeDocument/2006/relationships/hyperlink" Target="https://corpgov.law.harvard.edu/2018/10/26/effective-board-evalu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journal/journal-of-financial-economics/vol/109/issue/1" TargetMode="External"/><Relationship Id="rId5" Type="http://schemas.openxmlformats.org/officeDocument/2006/relationships/webSettings" Target="webSettings.xml"/><Relationship Id="rId15" Type="http://schemas.openxmlformats.org/officeDocument/2006/relationships/hyperlink" Target="https://www.sciencedirect.com/journal/journal-of-banking-and-finance/vol/58/suppl/C" TargetMode="External"/><Relationship Id="rId23" Type="http://schemas.openxmlformats.org/officeDocument/2006/relationships/theme" Target="theme/theme1.xml"/><Relationship Id="rId10" Type="http://schemas.openxmlformats.org/officeDocument/2006/relationships/hyperlink" Target="https://www.sciencedirect.com/journal/journal-of-financial-economics" TargetMode="External"/><Relationship Id="rId19" Type="http://schemas.openxmlformats.org/officeDocument/2006/relationships/hyperlink" Target="https://www.hkex.com.hk/Mutual-Market/Stock-Connect/Statistics/Hong-Kong-and-Mainland-Market%20Highlights?sc_lang=en" TargetMode="External"/><Relationship Id="rId4" Type="http://schemas.openxmlformats.org/officeDocument/2006/relationships/settings" Target="settings.xml"/><Relationship Id="rId9" Type="http://schemas.openxmlformats.org/officeDocument/2006/relationships/hyperlink" Target="https://www.sciencedirect.com/journal/journal-of-banking-and-finance/vol/36/issue/12" TargetMode="External"/><Relationship Id="rId14" Type="http://schemas.openxmlformats.org/officeDocument/2006/relationships/hyperlink" Target="https://www.sciencedirect.com/journal/journal-of-banking-and-fina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D2E6D-7304-F545-91AE-B97F8B88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TotalTime>
  <Pages>23</Pages>
  <Words>7791</Words>
  <Characters>44413</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67</cp:revision>
  <dcterms:created xsi:type="dcterms:W3CDTF">2024-02-17T09:31:00Z</dcterms:created>
  <dcterms:modified xsi:type="dcterms:W3CDTF">2024-02-18T10:33:00Z</dcterms:modified>
</cp:coreProperties>
</file>