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1522475554"/>
        <w:docPartObj>
          <w:docPartGallery w:val="Cover Pages"/>
          <w:docPartUnique/>
        </w:docPartObj>
        <w:rPr>
          <w:rFonts w:eastAsia="Calibri" w:eastAsiaTheme="minorAscii"/>
          <w:color w:val="5B9BD5" w:themeColor="accent1"/>
          <w:lang w:val="en-GB"/>
        </w:rPr>
      </w:sdtPr>
      <w:sdtEndPr>
        <w:rPr>
          <w:rFonts w:eastAsia="Calibri" w:eastAsiaTheme="minorAscii"/>
          <w:color w:val="auto"/>
          <w:lang w:val="en-GB"/>
        </w:rPr>
      </w:sdtEndPr>
      <w:sdtContent>
        <w:p w:rsidR="007D1947" w:rsidRDefault="007D1947" w14:paraId="5384490A" w14:textId="7777777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Pr="007E7787" w:rsidR="007E7787" w:rsidP="007E7787" w:rsidRDefault="007E7787" w14:paraId="753791C4" w14:textId="03A75A5D">
          <w:pPr>
            <w:pStyle w:val="NoSpacing"/>
            <w:spacing w:before="1540" w:after="240"/>
            <w:jc w:val="center"/>
            <w:rPr>
              <w:rFonts w:asciiTheme="majorHAnsi" w:hAnsiTheme="majorHAnsi" w:eastAsiaTheme="majorEastAsia" w:cstheme="majorBidi"/>
              <w:caps/>
              <w:color w:val="5B9BD5" w:themeColor="accent1"/>
              <w:sz w:val="72"/>
              <w:szCs w:val="72"/>
              <w:lang w:val="en-GB"/>
            </w:rPr>
          </w:pPr>
          <w:r w:rsidRPr="6652D86D" w:rsidR="007E7787">
            <w:rPr>
              <w:rFonts w:ascii="Calibri Light" w:hAnsi="Calibri Light" w:eastAsia="宋体" w:cs="Times New Roman" w:asciiTheme="majorAscii" w:hAnsiTheme="majorAscii" w:eastAsiaTheme="majorEastAsia" w:cstheme="majorBidi"/>
              <w:b w:val="1"/>
              <w:bCs w:val="1"/>
              <w:i w:val="1"/>
              <w:iCs w:val="1"/>
              <w:caps w:val="1"/>
              <w:color w:val="5B9BD5" w:themeColor="accent1" w:themeTint="FF" w:themeShade="FF"/>
              <w:sz w:val="72"/>
              <w:szCs w:val="72"/>
              <w:u w:val="single"/>
              <w:lang w:val="en-GB"/>
            </w:rPr>
            <w:t>A Critical Evaluation of Traditional Budgeting and the Beyond Budgeting Model in Dynamic Business Environments</w:t>
          </w:r>
        </w:p>
        <w:p w:rsidR="3F1FBAFD" w:rsidP="6652D86D" w:rsidRDefault="3F1FBAFD" w14:paraId="1F20080A" w14:textId="5DDB198E">
          <w:pPr>
            <w:pStyle w:val="NoSpacing"/>
            <w:spacing w:before="1540" w:after="240"/>
            <w:jc w:val="center"/>
            <w:rPr>
              <w:rFonts w:ascii="Calibri Light" w:hAnsi="Calibri Light" w:eastAsia="宋体" w:cs="Times New Roman" w:asciiTheme="majorAscii" w:hAnsiTheme="majorAscii" w:eastAsiaTheme="majorEastAsia" w:cstheme="majorBidi"/>
              <w:caps w:val="1"/>
              <w:color w:val="5B9BD5" w:themeColor="accent1" w:themeTint="FF" w:themeShade="FF"/>
              <w:sz w:val="28"/>
              <w:szCs w:val="28"/>
              <w:lang w:val="en-GB"/>
            </w:rPr>
          </w:pPr>
          <w:r w:rsidRPr="6652D86D" w:rsidR="3F1FBAFD">
            <w:rPr>
              <w:rFonts w:ascii="Calibri Light" w:hAnsi="Calibri Light" w:eastAsia="宋体" w:cs="Times New Roman" w:asciiTheme="majorAscii" w:hAnsiTheme="majorAscii" w:eastAsiaTheme="majorEastAsia" w:cstheme="majorBidi"/>
              <w:caps w:val="1"/>
              <w:color w:val="5B9BD5" w:themeColor="accent1" w:themeTint="FF" w:themeShade="FF"/>
              <w:sz w:val="28"/>
              <w:szCs w:val="28"/>
              <w:lang w:val="en-GB"/>
            </w:rPr>
            <w:t>Nathan Barlow 2318300</w:t>
          </w:r>
        </w:p>
        <w:p w:rsidRPr="007E7787" w:rsidR="007E7787" w:rsidP="6652D86D" w:rsidRDefault="007E7787" w14:paraId="6FE006A2" w14:textId="77777777" w14:noSpellErr="1">
          <w:pPr>
            <w:pStyle w:val="NoSpacing"/>
            <w:spacing w:before="1540" w:after="240"/>
            <w:jc w:val="center"/>
            <w:rPr>
              <w:rFonts w:ascii="Calibri Light" w:hAnsi="Calibri Light" w:eastAsia="宋体" w:cs="Times New Roman" w:asciiTheme="majorAscii" w:hAnsiTheme="majorAscii" w:eastAsiaTheme="majorEastAsia" w:cstheme="majorBidi"/>
              <w:caps w:val="1"/>
              <w:color w:val="5B9BD5" w:themeColor="accent1"/>
              <w:sz w:val="72"/>
              <w:szCs w:val="72"/>
              <w:lang w:val="en-GB"/>
            </w:rPr>
          </w:pPr>
          <w:r w:rsidRPr="6652D86D" w:rsidR="007E7787">
            <w:rPr>
              <w:rFonts w:ascii="Calibri Light" w:hAnsi="Calibri Light" w:eastAsia="宋体" w:cs="Times New Roman" w:asciiTheme="majorAscii" w:hAnsiTheme="majorAscii" w:eastAsiaTheme="majorEastAsia" w:cstheme="majorBidi"/>
              <w:caps w:val="1"/>
              <w:color w:val="5B9BD5" w:themeColor="accent1" w:themeTint="FF" w:themeShade="FF"/>
              <w:sz w:val="72"/>
              <w:szCs w:val="72"/>
              <w:lang w:val="en-GB"/>
            </w:rPr>
            <w:t> </w:t>
          </w:r>
        </w:p>
        <w:p w:rsidR="007D1947" w:rsidP="007D1947" w:rsidRDefault="007D1947" w14:paraId="078A531F" w14:textId="77777777">
          <w:pPr>
            <w:pStyle w:val="Heading1"/>
          </w:pPr>
          <w:r>
            <w:br w:type="page"/>
          </w:r>
          <w:bookmarkStart w:name="_Toc115682910" w:id="0"/>
          <w:r w:rsidR="007D1947">
            <w:rPr/>
            <w:t>Executive Summary</w:t>
          </w:r>
          <w:bookmarkEnd w:id="0"/>
        </w:p>
        <w:p w:rsidR="007D1947" w:rsidP="6652D86D" w:rsidRDefault="007D1947" w14:paraId="152B7DBA" w14:textId="6C88314D">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report considers the successes of the Beyond Budgeting Model in terms of enhanced performance, innovation, and engagement as seen in organisations such as Handelsbanken and Unilever. This report recognises significant barriers exist to moving from conventional budgeting techniques to this Management Model. The barriers include cultural resistance, prohibitive costs associated with the introduction of new systems, and impediments in aligning organisational processes to decentralised principles.</w:t>
          </w:r>
        </w:p>
        <w:p w:rsidR="007D1947" w:rsidP="6652D86D" w:rsidRDefault="007D1947" w14:paraId="3B189A3F" w14:textId="6FCE6BD9">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Budgeting is fundamental to Business Management and </w:t>
          </w:r>
          <w:r w:rsidRPr="6652D86D" w:rsidR="6BBDDB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Drury</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defined</w:t>
          </w:r>
          <w:r w:rsidRPr="6652D86D" w:rsidR="2E4109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it as</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process of creating a financial plan for a specific period. This plan outlines expected revenues, expenses, and resource allocations, helping organizations manage their finances effectively and is important to setting financial goals, </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monitoring</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performance, and making informed decisions to ensure financial stability and growth</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007D1947" w:rsidP="6652D86D" w:rsidRDefault="007D1947" w14:paraId="4D61D6E5" w14:textId="366938B0">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There are several methods of Budgeting. Drury </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identified</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following as </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established</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traditional methods; Operating Budgets, Capital Budgets, Cash Flow Budgets, Flexible Budgets and Zero-Based Budgets. This report critically evaluates two of these traditional budgeting techniques in relation to their suitability for the modern dynamic business environment and compares them with an innovative Management Model developed from 1998 called the “Beyond Budgeting Model".</w:t>
          </w:r>
        </w:p>
        <w:p w:rsidR="007D1947" w:rsidP="6652D86D" w:rsidRDefault="007D1947" w14:paraId="46590732" w14:textId="38E26B57">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two conventional methods of budgeting evaluated are "Zero-based" and “Incremental” (Operating and Capital budgeting are regarded as Incremental approaches). Both these methods have been established and trusted practice for businesses financial planning, resource allocation, and cost control. However, both approaches have also been critically assessed as being too rigid, backward in focus, and concentrating on short-term objectives only and so are costly, with significant limitations in rapidly changing markets:</w:t>
          </w:r>
        </w:p>
        <w:p w:rsidR="007D1947" w:rsidP="6652D86D" w:rsidRDefault="007D1947" w14:paraId="35858F76" w14:textId="74A49E88">
          <w:pPr>
            <w:pStyle w:val="ListParagraph"/>
            <w:numPr>
              <w:ilvl w:val="0"/>
              <w:numId w:val="10"/>
            </w:numPr>
            <w:spacing w:before="200" w:beforeAutospacing="off" w:after="20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Incremental budgeting tends to perpetuate inefficiencies. </w:t>
          </w:r>
        </w:p>
        <w:p w:rsidR="007D1947" w:rsidP="6652D86D" w:rsidRDefault="007D1947" w14:paraId="0529350A" w14:textId="0F52B4B9">
          <w:pPr>
            <w:pStyle w:val="ListParagraph"/>
            <w:numPr>
              <w:ilvl w:val="0"/>
              <w:numId w:val="10"/>
            </w:numPr>
            <w:spacing w:before="200" w:beforeAutospacing="off" w:after="20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Zero-based budgeting is resource-intensive and may constrain or prevent innovation because of an over-emphasis on cost-cutting. </w:t>
          </w:r>
        </w:p>
        <w:p w:rsidR="007D1947" w:rsidP="6652D86D" w:rsidRDefault="007D1947" w14:paraId="0E9785F6" w14:textId="63D7A9D3">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Both approaches may therefore be a barrier to strategic change because they lack agility and adaptability. </w:t>
          </w:r>
        </w:p>
        <w:p w:rsidR="007D1947" w:rsidP="6652D86D" w:rsidRDefault="007D1947" w14:paraId="2441D543" w14:textId="38627ABE">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 approach that is argued to</w:t>
          </w:r>
          <w:r w:rsidRPr="6652D86D" w:rsidR="2B23934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 </w:t>
          </w: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 adaptive and a flexible alternative which favours decentralisation, continuous planning, and strategic realignment with real-time market conditions is the Beyond Budgeting Model. This model shifts from focused attention on rigid annual targets to dynamic resource allocation, enabling innovation through decentralised decision-making that is strategic and long term so delivering a competitive advantage.</w:t>
          </w:r>
        </w:p>
        <w:p w:rsidR="007D1947" w:rsidP="6652D86D" w:rsidRDefault="007D1947" w14:paraId="221780B6" w14:textId="21B86262">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2B2393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report finds Industry context is an important consideration: dynamic industries, such as technology and retail, see greater benefit from Beyond Budgeting whilst stable industries may realise fewer benefits. It concludes that traditional budgeting might be valued in predictable, established organisations, but the Beyond Budgeting Model generally has a good fit with the needs of an organisation in volatile markets so that they can be well-placed for success in the longer term.</w:t>
          </w:r>
        </w:p>
        <w:p w:rsidR="007D1947" w:rsidP="6652D86D" w:rsidRDefault="007D1947" w14:paraId="0EAD00A7" w14:textId="3F134EBC">
          <w:pPr>
            <w:pStyle w:val="Normal"/>
            <w:rPr>
              <w:lang w:val="en-US"/>
            </w:rPr>
          </w:pPr>
        </w:p>
        <w:p w:rsidR="6652D86D" w:rsidP="6652D86D" w:rsidRDefault="6652D86D" w14:paraId="6013F6D2" w14:textId="5EB6E82F">
          <w:pPr>
            <w:pStyle w:val="Normal"/>
            <w:rPr>
              <w:lang w:val="en-US"/>
            </w:rPr>
          </w:pPr>
        </w:p>
        <w:p w:rsidR="6652D86D" w:rsidP="6652D86D" w:rsidRDefault="6652D86D" w14:paraId="5CB01ACF" w14:textId="560BEBCC">
          <w:pPr>
            <w:pStyle w:val="Normal"/>
            <w:rPr>
              <w:lang w:val="en-US"/>
            </w:rPr>
          </w:pPr>
        </w:p>
        <w:p w:rsidR="6652D86D" w:rsidP="6652D86D" w:rsidRDefault="6652D86D" w14:paraId="3DB76E54" w14:textId="12C6CD71">
          <w:pPr>
            <w:pStyle w:val="Normal"/>
            <w:rPr>
              <w:lang w:val="en-US"/>
            </w:rPr>
          </w:pPr>
        </w:p>
        <w:p w:rsidR="6652D86D" w:rsidP="6652D86D" w:rsidRDefault="6652D86D" w14:paraId="2517293E" w14:textId="2B6E42C1">
          <w:pPr>
            <w:pStyle w:val="Normal"/>
            <w:rPr>
              <w:lang w:val="en-US"/>
            </w:rPr>
          </w:pPr>
        </w:p>
        <w:p w:rsidR="6652D86D" w:rsidP="6652D86D" w:rsidRDefault="6652D86D" w14:paraId="53DF05A8" w14:textId="1A2D058F">
          <w:pPr>
            <w:pStyle w:val="Normal"/>
            <w:rPr>
              <w:lang w:val="en-US"/>
            </w:rPr>
          </w:pPr>
        </w:p>
        <w:p w:rsidR="6652D86D" w:rsidP="6652D86D" w:rsidRDefault="6652D86D" w14:paraId="44B4EBA3" w14:textId="639563FC">
          <w:pPr>
            <w:pStyle w:val="Normal"/>
            <w:rPr>
              <w:lang w:val="en-US"/>
            </w:rPr>
          </w:pPr>
        </w:p>
        <w:p w:rsidR="6652D86D" w:rsidP="6652D86D" w:rsidRDefault="6652D86D" w14:paraId="1E8BD530" w14:textId="73514E3F">
          <w:pPr>
            <w:pStyle w:val="Normal"/>
            <w:rPr>
              <w:lang w:val="en-US"/>
            </w:rPr>
          </w:pPr>
        </w:p>
        <w:p w:rsidR="6652D86D" w:rsidP="6652D86D" w:rsidRDefault="6652D86D" w14:paraId="251A42B5" w14:textId="374F1BEA">
          <w:pPr>
            <w:pStyle w:val="Normal"/>
            <w:rPr>
              <w:lang w:val="en-US"/>
            </w:rPr>
          </w:pPr>
        </w:p>
        <w:p w:rsidR="6652D86D" w:rsidP="6652D86D" w:rsidRDefault="6652D86D" w14:paraId="65BD8100" w14:textId="7EB3AB08">
          <w:pPr>
            <w:pStyle w:val="Normal"/>
            <w:rPr>
              <w:lang w:val="en-US"/>
            </w:rPr>
          </w:pPr>
        </w:p>
        <w:p w:rsidR="6652D86D" w:rsidP="6652D86D" w:rsidRDefault="6652D86D" w14:paraId="45F65EAB" w14:textId="4481DF84">
          <w:pPr>
            <w:pStyle w:val="Normal"/>
            <w:rPr>
              <w:lang w:val="en-US"/>
            </w:rPr>
          </w:pPr>
        </w:p>
        <w:p w:rsidR="6652D86D" w:rsidP="6652D86D" w:rsidRDefault="6652D86D" w14:paraId="6202BB9F" w14:textId="5FD65756">
          <w:pPr>
            <w:pStyle w:val="Normal"/>
            <w:rPr>
              <w:lang w:val="en-US"/>
            </w:rPr>
          </w:pPr>
        </w:p>
        <w:p w:rsidR="6652D86D" w:rsidP="6652D86D" w:rsidRDefault="6652D86D" w14:paraId="298C19F2" w14:textId="7E8C9BA9">
          <w:pPr>
            <w:pStyle w:val="Normal"/>
            <w:rPr>
              <w:lang w:val="en-US"/>
            </w:rPr>
          </w:pPr>
        </w:p>
        <w:p w:rsidR="6652D86D" w:rsidP="6652D86D" w:rsidRDefault="6652D86D" w14:paraId="08BCE5D4" w14:textId="736376F0">
          <w:pPr>
            <w:pStyle w:val="Normal"/>
            <w:rPr>
              <w:lang w:val="en-US"/>
            </w:rPr>
          </w:pPr>
        </w:p>
        <w:p w:rsidR="6652D86D" w:rsidP="6652D86D" w:rsidRDefault="6652D86D" w14:paraId="20416D1A" w14:textId="5AB588D0">
          <w:pPr>
            <w:pStyle w:val="Normal"/>
            <w:rPr>
              <w:lang w:val="en-US"/>
            </w:rPr>
          </w:pPr>
        </w:p>
        <w:p w:rsidR="6652D86D" w:rsidP="6652D86D" w:rsidRDefault="6652D86D" w14:paraId="26AE5167" w14:textId="4A887DDC">
          <w:pPr>
            <w:pStyle w:val="Normal"/>
            <w:rPr>
              <w:lang w:val="en-US"/>
            </w:rPr>
          </w:pPr>
        </w:p>
        <w:p w:rsidR="6652D86D" w:rsidP="6652D86D" w:rsidRDefault="6652D86D" w14:paraId="00CADC09" w14:textId="01D54D29">
          <w:pPr>
            <w:pStyle w:val="Normal"/>
            <w:rPr>
              <w:lang w:val="en-US"/>
            </w:rPr>
          </w:pPr>
        </w:p>
        <w:p w:rsidR="6652D86D" w:rsidP="6652D86D" w:rsidRDefault="6652D86D" w14:paraId="2F4210C7" w14:textId="67D2FE5C">
          <w:pPr>
            <w:pStyle w:val="Normal"/>
            <w:rPr>
              <w:lang w:val="en-US"/>
            </w:rPr>
          </w:pPr>
        </w:p>
        <w:p w:rsidR="6652D86D" w:rsidP="6652D86D" w:rsidRDefault="6652D86D" w14:paraId="1B0B54BD" w14:textId="015C6690">
          <w:pPr>
            <w:pStyle w:val="Normal"/>
            <w:rPr>
              <w:lang w:val="en-US"/>
            </w:rPr>
          </w:pPr>
        </w:p>
        <w:p w:rsidR="6652D86D" w:rsidP="6652D86D" w:rsidRDefault="6652D86D" w14:paraId="2E655637" w14:textId="376842A7">
          <w:pPr>
            <w:pStyle w:val="Normal"/>
            <w:rPr>
              <w:lang w:val="en-US"/>
            </w:rPr>
          </w:pPr>
        </w:p>
        <w:p w:rsidR="6652D86D" w:rsidP="6652D86D" w:rsidRDefault="6652D86D" w14:paraId="210FFD0A" w14:textId="00A4A0B0">
          <w:pPr>
            <w:pStyle w:val="Normal"/>
            <w:rPr>
              <w:lang w:val="en-US"/>
            </w:rPr>
          </w:pPr>
        </w:p>
        <w:p w:rsidR="6652D86D" w:rsidP="6652D86D" w:rsidRDefault="6652D86D" w14:paraId="1FFCFED7" w14:textId="6760855D">
          <w:pPr>
            <w:pStyle w:val="Normal"/>
            <w:rPr>
              <w:lang w:val="en-US"/>
            </w:rPr>
          </w:pPr>
        </w:p>
        <w:p w:rsidR="6652D86D" w:rsidP="6652D86D" w:rsidRDefault="6652D86D" w14:paraId="1A186058" w14:textId="5ECB0A70">
          <w:pPr>
            <w:pStyle w:val="Normal"/>
            <w:rPr>
              <w:lang w:val="en-US"/>
            </w:rPr>
          </w:pPr>
        </w:p>
        <w:p w:rsidR="6652D86D" w:rsidP="6652D86D" w:rsidRDefault="6652D86D" w14:paraId="23026B4D" w14:textId="2AA26294">
          <w:pPr>
            <w:pStyle w:val="Normal"/>
            <w:rPr>
              <w:lang w:val="en-US"/>
            </w:rPr>
          </w:pPr>
        </w:p>
        <w:p w:rsidR="6652D86D" w:rsidP="6652D86D" w:rsidRDefault="6652D86D" w14:paraId="5DBC4F78" w14:textId="3231123E">
          <w:pPr>
            <w:pStyle w:val="Normal"/>
            <w:rPr>
              <w:lang w:val="en-US"/>
            </w:rPr>
          </w:pPr>
        </w:p>
        <w:p w:rsidR="6652D86D" w:rsidP="6652D86D" w:rsidRDefault="6652D86D" w14:paraId="5EAB160F" w14:textId="299E742B">
          <w:pPr>
            <w:pStyle w:val="Normal"/>
            <w:rPr>
              <w:lang w:val="en-US"/>
            </w:rPr>
          </w:pPr>
        </w:p>
        <w:p w:rsidR="6652D86D" w:rsidP="6652D86D" w:rsidRDefault="6652D86D" w14:paraId="00F349B5" w14:textId="2144A8E0">
          <w:pPr>
            <w:pStyle w:val="Normal"/>
            <w:rPr>
              <w:lang w:val="en-US"/>
            </w:rPr>
          </w:pPr>
        </w:p>
        <w:sdt>
          <w:sdtPr>
            <w:id w:val="-1297214018"/>
            <w:docPartObj>
              <w:docPartGallery w:val="Table of Contents"/>
              <w:docPartUnique/>
            </w:docPartObj>
            <w:rPr>
              <w:rFonts w:ascii="Calibri" w:hAnsi="Calibri" w:eastAsia="Calibri" w:cs="Arial" w:asciiTheme="minorAscii" w:hAnsiTheme="minorAscii" w:eastAsiaTheme="minorAscii" w:cstheme="minorBidi"/>
              <w:color w:val="auto"/>
              <w:sz w:val="22"/>
              <w:szCs w:val="22"/>
              <w:lang w:val="en-GB"/>
            </w:rPr>
          </w:sdtPr>
          <w:sdtEndPr>
            <w:rPr>
              <w:rFonts w:ascii="Calibri" w:hAnsi="Calibri" w:eastAsia="Calibri" w:cs="Arial" w:asciiTheme="minorAscii" w:hAnsiTheme="minorAscii" w:eastAsiaTheme="minorAscii" w:cstheme="minorBidi"/>
              <w:b w:val="1"/>
              <w:bCs w:val="1"/>
              <w:noProof/>
              <w:color w:val="auto"/>
              <w:sz w:val="22"/>
              <w:szCs w:val="22"/>
              <w:lang w:val="en-GB"/>
            </w:rPr>
          </w:sdtEndPr>
          <w:sdtContent>
            <w:p w:rsidR="007D1947" w:rsidRDefault="007D1947" w14:paraId="1DFECD67" w14:textId="77777777">
              <w:pPr>
                <w:pStyle w:val="TOCHeading"/>
              </w:pPr>
              <w:r>
                <w:t>Table of Contents</w:t>
              </w:r>
            </w:p>
            <w:p w:rsidRPr="007E7787" w:rsidR="007E7787" w:rsidP="007E7787" w:rsidRDefault="007E7787" w14:paraId="538E830F" w14:textId="77777777">
              <w:pPr>
                <w:pStyle w:val="TOCHeading"/>
                <w:numPr>
                  <w:ilvl w:val="0"/>
                  <w:numId w:val="3"/>
                </w:numPr>
              </w:pPr>
              <w:r w:rsidRPr="007E7787">
                <w:rPr>
                  <w:i/>
                  <w:iCs/>
                </w:rPr>
                <w:t>Executive summary</w:t>
              </w:r>
              <w:r w:rsidRPr="007E7787">
                <w:t> </w:t>
              </w:r>
            </w:p>
            <w:p w:rsidRPr="007E7787" w:rsidR="007E7787" w:rsidP="007E7787" w:rsidRDefault="007E7787" w14:paraId="1D46C665" w14:textId="77777777">
              <w:pPr>
                <w:pStyle w:val="TOCHeading"/>
                <w:numPr>
                  <w:ilvl w:val="0"/>
                  <w:numId w:val="4"/>
                </w:numPr>
              </w:pPr>
              <w:r w:rsidRPr="007E7787">
                <w:rPr>
                  <w:i/>
                  <w:iCs/>
                </w:rPr>
                <w:t>Table of contents</w:t>
              </w:r>
              <w:r w:rsidRPr="007E7787">
                <w:t> </w:t>
              </w:r>
            </w:p>
            <w:p w:rsidRPr="007E7787" w:rsidR="007E7787" w:rsidP="007E7787" w:rsidRDefault="007E7787" w14:paraId="3F35D267" w14:textId="77777777">
              <w:pPr>
                <w:pStyle w:val="TOCHeading"/>
                <w:numPr>
                  <w:ilvl w:val="0"/>
                  <w:numId w:val="5"/>
                </w:numPr>
              </w:pPr>
              <w:r w:rsidRPr="007E7787">
                <w:rPr>
                  <w:i/>
                  <w:iCs/>
                </w:rPr>
                <w:t>Introduction</w:t>
              </w:r>
              <w:r w:rsidRPr="007E7787">
                <w:t> </w:t>
              </w:r>
            </w:p>
            <w:p w:rsidRPr="007E7787" w:rsidR="007E7787" w:rsidP="007E7787" w:rsidRDefault="007E7787" w14:paraId="0ED59EB9" w14:textId="77777777">
              <w:pPr>
                <w:pStyle w:val="TOCHeading"/>
                <w:numPr>
                  <w:ilvl w:val="0"/>
                  <w:numId w:val="6"/>
                </w:numPr>
              </w:pPr>
              <w:r w:rsidRPr="007E7787">
                <w:rPr>
                  <w:i/>
                  <w:iCs/>
                </w:rPr>
                <w:t xml:space="preserve">Zero Based and Incremental Budgeting </w:t>
              </w:r>
              <w:r w:rsidRPr="007E7787">
                <w:t> </w:t>
              </w:r>
            </w:p>
            <w:p w:rsidRPr="007E7787" w:rsidR="007E7787" w:rsidP="007E7787" w:rsidRDefault="007E7787" w14:paraId="3436E8DD" w14:textId="77777777">
              <w:pPr>
                <w:pStyle w:val="TOCHeading"/>
                <w:numPr>
                  <w:ilvl w:val="0"/>
                  <w:numId w:val="7"/>
                </w:numPr>
              </w:pPr>
              <w:r w:rsidRPr="007E7787">
                <w:rPr>
                  <w:i/>
                  <w:iCs/>
                </w:rPr>
                <w:t xml:space="preserve">Beyond Budgeting </w:t>
              </w:r>
              <w:r w:rsidRPr="007E7787">
                <w:t> </w:t>
              </w:r>
            </w:p>
            <w:p w:rsidRPr="007E7787" w:rsidR="007E7787" w:rsidP="007E7787" w:rsidRDefault="007E7787" w14:paraId="39902EF7" w14:textId="77777777">
              <w:pPr>
                <w:pStyle w:val="TOCHeading"/>
                <w:numPr>
                  <w:ilvl w:val="0"/>
                  <w:numId w:val="8"/>
                </w:numPr>
              </w:pPr>
              <w:r w:rsidRPr="007E7787">
                <w:rPr>
                  <w:i/>
                  <w:iCs/>
                </w:rPr>
                <w:t>Conclusion</w:t>
              </w:r>
              <w:r w:rsidRPr="007E7787">
                <w:t> </w:t>
              </w:r>
            </w:p>
            <w:p w:rsidRPr="007E7787" w:rsidR="007E7787" w:rsidP="007E7787" w:rsidRDefault="007E7787" w14:paraId="6B669AE9" w14:textId="77777777">
              <w:pPr>
                <w:pStyle w:val="TOCHeading"/>
                <w:numPr>
                  <w:ilvl w:val="0"/>
                  <w:numId w:val="9"/>
                </w:numPr>
              </w:pPr>
              <w:r w:rsidRPr="007E7787">
                <w:rPr>
                  <w:i/>
                  <w:iCs/>
                </w:rPr>
                <w:t>Reference list</w:t>
              </w:r>
              <w:r w:rsidRPr="007E7787">
                <w:t> </w:t>
              </w:r>
            </w:p>
            <w:p w:rsidR="007D1947" w:rsidRDefault="007D1947" w14:paraId="655F29CA" w14:noSpellErr="1" w14:textId="397750E7"/>
          </w:sdtContent>
        </w:sdt>
        <w:p w:rsidR="007D1947" w:rsidP="00A12B58" w:rsidRDefault="007D1947" w14:paraId="0ED321E6" w14:textId="2CFFF52D">
          <w:pPr>
            <w:pStyle w:val="Heading1"/>
          </w:pPr>
          <w:bookmarkStart w:name="_Toc115682911" w:id="1"/>
          <w:r w:rsidR="007D1947">
            <w:rPr/>
            <w:t>Introduction</w:t>
          </w:r>
          <w:r w:rsidR="00480872">
            <w:rPr/>
            <w:t xml:space="preserve"> </w:t>
          </w:r>
          <w:bookmarkEnd w:id="1"/>
        </w:p>
        <w:p w:rsidR="007D1947" w:rsidP="6652D86D" w:rsidRDefault="007D1947" w14:paraId="3E5F4E5F" w14:textId="06B51E63">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37D141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Budgeting is fundamental to Business Management and is defined as “the process of creating a financial plan for a specific period. This plan outlines expected revenues, expenses, and resource allocations, helping organizations manage their finances effectively and is important to setting financial goals, monitoring performance, and making informed decisions to ensure financial stability and growth” (Drury, 2022). </w:t>
          </w:r>
        </w:p>
        <w:p w:rsidR="007D1947" w:rsidP="6652D86D" w:rsidRDefault="007D1947" w14:paraId="6DBCD66F" w14:textId="13D84101">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37D141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Budgeting offers “a financial road map for accomplishing organisational goals and objectives, bringing clarity and discipline to the process” (Lalli, 2011). By “establishing spending caps and guaranteeing departmental accountability for resource management, it also plays a significant function in risk management” (FasterCapital). In addition, budgeting informs strategic decision-making since it matches resources to priorities which helps organisations manage competing demands.</w:t>
          </w:r>
        </w:p>
        <w:p w:rsidR="007D1947" w:rsidP="6652D86D" w:rsidRDefault="007D1947" w14:paraId="2056F18A" w14:textId="38C32628">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37D141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“Budgeting as a tool of organisational management has been put under a lot of scrutiny in recent years because organisations work in ever more dynamic landscapes that adversely affect traditional budget planning” (Krauss, Sandäng, and Karlsson, 2021). “Incremental budgeting was once the most common approach” (Greenwood et al, 2022). This approach “used past budgets to calculate future budgets” (Caiden, 2020). But it has also been criticised for “not being well suited to deal with rapid market changes and hindering strategic innovation” (Hansen, 2003; Schmidt, 2003).</w:t>
          </w:r>
          <w:r w:rsidRPr="6652D86D" w:rsidR="37D141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t>
          </w:r>
          <w:r w:rsidRPr="6652D86D" w:rsidR="37D141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Recent academic observation is that traditional annual budget models might not only fail in the management of high-speed, high-dimensional environments but also create barriers to using other, more flexible models that support strategic flexibility and cost management. Traditional budgeting methods are identified by academics as being too strict and inflexible in an era of rapid technology innovation, economic globalisation, and shifting market conditions (Schmidt, 2003). The limitations of the older established methods of "Incremental budgeting" and "Zero-based budgeting" are flawed and unable to adapt to deliver in today's complex, fast changing world (Pyhrr, 2012).</w:t>
          </w:r>
          <w:r w:rsidRPr="6652D86D" w:rsidR="37D141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t>
          </w:r>
          <w:r w:rsidRPr="6652D86D" w:rsidR="37D141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summary, intrinsic rigidity of established methods has raised doubts about their applicability in helping businesses navigate complicated, fast-paced corporate contexts</w:t>
          </w:r>
        </w:p>
        <w:p w:rsidR="007D1947" w:rsidP="6652D86D" w:rsidRDefault="007D1947" w14:paraId="7C9B41D6" w14:textId="77C98AD1">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37D141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Budgeting is changing to better meet the needs of the modern business world.</w:t>
          </w:r>
          <w:r w:rsidRPr="6652D86D" w:rsidR="37D141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t>
          </w:r>
          <w:r w:rsidRPr="6652D86D" w:rsidR="37D141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Beyond Budgeting Model offers a different approach that would abandon goal-driven, monolithic budgeting for more decentralised, flexible, strategic change-led modelling (Hope and Fraser, 2000). </w:t>
          </w:r>
        </w:p>
        <w:p w:rsidR="007D1947" w:rsidP="6652D86D" w:rsidRDefault="007D1947" w14:paraId="0D880209" w14:textId="0DD9584D">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37D141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 conventional budgeting normally focuses on stability and predictability - two characteristics often absent in dynamic environments where innovation and agility become vital.</w:t>
          </w:r>
        </w:p>
        <w:p w:rsidR="007D1947" w:rsidP="007D1947" w:rsidRDefault="007D1947" w14:paraId="54C81D2A" w14:textId="245E53EB"/>
        <w:p w:rsidR="004A11F6" w:rsidP="007D1947" w:rsidRDefault="004A11F6" w14:paraId="5DBAD65B" w14:textId="77777777"/>
        <w:p w:rsidR="004A11F6" w:rsidP="007D1947" w:rsidRDefault="004A11F6" w14:paraId="63BE38B9" w14:textId="77777777"/>
        <w:p w:rsidR="004A11F6" w:rsidP="007D1947" w:rsidRDefault="004A11F6" w14:paraId="1392FEFB" w14:textId="77777777"/>
        <w:p w:rsidR="004A11F6" w:rsidP="007D1947" w:rsidRDefault="004A11F6" w14:paraId="094C9AA2" w14:textId="77777777"/>
        <w:p w:rsidR="004A11F6" w:rsidP="007D1947" w:rsidRDefault="004A11F6" w14:paraId="5AD4FC36" w14:textId="77777777"/>
        <w:p w:rsidR="004A11F6" w:rsidP="007D1947" w:rsidRDefault="004A11F6" w14:paraId="37DC88C5" w14:textId="77777777"/>
        <w:p w:rsidR="004A11F6" w:rsidP="007D1947" w:rsidRDefault="004A11F6" w14:paraId="2277CFA6" w14:textId="77777777"/>
        <w:p w:rsidR="004A11F6" w:rsidP="007D1947" w:rsidRDefault="004A11F6" w14:paraId="6965E43A" w14:textId="77777777"/>
        <w:p w:rsidR="6652D86D" w:rsidP="6652D86D" w:rsidRDefault="6652D86D" w14:noSpellErr="1" w14:paraId="283823A2" w14:textId="6628D0AD">
          <w:pPr>
            <w:pStyle w:val="Normal"/>
          </w:pPr>
        </w:p>
        <w:p w:rsidR="00480872" w:rsidP="00AA2A91" w:rsidRDefault="00480872" w14:paraId="2E293EB9" w14:textId="77777777">
          <w:pPr>
            <w:pStyle w:val="Heading1"/>
          </w:pPr>
          <w:bookmarkStart w:name="_Toc115682912" w:id="2"/>
          <w:r w:rsidR="00480872">
            <w:rPr/>
            <w:t>Main Findings</w:t>
          </w:r>
          <w:bookmarkEnd w:id="2"/>
        </w:p>
        <w:p w:rsidR="00AA2A91" w:rsidP="6652D86D" w:rsidRDefault="00AA2A91" w14:paraId="637F684B" w14:textId="230E3172">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Incremental Budgeting:</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105E88F5" w14:textId="66E17D3D">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Incremental budgeting's simplicity and practicality are valued. The budgeting method reflects only changes made to the budget from the prior year to account for inflation or changes in operational priorities. Operating and Capital Budgeting are Incremental approaches (Drury, 2022). The continuity and predictability that incremental budgeting offers is preferred by organisations that operate in stable environments (Inspired Economist, n.d.). The approach is favoured by top-down management culture (Haninen, 2013) as middle and senior managers together set budgets and their remuneration reflects their budget decision taking responsibilities.  However, in markets which are dynamic or highly competitive, these “strengths” become evident as “weakness” because Incremental budgeting is inherently backward-looking (Schick, 1983). It makes decisions based on historical data rather than forecasting events in the future. This approach risks that inefficiencies could be continued allowing investment to be sustained in divisions or initiatives that were once significant but are no longer.  Further, this system has an inflexible structure making relocating resources in the case of new opportunities or issues that have developed difficult and so could interfere with strategic progress and imagination.</w:t>
          </w:r>
        </w:p>
        <w:p w:rsidR="00AA2A91" w:rsidP="6652D86D" w:rsidRDefault="00AA2A91" w14:paraId="70FD2942" w14:textId="64A7966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59611D56" w14:textId="208AF44D">
          <w:pPr>
            <w:rPr>
              <w:rFonts w:ascii="Aptos" w:hAnsi="Aptos" w:eastAsia="Aptos" w:cs="Aptos"/>
              <w:b w:val="0"/>
              <w:bCs w:val="0"/>
              <w:i w:val="0"/>
              <w:iCs w:val="0"/>
              <w:caps w:val="0"/>
              <w:smallCaps w:val="0"/>
              <w:noProof w:val="0"/>
              <w:color w:val="000000" w:themeColor="text1" w:themeTint="FF" w:themeShade="FF"/>
              <w:sz w:val="24"/>
              <w:szCs w:val="24"/>
              <w:lang w:val="en-GB"/>
            </w:rPr>
          </w:pPr>
        </w:p>
        <w:p w:rsidR="00AA2A91" w:rsidP="6652D86D" w:rsidRDefault="00AA2A91" w14:paraId="57C4DA1A" w14:textId="5BCD3086">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Zero-Based Budgeting (ZBB):</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020FF696" w14:textId="52E1F8CE">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ZBB initiates a budget constructed from a "zero base" (Pyhrr, 2012). It necessitates that managers justify every expense in the new budget period. The technique enforces more vigorous measures of cost control and proper alignment of resources with organisational objectives. Accordingly, ZBB ensures greater accountability and efficiency through prioritising all expenses based on need and value. As with Incremental budgeting top-down management cultures fit well with this approach.</w:t>
          </w:r>
        </w:p>
        <w:p w:rsidR="00AA2A91" w:rsidP="6652D86D" w:rsidRDefault="00AA2A91" w14:paraId="04AC2ABC" w14:textId="776486EF">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ZBB has considerable strengths over Incremental budgeting, but nevertheless has two main serious drawbacks: </w:t>
          </w:r>
        </w:p>
        <w:p w:rsidR="00AA2A91" w:rsidP="6652D86D" w:rsidRDefault="00AA2A91" w14:paraId="448C77A3" w14:textId="7A73FDE4">
          <w:pPr>
            <w:pStyle w:val="ListParagraph"/>
            <w:numPr>
              <w:ilvl w:val="0"/>
              <w:numId w:val="1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 tends to be highly resource-intensive (Coyte, Messner, and Zhou, 2022), with large amounts of management time and effort required to review and justify expenditures. This may lead to slower decision-making in dynamic environments, distract focus and attention from achieving strategic goals. </w:t>
          </w:r>
        </w:p>
        <w:p w:rsidR="00AA2A91" w:rsidP="6652D86D" w:rsidRDefault="00AA2A91" w14:paraId="4EFC6B35" w14:textId="4D53F06F">
          <w:pPr>
            <w:pStyle w:val="ListParagraph"/>
            <w:numPr>
              <w:ilvl w:val="0"/>
              <w:numId w:val="1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It enforces cost reduction (Hope, Fraser, 2003) as one of the most important priorities, which often leads to “an overemphasise performance in the short run, arguably at the expense of some valuable investments in innovation and growth” (Wadongo, B. and Abdel-Kader, M., 2014. Pp.680-703)</w:t>
          </w:r>
        </w:p>
        <w:p w:rsidR="00AA2A91" w:rsidP="6652D86D" w:rsidRDefault="00AA2A91" w14:paraId="0C81D3DF" w14:textId="06B1AF00">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Traditional Budgeting Methods - Inherent Flaws</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7320E390" w14:textId="63176191">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Incremental and zero-based budgeting-are based on rigid structures, having fixed annual targets that make them especially unsuitable for fast-moving markets (Firmbase. 2024). They tend to emphasise financial control over flexibility. These might further be a barrier to the organisation's ability to act on a development that could not have been predicted. Traditional budgeting also focuses on internal processes and cost management rather than external factors, such as market trends or customers, again reducing its strategic value. </w:t>
          </w:r>
        </w:p>
        <w:p w:rsidR="00AA2A91" w:rsidP="6652D86D" w:rsidRDefault="00AA2A91" w14:paraId="55F343B2" w14:textId="61372D70">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One of the major limitations of traditional approaches is their focus on short-term results. As much as that may propel rapid improvement in current performance, the approach is at the expense of long-term viability and innovation. These might include the tendency, in incremental budgeting, to "spend to the limit" to ensure funding in future years, while in ZBB far more attention might be paid to spending cuts than investing in emerging opportunities. This risks inadvertently restricting organisational agility and strategic change (Investopedia 2024; CFA Journal 2024.)</w:t>
          </w:r>
        </w:p>
        <w:p w:rsidR="00AA2A91" w:rsidP="6652D86D" w:rsidRDefault="00AA2A91" w14:paraId="0B948E9E" w14:textId="65687964">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2A823E77" w14:textId="324EA443">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The Role of Budgeting in Cost Management</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648EF88D" w14:textId="72F26DAF">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Traditional budgeting methods work well in businesses that have stable operations and whose spending trends can be well-predicted. For example, Incremental budgeting can create a very transparent monitoring framework to support good financial decision making, while the in-depth review process of ZBB aids identifying inefficiencies and helps managers identify and reduce or remove unnecessary wastes (Deloitte, 2024; McKinsey &amp; Company, 2024).  </w:t>
          </w:r>
        </w:p>
        <w:p w:rsidR="00AA2A91" w:rsidP="6652D86D" w:rsidRDefault="00AA2A91" w14:paraId="6BB80BF6" w14:textId="00B271D2">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These approaches are less effective in dynamic environments where cost management needs to be more adaptable and forward-looking. Fixed annual budgets rapidly become out of date in the face of market disruption, and organisations are obliged to make reactive rather than proactive adjustments. If organisations are to remain competitive, they need budgeting systems which can reconcile the need for financial control with the ability to adapt to unforeseen and unplanned circumstances (Schick, A., 1983; Deloitte, 2024).</w:t>
          </w:r>
        </w:p>
        <w:p w:rsidR="00AA2A91" w:rsidP="6652D86D" w:rsidRDefault="00AA2A91" w14:paraId="088E360E" w14:textId="0FCF1817">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59C233B6" w14:textId="5D94B9DA">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Barriers to Strategic Change</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1F5ED0F5" w14:textId="083FE5AF">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Traditional approaches to budgeting tend to present serious obstacles to strategic change. In part, this is because traditional methods of budgeting are difficult by their very nature. For example, Incremental budgeting—theoretically at least—works to sustain the status quo, a status quo that can interfere with innovation or transformation (ICMA, 2024). ZBB, while offering a fresh start each period, generally involves such a level of procedural overhead in cost and time that it can dampen the speed with which a strategy is pursued, making it a serious liability for companies in fast-moving markets (Funck, 2021).</w:t>
          </w:r>
        </w:p>
        <w:p w:rsidR="00AA2A91" w:rsidP="6652D86D" w:rsidRDefault="00AA2A91" w14:paraId="1D5C4FFD" w14:textId="125C32B3">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Fixed targets and the relentless pursuit of these makes matters worse in terms of strategic planning. Fixed targets narrow an organisation's capability to distribute resources in response to changing priorities. This may equally lead to losing an opportunity and competitiveness, especially in industries where decision-making must be completed quickly (ICMA, 2024). In responding, organisations are increasingly conscious of the requirement for alternative budgeting models that emphasise fit and adaptability with strategy. According to both ICMA (2024) and BCG (2021), businesses are seeking more flexible budgeting approaches that are better aligned.</w:t>
          </w:r>
        </w:p>
        <w:p w:rsidR="00AA2A91" w:rsidP="6652D86D" w:rsidRDefault="00AA2A91" w14:paraId="75C17CA9" w14:textId="5E2A70FC">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 summary, traditional budgeting works effectively in stable and predictable environments. The demands of modern business have challenged these traditional methods of budgeting. Their rigidity, backward-looking focus, and concentration on short-run financial goals make them less relevant in dynamic, innovative, and flexible markets. </w:t>
          </w:r>
        </w:p>
        <w:p w:rsidR="00AA2A91" w:rsidP="6652D86D" w:rsidRDefault="00AA2A91" w14:paraId="639ECEE9" w14:textId="78F3519C">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7D3E748D" w14:textId="3CFEE0D7">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1"/>
              <w:bCs w:val="1"/>
              <w:i w:val="1"/>
              <w:iCs w:val="1"/>
              <w:caps w:val="0"/>
              <w:smallCaps w:val="0"/>
              <w:strike w:val="0"/>
              <w:dstrike w:val="0"/>
              <w:noProof w:val="0"/>
              <w:color w:val="000000" w:themeColor="text1" w:themeTint="FF" w:themeShade="FF"/>
              <w:sz w:val="24"/>
              <w:szCs w:val="24"/>
              <w:u w:val="single"/>
              <w:lang w:val="en-GB"/>
            </w:rPr>
            <w:t>Beyond Budgeting Model Analysis</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739E36E2" w14:textId="2EA4A6CF">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Beyond Budgeting Model (Hope, Fraser, 2003) is a widely adopted alternatives to the traditional budgeting models. It considers most of the weak points which traditional techniques suffer from in a dynamic and fast-changing business environment. Developed as a response to fixed annual budgets' inflexibility and inefficiency, Beyond Budgeting promotes decentralised decision-making, continuous planning, and a focus on adaptiveness rather than on rigid financial control (Bourne, 2020; Hope, Fraser, 2003).</w:t>
          </w:r>
        </w:p>
        <w:p w:rsidR="00AA2A91" w:rsidP="6652D86D" w:rsidRDefault="00AA2A91" w14:paraId="4A8AE824" w14:textId="3C17746A">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0AA2A91" w:rsidP="6652D86D" w:rsidRDefault="00AA2A91" w14:paraId="055F41C3" w14:textId="067EFF22">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Rationale for the Development of the Beyond Budgeting Model</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433E4772" w14:textId="1277FC7F">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As detailed, traditional methods of budgeting include Incremental and Zero-based budgeting do not meet the demands of the modern organisations in turbulent markets. The Beyond Budgeting Model was developed in response to deficiencies in promoting agility, empowerment, and continuous performance evaluation. In this regard, a fixed budget means an artificial constraint on organisations. This leads to inefficiency and stifles innovation (Schmidt, 2003). Beyond Budgeting shifts to a more decentralised approach, where decisions within an organisation are coordinated with real-time market conditions that allow organisations to respond fast to whatever changes are happening in the external environment (Wall Street Mojo, 2023; Röösli, 2021.)</w:t>
          </w:r>
        </w:p>
        <w:p w:rsidR="00AA2A91" w:rsidP="6652D86D" w:rsidRDefault="00AA2A91" w14:paraId="24AB4369" w14:textId="7D540844">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Model facilitates a more collaborative and participative culture where managers at all levels can take decisions in the light of broad strategic guidelines. This model increases accountability because decision-makers do not feel constrained by tight budgetary controls but work toward the creation of value in the long term (Wall Street Mojo, 2023). The continuous planning with Beyond Budgeting also automatically creates a resource allocation based on current priorities rather than fixed annual targets (Röösli, 2021.) </w:t>
          </w:r>
        </w:p>
        <w:p w:rsidR="00AA2A91" w:rsidP="6652D86D" w:rsidRDefault="00AA2A91" w14:paraId="69767955" w14:textId="2BACD4D2">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79170ACE" w14:textId="075D2BF2">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The Success of Beyond Budgeting Since Its Introduction</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5E704481" w14:textId="644D611B">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Since its inception, the Beyond Budgeting Model has helped various organisations that operate best with high adaptability, such as globally operating firm like Handelsbanken that to succeed need flexibility in adapting to market forces. These organisations report improved financial performance and increased innovation and employee engagement a consequence of the move toward decentralised decision-making and dynamic resource allocation (Roper, 1998). </w:t>
          </w:r>
        </w:p>
        <w:p w:rsidR="00AA2A91" w:rsidP="6652D86D" w:rsidRDefault="00AA2A91" w14:paraId="5C663DD5" w14:textId="4A0240AD">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3C214094" w14:textId="114F17DE">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Moreover, the focus on continuous improvement and real-time performance monitoring has enabled these organisations to quickly react and benefit from new opportunities. Rather than budgeting based on historic achievement levels (a feature of other established approaches) Beyond Budgeting requires organisations to focus strategies that are forward-looking and best position them to compete in dynamically changing markets (Roper, 1998). </w:t>
          </w:r>
        </w:p>
        <w:p w:rsidR="00AA2A91" w:rsidP="6652D86D" w:rsidRDefault="00AA2A91" w14:paraId="0C747496" w14:textId="601CCF8C">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Industry Factors: Impact</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16181CF5" w14:textId="68F53F40">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industry in which the organisation operates influences the viability and effectiveness of adopting Beyond Budgeting. For example, highly dynamic industries, such as technology (Rodrigs, Kamil, 2020.) and retail (Burell, Mattsson, 2022.)</w:t>
          </w:r>
          <w:r w:rsidRPr="6652D86D" w:rsidR="577CC8B0">
            <w:rPr>
              <w:rFonts w:ascii="Aptos" w:hAnsi="Aptos" w:eastAsia="Aptos" w:cs="Aptos"/>
              <w:b w:val="0"/>
              <w:bCs w:val="0"/>
              <w:i w:val="0"/>
              <w:iCs w:val="0"/>
              <w:caps w:val="0"/>
              <w:smallCaps w:val="0"/>
              <w:strike w:val="0"/>
              <w:dstrike w:val="0"/>
              <w:noProof w:val="0"/>
              <w:color w:val="93C47D"/>
              <w:sz w:val="24"/>
              <w:szCs w:val="24"/>
              <w:u w:val="none"/>
              <w:lang w:val="en-GB"/>
            </w:rPr>
            <w:t xml:space="preserve"> </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may find the model particularly useful because of the importance of agility and real-time decision-making. In such industries, changes in consumer tastes, technological innovation, and competition often come at such a speed that fixed annual budgets are unworkable. </w:t>
          </w:r>
        </w:p>
        <w:p w:rsidR="00AA2A91" w:rsidP="6652D86D" w:rsidRDefault="00AA2A91" w14:paraId="427D6EE6" w14:textId="185FB2FD">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Opposingly, industries that are very stable and predictable, such as Health, Public Utilities or Government services, may see fewer benefits from adopting Beyond Budgeting. In these contexts, traditional budgeting methods continue to guarantee the level of control and predictability with less complexity than adopting a new model. </w:t>
          </w:r>
        </w:p>
        <w:p w:rsidR="00AA2A91" w:rsidP="6652D86D" w:rsidRDefault="00AA2A91" w14:paraId="7F0886AA" w14:textId="5A7D2032">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Beyond Budgeting Model is flexible (Aziz, 2023) and adaptive (O’Grady, Akroyd, and Scott,2017) and forms a very viable alternative to the traditional ways of budgeting, seeking to overcome many of its inherent limitations. In the decentralisation of decision-making and continuous planning, it fits well into the demand for dynamism in some sectors of industry. Yet, full implementation involves overcoming some of the key cultural and technical barriers, and the benefits derived from Beyond Budgeting varies depending on the industrial context. Beyond Budgeting acts as an interesting framework for organisations with strategic agility and long-term value creation at large in fast-moving settings.</w:t>
          </w:r>
        </w:p>
        <w:p w:rsidR="00AA2A91" w:rsidP="6652D86D" w:rsidRDefault="00AA2A91" w14:paraId="2397BE15" w14:textId="198B4E84">
          <w:pPr>
            <w:rPr>
              <w:rFonts w:ascii="Aptos" w:hAnsi="Aptos" w:eastAsia="Aptos" w:cs="Aptos"/>
              <w:b w:val="0"/>
              <w:bCs w:val="0"/>
              <w:i w:val="0"/>
              <w:iCs w:val="0"/>
              <w:caps w:val="0"/>
              <w:smallCaps w:val="0"/>
              <w:noProof w:val="0"/>
              <w:color w:val="000000" w:themeColor="text1" w:themeTint="FF" w:themeShade="FF"/>
              <w:sz w:val="24"/>
              <w:szCs w:val="24"/>
              <w:lang w:val="en-GB"/>
            </w:rPr>
          </w:pPr>
        </w:p>
        <w:p w:rsidR="00AA2A91" w:rsidP="6652D86D" w:rsidRDefault="00AA2A91" w14:paraId="67567B5A" w14:textId="5915A3BC">
          <w:pPr>
            <w:rPr>
              <w:rFonts w:ascii="Aptos" w:hAnsi="Aptos" w:eastAsia="Aptos" w:cs="Aptos"/>
              <w:b w:val="0"/>
              <w:bCs w:val="0"/>
              <w:i w:val="0"/>
              <w:iCs w:val="0"/>
              <w:caps w:val="0"/>
              <w:smallCaps w:val="0"/>
              <w:noProof w:val="0"/>
              <w:color w:val="000000" w:themeColor="text1" w:themeTint="FF" w:themeShade="FF"/>
              <w:sz w:val="24"/>
              <w:szCs w:val="24"/>
              <w:lang w:val="en-US"/>
            </w:rPr>
          </w:pPr>
        </w:p>
        <w:p w:rsidR="00AA2A91" w:rsidP="6652D86D" w:rsidRDefault="00AA2A91" w14:paraId="49932802" w14:textId="0D7529E8">
          <w:pPr>
            <w:rPr>
              <w:rFonts w:ascii="Aptos" w:hAnsi="Aptos" w:eastAsia="Aptos" w:cs="Aptos"/>
              <w:b w:val="0"/>
              <w:bCs w:val="0"/>
              <w:i w:val="0"/>
              <w:iCs w:val="0"/>
              <w:caps w:val="0"/>
              <w:smallCaps w:val="0"/>
              <w:noProof w:val="0"/>
              <w:color w:val="000000" w:themeColor="text1" w:themeTint="FF" w:themeShade="FF"/>
              <w:sz w:val="24"/>
              <w:szCs w:val="24"/>
              <w:lang w:val="en-US"/>
            </w:rPr>
          </w:pPr>
        </w:p>
        <w:p w:rsidR="00AA2A91" w:rsidP="6652D86D" w:rsidRDefault="00AA2A91" w14:paraId="13C974C5" w14:textId="453B23A8">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Limitations and Challenges to Implementation</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00AA2A91" w:rsidP="6652D86D" w:rsidRDefault="00AA2A91" w14:paraId="5D6436D4" w14:textId="60D25941">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Even with the evident merits of the Beyond Budgeting Model, there are barriers to its adoption which Drury identified as: </w:t>
          </w:r>
        </w:p>
        <w:p w:rsidR="00AA2A91" w:rsidP="6652D86D" w:rsidRDefault="00AA2A91" w14:paraId="0334A889" w14:textId="4C0A1570">
          <w:pPr>
            <w:pStyle w:val="ListParagraph"/>
            <w:numPr>
              <w:ilvl w:val="0"/>
              <w:numId w:val="12"/>
            </w:num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Implementation Challenges: Transitioning from traditional budgeting to Beyond Budgeting can be complex and time-consuming. It requires significant changes in organizational culture and processes</w:t>
          </w:r>
        </w:p>
        <w:p w:rsidR="00AA2A91" w:rsidP="6652D86D" w:rsidRDefault="00AA2A91" w14:paraId="48E8DD2B" w14:textId="5F8890E9">
          <w:pPr>
            <w:pStyle w:val="ListParagraph"/>
            <w:numPr>
              <w:ilvl w:val="0"/>
              <w:numId w:val="12"/>
            </w:num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Resistance to Change: Employees and managers accustomed to traditional budgeting may resist the shift to a more decentralized and flexible approach</w:t>
          </w:r>
        </w:p>
        <w:p w:rsidR="00AA2A91" w:rsidP="6652D86D" w:rsidRDefault="00AA2A91" w14:paraId="147E1797" w14:textId="61064374">
          <w:pPr>
            <w:pStyle w:val="ListParagraph"/>
            <w:numPr>
              <w:ilvl w:val="0"/>
              <w:numId w:val="12"/>
            </w:num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Lack of Structure: Beyond Budgeting emphasizes flexibility and adaptability, which can sometimes lead to a lack of clear structure and accountability</w:t>
          </w:r>
        </w:p>
        <w:p w:rsidR="00AA2A91" w:rsidP="6652D86D" w:rsidRDefault="00AA2A91" w14:paraId="3AF19B5C" w14:textId="1D4C5BA1">
          <w:pPr>
            <w:pStyle w:val="ListParagraph"/>
            <w:numPr>
              <w:ilvl w:val="0"/>
              <w:numId w:val="12"/>
            </w:num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Dependence on Management Skills: The success of Beyond Budgeting heavily relies on the skills and capabilities of managers to make informed decisions without the rigid framework of traditional budgets</w:t>
          </w:r>
        </w:p>
        <w:p w:rsidR="00AA2A91" w:rsidP="6652D86D" w:rsidRDefault="00AA2A91" w14:paraId="3473D06D" w14:textId="1EC2773D">
          <w:pPr>
            <w:pStyle w:val="ListParagraph"/>
            <w:numPr>
              <w:ilvl w:val="0"/>
              <w:numId w:val="12"/>
            </w:num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Potential for Short-Term Focus: While Beyond Budgeting aims to improve long-term strategic alignment, there is a risk that the lack of fixed budgets could lead to a short-term focus on immediate results</w:t>
          </w:r>
        </w:p>
        <w:p w:rsidR="00AA2A91" w:rsidP="6652D86D" w:rsidRDefault="00AA2A91" w14:paraId="5D6F5973" w14:textId="5193F1EF">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(Drury, 2022)</w:t>
          </w:r>
        </w:p>
        <w:p w:rsidR="00AA2A91" w:rsidP="6652D86D" w:rsidRDefault="00AA2A91" w14:paraId="2A5288B1" w14:textId="4BF8A555">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0AA2A91" w:rsidP="6652D86D" w:rsidRDefault="00AA2A91" w14:paraId="05057190" w14:textId="565D87BF">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0AA2A91" w:rsidP="6652D86D" w:rsidRDefault="00AA2A91" w14:paraId="7285DA54" w14:textId="79DE21FF">
          <w:pPr>
            <w:pStyle w:val="Normal"/>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0AA2A91" w:rsidP="6652D86D" w:rsidRDefault="00AA2A91" w14:paraId="781A466C" w14:textId="2FCB074C">
          <w:pPr>
            <w:pStyle w:val="Normal"/>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00AA2A91" w:rsidP="6652D86D" w:rsidRDefault="00AA2A91" w14:paraId="689ACB5B" w14:textId="20F79E6D">
          <w:pPr>
            <w:spacing w:before="0" w:beforeAutospacing="off" w:after="160" w:afterAutospacing="off"/>
            <w:rPr>
              <w:rFonts w:ascii="Aptos" w:hAnsi="Aptos" w:eastAsia="Aptos" w:cs="Aptos"/>
              <w:b w:val="1"/>
              <w:bCs w:val="1"/>
              <w:i w:val="1"/>
              <w:iCs w:val="1"/>
              <w:caps w:val="0"/>
              <w:smallCaps w:val="0"/>
              <w:strike w:val="0"/>
              <w:dstrike w:val="0"/>
              <w:noProof w:val="0"/>
              <w:color w:val="000000" w:themeColor="text1" w:themeTint="FF" w:themeShade="FF"/>
              <w:sz w:val="24"/>
              <w:szCs w:val="24"/>
              <w:u w:val="single"/>
              <w:lang w:val="en-GB"/>
            </w:rPr>
          </w:pPr>
        </w:p>
        <w:p w:rsidR="00AA2A91" w:rsidP="6652D86D" w:rsidRDefault="00AA2A91" w14:paraId="2C0EDAB8" w14:textId="280C74AF">
          <w:pPr>
            <w:pStyle w:val="Heading1"/>
          </w:pPr>
          <w:r w:rsidR="577CC8B0">
            <w:rPr/>
            <w:t>Conclusion</w:t>
          </w:r>
        </w:p>
        <w:p w:rsidR="00AA2A91" w:rsidP="6652D86D" w:rsidRDefault="00AA2A91" w14:paraId="3A488F9C" w14:textId="420D2820">
          <w:pPr>
            <w:spacing w:before="0" w:beforeAutospacing="off" w:after="16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00AA2A91" w:rsidP="6652D86D" w:rsidRDefault="00AA2A91" w14:paraId="290B8F62" w14:textId="09668C58">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Budgeting remains a cornerstone of organisational management, offering proven methods for planning, resource allocation, and cost control. </w:t>
          </w:r>
        </w:p>
        <w:p w:rsidR="00AA2A91" w:rsidP="6652D86D" w:rsidRDefault="00AA2A91" w14:paraId="0ABC39D3" w14:textId="37CAFF0C">
          <w:pPr>
            <w:spacing w:before="0" w:beforeAutospacing="off" w:after="1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Traditional budgeting techniques, such as Incremental budgeting and Zero-based budgeting are effective in many business sectors but have major limitations for business sectors in today's fast-moving and modern business environments. The inflexibility, backward-looking orientation, and preoccupation with short-term </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objectives</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traditional budgeting often results in holding back innovation, agility, and strategic change. With organisations increasingly </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operating</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markets characterised by rapid technological changes and shifts in consumer demand, the need for more adaptive and future-oriented budgeting approaches has become increasingly critical. </w:t>
          </w:r>
          <w:r>
            <w:br/>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br/>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 contrast the Beyond Budgeting Model </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operates</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with the principles of decentring, continuous planning, and linking of plans to the current market conditions. Academic analysis suggests that this model works in practice to reinforce financial performance, innovation, and empowerment of decision-making within organisations. Further the research suggests this model is never easy to transition into and has several challenges that include cultural resistance, the complexity of implementation, and high up-front investments in training and technology. Finally, it is </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evident</w:t>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Beyond Budgeting value and effectiveness depends on the industry, with highly dynamic industries like technology and retail stand to benefit more than stable industries such as utilities or government services. </w:t>
          </w:r>
          <w:r>
            <w:br/>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br/>
          </w:r>
          <w:r w:rsidRPr="6652D86D" w:rsidR="577C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evolution in budgeting practices points to the fact that organisations must adapt their approaches to the reality of their strategic priorities, industry contexts, and markets. The embracing of flexible and innovative models like Beyond Budgeting will help a company position itself for continued success within turbulent business environments.</w:t>
          </w:r>
        </w:p>
        <w:p w:rsidR="6652D86D" w:rsidP="6652D86D" w:rsidRDefault="6652D86D" w14:paraId="02CAA569" w14:textId="0C1DA583">
          <w:pPr>
            <w:pStyle w:val="Heading1"/>
          </w:pPr>
        </w:p>
        <w:p w:rsidR="6652D86D" w:rsidP="6652D86D" w:rsidRDefault="6652D86D" w14:paraId="75167CD2" w14:textId="364A36EF">
          <w:pPr>
            <w:pStyle w:val="Heading1"/>
          </w:pPr>
        </w:p>
        <w:p w:rsidR="6652D86D" w:rsidP="6652D86D" w:rsidRDefault="6652D86D" w14:paraId="65C09934" w14:textId="358248FA">
          <w:pPr>
            <w:pStyle w:val="Heading1"/>
          </w:pPr>
        </w:p>
        <w:p w:rsidR="6652D86D" w:rsidP="6652D86D" w:rsidRDefault="6652D86D" w14:paraId="6EE053F0" w14:textId="3E75C6E7">
          <w:pPr>
            <w:pStyle w:val="Heading1"/>
          </w:pPr>
        </w:p>
        <w:p w:rsidR="6652D86D" w:rsidP="6652D86D" w:rsidRDefault="6652D86D" w14:paraId="2B0F8F42" w14:textId="52498D03">
          <w:pPr>
            <w:pStyle w:val="Heading1"/>
          </w:pPr>
        </w:p>
        <w:p w:rsidR="6652D86D" w:rsidP="6652D86D" w:rsidRDefault="6652D86D" w14:paraId="52E41AC5" w14:textId="3D1AF7C4">
          <w:pPr>
            <w:pStyle w:val="Heading1"/>
          </w:pPr>
        </w:p>
        <w:p w:rsidR="1CA20711" w:rsidP="6652D86D" w:rsidRDefault="1CA20711" w14:paraId="0B7B7BFD" w14:textId="0611CD78">
          <w:pPr>
            <w:pStyle w:val="Heading1"/>
            <w:suppressLineNumbers w:val="0"/>
            <w:bidi w:val="0"/>
            <w:spacing w:before="240" w:beforeAutospacing="off" w:after="0" w:afterAutospacing="off" w:line="259" w:lineRule="auto"/>
            <w:ind w:left="0" w:right="0"/>
            <w:jc w:val="left"/>
          </w:pPr>
          <w:r w:rsidR="1CA20711">
            <w:rPr/>
            <w:t>Reference list</w:t>
          </w:r>
        </w:p>
        <w:p w:rsidRPr="007D1947" w:rsidR="004A11F6" w:rsidP="007D1947" w:rsidRDefault="004A11F6" w14:paraId="77D69E6F" w14:textId="77777777"/>
        <w:p w:rsidR="00CA09F3" w:rsidP="6652D86D" w:rsidRDefault="007E7787" w14:paraId="0748C249" w14:textId="4A2C1487">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Aziz, A., 2023. Beyond Budgeting: Embracing Agility and Resilience in Performance Management. Advance Social Science Archive Journal, 1(01), pp.1-9.</w:t>
          </w:r>
        </w:p>
        <w:p w:rsidR="00CA09F3" w:rsidP="6652D86D" w:rsidRDefault="007E7787" w14:paraId="1A159E64" w14:textId="125DC7CC">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Burell, A. and Mattsson, A., 2022. Beyond Budgeting in practice.</w:t>
          </w:r>
        </w:p>
        <w:p w:rsidR="00CA09F3" w:rsidP="6652D86D" w:rsidRDefault="007E7787" w14:paraId="2D2BB778" w14:textId="555ED8B1">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Caiden, N., 2020. Budgeting in historical and comparative perspective. In Budgeting, Policy, Politics (pp. 41-54). Routledge.</w:t>
          </w:r>
        </w:p>
        <w:p w:rsidR="00CA09F3" w:rsidP="6652D86D" w:rsidRDefault="007E7787" w14:paraId="49B4C427" w14:textId="38F0C6A7">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CFA Journal (2024) Zero-Based vs. Incremental Budgeting: 7 Main Differences. Available at: </w:t>
          </w:r>
          <w:hyperlink r:id="R823cc5bce23f4ee4">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https://www.cfajournal.org/zero-based-incremental-budgeting/</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2D01BED8" w14:textId="265870A7">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Coyte, R., Messner, M. and Zhou, S., 2022. The revival of zero‐based budgeting: drivers and consequences of firm‐level adoptions. Accounting &amp; Finance, 62(3), pp.3147-3188.</w:t>
          </w:r>
        </w:p>
        <w:p w:rsidR="00CA09F3" w:rsidP="6652D86D" w:rsidRDefault="007E7787" w14:paraId="4E4973E1" w14:textId="6856EBB8">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Deloitte, 2024. Zero-based budgeting: Zero or hero? [online] Available at: </w:t>
          </w:r>
          <w:hyperlink r:id="Rb107a32e186a46cc">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https://www.deloitte.com/global/en/services/consulting/perspectives/gx-zero-based-budgeting.html</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2FA2E2F3" w14:textId="4BA14867">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FasterCapital (n.d.) The role of risk management in business budgeting. Available at: </w:t>
          </w:r>
          <w:hyperlink r:id="R3b20a9a9f6274cf4">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https://fastercapital.com/content/The-Role-of-Risk-Management-in-Business-Budgeting.html</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November 2024).</w:t>
          </w:r>
        </w:p>
        <w:p w:rsidR="00CA09F3" w:rsidP="6652D86D" w:rsidRDefault="007E7787" w14:paraId="3F94E54F" w14:textId="63C1C973">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Firmbase (2024) Comparing Incremental and Zero-Based Budgeting. Available at: </w:t>
          </w:r>
          <w:hyperlink r:id="R2415c9ac536f4cb9">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https://www.firmbase.ai/blog/comparing-incremental-and-zero-based-budgeting</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6CB5BB4B" w14:textId="0037AF6B">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Greenwood, R., Hinings, C.R., Ranson, S. and Walsh, K., 2022. Incremental budgeting and the assumption of growth: the experience of local government. In Public spending decisions (pp. 25-48). Routledge.</w:t>
          </w:r>
        </w:p>
        <w:p w:rsidR="00CA09F3" w:rsidP="6652D86D" w:rsidRDefault="007E7787" w14:paraId="3CC96718" w14:textId="240E796B">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Hope, J. and Fraser, R., 2000. Beyond budgeting. Strategic Finance, 82(4), p.30.</w:t>
          </w:r>
        </w:p>
        <w:p w:rsidR="00CA09F3" w:rsidP="6652D86D" w:rsidRDefault="007E7787" w14:paraId="005D33B6" w14:textId="23F02433">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Hope, J. and Fraser, R., 2003. Beyond budgeting: how managers can break free from the annual performance trap. Harvard Business Press.</w:t>
          </w:r>
        </w:p>
        <w:p w:rsidR="00CA09F3" w:rsidP="6652D86D" w:rsidRDefault="007E7787" w14:paraId="48FD6718" w14:textId="061074C4">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ICMA, 2024. Rethinking Budgeting: Are We Ready for a New Approach? (online) Available at: </w:t>
          </w:r>
          <w:hyperlink r:id="R6780f21953a74c2a">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https://icma.org/articles/pm-magazine/rethinking-budgeting-are-we-ready-new-approach</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3E8E2C64" w14:textId="5D4F7D10">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Inspired Economist, n.d. Incremental budgeting: An in-depth understanding of this financial approach. Inspired Economist. Available at: </w:t>
          </w:r>
          <w:hyperlink r:id="Rb5a0a31cbc494858">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https://inspiredeconomist.com/articles/incremental-budgeting/</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44CBEBFA" w14:textId="40E4666C">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Investopedia (#2024, What Are the Advantages and Disadvantages of Zero-Based Budgeting?. Available at: </w:t>
          </w:r>
          <w:hyperlink r:id="R47f3d60a3ecd4741">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https://www.investopedia.com/ask/answers/051515/what-are-advantages-and-disadvantages-zerobased-budgeting-accounting.asp</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3A33B953" w14:textId="7F7F67CF">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Jeff Schmidt. 2003. Corporate Finance Institute (n.d.) Incremental budgeting. Available at: </w:t>
          </w:r>
          <w:hyperlink r:id="Ree18347c42654cd8">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https://corporatefinanceinstitute.com/resources/fpa/incremental-budgeting/</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November 2024).</w:t>
          </w:r>
        </w:p>
        <w:p w:rsidR="00CA09F3" w:rsidP="6652D86D" w:rsidRDefault="007E7787" w14:paraId="795B3790" w14:textId="7C2FE421">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Krauss, K.M., Sandäng, A. and Karlsson, E., 2021. Budgeting under public scrutiny: Tracing the justification work of stakeholder groups in the controversy of an Olympic candidature. Journal of Public Budgeting, Accounting &amp; Financial Management, 33(2), pp.207-233.</w:t>
          </w:r>
        </w:p>
        <w:p w:rsidR="00CA09F3" w:rsidP="6652D86D" w:rsidRDefault="007E7787" w14:paraId="099622DC" w14:textId="5D9400CA">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Lalli, W.R. ed., 2011. Handbook of budgeting. John Wiley &amp; Sons.</w:t>
          </w:r>
        </w:p>
        <w:p w:rsidR="00CA09F3" w:rsidP="6652D86D" w:rsidRDefault="007E7787" w14:paraId="3FD1E79D" w14:textId="496537EC">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McKinsey &amp; Company, 2024. Why zero-based budgeting makes sense again. (online) Available at: </w:t>
          </w:r>
          <w:hyperlink w:anchor="/" r:id="R96b8a3b018514d2b">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https://www.mckinsey.com/capabilities/operations/our-insights/why-zero-based-budgeting-makes-sense-again#/</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1E99707F" w14:textId="3A0FA6E5">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Müller, E., Wahlström, M. &amp; Helgeson, P., 2017. The Role of Management Accounting Change in the Implementation of Beyond Budgeting. University of Gothenburg. Available at: </w:t>
          </w:r>
          <w:hyperlink r:id="Rdbf15763c5a1483f">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https://gupea.ub.gu.se/bitstream/handle/2077/61434/gupea_2077_61434_1.pdf?sequence=1</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 2024).</w:t>
          </w:r>
        </w:p>
        <w:p w:rsidR="00CA09F3" w:rsidP="6652D86D" w:rsidRDefault="007E7787" w14:paraId="3F7623EA" w14:textId="489E4360">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O’Grady, W., Akroyd, C. and Scott, I., 2017. Beyond budgeting: distinguishing modes of adaptive performance management. In Advances in management accounting (Vol. 29, pp. 33-53). Emerald Publishing Limited.</w:t>
          </w:r>
        </w:p>
        <w:p w:rsidR="00CA09F3" w:rsidP="6652D86D" w:rsidRDefault="007E7787" w14:paraId="7B4AD1C4" w14:textId="177BDF22">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Pyhrr, P.A., 2012. Zero‐Based Budgeting. Handbook of budgeting, pp.677-696.</w:t>
          </w:r>
        </w:p>
        <w:p w:rsidR="00CA09F3" w:rsidP="6652D86D" w:rsidRDefault="007E7787" w14:paraId="46A38025" w14:textId="5E5101B1">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Rodrigs, M. and Kamil, M., 2020. PLANNING AND CONTROLLING OF INTELLECTUAL CAPITAL: THE ROLE OF BEYOND BUDGETING.</w:t>
          </w:r>
        </w:p>
        <w:p w:rsidR="00CA09F3" w:rsidP="6652D86D" w:rsidRDefault="007E7787" w14:paraId="5C18A80F" w14:textId="480BA066">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Röösli, F., 2021. Beyond Budgeting – Business Agility in the Age of Uncertainty. FP&amp;A Trends. (online) Available at: </w:t>
          </w:r>
          <w:hyperlink r:id="Rb9193cae9add4784">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https://fpa-trends.com/article/beyond-budgeting</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1197A04B" w14:textId="16824530">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Roper, D., n.d. Beyond Budgeting: The Handelsbanken Story and Why the Traditional Budget Needs a Rethink. Agile Business Consortium. [online] Available at: </w:t>
          </w:r>
          <w:hyperlink r:id="Rbaea728339034e15">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https://www.agilebusiness.org/resource/beyond-budgeting-the-handelsbanken-story-and-why-the-traditional-budget-needs-a-rethink.html</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65CD8337" w14:textId="294A48AE">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Schick, A., 1983. Incremental budgeting in a decremental age. Policy Sciences, pp.1-25.</w:t>
          </w:r>
        </w:p>
        <w:p w:rsidR="00CA09F3" w:rsidP="6652D86D" w:rsidRDefault="007E7787" w14:paraId="13222917" w14:textId="0D16ED1E">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von Funck, K., Austin, M., Wunderlich, D. and Schenk, C., 2021. Changing How Companies Manage Cost with Zero-Based Budgeting. (online) Available at: </w:t>
          </w:r>
          <w:hyperlink r:id="Rb3aa46d122ba40aa">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https://www.bcg.com/publications/2021/changing-how-companies-manage-cost-with-zero-based-budgeting</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056D3464" w14:textId="50CC602A">
          <w:pPr>
            <w:rPr>
              <w:rFonts w:ascii="Aptos" w:hAnsi="Aptos" w:eastAsia="Aptos" w:cs="Aptos"/>
              <w:b w:val="0"/>
              <w:bCs w:val="0"/>
              <w:i w:val="0"/>
              <w:iCs w:val="0"/>
              <w:caps w:val="0"/>
              <w:smallCaps w:val="0"/>
              <w:noProof w:val="0"/>
              <w:color w:val="000000" w:themeColor="text1" w:themeTint="FF" w:themeShade="FF"/>
              <w:sz w:val="24"/>
              <w:szCs w:val="24"/>
              <w:lang w:val="en-GB"/>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Wall Street Mojo, 2023. Beyond Budgeting - What It Is, Principles, Advantages, Examples. (online) Available at: </w:t>
          </w:r>
          <w:hyperlink r:id="R20222ee1226649b2">
            <w:r w:rsidRPr="6652D86D" w:rsidR="1CA20711">
              <w:rPr>
                <w:rStyle w:val="Hyperlink"/>
                <w:rFonts w:ascii="Aptos" w:hAnsi="Aptos" w:eastAsia="Aptos" w:cs="Aptos"/>
                <w:b w:val="0"/>
                <w:bCs w:val="0"/>
                <w:i w:val="0"/>
                <w:iCs w:val="0"/>
                <w:caps w:val="0"/>
                <w:smallCaps w:val="0"/>
                <w:strike w:val="0"/>
                <w:dstrike w:val="0"/>
                <w:noProof w:val="0"/>
                <w:sz w:val="24"/>
                <w:szCs w:val="24"/>
                <w:lang w:val="en-GB"/>
              </w:rPr>
              <w:t>https://www.wallstreetmojo.com/beyond-budgeting/</w:t>
            </w:r>
          </w:hyperlink>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27 November 2024).</w:t>
          </w:r>
        </w:p>
        <w:p w:rsidR="00CA09F3" w:rsidP="6652D86D" w:rsidRDefault="007E7787" w14:paraId="23761CD0" w14:textId="41D1F9FC">
          <w:pPr>
            <w:rPr>
              <w:rFonts w:ascii="Aptos" w:hAnsi="Aptos" w:eastAsia="Aptos" w:cs="Aptos"/>
              <w:b w:val="0"/>
              <w:bCs w:val="0"/>
              <w:i w:val="0"/>
              <w:iCs w:val="0"/>
              <w:caps w:val="0"/>
              <w:smallCaps w:val="0"/>
              <w:noProof w:val="0"/>
              <w:color w:val="000000" w:themeColor="text1" w:themeTint="FF" w:themeShade="FF"/>
              <w:sz w:val="24"/>
              <w:szCs w:val="24"/>
              <w:lang w:val="en-US"/>
            </w:rPr>
          </w:pPr>
          <w:r w:rsidRPr="6652D86D" w:rsidR="1CA20711">
            <w:rPr>
              <w:rFonts w:ascii="Aptos" w:hAnsi="Aptos" w:eastAsia="Aptos" w:cs="Aptos"/>
              <w:b w:val="0"/>
              <w:bCs w:val="0"/>
              <w:i w:val="0"/>
              <w:iCs w:val="0"/>
              <w:caps w:val="0"/>
              <w:smallCaps w:val="0"/>
              <w:noProof w:val="0"/>
              <w:color w:val="000000" w:themeColor="text1" w:themeTint="FF" w:themeShade="FF"/>
              <w:sz w:val="24"/>
              <w:szCs w:val="24"/>
              <w:lang w:val="en-GB"/>
            </w:rPr>
            <w:t>Wadongo, B. and Abdel-Kader, M., 2014. Contingency theory, performance management and organisational effectiveness in the third sector: A theoretical framework. International Journal of Productivity and Performance Management, 63(6), pp.680-703.</w:t>
          </w:r>
        </w:p>
        <w:p w:rsidR="00CA09F3" w:rsidRDefault="007E7787" w14:paraId="7F890C1F" w14:textId="13E57511"/>
      </w:sdtContent>
    </w:sdt>
    <w:sectPr w:rsidR="00CA09F3" w:rsidSect="007D1947">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1">
    <w:nsid w:val="6ab0d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adc1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597ca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9C3185"/>
    <w:multiLevelType w:val="multilevel"/>
    <w:tmpl w:val="08BE9C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73A7DBC"/>
    <w:multiLevelType w:val="multilevel"/>
    <w:tmpl w:val="CAC2EA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527215FF"/>
    <w:multiLevelType w:val="multilevel"/>
    <w:tmpl w:val="22208F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53AD5DBD"/>
    <w:multiLevelType w:val="multilevel"/>
    <w:tmpl w:val="A7981C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558C1228"/>
    <w:multiLevelType w:val="multilevel"/>
    <w:tmpl w:val="86DAC7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64C1104B"/>
    <w:multiLevelType w:val="multilevel"/>
    <w:tmpl w:val="749E41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661E6040"/>
    <w:multiLevelType w:val="multilevel"/>
    <w:tmpl w:val="93C6A6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66A33BCA"/>
    <w:multiLevelType w:val="multilevel"/>
    <w:tmpl w:val="003C34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6FB428C9"/>
    <w:multiLevelType w:val="multilevel"/>
    <w:tmpl w:val="CEA424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2">
    <w:abstractNumId w:val="11"/>
  </w:num>
  <w:num w:numId="11">
    <w:abstractNumId w:val="10"/>
  </w:num>
  <w:num w:numId="10">
    <w:abstractNumId w:val="9"/>
  </w:num>
  <w:num w:numId="1" w16cid:durableId="418872737">
    <w:abstractNumId w:val="5"/>
  </w:num>
  <w:num w:numId="2" w16cid:durableId="463621563">
    <w:abstractNumId w:val="2"/>
  </w:num>
  <w:num w:numId="3" w16cid:durableId="568152601">
    <w:abstractNumId w:val="7"/>
  </w:num>
  <w:num w:numId="4" w16cid:durableId="392965246">
    <w:abstractNumId w:val="6"/>
  </w:num>
  <w:num w:numId="5" w16cid:durableId="613445344">
    <w:abstractNumId w:val="0"/>
  </w:num>
  <w:num w:numId="6" w16cid:durableId="1763800537">
    <w:abstractNumId w:val="1"/>
  </w:num>
  <w:num w:numId="7" w16cid:durableId="1793940976">
    <w:abstractNumId w:val="8"/>
  </w:num>
  <w:num w:numId="8" w16cid:durableId="276722424">
    <w:abstractNumId w:val="4"/>
  </w:num>
  <w:num w:numId="9" w16cid:durableId="5254140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107936"/>
    <w:rsid w:val="00115B96"/>
    <w:rsid w:val="00324CCD"/>
    <w:rsid w:val="00480872"/>
    <w:rsid w:val="004A11F6"/>
    <w:rsid w:val="004D519C"/>
    <w:rsid w:val="007D1947"/>
    <w:rsid w:val="007E7787"/>
    <w:rsid w:val="00931CAA"/>
    <w:rsid w:val="00A12B58"/>
    <w:rsid w:val="00AA2A91"/>
    <w:rsid w:val="00B64432"/>
    <w:rsid w:val="00CA09F3"/>
    <w:rsid w:val="00D854A5"/>
    <w:rsid w:val="096B2BDC"/>
    <w:rsid w:val="12CAE3CC"/>
    <w:rsid w:val="12CAE3CC"/>
    <w:rsid w:val="1CA20711"/>
    <w:rsid w:val="2B23934F"/>
    <w:rsid w:val="2E410953"/>
    <w:rsid w:val="32555732"/>
    <w:rsid w:val="37D14132"/>
    <w:rsid w:val="3B5CBAC6"/>
    <w:rsid w:val="3B5CBAC6"/>
    <w:rsid w:val="3F1FBAFD"/>
    <w:rsid w:val="4478F883"/>
    <w:rsid w:val="44FD1F82"/>
    <w:rsid w:val="52474883"/>
    <w:rsid w:val="56F5B2A5"/>
    <w:rsid w:val="56F5B2A5"/>
    <w:rsid w:val="577CC8B0"/>
    <w:rsid w:val="59F236ED"/>
    <w:rsid w:val="603FE70F"/>
    <w:rsid w:val="6652D86D"/>
    <w:rsid w:val="6BBDDBFC"/>
    <w:rsid w:val="6D1575C8"/>
    <w:rsid w:val="7182FA89"/>
    <w:rsid w:val="7471A0AD"/>
    <w:rsid w:val="78D23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1">
    <w:name w:val="Heading 1 Char"/>
    <w:basedOn w:val="DefaultParagraphFont"/>
    <w:link w:val="Heading1"/>
    <w:uiPriority w:val="9"/>
    <w:rsid w:val="007D1947"/>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styleId="Heading2Char" w:customStyle="1">
    <w:name w:val="Heading 2 Char"/>
    <w:basedOn w:val="DefaultParagraphFont"/>
    <w:link w:val="Heading2"/>
    <w:uiPriority w:val="9"/>
    <w:rsid w:val="004D519C"/>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2512053">
      <w:bodyDiv w:val="1"/>
      <w:marLeft w:val="0"/>
      <w:marRight w:val="0"/>
      <w:marTop w:val="0"/>
      <w:marBottom w:val="0"/>
      <w:divBdr>
        <w:top w:val="none" w:sz="0" w:space="0" w:color="auto"/>
        <w:left w:val="none" w:sz="0" w:space="0" w:color="auto"/>
        <w:bottom w:val="none" w:sz="0" w:space="0" w:color="auto"/>
        <w:right w:val="none" w:sz="0" w:space="0" w:color="auto"/>
      </w:divBdr>
      <w:divsChild>
        <w:div w:id="1774983164">
          <w:marLeft w:val="0"/>
          <w:marRight w:val="0"/>
          <w:marTop w:val="0"/>
          <w:marBottom w:val="0"/>
          <w:divBdr>
            <w:top w:val="none" w:sz="0" w:space="0" w:color="auto"/>
            <w:left w:val="none" w:sz="0" w:space="0" w:color="auto"/>
            <w:bottom w:val="none" w:sz="0" w:space="0" w:color="auto"/>
            <w:right w:val="none" w:sz="0" w:space="0" w:color="auto"/>
          </w:divBdr>
        </w:div>
        <w:div w:id="1009648535">
          <w:marLeft w:val="0"/>
          <w:marRight w:val="0"/>
          <w:marTop w:val="0"/>
          <w:marBottom w:val="0"/>
          <w:divBdr>
            <w:top w:val="none" w:sz="0" w:space="0" w:color="auto"/>
            <w:left w:val="none" w:sz="0" w:space="0" w:color="auto"/>
            <w:bottom w:val="none" w:sz="0" w:space="0" w:color="auto"/>
            <w:right w:val="none" w:sz="0" w:space="0" w:color="auto"/>
          </w:divBdr>
        </w:div>
        <w:div w:id="1048653494">
          <w:marLeft w:val="0"/>
          <w:marRight w:val="0"/>
          <w:marTop w:val="0"/>
          <w:marBottom w:val="0"/>
          <w:divBdr>
            <w:top w:val="none" w:sz="0" w:space="0" w:color="auto"/>
            <w:left w:val="none" w:sz="0" w:space="0" w:color="auto"/>
            <w:bottom w:val="none" w:sz="0" w:space="0" w:color="auto"/>
            <w:right w:val="none" w:sz="0" w:space="0" w:color="auto"/>
          </w:divBdr>
        </w:div>
        <w:div w:id="344326784">
          <w:marLeft w:val="0"/>
          <w:marRight w:val="0"/>
          <w:marTop w:val="0"/>
          <w:marBottom w:val="0"/>
          <w:divBdr>
            <w:top w:val="none" w:sz="0" w:space="0" w:color="auto"/>
            <w:left w:val="none" w:sz="0" w:space="0" w:color="auto"/>
            <w:bottom w:val="none" w:sz="0" w:space="0" w:color="auto"/>
            <w:right w:val="none" w:sz="0" w:space="0" w:color="auto"/>
          </w:divBdr>
        </w:div>
        <w:div w:id="1724061199">
          <w:marLeft w:val="0"/>
          <w:marRight w:val="0"/>
          <w:marTop w:val="0"/>
          <w:marBottom w:val="0"/>
          <w:divBdr>
            <w:top w:val="none" w:sz="0" w:space="0" w:color="auto"/>
            <w:left w:val="none" w:sz="0" w:space="0" w:color="auto"/>
            <w:bottom w:val="none" w:sz="0" w:space="0" w:color="auto"/>
            <w:right w:val="none" w:sz="0" w:space="0" w:color="auto"/>
          </w:divBdr>
        </w:div>
        <w:div w:id="1053427580">
          <w:marLeft w:val="0"/>
          <w:marRight w:val="0"/>
          <w:marTop w:val="0"/>
          <w:marBottom w:val="0"/>
          <w:divBdr>
            <w:top w:val="none" w:sz="0" w:space="0" w:color="auto"/>
            <w:left w:val="none" w:sz="0" w:space="0" w:color="auto"/>
            <w:bottom w:val="none" w:sz="0" w:space="0" w:color="auto"/>
            <w:right w:val="none" w:sz="0" w:space="0" w:color="auto"/>
          </w:divBdr>
        </w:div>
        <w:div w:id="459304757">
          <w:marLeft w:val="0"/>
          <w:marRight w:val="0"/>
          <w:marTop w:val="0"/>
          <w:marBottom w:val="0"/>
          <w:divBdr>
            <w:top w:val="none" w:sz="0" w:space="0" w:color="auto"/>
            <w:left w:val="none" w:sz="0" w:space="0" w:color="auto"/>
            <w:bottom w:val="none" w:sz="0" w:space="0" w:color="auto"/>
            <w:right w:val="none" w:sz="0" w:space="0" w:color="auto"/>
          </w:divBdr>
        </w:div>
        <w:div w:id="1601141442">
          <w:marLeft w:val="0"/>
          <w:marRight w:val="0"/>
          <w:marTop w:val="0"/>
          <w:marBottom w:val="0"/>
          <w:divBdr>
            <w:top w:val="none" w:sz="0" w:space="0" w:color="auto"/>
            <w:left w:val="none" w:sz="0" w:space="0" w:color="auto"/>
            <w:bottom w:val="none" w:sz="0" w:space="0" w:color="auto"/>
            <w:right w:val="none" w:sz="0" w:space="0" w:color="auto"/>
          </w:divBdr>
        </w:div>
        <w:div w:id="573390843">
          <w:marLeft w:val="0"/>
          <w:marRight w:val="0"/>
          <w:marTop w:val="0"/>
          <w:marBottom w:val="0"/>
          <w:divBdr>
            <w:top w:val="none" w:sz="0" w:space="0" w:color="auto"/>
            <w:left w:val="none" w:sz="0" w:space="0" w:color="auto"/>
            <w:bottom w:val="none" w:sz="0" w:space="0" w:color="auto"/>
            <w:right w:val="none" w:sz="0" w:space="0" w:color="auto"/>
          </w:divBdr>
        </w:div>
        <w:div w:id="517351101">
          <w:marLeft w:val="0"/>
          <w:marRight w:val="0"/>
          <w:marTop w:val="0"/>
          <w:marBottom w:val="0"/>
          <w:divBdr>
            <w:top w:val="none" w:sz="0" w:space="0" w:color="auto"/>
            <w:left w:val="none" w:sz="0" w:space="0" w:color="auto"/>
            <w:bottom w:val="none" w:sz="0" w:space="0" w:color="auto"/>
            <w:right w:val="none" w:sz="0" w:space="0" w:color="auto"/>
          </w:divBdr>
        </w:div>
      </w:divsChild>
    </w:div>
    <w:div w:id="754864610">
      <w:bodyDiv w:val="1"/>
      <w:marLeft w:val="0"/>
      <w:marRight w:val="0"/>
      <w:marTop w:val="0"/>
      <w:marBottom w:val="0"/>
      <w:divBdr>
        <w:top w:val="none" w:sz="0" w:space="0" w:color="auto"/>
        <w:left w:val="none" w:sz="0" w:space="0" w:color="auto"/>
        <w:bottom w:val="none" w:sz="0" w:space="0" w:color="auto"/>
        <w:right w:val="none" w:sz="0" w:space="0" w:color="auto"/>
      </w:divBdr>
      <w:divsChild>
        <w:div w:id="1092895027">
          <w:marLeft w:val="0"/>
          <w:marRight w:val="0"/>
          <w:marTop w:val="0"/>
          <w:marBottom w:val="0"/>
          <w:divBdr>
            <w:top w:val="none" w:sz="0" w:space="0" w:color="auto"/>
            <w:left w:val="none" w:sz="0" w:space="0" w:color="auto"/>
            <w:bottom w:val="none" w:sz="0" w:space="0" w:color="auto"/>
            <w:right w:val="none" w:sz="0" w:space="0" w:color="auto"/>
          </w:divBdr>
        </w:div>
        <w:div w:id="537398069">
          <w:marLeft w:val="0"/>
          <w:marRight w:val="0"/>
          <w:marTop w:val="0"/>
          <w:marBottom w:val="0"/>
          <w:divBdr>
            <w:top w:val="none" w:sz="0" w:space="0" w:color="auto"/>
            <w:left w:val="none" w:sz="0" w:space="0" w:color="auto"/>
            <w:bottom w:val="none" w:sz="0" w:space="0" w:color="auto"/>
            <w:right w:val="none" w:sz="0" w:space="0" w:color="auto"/>
          </w:divBdr>
        </w:div>
        <w:div w:id="1394425465">
          <w:marLeft w:val="0"/>
          <w:marRight w:val="0"/>
          <w:marTop w:val="0"/>
          <w:marBottom w:val="0"/>
          <w:divBdr>
            <w:top w:val="none" w:sz="0" w:space="0" w:color="auto"/>
            <w:left w:val="none" w:sz="0" w:space="0" w:color="auto"/>
            <w:bottom w:val="none" w:sz="0" w:space="0" w:color="auto"/>
            <w:right w:val="none" w:sz="0" w:space="0" w:color="auto"/>
          </w:divBdr>
        </w:div>
        <w:div w:id="1672367546">
          <w:marLeft w:val="0"/>
          <w:marRight w:val="0"/>
          <w:marTop w:val="0"/>
          <w:marBottom w:val="0"/>
          <w:divBdr>
            <w:top w:val="none" w:sz="0" w:space="0" w:color="auto"/>
            <w:left w:val="none" w:sz="0" w:space="0" w:color="auto"/>
            <w:bottom w:val="none" w:sz="0" w:space="0" w:color="auto"/>
            <w:right w:val="none" w:sz="0" w:space="0" w:color="auto"/>
          </w:divBdr>
        </w:div>
        <w:div w:id="307631254">
          <w:marLeft w:val="0"/>
          <w:marRight w:val="0"/>
          <w:marTop w:val="0"/>
          <w:marBottom w:val="0"/>
          <w:divBdr>
            <w:top w:val="none" w:sz="0" w:space="0" w:color="auto"/>
            <w:left w:val="none" w:sz="0" w:space="0" w:color="auto"/>
            <w:bottom w:val="none" w:sz="0" w:space="0" w:color="auto"/>
            <w:right w:val="none" w:sz="0" w:space="0" w:color="auto"/>
          </w:divBdr>
        </w:div>
        <w:div w:id="1794057634">
          <w:marLeft w:val="0"/>
          <w:marRight w:val="0"/>
          <w:marTop w:val="0"/>
          <w:marBottom w:val="0"/>
          <w:divBdr>
            <w:top w:val="none" w:sz="0" w:space="0" w:color="auto"/>
            <w:left w:val="none" w:sz="0" w:space="0" w:color="auto"/>
            <w:bottom w:val="none" w:sz="0" w:space="0" w:color="auto"/>
            <w:right w:val="none" w:sz="0" w:space="0" w:color="auto"/>
          </w:divBdr>
        </w:div>
        <w:div w:id="1938168862">
          <w:marLeft w:val="0"/>
          <w:marRight w:val="0"/>
          <w:marTop w:val="0"/>
          <w:marBottom w:val="0"/>
          <w:divBdr>
            <w:top w:val="none" w:sz="0" w:space="0" w:color="auto"/>
            <w:left w:val="none" w:sz="0" w:space="0" w:color="auto"/>
            <w:bottom w:val="none" w:sz="0" w:space="0" w:color="auto"/>
            <w:right w:val="none" w:sz="0" w:space="0" w:color="auto"/>
          </w:divBdr>
        </w:div>
      </w:divsChild>
    </w:div>
    <w:div w:id="986009933">
      <w:bodyDiv w:val="1"/>
      <w:marLeft w:val="0"/>
      <w:marRight w:val="0"/>
      <w:marTop w:val="0"/>
      <w:marBottom w:val="0"/>
      <w:divBdr>
        <w:top w:val="none" w:sz="0" w:space="0" w:color="auto"/>
        <w:left w:val="none" w:sz="0" w:space="0" w:color="auto"/>
        <w:bottom w:val="none" w:sz="0" w:space="0" w:color="auto"/>
        <w:right w:val="none" w:sz="0" w:space="0" w:color="auto"/>
      </w:divBdr>
      <w:divsChild>
        <w:div w:id="386490943">
          <w:marLeft w:val="0"/>
          <w:marRight w:val="0"/>
          <w:marTop w:val="0"/>
          <w:marBottom w:val="0"/>
          <w:divBdr>
            <w:top w:val="none" w:sz="0" w:space="0" w:color="auto"/>
            <w:left w:val="none" w:sz="0" w:space="0" w:color="auto"/>
            <w:bottom w:val="none" w:sz="0" w:space="0" w:color="auto"/>
            <w:right w:val="none" w:sz="0" w:space="0" w:color="auto"/>
          </w:divBdr>
        </w:div>
        <w:div w:id="875312325">
          <w:marLeft w:val="0"/>
          <w:marRight w:val="0"/>
          <w:marTop w:val="0"/>
          <w:marBottom w:val="0"/>
          <w:divBdr>
            <w:top w:val="none" w:sz="0" w:space="0" w:color="auto"/>
            <w:left w:val="none" w:sz="0" w:space="0" w:color="auto"/>
            <w:bottom w:val="none" w:sz="0" w:space="0" w:color="auto"/>
            <w:right w:val="none" w:sz="0" w:space="0" w:color="auto"/>
          </w:divBdr>
        </w:div>
        <w:div w:id="1982415821">
          <w:marLeft w:val="0"/>
          <w:marRight w:val="0"/>
          <w:marTop w:val="0"/>
          <w:marBottom w:val="0"/>
          <w:divBdr>
            <w:top w:val="none" w:sz="0" w:space="0" w:color="auto"/>
            <w:left w:val="none" w:sz="0" w:space="0" w:color="auto"/>
            <w:bottom w:val="none" w:sz="0" w:space="0" w:color="auto"/>
            <w:right w:val="none" w:sz="0" w:space="0" w:color="auto"/>
          </w:divBdr>
        </w:div>
        <w:div w:id="998730391">
          <w:marLeft w:val="0"/>
          <w:marRight w:val="0"/>
          <w:marTop w:val="0"/>
          <w:marBottom w:val="0"/>
          <w:divBdr>
            <w:top w:val="none" w:sz="0" w:space="0" w:color="auto"/>
            <w:left w:val="none" w:sz="0" w:space="0" w:color="auto"/>
            <w:bottom w:val="none" w:sz="0" w:space="0" w:color="auto"/>
            <w:right w:val="none" w:sz="0" w:space="0" w:color="auto"/>
          </w:divBdr>
        </w:div>
      </w:divsChild>
    </w:div>
    <w:div w:id="989869504">
      <w:bodyDiv w:val="1"/>
      <w:marLeft w:val="0"/>
      <w:marRight w:val="0"/>
      <w:marTop w:val="0"/>
      <w:marBottom w:val="0"/>
      <w:divBdr>
        <w:top w:val="none" w:sz="0" w:space="0" w:color="auto"/>
        <w:left w:val="none" w:sz="0" w:space="0" w:color="auto"/>
        <w:bottom w:val="none" w:sz="0" w:space="0" w:color="auto"/>
        <w:right w:val="none" w:sz="0" w:space="0" w:color="auto"/>
      </w:divBdr>
      <w:divsChild>
        <w:div w:id="1243566371">
          <w:marLeft w:val="0"/>
          <w:marRight w:val="0"/>
          <w:marTop w:val="0"/>
          <w:marBottom w:val="0"/>
          <w:divBdr>
            <w:top w:val="none" w:sz="0" w:space="0" w:color="auto"/>
            <w:left w:val="none" w:sz="0" w:space="0" w:color="auto"/>
            <w:bottom w:val="none" w:sz="0" w:space="0" w:color="auto"/>
            <w:right w:val="none" w:sz="0" w:space="0" w:color="auto"/>
          </w:divBdr>
        </w:div>
        <w:div w:id="980422431">
          <w:marLeft w:val="0"/>
          <w:marRight w:val="0"/>
          <w:marTop w:val="0"/>
          <w:marBottom w:val="0"/>
          <w:divBdr>
            <w:top w:val="none" w:sz="0" w:space="0" w:color="auto"/>
            <w:left w:val="none" w:sz="0" w:space="0" w:color="auto"/>
            <w:bottom w:val="none" w:sz="0" w:space="0" w:color="auto"/>
            <w:right w:val="none" w:sz="0" w:space="0" w:color="auto"/>
          </w:divBdr>
        </w:div>
        <w:div w:id="434254875">
          <w:marLeft w:val="0"/>
          <w:marRight w:val="0"/>
          <w:marTop w:val="0"/>
          <w:marBottom w:val="0"/>
          <w:divBdr>
            <w:top w:val="none" w:sz="0" w:space="0" w:color="auto"/>
            <w:left w:val="none" w:sz="0" w:space="0" w:color="auto"/>
            <w:bottom w:val="none" w:sz="0" w:space="0" w:color="auto"/>
            <w:right w:val="none" w:sz="0" w:space="0" w:color="auto"/>
          </w:divBdr>
        </w:div>
        <w:div w:id="2014214584">
          <w:marLeft w:val="0"/>
          <w:marRight w:val="0"/>
          <w:marTop w:val="0"/>
          <w:marBottom w:val="0"/>
          <w:divBdr>
            <w:top w:val="none" w:sz="0" w:space="0" w:color="auto"/>
            <w:left w:val="none" w:sz="0" w:space="0" w:color="auto"/>
            <w:bottom w:val="none" w:sz="0" w:space="0" w:color="auto"/>
            <w:right w:val="none" w:sz="0" w:space="0" w:color="auto"/>
          </w:divBdr>
        </w:div>
      </w:divsChild>
    </w:div>
    <w:div w:id="1112165731">
      <w:bodyDiv w:val="1"/>
      <w:marLeft w:val="0"/>
      <w:marRight w:val="0"/>
      <w:marTop w:val="0"/>
      <w:marBottom w:val="0"/>
      <w:divBdr>
        <w:top w:val="none" w:sz="0" w:space="0" w:color="auto"/>
        <w:left w:val="none" w:sz="0" w:space="0" w:color="auto"/>
        <w:bottom w:val="none" w:sz="0" w:space="0" w:color="auto"/>
        <w:right w:val="none" w:sz="0" w:space="0" w:color="auto"/>
      </w:divBdr>
      <w:divsChild>
        <w:div w:id="1898276309">
          <w:marLeft w:val="0"/>
          <w:marRight w:val="0"/>
          <w:marTop w:val="0"/>
          <w:marBottom w:val="0"/>
          <w:divBdr>
            <w:top w:val="none" w:sz="0" w:space="0" w:color="auto"/>
            <w:left w:val="none" w:sz="0" w:space="0" w:color="auto"/>
            <w:bottom w:val="none" w:sz="0" w:space="0" w:color="auto"/>
            <w:right w:val="none" w:sz="0" w:space="0" w:color="auto"/>
          </w:divBdr>
        </w:div>
        <w:div w:id="1268777305">
          <w:marLeft w:val="0"/>
          <w:marRight w:val="0"/>
          <w:marTop w:val="0"/>
          <w:marBottom w:val="0"/>
          <w:divBdr>
            <w:top w:val="none" w:sz="0" w:space="0" w:color="auto"/>
            <w:left w:val="none" w:sz="0" w:space="0" w:color="auto"/>
            <w:bottom w:val="none" w:sz="0" w:space="0" w:color="auto"/>
            <w:right w:val="none" w:sz="0" w:space="0" w:color="auto"/>
          </w:divBdr>
        </w:div>
      </w:divsChild>
    </w:div>
    <w:div w:id="1227109483">
      <w:bodyDiv w:val="1"/>
      <w:marLeft w:val="0"/>
      <w:marRight w:val="0"/>
      <w:marTop w:val="0"/>
      <w:marBottom w:val="0"/>
      <w:divBdr>
        <w:top w:val="none" w:sz="0" w:space="0" w:color="auto"/>
        <w:left w:val="none" w:sz="0" w:space="0" w:color="auto"/>
        <w:bottom w:val="none" w:sz="0" w:space="0" w:color="auto"/>
        <w:right w:val="none" w:sz="0" w:space="0" w:color="auto"/>
      </w:divBdr>
      <w:divsChild>
        <w:div w:id="1792628285">
          <w:marLeft w:val="0"/>
          <w:marRight w:val="0"/>
          <w:marTop w:val="0"/>
          <w:marBottom w:val="0"/>
          <w:divBdr>
            <w:top w:val="none" w:sz="0" w:space="0" w:color="auto"/>
            <w:left w:val="none" w:sz="0" w:space="0" w:color="auto"/>
            <w:bottom w:val="none" w:sz="0" w:space="0" w:color="auto"/>
            <w:right w:val="none" w:sz="0" w:space="0" w:color="auto"/>
          </w:divBdr>
        </w:div>
        <w:div w:id="2092191805">
          <w:marLeft w:val="0"/>
          <w:marRight w:val="0"/>
          <w:marTop w:val="0"/>
          <w:marBottom w:val="0"/>
          <w:divBdr>
            <w:top w:val="none" w:sz="0" w:space="0" w:color="auto"/>
            <w:left w:val="none" w:sz="0" w:space="0" w:color="auto"/>
            <w:bottom w:val="none" w:sz="0" w:space="0" w:color="auto"/>
            <w:right w:val="none" w:sz="0" w:space="0" w:color="auto"/>
          </w:divBdr>
        </w:div>
      </w:divsChild>
    </w:div>
    <w:div w:id="1889604953">
      <w:bodyDiv w:val="1"/>
      <w:marLeft w:val="0"/>
      <w:marRight w:val="0"/>
      <w:marTop w:val="0"/>
      <w:marBottom w:val="0"/>
      <w:divBdr>
        <w:top w:val="none" w:sz="0" w:space="0" w:color="auto"/>
        <w:left w:val="none" w:sz="0" w:space="0" w:color="auto"/>
        <w:bottom w:val="none" w:sz="0" w:space="0" w:color="auto"/>
        <w:right w:val="none" w:sz="0" w:space="0" w:color="auto"/>
      </w:divBdr>
      <w:divsChild>
        <w:div w:id="92021859">
          <w:marLeft w:val="0"/>
          <w:marRight w:val="0"/>
          <w:marTop w:val="0"/>
          <w:marBottom w:val="0"/>
          <w:divBdr>
            <w:top w:val="none" w:sz="0" w:space="0" w:color="auto"/>
            <w:left w:val="none" w:sz="0" w:space="0" w:color="auto"/>
            <w:bottom w:val="none" w:sz="0" w:space="0" w:color="auto"/>
            <w:right w:val="none" w:sz="0" w:space="0" w:color="auto"/>
          </w:divBdr>
        </w:div>
        <w:div w:id="1963920783">
          <w:marLeft w:val="0"/>
          <w:marRight w:val="0"/>
          <w:marTop w:val="0"/>
          <w:marBottom w:val="0"/>
          <w:divBdr>
            <w:top w:val="none" w:sz="0" w:space="0" w:color="auto"/>
            <w:left w:val="none" w:sz="0" w:space="0" w:color="auto"/>
            <w:bottom w:val="none" w:sz="0" w:space="0" w:color="auto"/>
            <w:right w:val="none" w:sz="0" w:space="0" w:color="auto"/>
          </w:divBdr>
        </w:div>
        <w:div w:id="1286540303">
          <w:marLeft w:val="0"/>
          <w:marRight w:val="0"/>
          <w:marTop w:val="0"/>
          <w:marBottom w:val="0"/>
          <w:divBdr>
            <w:top w:val="none" w:sz="0" w:space="0" w:color="auto"/>
            <w:left w:val="none" w:sz="0" w:space="0" w:color="auto"/>
            <w:bottom w:val="none" w:sz="0" w:space="0" w:color="auto"/>
            <w:right w:val="none" w:sz="0" w:space="0" w:color="auto"/>
          </w:divBdr>
        </w:div>
        <w:div w:id="1299140180">
          <w:marLeft w:val="0"/>
          <w:marRight w:val="0"/>
          <w:marTop w:val="0"/>
          <w:marBottom w:val="0"/>
          <w:divBdr>
            <w:top w:val="none" w:sz="0" w:space="0" w:color="auto"/>
            <w:left w:val="none" w:sz="0" w:space="0" w:color="auto"/>
            <w:bottom w:val="none" w:sz="0" w:space="0" w:color="auto"/>
            <w:right w:val="none" w:sz="0" w:space="0" w:color="auto"/>
          </w:divBdr>
        </w:div>
        <w:div w:id="1977098026">
          <w:marLeft w:val="0"/>
          <w:marRight w:val="0"/>
          <w:marTop w:val="0"/>
          <w:marBottom w:val="0"/>
          <w:divBdr>
            <w:top w:val="none" w:sz="0" w:space="0" w:color="auto"/>
            <w:left w:val="none" w:sz="0" w:space="0" w:color="auto"/>
            <w:bottom w:val="none" w:sz="0" w:space="0" w:color="auto"/>
            <w:right w:val="none" w:sz="0" w:space="0" w:color="auto"/>
          </w:divBdr>
        </w:div>
        <w:div w:id="231085732">
          <w:marLeft w:val="0"/>
          <w:marRight w:val="0"/>
          <w:marTop w:val="0"/>
          <w:marBottom w:val="0"/>
          <w:divBdr>
            <w:top w:val="none" w:sz="0" w:space="0" w:color="auto"/>
            <w:left w:val="none" w:sz="0" w:space="0" w:color="auto"/>
            <w:bottom w:val="none" w:sz="0" w:space="0" w:color="auto"/>
            <w:right w:val="none" w:sz="0" w:space="0" w:color="auto"/>
          </w:divBdr>
        </w:div>
        <w:div w:id="655718435">
          <w:marLeft w:val="0"/>
          <w:marRight w:val="0"/>
          <w:marTop w:val="0"/>
          <w:marBottom w:val="0"/>
          <w:divBdr>
            <w:top w:val="none" w:sz="0" w:space="0" w:color="auto"/>
            <w:left w:val="none" w:sz="0" w:space="0" w:color="auto"/>
            <w:bottom w:val="none" w:sz="0" w:space="0" w:color="auto"/>
            <w:right w:val="none" w:sz="0" w:space="0" w:color="auto"/>
          </w:divBdr>
        </w:div>
      </w:divsChild>
    </w:div>
    <w:div w:id="2038113306">
      <w:bodyDiv w:val="1"/>
      <w:marLeft w:val="0"/>
      <w:marRight w:val="0"/>
      <w:marTop w:val="0"/>
      <w:marBottom w:val="0"/>
      <w:divBdr>
        <w:top w:val="none" w:sz="0" w:space="0" w:color="auto"/>
        <w:left w:val="none" w:sz="0" w:space="0" w:color="auto"/>
        <w:bottom w:val="none" w:sz="0" w:space="0" w:color="auto"/>
        <w:right w:val="none" w:sz="0" w:space="0" w:color="auto"/>
      </w:divBdr>
      <w:divsChild>
        <w:div w:id="790050074">
          <w:marLeft w:val="0"/>
          <w:marRight w:val="0"/>
          <w:marTop w:val="0"/>
          <w:marBottom w:val="0"/>
          <w:divBdr>
            <w:top w:val="none" w:sz="0" w:space="0" w:color="auto"/>
            <w:left w:val="none" w:sz="0" w:space="0" w:color="auto"/>
            <w:bottom w:val="none" w:sz="0" w:space="0" w:color="auto"/>
            <w:right w:val="none" w:sz="0" w:space="0" w:color="auto"/>
          </w:divBdr>
        </w:div>
        <w:div w:id="1292632766">
          <w:marLeft w:val="0"/>
          <w:marRight w:val="0"/>
          <w:marTop w:val="0"/>
          <w:marBottom w:val="0"/>
          <w:divBdr>
            <w:top w:val="none" w:sz="0" w:space="0" w:color="auto"/>
            <w:left w:val="none" w:sz="0" w:space="0" w:color="auto"/>
            <w:bottom w:val="none" w:sz="0" w:space="0" w:color="auto"/>
            <w:right w:val="none" w:sz="0" w:space="0" w:color="auto"/>
          </w:divBdr>
        </w:div>
        <w:div w:id="1020349396">
          <w:marLeft w:val="0"/>
          <w:marRight w:val="0"/>
          <w:marTop w:val="0"/>
          <w:marBottom w:val="0"/>
          <w:divBdr>
            <w:top w:val="none" w:sz="0" w:space="0" w:color="auto"/>
            <w:left w:val="none" w:sz="0" w:space="0" w:color="auto"/>
            <w:bottom w:val="none" w:sz="0" w:space="0" w:color="auto"/>
            <w:right w:val="none" w:sz="0" w:space="0" w:color="auto"/>
          </w:divBdr>
        </w:div>
        <w:div w:id="657684073">
          <w:marLeft w:val="0"/>
          <w:marRight w:val="0"/>
          <w:marTop w:val="0"/>
          <w:marBottom w:val="0"/>
          <w:divBdr>
            <w:top w:val="none" w:sz="0" w:space="0" w:color="auto"/>
            <w:left w:val="none" w:sz="0" w:space="0" w:color="auto"/>
            <w:bottom w:val="none" w:sz="0" w:space="0" w:color="auto"/>
            <w:right w:val="none" w:sz="0" w:space="0" w:color="auto"/>
          </w:divBdr>
        </w:div>
        <w:div w:id="791678781">
          <w:marLeft w:val="0"/>
          <w:marRight w:val="0"/>
          <w:marTop w:val="0"/>
          <w:marBottom w:val="0"/>
          <w:divBdr>
            <w:top w:val="none" w:sz="0" w:space="0" w:color="auto"/>
            <w:left w:val="none" w:sz="0" w:space="0" w:color="auto"/>
            <w:bottom w:val="none" w:sz="0" w:space="0" w:color="auto"/>
            <w:right w:val="none" w:sz="0" w:space="0" w:color="auto"/>
          </w:divBdr>
        </w:div>
        <w:div w:id="2036418987">
          <w:marLeft w:val="0"/>
          <w:marRight w:val="0"/>
          <w:marTop w:val="0"/>
          <w:marBottom w:val="0"/>
          <w:divBdr>
            <w:top w:val="none" w:sz="0" w:space="0" w:color="auto"/>
            <w:left w:val="none" w:sz="0" w:space="0" w:color="auto"/>
            <w:bottom w:val="none" w:sz="0" w:space="0" w:color="auto"/>
            <w:right w:val="none" w:sz="0" w:space="0" w:color="auto"/>
          </w:divBdr>
        </w:div>
        <w:div w:id="1253705042">
          <w:marLeft w:val="0"/>
          <w:marRight w:val="0"/>
          <w:marTop w:val="0"/>
          <w:marBottom w:val="0"/>
          <w:divBdr>
            <w:top w:val="none" w:sz="0" w:space="0" w:color="auto"/>
            <w:left w:val="none" w:sz="0" w:space="0" w:color="auto"/>
            <w:bottom w:val="none" w:sz="0" w:space="0" w:color="auto"/>
            <w:right w:val="none" w:sz="0" w:space="0" w:color="auto"/>
          </w:divBdr>
        </w:div>
        <w:div w:id="673150648">
          <w:marLeft w:val="0"/>
          <w:marRight w:val="0"/>
          <w:marTop w:val="0"/>
          <w:marBottom w:val="0"/>
          <w:divBdr>
            <w:top w:val="none" w:sz="0" w:space="0" w:color="auto"/>
            <w:left w:val="none" w:sz="0" w:space="0" w:color="auto"/>
            <w:bottom w:val="none" w:sz="0" w:space="0" w:color="auto"/>
            <w:right w:val="none" w:sz="0" w:space="0" w:color="auto"/>
          </w:divBdr>
        </w:div>
        <w:div w:id="502358596">
          <w:marLeft w:val="0"/>
          <w:marRight w:val="0"/>
          <w:marTop w:val="0"/>
          <w:marBottom w:val="0"/>
          <w:divBdr>
            <w:top w:val="none" w:sz="0" w:space="0" w:color="auto"/>
            <w:left w:val="none" w:sz="0" w:space="0" w:color="auto"/>
            <w:bottom w:val="none" w:sz="0" w:space="0" w:color="auto"/>
            <w:right w:val="none" w:sz="0" w:space="0" w:color="auto"/>
          </w:divBdr>
        </w:div>
        <w:div w:id="17361990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hyperlink" Target="https://www.cfajournal.org/zero-based-incremental-budgeting/" TargetMode="External" Id="R823cc5bce23f4ee4" /><Relationship Type="http://schemas.openxmlformats.org/officeDocument/2006/relationships/hyperlink" Target="https://www.deloitte.com/global/en/services/consulting/perspectives/gx-zero-based-budgeting.html" TargetMode="External" Id="Rb107a32e186a46cc" /><Relationship Type="http://schemas.openxmlformats.org/officeDocument/2006/relationships/hyperlink" Target="https://fastercapital.com/content/The-Role-of-Risk-Management-in-Business-Budgeting.html" TargetMode="External" Id="R3b20a9a9f6274cf4" /><Relationship Type="http://schemas.openxmlformats.org/officeDocument/2006/relationships/hyperlink" Target="https://www.firmbase.ai/blog/comparing-incremental-and-zero-based-budgeting" TargetMode="External" Id="R2415c9ac536f4cb9" /><Relationship Type="http://schemas.openxmlformats.org/officeDocument/2006/relationships/hyperlink" Target="https://icma.org/articles/pm-magazine/rethinking-budgeting-are-we-ready-new-approach" TargetMode="External" Id="R6780f21953a74c2a" /><Relationship Type="http://schemas.openxmlformats.org/officeDocument/2006/relationships/hyperlink" Target="https://inspiredeconomist.com/articles/incremental-budgeting/" TargetMode="External" Id="Rb5a0a31cbc494858" /><Relationship Type="http://schemas.openxmlformats.org/officeDocument/2006/relationships/hyperlink" Target="https://www.investopedia.com/ask/answers/051515/what-are-advantages-and-disadvantages-zerobased-budgeting-accounting.asp" TargetMode="External" Id="R47f3d60a3ecd4741" /><Relationship Type="http://schemas.openxmlformats.org/officeDocument/2006/relationships/hyperlink" Target="https://corporatefinanceinstitute.com/resources/fpa/incremental-budgeting/" TargetMode="External" Id="Ree18347c42654cd8" /><Relationship Type="http://schemas.openxmlformats.org/officeDocument/2006/relationships/hyperlink" Target="https://www.mckinsey.com/capabilities/operations/our-insights/why-zero-based-budgeting-makes-sense-again" TargetMode="External" Id="R96b8a3b018514d2b" /><Relationship Type="http://schemas.openxmlformats.org/officeDocument/2006/relationships/hyperlink" Target="https://gupea.ub.gu.se/bitstream/handle/2077/61434/gupea_2077_61434_1.pdf?sequence=1" TargetMode="External" Id="Rdbf15763c5a1483f" /><Relationship Type="http://schemas.openxmlformats.org/officeDocument/2006/relationships/hyperlink" Target="https://fpa-trends.com/article/beyond-budgeting" TargetMode="External" Id="Rb9193cae9add4784" /><Relationship Type="http://schemas.openxmlformats.org/officeDocument/2006/relationships/hyperlink" Target="https://www.agilebusiness.org/resource/beyond-budgeting-the-handelsbanken-story-and-why-the-traditional-budget-needs-a-rethink.html" TargetMode="External" Id="Rbaea728339034e15" /><Relationship Type="http://schemas.openxmlformats.org/officeDocument/2006/relationships/hyperlink" Target="https://www.bcg.com/publications/2021/changing-how-companies-manage-cost-with-zero-based-budgeting" TargetMode="External" Id="Rb3aa46d122ba40aa" /><Relationship Type="http://schemas.openxmlformats.org/officeDocument/2006/relationships/hyperlink" Target="https://www.wallstreetmojo.com/beyond-budgeting/" TargetMode="External" Id="R20222ee1226649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ce3ebbdd2ea29bfc6c373bd555586af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654546a42240e364423841ccc21ad7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2.xml><?xml version="1.0" encoding="utf-8"?>
<ds:datastoreItem xmlns:ds="http://schemas.openxmlformats.org/officeDocument/2006/customXml" ds:itemID="{127D5D2B-E81D-4304-94C5-54E3935BDD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6710D-E35D-46F2-A56B-900617C01514}">
  <ds:schemaRefs>
    <ds:schemaRef ds:uri="http://schemas.microsoft.com/sharepoint/v3/contenttype/forms"/>
  </ds:schemaRefs>
</ds:datastoreItem>
</file>

<file path=customXml/itemProps4.xml><?xml version="1.0" encoding="utf-8"?>
<ds:datastoreItem xmlns:ds="http://schemas.openxmlformats.org/officeDocument/2006/customXml" ds:itemID="{52B31C6F-2E07-43BA-8453-190C04EA19F2}">
  <ds:schemaRefs>
    <ds:schemaRef ds:uri="http://www.w3.org/XML/1998/namespace"/>
    <ds:schemaRef ds:uri="http://purl.org/dc/dcmitype/"/>
    <ds:schemaRef ds:uri="550816ce-8156-4f45-b1c4-24236a73d01f"/>
    <ds:schemaRef ds:uri="http://schemas.openxmlformats.org/package/2006/metadata/core-properties"/>
    <ds:schemaRef ds:uri="http://schemas.microsoft.com/office/2006/documentManagement/types"/>
    <ds:schemaRef ds:uri="http://schemas.microsoft.com/office/infopath/2007/PartnerControls"/>
    <ds:schemaRef ds:uri="http://purl.org/dc/terms/"/>
    <ds:schemaRef ds:uri="http://schemas.microsoft.com/office/2006/metadata/properties"/>
    <ds:schemaRef ds:uri="http://purl.org/dc/elements/1.1/"/>
    <ds:schemaRef ds:uri="0ebdf10f-b5a3-45b6-acdb-7dc1eb39878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name of the assignment</dc:title>
  <dc:subject/>
  <dc:creator>Marie Pitson</dc:creator>
  <keywords/>
  <dc:description/>
  <lastModifiedBy>Nathan Barlow (2318300)</lastModifiedBy>
  <revision>3</revision>
  <dcterms:created xsi:type="dcterms:W3CDTF">2024-12-05T10:20:00.0000000Z</dcterms:created>
  <dcterms:modified xsi:type="dcterms:W3CDTF">2024-12-06T13:23:35.8783710Z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