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rPr>
          <w:rFonts w:eastAsiaTheme="minorHAnsi"/>
          <w:color w:val="4472C4" w:themeColor="accent1"/>
          <w:kern w:val="2"/>
          <w:lang w:val="en-GB"/>
        </w:rPr>
        <w:id w:val="417063048"/>
        <w:docPartObj>
          <w:docPartGallery w:val="Cover Pages"/>
          <w:docPartUnique/>
        </w:docPartObj>
      </w:sdtPr>
      <w:sdtEndPr>
        <w:rPr>
          <w:rFonts w:ascii="Arial" w:hAnsi="Arial" w:cs="Arial"/>
          <w:color w:val="auto"/>
          <w:sz w:val="24"/>
          <w:szCs w:val="24"/>
        </w:rPr>
      </w:sdtEndPr>
      <w:sdtContent>
        <w:p w14:paraId="04970243" w14:textId="7B1FC24D" w:rsidR="003577B9" w:rsidRDefault="003577B9">
          <w:pPr>
            <w:pStyle w:val="NoSpacing"/>
            <w:spacing w:before="1540" w:after="240"/>
            <w:jc w:val="center"/>
            <w:rPr>
              <w:color w:val="4472C4" w:themeColor="accent1"/>
            </w:rPr>
          </w:pPr>
          <w:r>
            <w:rPr>
              <w:noProof/>
              <w:color w:val="4472C4" w:themeColor="accent1"/>
            </w:rPr>
            <w:drawing>
              <wp:inline distT="0" distB="0" distL="0" distR="0" wp14:anchorId="5693DEAE" wp14:editId="01D2A842">
                <wp:extent cx="1417320" cy="750898"/>
                <wp:effectExtent l="0" t="0" r="0" b="0"/>
                <wp:docPr id="1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6"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4472C4" w:themeColor="accent1"/>
              <w:sz w:val="72"/>
              <w:szCs w:val="72"/>
            </w:rPr>
            <w:alias w:val="Title"/>
            <w:tag w:val=""/>
            <w:id w:val="1735040861"/>
            <w:placeholder>
              <w:docPart w:val="17A29A16E5EC4CD9B1804BA0CF8B3F77"/>
            </w:placeholder>
            <w:dataBinding w:prefixMappings="xmlns:ns0='http://purl.org/dc/elements/1.1/' xmlns:ns1='http://schemas.openxmlformats.org/package/2006/metadata/core-properties' " w:xpath="/ns1:coreProperties[1]/ns0:title[1]" w:storeItemID="{6C3C8BC8-F283-45AE-878A-BAB7291924A1}"/>
            <w:text/>
          </w:sdtPr>
          <w:sdtContent>
            <w:p w14:paraId="303E678F" w14:textId="0490E31A" w:rsidR="003577B9" w:rsidRDefault="00F1533F" w:rsidP="00F1533F">
              <w:pPr>
                <w:pStyle w:val="NoSpacing"/>
                <w:pBdr>
                  <w:top w:val="single" w:sz="6" w:space="6" w:color="4472C4" w:themeColor="accent1"/>
                  <w:bottom w:val="single" w:sz="6" w:space="6" w:color="4472C4" w:themeColor="accent1"/>
                </w:pBdr>
                <w:spacing w:after="240"/>
                <w:jc w:val="center"/>
                <w:rPr>
                  <w:rFonts w:asciiTheme="majorHAnsi" w:eastAsiaTheme="majorEastAsia" w:hAnsiTheme="majorHAnsi" w:cstheme="majorBidi"/>
                  <w:caps/>
                  <w:color w:val="4472C4" w:themeColor="accent1"/>
                  <w:sz w:val="80"/>
                  <w:szCs w:val="80"/>
                </w:rPr>
              </w:pPr>
              <w:r>
                <w:rPr>
                  <w:rFonts w:asciiTheme="majorHAnsi" w:eastAsiaTheme="majorEastAsia" w:hAnsiTheme="majorHAnsi" w:cstheme="majorBidi"/>
                  <w:caps/>
                  <w:color w:val="4472C4" w:themeColor="accent1"/>
                  <w:sz w:val="72"/>
                  <w:szCs w:val="72"/>
                </w:rPr>
                <w:t>i</w:t>
              </w:r>
              <w:r w:rsidRPr="00F1533F">
                <w:rPr>
                  <w:rFonts w:asciiTheme="majorHAnsi" w:eastAsiaTheme="majorEastAsia" w:hAnsiTheme="majorHAnsi" w:cstheme="majorBidi"/>
                  <w:caps/>
                  <w:color w:val="4472C4" w:themeColor="accent1"/>
                  <w:sz w:val="72"/>
                  <w:szCs w:val="72"/>
                </w:rPr>
                <w:t>ntercultural Competence Report</w:t>
              </w:r>
            </w:p>
          </w:sdtContent>
        </w:sdt>
        <w:p w14:paraId="15C9D56E" w14:textId="6F691FCE" w:rsidR="00D56673" w:rsidRPr="00C307C3" w:rsidRDefault="00D56673" w:rsidP="00D56673">
          <w:pPr>
            <w:pStyle w:val="NoSpacing"/>
            <w:jc w:val="center"/>
            <w:rPr>
              <w:color w:val="4472C4" w:themeColor="accent1"/>
              <w:sz w:val="36"/>
              <w:szCs w:val="36"/>
              <w:lang w:val="en-GB"/>
            </w:rPr>
          </w:pPr>
          <w:r w:rsidRPr="00C307C3">
            <w:rPr>
              <w:color w:val="4472C4" w:themeColor="accent1"/>
              <w:sz w:val="36"/>
              <w:szCs w:val="36"/>
              <w:lang w:val="en-GB"/>
            </w:rPr>
            <w:t>Module: Foreign Languages &amp; Cultural Awareness</w:t>
          </w:r>
        </w:p>
        <w:p w14:paraId="65179AA9" w14:textId="109741F4" w:rsidR="003577B9" w:rsidRPr="00C307C3" w:rsidRDefault="00D56673" w:rsidP="00D56673">
          <w:pPr>
            <w:pStyle w:val="NoSpacing"/>
            <w:jc w:val="center"/>
            <w:rPr>
              <w:color w:val="4472C4" w:themeColor="accent1"/>
              <w:sz w:val="36"/>
              <w:szCs w:val="36"/>
            </w:rPr>
          </w:pPr>
          <w:r w:rsidRPr="00C307C3">
            <w:rPr>
              <w:color w:val="4472C4" w:themeColor="accent1"/>
              <w:sz w:val="36"/>
              <w:szCs w:val="36"/>
              <w:lang w:val="en-GB"/>
            </w:rPr>
            <w:t xml:space="preserve"> Module code: BMIH5003</w:t>
          </w:r>
        </w:p>
        <w:p w14:paraId="55952AB2" w14:textId="0D65F747" w:rsidR="003577B9" w:rsidRDefault="00000000">
          <w:pPr>
            <w:pStyle w:val="NoSpacing"/>
            <w:spacing w:before="480"/>
            <w:jc w:val="center"/>
            <w:rPr>
              <w:color w:val="4472C4" w:themeColor="accent1"/>
            </w:rPr>
          </w:pPr>
          <w:r>
            <w:rPr>
              <w:noProof/>
            </w:rPr>
            <w:pict w14:anchorId="2F7398FF">
              <v:shapetype id="_x0000_t202" coordsize="21600,21600" o:spt="202" path="m,l,21600r21600,l21600,xe">
                <v:stroke joinstyle="miter"/>
                <v:path gradientshapeok="t" o:connecttype="rect"/>
              </v:shapetype>
              <v:shape id="Text Box 44"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" filled="f" stroked="f" strokeweight=".5pt">
                <v:textbox style="mso-fit-shape-to-text:t" inset="0,0,0,0">
                  <w:txbxContent>
                    <w:p w14:paraId="1B176D6D" w14:textId="0533359C" w:rsidR="003577B9" w:rsidRPr="00C307C3" w:rsidRDefault="00000000">
                      <w:pPr>
                        <w:pStyle w:val="NoSpacing"/>
                        <w:jc w:val="center"/>
                        <w:rPr>
                          <w:color w:val="4472C4" w:themeColor="accent1"/>
                          <w:sz w:val="32"/>
                          <w:szCs w:val="32"/>
                        </w:rPr>
                      </w:pPr>
                      <w:sdt>
                        <w:sdtPr>
                          <w:rPr>
                            <w:caps/>
                            <w:color w:val="4472C4" w:themeColor="accent1"/>
                            <w:sz w:val="32"/>
                            <w:szCs w:val="32"/>
                          </w:rPr>
                          <w:alias w:val="Company"/>
                          <w:tag w:val=""/>
                          <w:id w:val="1390145197"/>
                          <w:dataBinding w:prefixMappings="xmlns:ns0='http://schemas.openxmlformats.org/officeDocument/2006/extended-properties' " w:xpath="/ns0:Properties[1]/ns0:Company[1]" w:storeItemID="{6668398D-A668-4E3E-A5EB-62B293D839F1}"/>
                          <w:text/>
                        </w:sdtPr>
                        <w:sdtContent>
                          <w:r w:rsidR="00467497">
                            <w:rPr>
                              <w:caps/>
                              <w:color w:val="4472C4" w:themeColor="accent1"/>
                              <w:sz w:val="32"/>
                              <w:szCs w:val="32"/>
                            </w:rPr>
                            <w:t>Lecturer: Giulia Chifari</w:t>
                          </w:r>
                        </w:sdtContent>
                      </w:sdt>
                    </w:p>
                    <w:p w14:paraId="6CCD9FC0" w14:textId="50F45D20" w:rsidR="003577B9" w:rsidRPr="00C307C3" w:rsidRDefault="00000000">
                      <w:pPr>
                        <w:pStyle w:val="NoSpacing"/>
                        <w:jc w:val="center"/>
                        <w:rPr>
                          <w:color w:val="4472C4" w:themeColor="accent1"/>
                          <w:sz w:val="32"/>
                          <w:szCs w:val="32"/>
                        </w:rPr>
                      </w:pPr>
                      <w:sdt>
                        <w:sdtPr>
                          <w:rPr>
                            <w:color w:val="4472C4" w:themeColor="accent1"/>
                            <w:sz w:val="32"/>
                            <w:szCs w:val="32"/>
                          </w:rPr>
                          <w:alias w:val="Address"/>
                          <w:tag w:val=""/>
                          <w:id w:val="-726379553"/>
                          <w:dataBinding w:prefixMappings="xmlns:ns0='http://schemas.microsoft.com/office/2006/coverPageProps' " w:xpath="/ns0:CoverPageProperties[1]/ns0:CompanyAddress[1]" w:storeItemID="{55AF091B-3C7A-41E3-B477-F2FDAA23CFDA}"/>
                          <w:text/>
                        </w:sdtPr>
                        <w:sdtContent>
                          <w:r w:rsidR="00C307C3">
                            <w:rPr>
                              <w:color w:val="4472C4" w:themeColor="accent1"/>
                              <w:sz w:val="32"/>
                              <w:szCs w:val="32"/>
                            </w:rPr>
                            <w:t xml:space="preserve">  </w:t>
                          </w:r>
                          <w:r w:rsidR="006444ED" w:rsidRPr="00C307C3">
                            <w:rPr>
                              <w:color w:val="4472C4" w:themeColor="accent1"/>
                              <w:sz w:val="32"/>
                              <w:szCs w:val="32"/>
                            </w:rPr>
                            <w:t>Student: Eugen Gherasim(2242</w:t>
                          </w:r>
                          <w:r w:rsidR="00C307C3" w:rsidRPr="00C307C3">
                            <w:rPr>
                              <w:color w:val="4472C4" w:themeColor="accent1"/>
                              <w:sz w:val="32"/>
                              <w:szCs w:val="32"/>
                            </w:rPr>
                            <w:t>387)</w:t>
                          </w:r>
                        </w:sdtContent>
                      </w:sdt>
                    </w:p>
                  </w:txbxContent>
                </v:textbox>
                <w10:wrap anchorx="margin" anchory="page"/>
              </v:shape>
            </w:pict>
          </w:r>
          <w:r w:rsidR="003577B9">
            <w:rPr>
              <w:noProof/>
              <w:color w:val="4472C4" w:themeColor="accent1"/>
            </w:rPr>
            <w:drawing>
              <wp:inline distT="0" distB="0" distL="0" distR="0" wp14:anchorId="5740033B" wp14:editId="4DC8C90F">
                <wp:extent cx="758952" cy="478932"/>
                <wp:effectExtent l="0" t="0" r="3175" b="0"/>
                <wp:docPr id="144"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7"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570AD802" w14:textId="1BCC1BB7" w:rsidR="003577B9" w:rsidRDefault="003577B9">
          <w:pPr>
            <w:rPr>
              <w:rFonts w:ascii="Arial" w:hAnsi="Arial" w:cs="Arial"/>
              <w:sz w:val="24"/>
              <w:szCs w:val="24"/>
            </w:rPr>
          </w:pPr>
          <w:r>
            <w:rPr>
              <w:rFonts w:ascii="Arial" w:hAnsi="Arial" w:cs="Arial"/>
              <w:sz w:val="24"/>
              <w:szCs w:val="24"/>
            </w:rPr>
            <w:br w:type="page"/>
          </w:r>
        </w:p>
      </w:sdtContent>
    </w:sdt>
    <w:p w14:paraId="29AE0F19" w14:textId="387EEB82" w:rsidR="00971328" w:rsidRDefault="009F6C1E" w:rsidP="009F6C1E">
      <w:pPr>
        <w:pStyle w:val="Heading1"/>
      </w:pPr>
      <w:bookmarkStart w:id="0" w:name="_Toc168338292"/>
      <w:r>
        <w:lastRenderedPageBreak/>
        <w:t>Executive Summary</w:t>
      </w:r>
      <w:bookmarkEnd w:id="0"/>
    </w:p>
    <w:p w14:paraId="254FD056" w14:textId="630157E8" w:rsidR="009F6C1E" w:rsidRPr="00A92805" w:rsidRDefault="009F6C1E" w:rsidP="00971328">
      <w:pPr>
        <w:spacing w:line="360" w:lineRule="auto"/>
        <w:jc w:val="both"/>
        <w:rPr>
          <w:rFonts w:ascii="Arial" w:hAnsi="Arial" w:cs="Arial"/>
          <w:sz w:val="24"/>
          <w:szCs w:val="24"/>
        </w:rPr>
      </w:pPr>
      <w:r w:rsidRPr="00A92805">
        <w:rPr>
          <w:rFonts w:ascii="Arial" w:hAnsi="Arial" w:cs="Arial"/>
          <w:sz w:val="24"/>
          <w:szCs w:val="24"/>
        </w:rPr>
        <w:t xml:space="preserve">           This report examines the cultural differences between England and Thailand regarding literature, communication styles, work ethics, hierarchy, hospitality, personal space, and language. By applying the GLOBE Project, the report </w:t>
      </w:r>
      <w:r w:rsidR="00695742" w:rsidRPr="00A92805">
        <w:rPr>
          <w:rFonts w:ascii="Arial" w:hAnsi="Arial" w:cs="Arial"/>
          <w:sz w:val="24"/>
          <w:szCs w:val="24"/>
        </w:rPr>
        <w:t>analyses</w:t>
      </w:r>
      <w:r w:rsidRPr="00A92805">
        <w:rPr>
          <w:rFonts w:ascii="Arial" w:hAnsi="Arial" w:cs="Arial"/>
          <w:sz w:val="24"/>
          <w:szCs w:val="24"/>
        </w:rPr>
        <w:t xml:space="preserve"> cultural particularities such as power distance and collectivism, which explain the values unique to local or regional communities. The report also identifies the challenges of intercultural leadership in the hospitality industry, such as communication barriers and conflicting approaches to decision-making and problem-solving. Ultimately, the study highlights the importance of empathy, cultural sensitivity, and effective management in creating a diverse and collaborative team.</w:t>
      </w:r>
    </w:p>
    <w:p w14:paraId="7DF3EF09" w14:textId="77777777" w:rsidR="00C31034" w:rsidRDefault="00C31034" w:rsidP="00971328">
      <w:pPr>
        <w:spacing w:line="360" w:lineRule="auto"/>
        <w:jc w:val="both"/>
        <w:rPr>
          <w:rFonts w:ascii="Arial" w:hAnsi="Arial" w:cs="Arial"/>
          <w:sz w:val="24"/>
          <w:szCs w:val="24"/>
        </w:rPr>
      </w:pPr>
    </w:p>
    <w:p w14:paraId="5C5FBCE5" w14:textId="77777777" w:rsidR="00C31034" w:rsidRDefault="00C31034" w:rsidP="00971328">
      <w:pPr>
        <w:spacing w:line="360" w:lineRule="auto"/>
        <w:jc w:val="both"/>
        <w:rPr>
          <w:rFonts w:ascii="Arial" w:hAnsi="Arial" w:cs="Arial"/>
          <w:sz w:val="24"/>
          <w:szCs w:val="24"/>
        </w:rPr>
      </w:pPr>
    </w:p>
    <w:p w14:paraId="7544172B" w14:textId="77777777" w:rsidR="00C31034" w:rsidRDefault="00C31034" w:rsidP="00971328">
      <w:pPr>
        <w:spacing w:line="360" w:lineRule="auto"/>
        <w:jc w:val="both"/>
        <w:rPr>
          <w:rFonts w:ascii="Arial" w:hAnsi="Arial" w:cs="Arial"/>
          <w:sz w:val="24"/>
          <w:szCs w:val="24"/>
        </w:rPr>
      </w:pPr>
    </w:p>
    <w:p w14:paraId="547C2C16" w14:textId="77777777" w:rsidR="00C31034" w:rsidRDefault="00C31034" w:rsidP="00971328">
      <w:pPr>
        <w:spacing w:line="360" w:lineRule="auto"/>
        <w:jc w:val="both"/>
        <w:rPr>
          <w:rFonts w:ascii="Arial" w:hAnsi="Arial" w:cs="Arial"/>
          <w:sz w:val="24"/>
          <w:szCs w:val="24"/>
        </w:rPr>
      </w:pPr>
    </w:p>
    <w:p w14:paraId="2BADD81D" w14:textId="77777777" w:rsidR="00C31034" w:rsidRDefault="00C31034" w:rsidP="00971328">
      <w:pPr>
        <w:spacing w:line="360" w:lineRule="auto"/>
        <w:jc w:val="both"/>
        <w:rPr>
          <w:rFonts w:ascii="Arial" w:hAnsi="Arial" w:cs="Arial"/>
          <w:sz w:val="24"/>
          <w:szCs w:val="24"/>
        </w:rPr>
      </w:pPr>
    </w:p>
    <w:p w14:paraId="4627FFCD" w14:textId="77777777" w:rsidR="00C31034" w:rsidRDefault="00C31034" w:rsidP="00971328">
      <w:pPr>
        <w:spacing w:line="360" w:lineRule="auto"/>
        <w:jc w:val="both"/>
        <w:rPr>
          <w:rFonts w:ascii="Arial" w:hAnsi="Arial" w:cs="Arial"/>
          <w:sz w:val="24"/>
          <w:szCs w:val="24"/>
        </w:rPr>
      </w:pPr>
    </w:p>
    <w:p w14:paraId="50BB9ECB" w14:textId="77777777" w:rsidR="00C31034" w:rsidRDefault="00C31034" w:rsidP="00971328">
      <w:pPr>
        <w:spacing w:line="360" w:lineRule="auto"/>
        <w:jc w:val="both"/>
        <w:rPr>
          <w:rFonts w:ascii="Arial" w:hAnsi="Arial" w:cs="Arial"/>
          <w:sz w:val="24"/>
          <w:szCs w:val="24"/>
        </w:rPr>
      </w:pPr>
    </w:p>
    <w:p w14:paraId="2E92D0BA" w14:textId="77777777" w:rsidR="00C31034" w:rsidRDefault="00C31034" w:rsidP="00971328">
      <w:pPr>
        <w:spacing w:line="360" w:lineRule="auto"/>
        <w:jc w:val="both"/>
        <w:rPr>
          <w:rFonts w:ascii="Arial" w:hAnsi="Arial" w:cs="Arial"/>
          <w:sz w:val="24"/>
          <w:szCs w:val="24"/>
        </w:rPr>
      </w:pPr>
    </w:p>
    <w:p w14:paraId="26F14CD0" w14:textId="77777777" w:rsidR="00C31034" w:rsidRDefault="00C31034" w:rsidP="00971328">
      <w:pPr>
        <w:spacing w:line="360" w:lineRule="auto"/>
        <w:jc w:val="both"/>
        <w:rPr>
          <w:rFonts w:ascii="Arial" w:hAnsi="Arial" w:cs="Arial"/>
          <w:sz w:val="24"/>
          <w:szCs w:val="24"/>
        </w:rPr>
      </w:pPr>
    </w:p>
    <w:p w14:paraId="6CFEB9E4" w14:textId="77777777" w:rsidR="00C31034" w:rsidRDefault="00C31034" w:rsidP="00971328">
      <w:pPr>
        <w:spacing w:line="360" w:lineRule="auto"/>
        <w:jc w:val="both"/>
        <w:rPr>
          <w:rFonts w:ascii="Arial" w:hAnsi="Arial" w:cs="Arial"/>
          <w:sz w:val="24"/>
          <w:szCs w:val="24"/>
        </w:rPr>
      </w:pPr>
    </w:p>
    <w:p w14:paraId="25A27F2B" w14:textId="77777777" w:rsidR="00C31034" w:rsidRDefault="00C31034" w:rsidP="00971328">
      <w:pPr>
        <w:spacing w:line="360" w:lineRule="auto"/>
        <w:jc w:val="both"/>
        <w:rPr>
          <w:rFonts w:ascii="Arial" w:hAnsi="Arial" w:cs="Arial"/>
          <w:sz w:val="24"/>
          <w:szCs w:val="24"/>
        </w:rPr>
      </w:pPr>
    </w:p>
    <w:p w14:paraId="1211BF43" w14:textId="77777777" w:rsidR="00C31034" w:rsidRDefault="00C31034" w:rsidP="00971328">
      <w:pPr>
        <w:spacing w:line="360" w:lineRule="auto"/>
        <w:jc w:val="both"/>
        <w:rPr>
          <w:rFonts w:ascii="Arial" w:hAnsi="Arial" w:cs="Arial"/>
          <w:sz w:val="24"/>
          <w:szCs w:val="24"/>
        </w:rPr>
      </w:pPr>
    </w:p>
    <w:p w14:paraId="2020A490" w14:textId="77777777" w:rsidR="00C31034" w:rsidRDefault="00C31034" w:rsidP="00971328">
      <w:pPr>
        <w:spacing w:line="360" w:lineRule="auto"/>
        <w:jc w:val="both"/>
        <w:rPr>
          <w:rFonts w:ascii="Arial" w:hAnsi="Arial" w:cs="Arial"/>
          <w:sz w:val="24"/>
          <w:szCs w:val="24"/>
        </w:rPr>
      </w:pPr>
    </w:p>
    <w:p w14:paraId="3D0E5859" w14:textId="77777777" w:rsidR="00C31034" w:rsidRDefault="00C31034" w:rsidP="00971328">
      <w:pPr>
        <w:spacing w:line="360" w:lineRule="auto"/>
        <w:jc w:val="both"/>
        <w:rPr>
          <w:rFonts w:ascii="Arial" w:hAnsi="Arial" w:cs="Arial"/>
          <w:sz w:val="24"/>
          <w:szCs w:val="24"/>
        </w:rPr>
      </w:pPr>
    </w:p>
    <w:p w14:paraId="03A78C0B" w14:textId="77777777" w:rsidR="00C31034" w:rsidRDefault="00C31034" w:rsidP="00971328">
      <w:pPr>
        <w:spacing w:line="360" w:lineRule="auto"/>
        <w:jc w:val="both"/>
        <w:rPr>
          <w:rFonts w:ascii="Arial" w:hAnsi="Arial" w:cs="Arial"/>
          <w:sz w:val="24"/>
          <w:szCs w:val="24"/>
        </w:rPr>
      </w:pPr>
    </w:p>
    <w:p w14:paraId="14E47B19" w14:textId="77777777" w:rsidR="00C31034" w:rsidRDefault="00C31034" w:rsidP="00971328">
      <w:pPr>
        <w:spacing w:line="360" w:lineRule="auto"/>
        <w:jc w:val="both"/>
        <w:rPr>
          <w:rFonts w:ascii="Arial" w:hAnsi="Arial" w:cs="Arial"/>
          <w:sz w:val="24"/>
          <w:szCs w:val="24"/>
        </w:rPr>
      </w:pPr>
    </w:p>
    <w:p w14:paraId="3E4C24D3" w14:textId="77777777" w:rsidR="00C31034" w:rsidRDefault="00C31034" w:rsidP="00971328">
      <w:pPr>
        <w:spacing w:line="360" w:lineRule="auto"/>
        <w:jc w:val="both"/>
        <w:rPr>
          <w:rFonts w:ascii="Arial" w:hAnsi="Arial" w:cs="Arial"/>
          <w:sz w:val="24"/>
          <w:szCs w:val="24"/>
        </w:rPr>
      </w:pPr>
    </w:p>
    <w:sdt>
      <w:sdtPr>
        <w:rPr>
          <w:rFonts w:asciiTheme="minorHAnsi" w:eastAsiaTheme="minorHAnsi" w:hAnsiTheme="minorHAnsi" w:cstheme="minorBidi"/>
          <w:color w:val="auto"/>
          <w:kern w:val="2"/>
          <w:sz w:val="22"/>
          <w:szCs w:val="22"/>
          <w:lang w:val="en-GB"/>
        </w:rPr>
        <w:id w:val="1231889408"/>
        <w:docPartObj>
          <w:docPartGallery w:val="Table of Contents"/>
          <w:docPartUnique/>
        </w:docPartObj>
      </w:sdtPr>
      <w:sdtEndPr>
        <w:rPr>
          <w:b/>
          <w:bCs/>
          <w:noProof/>
        </w:rPr>
      </w:sdtEndPr>
      <w:sdtContent>
        <w:p w14:paraId="336C9716" w14:textId="470EFAC2" w:rsidR="00C31034" w:rsidRDefault="00C31034">
          <w:pPr>
            <w:pStyle w:val="TOCHeading"/>
          </w:pPr>
          <w:r>
            <w:t>Contents</w:t>
          </w:r>
        </w:p>
        <w:p w14:paraId="5D74B7E3" w14:textId="215385DD" w:rsidR="00A551C2" w:rsidRDefault="00C31034">
          <w:pPr>
            <w:pStyle w:val="TOC1"/>
            <w:tabs>
              <w:tab w:val="right" w:leader="dot" w:pos="9016"/>
            </w:tabs>
            <w:rPr>
              <w:rFonts w:eastAsiaTheme="minorEastAsia"/>
              <w:noProof/>
              <w:sz w:val="24"/>
              <w:szCs w:val="24"/>
              <w:lang w:eastAsia="en-GB"/>
            </w:rPr>
          </w:pPr>
          <w:r>
            <w:fldChar w:fldCharType="begin"/>
          </w:r>
          <w:r>
            <w:instrText xml:space="preserve"> TOC \o "1-3" \h \z \u </w:instrText>
          </w:r>
          <w:r>
            <w:fldChar w:fldCharType="separate"/>
          </w:r>
          <w:hyperlink w:anchor="_Toc168338292" w:history="1">
            <w:r w:rsidR="00A551C2" w:rsidRPr="003A59E1">
              <w:rPr>
                <w:rStyle w:val="Hyperlink"/>
                <w:noProof/>
              </w:rPr>
              <w:t>Executive Summary</w:t>
            </w:r>
            <w:r w:rsidR="00A551C2">
              <w:rPr>
                <w:noProof/>
                <w:webHidden/>
              </w:rPr>
              <w:tab/>
            </w:r>
            <w:r w:rsidR="00A551C2">
              <w:rPr>
                <w:noProof/>
                <w:webHidden/>
              </w:rPr>
              <w:fldChar w:fldCharType="begin"/>
            </w:r>
            <w:r w:rsidR="00A551C2">
              <w:rPr>
                <w:noProof/>
                <w:webHidden/>
              </w:rPr>
              <w:instrText xml:space="preserve"> PAGEREF _Toc168338292 \h </w:instrText>
            </w:r>
            <w:r w:rsidR="00A551C2">
              <w:rPr>
                <w:noProof/>
                <w:webHidden/>
              </w:rPr>
            </w:r>
            <w:r w:rsidR="00A551C2">
              <w:rPr>
                <w:noProof/>
                <w:webHidden/>
              </w:rPr>
              <w:fldChar w:fldCharType="separate"/>
            </w:r>
            <w:r w:rsidR="00A551C2">
              <w:rPr>
                <w:noProof/>
                <w:webHidden/>
              </w:rPr>
              <w:t>1</w:t>
            </w:r>
            <w:r w:rsidR="00A551C2">
              <w:rPr>
                <w:noProof/>
                <w:webHidden/>
              </w:rPr>
              <w:fldChar w:fldCharType="end"/>
            </w:r>
          </w:hyperlink>
        </w:p>
        <w:p w14:paraId="61BF7A92" w14:textId="3BE03430" w:rsidR="00A551C2" w:rsidRDefault="00000000">
          <w:pPr>
            <w:pStyle w:val="TOC1"/>
            <w:tabs>
              <w:tab w:val="right" w:leader="dot" w:pos="9016"/>
            </w:tabs>
            <w:rPr>
              <w:rFonts w:eastAsiaTheme="minorEastAsia"/>
              <w:noProof/>
              <w:sz w:val="24"/>
              <w:szCs w:val="24"/>
              <w:lang w:eastAsia="en-GB"/>
            </w:rPr>
          </w:pPr>
          <w:hyperlink w:anchor="_Toc168338293" w:history="1">
            <w:r w:rsidR="00A551C2" w:rsidRPr="003A59E1">
              <w:rPr>
                <w:rStyle w:val="Hyperlink"/>
                <w:noProof/>
              </w:rPr>
              <w:t>Introduction</w:t>
            </w:r>
            <w:r w:rsidR="00A551C2">
              <w:rPr>
                <w:noProof/>
                <w:webHidden/>
              </w:rPr>
              <w:tab/>
            </w:r>
            <w:r w:rsidR="00A551C2">
              <w:rPr>
                <w:noProof/>
                <w:webHidden/>
              </w:rPr>
              <w:fldChar w:fldCharType="begin"/>
            </w:r>
            <w:r w:rsidR="00A551C2">
              <w:rPr>
                <w:noProof/>
                <w:webHidden/>
              </w:rPr>
              <w:instrText xml:space="preserve"> PAGEREF _Toc168338293 \h </w:instrText>
            </w:r>
            <w:r w:rsidR="00A551C2">
              <w:rPr>
                <w:noProof/>
                <w:webHidden/>
              </w:rPr>
            </w:r>
            <w:r w:rsidR="00A551C2">
              <w:rPr>
                <w:noProof/>
                <w:webHidden/>
              </w:rPr>
              <w:fldChar w:fldCharType="separate"/>
            </w:r>
            <w:r w:rsidR="00A551C2">
              <w:rPr>
                <w:noProof/>
                <w:webHidden/>
              </w:rPr>
              <w:t>3</w:t>
            </w:r>
            <w:r w:rsidR="00A551C2">
              <w:rPr>
                <w:noProof/>
                <w:webHidden/>
              </w:rPr>
              <w:fldChar w:fldCharType="end"/>
            </w:r>
          </w:hyperlink>
        </w:p>
        <w:p w14:paraId="09CE1D97" w14:textId="0F50EB97" w:rsidR="00A551C2" w:rsidRDefault="00000000">
          <w:pPr>
            <w:pStyle w:val="TOC1"/>
            <w:tabs>
              <w:tab w:val="right" w:leader="dot" w:pos="9016"/>
            </w:tabs>
            <w:rPr>
              <w:rFonts w:eastAsiaTheme="minorEastAsia"/>
              <w:noProof/>
              <w:sz w:val="24"/>
              <w:szCs w:val="24"/>
              <w:lang w:eastAsia="en-GB"/>
            </w:rPr>
          </w:pPr>
          <w:hyperlink w:anchor="_Toc168338294" w:history="1">
            <w:r w:rsidR="00A551C2" w:rsidRPr="003A59E1">
              <w:rPr>
                <w:rStyle w:val="Hyperlink"/>
                <w:noProof/>
              </w:rPr>
              <w:t>Main Body</w:t>
            </w:r>
            <w:r w:rsidR="00A551C2">
              <w:rPr>
                <w:noProof/>
                <w:webHidden/>
              </w:rPr>
              <w:tab/>
            </w:r>
            <w:r w:rsidR="00A551C2">
              <w:rPr>
                <w:noProof/>
                <w:webHidden/>
              </w:rPr>
              <w:fldChar w:fldCharType="begin"/>
            </w:r>
            <w:r w:rsidR="00A551C2">
              <w:rPr>
                <w:noProof/>
                <w:webHidden/>
              </w:rPr>
              <w:instrText xml:space="preserve"> PAGEREF _Toc168338294 \h </w:instrText>
            </w:r>
            <w:r w:rsidR="00A551C2">
              <w:rPr>
                <w:noProof/>
                <w:webHidden/>
              </w:rPr>
            </w:r>
            <w:r w:rsidR="00A551C2">
              <w:rPr>
                <w:noProof/>
                <w:webHidden/>
              </w:rPr>
              <w:fldChar w:fldCharType="separate"/>
            </w:r>
            <w:r w:rsidR="00A551C2">
              <w:rPr>
                <w:noProof/>
                <w:webHidden/>
              </w:rPr>
              <w:t>3</w:t>
            </w:r>
            <w:r w:rsidR="00A551C2">
              <w:rPr>
                <w:noProof/>
                <w:webHidden/>
              </w:rPr>
              <w:fldChar w:fldCharType="end"/>
            </w:r>
          </w:hyperlink>
        </w:p>
        <w:p w14:paraId="4351E892" w14:textId="2ED82F69" w:rsidR="00A551C2" w:rsidRDefault="00000000">
          <w:pPr>
            <w:pStyle w:val="TOC2"/>
            <w:tabs>
              <w:tab w:val="right" w:leader="dot" w:pos="9016"/>
            </w:tabs>
            <w:rPr>
              <w:rFonts w:eastAsiaTheme="minorEastAsia"/>
              <w:noProof/>
              <w:sz w:val="24"/>
              <w:szCs w:val="24"/>
              <w:lang w:eastAsia="en-GB"/>
            </w:rPr>
          </w:pPr>
          <w:hyperlink w:anchor="_Toc168338295" w:history="1">
            <w:r w:rsidR="00A551C2" w:rsidRPr="003A59E1">
              <w:rPr>
                <w:rStyle w:val="Hyperlink"/>
                <w:noProof/>
              </w:rPr>
              <w:t>Key Differences between England and Thailand</w:t>
            </w:r>
            <w:r w:rsidR="00A551C2">
              <w:rPr>
                <w:noProof/>
                <w:webHidden/>
              </w:rPr>
              <w:tab/>
            </w:r>
            <w:r w:rsidR="00A551C2">
              <w:rPr>
                <w:noProof/>
                <w:webHidden/>
              </w:rPr>
              <w:fldChar w:fldCharType="begin"/>
            </w:r>
            <w:r w:rsidR="00A551C2">
              <w:rPr>
                <w:noProof/>
                <w:webHidden/>
              </w:rPr>
              <w:instrText xml:space="preserve"> PAGEREF _Toc168338295 \h </w:instrText>
            </w:r>
            <w:r w:rsidR="00A551C2">
              <w:rPr>
                <w:noProof/>
                <w:webHidden/>
              </w:rPr>
            </w:r>
            <w:r w:rsidR="00A551C2">
              <w:rPr>
                <w:noProof/>
                <w:webHidden/>
              </w:rPr>
              <w:fldChar w:fldCharType="separate"/>
            </w:r>
            <w:r w:rsidR="00A551C2">
              <w:rPr>
                <w:noProof/>
                <w:webHidden/>
              </w:rPr>
              <w:t>3</w:t>
            </w:r>
            <w:r w:rsidR="00A551C2">
              <w:rPr>
                <w:noProof/>
                <w:webHidden/>
              </w:rPr>
              <w:fldChar w:fldCharType="end"/>
            </w:r>
          </w:hyperlink>
        </w:p>
        <w:p w14:paraId="38540427" w14:textId="2D708CA8" w:rsidR="00A551C2" w:rsidRDefault="00000000">
          <w:pPr>
            <w:pStyle w:val="TOC2"/>
            <w:tabs>
              <w:tab w:val="right" w:leader="dot" w:pos="9016"/>
            </w:tabs>
            <w:rPr>
              <w:rFonts w:eastAsiaTheme="minorEastAsia"/>
              <w:noProof/>
              <w:sz w:val="24"/>
              <w:szCs w:val="24"/>
              <w:lang w:eastAsia="en-GB"/>
            </w:rPr>
          </w:pPr>
          <w:hyperlink w:anchor="_Toc168338296" w:history="1">
            <w:r w:rsidR="00A551C2" w:rsidRPr="003A59E1">
              <w:rPr>
                <w:rStyle w:val="Hyperlink"/>
                <w:noProof/>
              </w:rPr>
              <w:t>Analysis and Comparison using the GLOBE Project</w:t>
            </w:r>
            <w:r w:rsidR="00A551C2">
              <w:rPr>
                <w:noProof/>
                <w:webHidden/>
              </w:rPr>
              <w:tab/>
            </w:r>
            <w:r w:rsidR="00A551C2">
              <w:rPr>
                <w:noProof/>
                <w:webHidden/>
              </w:rPr>
              <w:fldChar w:fldCharType="begin"/>
            </w:r>
            <w:r w:rsidR="00A551C2">
              <w:rPr>
                <w:noProof/>
                <w:webHidden/>
              </w:rPr>
              <w:instrText xml:space="preserve"> PAGEREF _Toc168338296 \h </w:instrText>
            </w:r>
            <w:r w:rsidR="00A551C2">
              <w:rPr>
                <w:noProof/>
                <w:webHidden/>
              </w:rPr>
            </w:r>
            <w:r w:rsidR="00A551C2">
              <w:rPr>
                <w:noProof/>
                <w:webHidden/>
              </w:rPr>
              <w:fldChar w:fldCharType="separate"/>
            </w:r>
            <w:r w:rsidR="00A551C2">
              <w:rPr>
                <w:noProof/>
                <w:webHidden/>
              </w:rPr>
              <w:t>4</w:t>
            </w:r>
            <w:r w:rsidR="00A551C2">
              <w:rPr>
                <w:noProof/>
                <w:webHidden/>
              </w:rPr>
              <w:fldChar w:fldCharType="end"/>
            </w:r>
          </w:hyperlink>
        </w:p>
        <w:p w14:paraId="0A302137" w14:textId="3EC6B199" w:rsidR="00A551C2" w:rsidRDefault="00000000">
          <w:pPr>
            <w:pStyle w:val="TOC2"/>
            <w:tabs>
              <w:tab w:val="right" w:leader="dot" w:pos="9016"/>
            </w:tabs>
            <w:rPr>
              <w:rFonts w:eastAsiaTheme="minorEastAsia"/>
              <w:noProof/>
              <w:sz w:val="24"/>
              <w:szCs w:val="24"/>
              <w:lang w:eastAsia="en-GB"/>
            </w:rPr>
          </w:pPr>
          <w:hyperlink w:anchor="_Toc168338297" w:history="1">
            <w:r w:rsidR="00A551C2" w:rsidRPr="003A59E1">
              <w:rPr>
                <w:rStyle w:val="Hyperlink"/>
                <w:noProof/>
              </w:rPr>
              <w:t>Challenges of Intercultural Leadership in the Hospitality Industry</w:t>
            </w:r>
            <w:r w:rsidR="00A551C2">
              <w:rPr>
                <w:noProof/>
                <w:webHidden/>
              </w:rPr>
              <w:tab/>
            </w:r>
            <w:r w:rsidR="00A551C2">
              <w:rPr>
                <w:noProof/>
                <w:webHidden/>
              </w:rPr>
              <w:fldChar w:fldCharType="begin"/>
            </w:r>
            <w:r w:rsidR="00A551C2">
              <w:rPr>
                <w:noProof/>
                <w:webHidden/>
              </w:rPr>
              <w:instrText xml:space="preserve"> PAGEREF _Toc168338297 \h </w:instrText>
            </w:r>
            <w:r w:rsidR="00A551C2">
              <w:rPr>
                <w:noProof/>
                <w:webHidden/>
              </w:rPr>
            </w:r>
            <w:r w:rsidR="00A551C2">
              <w:rPr>
                <w:noProof/>
                <w:webHidden/>
              </w:rPr>
              <w:fldChar w:fldCharType="separate"/>
            </w:r>
            <w:r w:rsidR="00A551C2">
              <w:rPr>
                <w:noProof/>
                <w:webHidden/>
              </w:rPr>
              <w:t>5</w:t>
            </w:r>
            <w:r w:rsidR="00A551C2">
              <w:rPr>
                <w:noProof/>
                <w:webHidden/>
              </w:rPr>
              <w:fldChar w:fldCharType="end"/>
            </w:r>
          </w:hyperlink>
        </w:p>
        <w:p w14:paraId="7376F4AC" w14:textId="4A3BA7D2" w:rsidR="00A551C2" w:rsidRDefault="00000000">
          <w:pPr>
            <w:pStyle w:val="TOC1"/>
            <w:tabs>
              <w:tab w:val="right" w:leader="dot" w:pos="9016"/>
            </w:tabs>
            <w:rPr>
              <w:rFonts w:eastAsiaTheme="minorEastAsia"/>
              <w:noProof/>
              <w:sz w:val="24"/>
              <w:szCs w:val="24"/>
              <w:lang w:eastAsia="en-GB"/>
            </w:rPr>
          </w:pPr>
          <w:hyperlink w:anchor="_Toc168338298" w:history="1">
            <w:r w:rsidR="00A551C2" w:rsidRPr="003A59E1">
              <w:rPr>
                <w:rStyle w:val="Hyperlink"/>
                <w:noProof/>
              </w:rPr>
              <w:t>Conclusion</w:t>
            </w:r>
            <w:r w:rsidR="00A551C2">
              <w:rPr>
                <w:noProof/>
                <w:webHidden/>
              </w:rPr>
              <w:tab/>
            </w:r>
            <w:r w:rsidR="00A551C2">
              <w:rPr>
                <w:noProof/>
                <w:webHidden/>
              </w:rPr>
              <w:fldChar w:fldCharType="begin"/>
            </w:r>
            <w:r w:rsidR="00A551C2">
              <w:rPr>
                <w:noProof/>
                <w:webHidden/>
              </w:rPr>
              <w:instrText xml:space="preserve"> PAGEREF _Toc168338298 \h </w:instrText>
            </w:r>
            <w:r w:rsidR="00A551C2">
              <w:rPr>
                <w:noProof/>
                <w:webHidden/>
              </w:rPr>
            </w:r>
            <w:r w:rsidR="00A551C2">
              <w:rPr>
                <w:noProof/>
                <w:webHidden/>
              </w:rPr>
              <w:fldChar w:fldCharType="separate"/>
            </w:r>
            <w:r w:rsidR="00A551C2">
              <w:rPr>
                <w:noProof/>
                <w:webHidden/>
              </w:rPr>
              <w:t>6</w:t>
            </w:r>
            <w:r w:rsidR="00A551C2">
              <w:rPr>
                <w:noProof/>
                <w:webHidden/>
              </w:rPr>
              <w:fldChar w:fldCharType="end"/>
            </w:r>
          </w:hyperlink>
        </w:p>
        <w:p w14:paraId="35956571" w14:textId="4F3ECA98" w:rsidR="00A551C2" w:rsidRDefault="00000000">
          <w:pPr>
            <w:pStyle w:val="TOC1"/>
            <w:tabs>
              <w:tab w:val="right" w:leader="dot" w:pos="9016"/>
            </w:tabs>
            <w:rPr>
              <w:rFonts w:eastAsiaTheme="minorEastAsia"/>
              <w:noProof/>
              <w:sz w:val="24"/>
              <w:szCs w:val="24"/>
              <w:lang w:eastAsia="en-GB"/>
            </w:rPr>
          </w:pPr>
          <w:hyperlink w:anchor="_Toc168338299" w:history="1">
            <w:r w:rsidR="00A551C2" w:rsidRPr="003A59E1">
              <w:rPr>
                <w:rStyle w:val="Hyperlink"/>
                <w:noProof/>
              </w:rPr>
              <w:t>Recommendations</w:t>
            </w:r>
            <w:r w:rsidR="00A551C2">
              <w:rPr>
                <w:noProof/>
                <w:webHidden/>
              </w:rPr>
              <w:tab/>
            </w:r>
            <w:r w:rsidR="00A551C2">
              <w:rPr>
                <w:noProof/>
                <w:webHidden/>
              </w:rPr>
              <w:fldChar w:fldCharType="begin"/>
            </w:r>
            <w:r w:rsidR="00A551C2">
              <w:rPr>
                <w:noProof/>
                <w:webHidden/>
              </w:rPr>
              <w:instrText xml:space="preserve"> PAGEREF _Toc168338299 \h </w:instrText>
            </w:r>
            <w:r w:rsidR="00A551C2">
              <w:rPr>
                <w:noProof/>
                <w:webHidden/>
              </w:rPr>
            </w:r>
            <w:r w:rsidR="00A551C2">
              <w:rPr>
                <w:noProof/>
                <w:webHidden/>
              </w:rPr>
              <w:fldChar w:fldCharType="separate"/>
            </w:r>
            <w:r w:rsidR="00A551C2">
              <w:rPr>
                <w:noProof/>
                <w:webHidden/>
              </w:rPr>
              <w:t>6</w:t>
            </w:r>
            <w:r w:rsidR="00A551C2">
              <w:rPr>
                <w:noProof/>
                <w:webHidden/>
              </w:rPr>
              <w:fldChar w:fldCharType="end"/>
            </w:r>
          </w:hyperlink>
        </w:p>
        <w:p w14:paraId="3F617CBD" w14:textId="38CC7400" w:rsidR="00A551C2" w:rsidRDefault="00000000">
          <w:pPr>
            <w:pStyle w:val="TOC1"/>
            <w:tabs>
              <w:tab w:val="right" w:leader="dot" w:pos="9016"/>
            </w:tabs>
            <w:rPr>
              <w:rFonts w:eastAsiaTheme="minorEastAsia"/>
              <w:noProof/>
              <w:sz w:val="24"/>
              <w:szCs w:val="24"/>
              <w:lang w:eastAsia="en-GB"/>
            </w:rPr>
          </w:pPr>
          <w:hyperlink w:anchor="_Toc168338300" w:history="1">
            <w:r w:rsidR="00A551C2" w:rsidRPr="003A59E1">
              <w:rPr>
                <w:rStyle w:val="Hyperlink"/>
                <w:noProof/>
              </w:rPr>
              <w:t>References</w:t>
            </w:r>
            <w:r w:rsidR="00A551C2">
              <w:rPr>
                <w:noProof/>
                <w:webHidden/>
              </w:rPr>
              <w:tab/>
            </w:r>
            <w:r w:rsidR="00A551C2">
              <w:rPr>
                <w:noProof/>
                <w:webHidden/>
              </w:rPr>
              <w:fldChar w:fldCharType="begin"/>
            </w:r>
            <w:r w:rsidR="00A551C2">
              <w:rPr>
                <w:noProof/>
                <w:webHidden/>
              </w:rPr>
              <w:instrText xml:space="preserve"> PAGEREF _Toc168338300 \h </w:instrText>
            </w:r>
            <w:r w:rsidR="00A551C2">
              <w:rPr>
                <w:noProof/>
                <w:webHidden/>
              </w:rPr>
            </w:r>
            <w:r w:rsidR="00A551C2">
              <w:rPr>
                <w:noProof/>
                <w:webHidden/>
              </w:rPr>
              <w:fldChar w:fldCharType="separate"/>
            </w:r>
            <w:r w:rsidR="00A551C2">
              <w:rPr>
                <w:noProof/>
                <w:webHidden/>
              </w:rPr>
              <w:t>7</w:t>
            </w:r>
            <w:r w:rsidR="00A551C2">
              <w:rPr>
                <w:noProof/>
                <w:webHidden/>
              </w:rPr>
              <w:fldChar w:fldCharType="end"/>
            </w:r>
          </w:hyperlink>
        </w:p>
        <w:p w14:paraId="67ED02ED" w14:textId="19FB2C97" w:rsidR="00C31034" w:rsidRDefault="00C31034">
          <w:r>
            <w:rPr>
              <w:b/>
              <w:bCs/>
              <w:noProof/>
            </w:rPr>
            <w:fldChar w:fldCharType="end"/>
          </w:r>
        </w:p>
      </w:sdtContent>
    </w:sdt>
    <w:p w14:paraId="6DA2B79B" w14:textId="77777777" w:rsidR="00DE7B9D" w:rsidRDefault="00DE7B9D" w:rsidP="00971328">
      <w:pPr>
        <w:spacing w:line="360" w:lineRule="auto"/>
        <w:jc w:val="both"/>
        <w:rPr>
          <w:rFonts w:ascii="Arial" w:hAnsi="Arial" w:cs="Arial"/>
          <w:sz w:val="24"/>
          <w:szCs w:val="24"/>
        </w:rPr>
      </w:pPr>
    </w:p>
    <w:p w14:paraId="14B42BEE" w14:textId="77777777" w:rsidR="00DE7B9D" w:rsidRDefault="00DE7B9D" w:rsidP="00971328">
      <w:pPr>
        <w:spacing w:line="360" w:lineRule="auto"/>
        <w:jc w:val="both"/>
        <w:rPr>
          <w:rFonts w:ascii="Arial" w:hAnsi="Arial" w:cs="Arial"/>
          <w:sz w:val="24"/>
          <w:szCs w:val="24"/>
        </w:rPr>
      </w:pPr>
    </w:p>
    <w:p w14:paraId="077CCA0E" w14:textId="77777777" w:rsidR="00DE7B9D" w:rsidRDefault="00DE7B9D" w:rsidP="00971328">
      <w:pPr>
        <w:spacing w:line="360" w:lineRule="auto"/>
        <w:jc w:val="both"/>
        <w:rPr>
          <w:rFonts w:ascii="Arial" w:hAnsi="Arial" w:cs="Arial"/>
          <w:sz w:val="24"/>
          <w:szCs w:val="24"/>
        </w:rPr>
      </w:pPr>
    </w:p>
    <w:p w14:paraId="5C625F67" w14:textId="77777777" w:rsidR="00DE7B9D" w:rsidRDefault="00DE7B9D" w:rsidP="00971328">
      <w:pPr>
        <w:spacing w:line="360" w:lineRule="auto"/>
        <w:jc w:val="both"/>
        <w:rPr>
          <w:rFonts w:ascii="Arial" w:hAnsi="Arial" w:cs="Arial"/>
          <w:sz w:val="24"/>
          <w:szCs w:val="24"/>
        </w:rPr>
      </w:pPr>
    </w:p>
    <w:p w14:paraId="32FFE13A" w14:textId="77777777" w:rsidR="00DE7B9D" w:rsidRDefault="00DE7B9D" w:rsidP="00971328">
      <w:pPr>
        <w:spacing w:line="360" w:lineRule="auto"/>
        <w:jc w:val="both"/>
        <w:rPr>
          <w:rFonts w:ascii="Arial" w:hAnsi="Arial" w:cs="Arial"/>
          <w:sz w:val="24"/>
          <w:szCs w:val="24"/>
        </w:rPr>
      </w:pPr>
    </w:p>
    <w:p w14:paraId="73C092A3" w14:textId="77777777" w:rsidR="00DE7B9D" w:rsidRDefault="00DE7B9D" w:rsidP="00971328">
      <w:pPr>
        <w:spacing w:line="360" w:lineRule="auto"/>
        <w:jc w:val="both"/>
        <w:rPr>
          <w:rFonts w:ascii="Arial" w:hAnsi="Arial" w:cs="Arial"/>
          <w:sz w:val="24"/>
          <w:szCs w:val="24"/>
        </w:rPr>
      </w:pPr>
    </w:p>
    <w:p w14:paraId="01BAB761" w14:textId="77777777" w:rsidR="00DE7B9D" w:rsidRDefault="00DE7B9D" w:rsidP="00971328">
      <w:pPr>
        <w:spacing w:line="360" w:lineRule="auto"/>
        <w:jc w:val="both"/>
        <w:rPr>
          <w:rFonts w:ascii="Arial" w:hAnsi="Arial" w:cs="Arial"/>
          <w:sz w:val="24"/>
          <w:szCs w:val="24"/>
        </w:rPr>
      </w:pPr>
    </w:p>
    <w:p w14:paraId="3B36E9D7" w14:textId="77777777" w:rsidR="00DE7B9D" w:rsidRDefault="00DE7B9D" w:rsidP="00971328">
      <w:pPr>
        <w:spacing w:line="360" w:lineRule="auto"/>
        <w:jc w:val="both"/>
        <w:rPr>
          <w:rFonts w:ascii="Arial" w:hAnsi="Arial" w:cs="Arial"/>
          <w:sz w:val="24"/>
          <w:szCs w:val="24"/>
        </w:rPr>
      </w:pPr>
    </w:p>
    <w:p w14:paraId="0707D851" w14:textId="77777777" w:rsidR="00DE7B9D" w:rsidRDefault="00DE7B9D" w:rsidP="00971328">
      <w:pPr>
        <w:spacing w:line="360" w:lineRule="auto"/>
        <w:jc w:val="both"/>
        <w:rPr>
          <w:rFonts w:ascii="Arial" w:hAnsi="Arial" w:cs="Arial"/>
          <w:sz w:val="24"/>
          <w:szCs w:val="24"/>
        </w:rPr>
      </w:pPr>
    </w:p>
    <w:p w14:paraId="1D73E4BE" w14:textId="77777777" w:rsidR="00DE7B9D" w:rsidRDefault="00DE7B9D" w:rsidP="00971328">
      <w:pPr>
        <w:spacing w:line="360" w:lineRule="auto"/>
        <w:jc w:val="both"/>
        <w:rPr>
          <w:rFonts w:ascii="Arial" w:hAnsi="Arial" w:cs="Arial"/>
          <w:sz w:val="24"/>
          <w:szCs w:val="24"/>
        </w:rPr>
      </w:pPr>
    </w:p>
    <w:p w14:paraId="64F9D19D" w14:textId="77777777" w:rsidR="00DE7B9D" w:rsidRDefault="00DE7B9D" w:rsidP="00971328">
      <w:pPr>
        <w:spacing w:line="360" w:lineRule="auto"/>
        <w:jc w:val="both"/>
        <w:rPr>
          <w:rFonts w:ascii="Arial" w:hAnsi="Arial" w:cs="Arial"/>
          <w:sz w:val="24"/>
          <w:szCs w:val="24"/>
        </w:rPr>
      </w:pPr>
    </w:p>
    <w:p w14:paraId="05E91E1A" w14:textId="77777777" w:rsidR="00DE7B9D" w:rsidRDefault="00DE7B9D" w:rsidP="00971328">
      <w:pPr>
        <w:spacing w:line="360" w:lineRule="auto"/>
        <w:jc w:val="both"/>
        <w:rPr>
          <w:rFonts w:ascii="Arial" w:hAnsi="Arial" w:cs="Arial"/>
          <w:sz w:val="24"/>
          <w:szCs w:val="24"/>
        </w:rPr>
      </w:pPr>
    </w:p>
    <w:p w14:paraId="09F87E43" w14:textId="77777777" w:rsidR="00DE7B9D" w:rsidRDefault="00DE7B9D" w:rsidP="00971328">
      <w:pPr>
        <w:spacing w:line="360" w:lineRule="auto"/>
        <w:jc w:val="both"/>
        <w:rPr>
          <w:rFonts w:ascii="Arial" w:hAnsi="Arial" w:cs="Arial"/>
          <w:sz w:val="24"/>
          <w:szCs w:val="24"/>
        </w:rPr>
      </w:pPr>
    </w:p>
    <w:p w14:paraId="1C3C2A82" w14:textId="77777777" w:rsidR="00DE7B9D" w:rsidRDefault="00DE7B9D" w:rsidP="00971328">
      <w:pPr>
        <w:spacing w:line="360" w:lineRule="auto"/>
        <w:jc w:val="both"/>
        <w:rPr>
          <w:rFonts w:ascii="Arial" w:hAnsi="Arial" w:cs="Arial"/>
          <w:sz w:val="24"/>
          <w:szCs w:val="24"/>
        </w:rPr>
      </w:pPr>
    </w:p>
    <w:p w14:paraId="2A138DBE" w14:textId="77777777" w:rsidR="00DE7B9D" w:rsidRDefault="00DE7B9D" w:rsidP="00971328">
      <w:pPr>
        <w:spacing w:line="360" w:lineRule="auto"/>
        <w:jc w:val="both"/>
        <w:rPr>
          <w:rFonts w:ascii="Arial" w:hAnsi="Arial" w:cs="Arial"/>
          <w:sz w:val="24"/>
          <w:szCs w:val="24"/>
        </w:rPr>
      </w:pPr>
    </w:p>
    <w:p w14:paraId="465F5400" w14:textId="77777777" w:rsidR="00DE7B9D" w:rsidRDefault="00DE7B9D" w:rsidP="00971328">
      <w:pPr>
        <w:spacing w:line="360" w:lineRule="auto"/>
        <w:jc w:val="both"/>
        <w:rPr>
          <w:rFonts w:ascii="Arial" w:hAnsi="Arial" w:cs="Arial"/>
          <w:sz w:val="24"/>
          <w:szCs w:val="24"/>
        </w:rPr>
      </w:pPr>
    </w:p>
    <w:p w14:paraId="0EB4AC3F" w14:textId="77777777" w:rsidR="00DE7B9D" w:rsidRDefault="00DE7B9D" w:rsidP="00971328">
      <w:pPr>
        <w:spacing w:line="360" w:lineRule="auto"/>
        <w:jc w:val="both"/>
        <w:rPr>
          <w:rFonts w:ascii="Arial" w:hAnsi="Arial" w:cs="Arial"/>
          <w:sz w:val="24"/>
          <w:szCs w:val="24"/>
        </w:rPr>
      </w:pPr>
    </w:p>
    <w:p w14:paraId="11BB40B5" w14:textId="078EDCAE" w:rsidR="00C31034" w:rsidRDefault="00DE7B9D" w:rsidP="00DE7B9D">
      <w:pPr>
        <w:pStyle w:val="Heading1"/>
      </w:pPr>
      <w:bookmarkStart w:id="1" w:name="_Toc168338293"/>
      <w:r>
        <w:lastRenderedPageBreak/>
        <w:t>Introduction</w:t>
      </w:r>
      <w:bookmarkEnd w:id="1"/>
    </w:p>
    <w:p w14:paraId="6A57B005" w14:textId="7C469FF8" w:rsidR="003D2113" w:rsidRDefault="006F57B1" w:rsidP="006F57B1">
      <w:pPr>
        <w:spacing w:line="360" w:lineRule="auto"/>
        <w:jc w:val="both"/>
        <w:rPr>
          <w:rFonts w:ascii="Arial" w:hAnsi="Arial" w:cs="Arial"/>
          <w:sz w:val="24"/>
          <w:szCs w:val="24"/>
        </w:rPr>
      </w:pPr>
      <w:r>
        <w:rPr>
          <w:rFonts w:ascii="Arial" w:hAnsi="Arial" w:cs="Arial"/>
          <w:sz w:val="24"/>
          <w:szCs w:val="24"/>
        </w:rPr>
        <w:t xml:space="preserve">            </w:t>
      </w:r>
      <w:r w:rsidRPr="006F57B1">
        <w:rPr>
          <w:rFonts w:ascii="Arial" w:hAnsi="Arial" w:cs="Arial"/>
          <w:sz w:val="24"/>
          <w:szCs w:val="24"/>
        </w:rPr>
        <w:t xml:space="preserve">The Intercultural Competence Report compares and </w:t>
      </w:r>
      <w:r>
        <w:rPr>
          <w:rFonts w:ascii="Arial" w:hAnsi="Arial" w:cs="Arial"/>
          <w:sz w:val="24"/>
          <w:szCs w:val="24"/>
        </w:rPr>
        <w:t>analyses</w:t>
      </w:r>
      <w:r w:rsidRPr="006F57B1">
        <w:rPr>
          <w:rFonts w:ascii="Arial" w:hAnsi="Arial" w:cs="Arial"/>
          <w:sz w:val="24"/>
          <w:szCs w:val="24"/>
        </w:rPr>
        <w:t xml:space="preserve"> the cultural differences between England and Thailand, focusing on literature, communication styles, work ethics, hierarchy, hospitality, personal space, and language. The GLOBE Project is applied to understand the </w:t>
      </w:r>
      <w:r>
        <w:rPr>
          <w:rFonts w:ascii="Arial" w:hAnsi="Arial" w:cs="Arial"/>
          <w:sz w:val="24"/>
          <w:szCs w:val="24"/>
        </w:rPr>
        <w:t xml:space="preserve">two countries' cultural particularities and leadership styles </w:t>
      </w:r>
      <w:r w:rsidRPr="006F57B1">
        <w:rPr>
          <w:rFonts w:ascii="Arial" w:hAnsi="Arial" w:cs="Arial"/>
          <w:sz w:val="24"/>
          <w:szCs w:val="24"/>
        </w:rPr>
        <w:t>and identify areas that match and differ. The challenges of intercultural leadership in the hospitality industry, such as communication barriers and conflicting approaches to decision-making and problem-solving, are also explored. Effective management, cultural sensitivity, and empathy are critical for creating a diverse and collaborative team in a multicultural environment.</w:t>
      </w:r>
    </w:p>
    <w:p w14:paraId="25F42724" w14:textId="13BB666F" w:rsidR="00666462" w:rsidRDefault="00666462" w:rsidP="00666462">
      <w:pPr>
        <w:pStyle w:val="Heading1"/>
      </w:pPr>
      <w:bookmarkStart w:id="2" w:name="_Toc168338294"/>
      <w:r>
        <w:t>Main Body</w:t>
      </w:r>
      <w:bookmarkEnd w:id="2"/>
    </w:p>
    <w:p w14:paraId="4C7D9246" w14:textId="77777777" w:rsidR="00E34641" w:rsidRPr="00E34641" w:rsidRDefault="00E34641" w:rsidP="00E34641"/>
    <w:p w14:paraId="1585F080" w14:textId="175563BA" w:rsidR="00971328" w:rsidRDefault="00971328" w:rsidP="00666462">
      <w:pPr>
        <w:pStyle w:val="Heading2"/>
      </w:pPr>
      <w:bookmarkStart w:id="3" w:name="_Toc168338295"/>
      <w:r w:rsidRPr="00A92805">
        <w:t>Key Differences between England and Thailand</w:t>
      </w:r>
      <w:bookmarkEnd w:id="3"/>
    </w:p>
    <w:p w14:paraId="19B16CB2" w14:textId="77777777" w:rsidR="00666462" w:rsidRPr="00666462" w:rsidRDefault="00666462" w:rsidP="00666462"/>
    <w:p w14:paraId="4E681DBD" w14:textId="7E37A500" w:rsidR="00971328" w:rsidRPr="00A92805" w:rsidRDefault="00666462" w:rsidP="00971328">
      <w:pPr>
        <w:spacing w:line="360" w:lineRule="auto"/>
        <w:jc w:val="both"/>
        <w:rPr>
          <w:rFonts w:ascii="Arial" w:hAnsi="Arial" w:cs="Arial"/>
          <w:sz w:val="24"/>
          <w:szCs w:val="24"/>
        </w:rPr>
      </w:pPr>
      <w:r>
        <w:rPr>
          <w:rFonts w:ascii="Arial" w:hAnsi="Arial" w:cs="Arial"/>
          <w:sz w:val="24"/>
          <w:szCs w:val="24"/>
        </w:rPr>
        <w:t xml:space="preserve">             </w:t>
      </w:r>
      <w:r w:rsidR="00681679">
        <w:rPr>
          <w:rFonts w:ascii="Arial" w:hAnsi="Arial" w:cs="Arial"/>
          <w:sz w:val="24"/>
          <w:szCs w:val="24"/>
        </w:rPr>
        <w:t>When examining the differences between England and Thailand, we can see that many aspects of life and differences are visible in culture, society,</w:t>
      </w:r>
      <w:r w:rsidR="00971328" w:rsidRPr="00A92805">
        <w:rPr>
          <w:rFonts w:ascii="Arial" w:hAnsi="Arial" w:cs="Arial"/>
          <w:sz w:val="24"/>
          <w:szCs w:val="24"/>
        </w:rPr>
        <w:t xml:space="preserve"> and economy. England, located in the West, more well known for </w:t>
      </w:r>
      <w:r w:rsidR="00673634" w:rsidRPr="00A92805">
        <w:rPr>
          <w:rFonts w:ascii="Arial" w:hAnsi="Arial" w:cs="Arial"/>
          <w:sz w:val="24"/>
          <w:szCs w:val="24"/>
        </w:rPr>
        <w:t>its values of individualism, is an interesting opposition to Thailand, where the community</w:t>
      </w:r>
      <w:r w:rsidR="00971328" w:rsidRPr="00A92805">
        <w:rPr>
          <w:rFonts w:ascii="Arial" w:hAnsi="Arial" w:cs="Arial"/>
          <w:sz w:val="24"/>
          <w:szCs w:val="24"/>
        </w:rPr>
        <w:t xml:space="preserve"> is so highly revered (Bian et al., 2022). </w:t>
      </w:r>
      <w:r w:rsidR="00746C8D">
        <w:rPr>
          <w:rFonts w:ascii="Arial" w:hAnsi="Arial" w:cs="Arial"/>
          <w:sz w:val="24"/>
          <w:szCs w:val="24"/>
        </w:rPr>
        <w:t xml:space="preserve">In today's world, two predominant societal norms stand out: one </w:t>
      </w:r>
      <w:r w:rsidR="00773006">
        <w:rPr>
          <w:rFonts w:ascii="Arial" w:hAnsi="Arial" w:cs="Arial"/>
          <w:sz w:val="24"/>
          <w:szCs w:val="24"/>
        </w:rPr>
        <w:t>emphasises</w:t>
      </w:r>
      <w:r w:rsidR="00746C8D">
        <w:rPr>
          <w:rFonts w:ascii="Arial" w:hAnsi="Arial" w:cs="Arial"/>
          <w:sz w:val="24"/>
          <w:szCs w:val="24"/>
        </w:rPr>
        <w:t xml:space="preserve"> personal achievements and independence, as seen in England, while the other places more value on communal values and group harmony, as exemplified by Thailand. These differing norms are reflected in the distinct methods of communication found in each society </w:t>
      </w:r>
      <w:r w:rsidR="00971328" w:rsidRPr="00A92805">
        <w:rPr>
          <w:rFonts w:ascii="Arial" w:hAnsi="Arial" w:cs="Arial"/>
          <w:sz w:val="24"/>
          <w:szCs w:val="24"/>
        </w:rPr>
        <w:t>(Klyukanov, 2020).</w:t>
      </w:r>
    </w:p>
    <w:p w14:paraId="0B49C131" w14:textId="730C8EFB" w:rsidR="00971328" w:rsidRPr="00A92805" w:rsidRDefault="00E34641" w:rsidP="00971328">
      <w:pPr>
        <w:spacing w:line="360" w:lineRule="auto"/>
        <w:jc w:val="both"/>
        <w:rPr>
          <w:rFonts w:ascii="Arial" w:hAnsi="Arial" w:cs="Arial"/>
          <w:sz w:val="24"/>
          <w:szCs w:val="24"/>
        </w:rPr>
      </w:pPr>
      <w:r>
        <w:rPr>
          <w:rFonts w:ascii="Arial" w:hAnsi="Arial" w:cs="Arial"/>
          <w:sz w:val="24"/>
          <w:szCs w:val="24"/>
        </w:rPr>
        <w:t xml:space="preserve">              </w:t>
      </w:r>
      <w:r w:rsidR="00773006">
        <w:rPr>
          <w:rFonts w:ascii="Arial" w:hAnsi="Arial" w:cs="Arial"/>
          <w:sz w:val="24"/>
          <w:szCs w:val="24"/>
        </w:rPr>
        <w:t xml:space="preserve">In contrast to Thailand's detailed and contextual communication style, which prioritises maintaining standards and avoiding conflict, the communication style in Northern Asia is more direct and focused. Additionally, there are notable differences in work ethics between England and Southern Asia. Punctuality and efficiency are highly valued in England, with meeting deadlines and achieving tangible results being top priorities. Conversely, in Southern Asia, emphasis is placed on business relationships and personal connections, resulting in greater flexibility with time-bound matters and a focus on building trust. </w:t>
      </w:r>
      <w:r w:rsidR="0088237E">
        <w:rPr>
          <w:rFonts w:ascii="Arial" w:hAnsi="Arial" w:cs="Arial"/>
          <w:sz w:val="24"/>
          <w:szCs w:val="24"/>
        </w:rPr>
        <w:t xml:space="preserve">When considering the perspectives on </w:t>
      </w:r>
      <w:r w:rsidR="0088237E">
        <w:rPr>
          <w:rFonts w:ascii="Arial" w:hAnsi="Arial" w:cs="Arial"/>
          <w:sz w:val="24"/>
          <w:szCs w:val="24"/>
        </w:rPr>
        <w:lastRenderedPageBreak/>
        <w:t>hierarchy, hospitality, and personal space, it becomes apparent that there exists a dissonance between the individuals from these two regions</w:t>
      </w:r>
      <w:r w:rsidR="00C953B3">
        <w:rPr>
          <w:rFonts w:ascii="Arial" w:hAnsi="Arial" w:cs="Arial"/>
          <w:sz w:val="24"/>
          <w:szCs w:val="24"/>
        </w:rPr>
        <w:t xml:space="preserve"> </w:t>
      </w:r>
      <w:r w:rsidR="00971328" w:rsidRPr="00A92805">
        <w:rPr>
          <w:rFonts w:ascii="Arial" w:hAnsi="Arial" w:cs="Arial"/>
          <w:sz w:val="24"/>
          <w:szCs w:val="24"/>
        </w:rPr>
        <w:t xml:space="preserve">(Jackson, 2019). </w:t>
      </w:r>
    </w:p>
    <w:p w14:paraId="7D9D1A82" w14:textId="402282CA" w:rsidR="00E34641" w:rsidRDefault="00306B6B" w:rsidP="00971328">
      <w:pPr>
        <w:spacing w:line="360" w:lineRule="auto"/>
        <w:jc w:val="both"/>
        <w:rPr>
          <w:rFonts w:ascii="Arial" w:hAnsi="Arial" w:cs="Arial"/>
          <w:sz w:val="24"/>
          <w:szCs w:val="24"/>
        </w:rPr>
      </w:pPr>
      <w:r>
        <w:rPr>
          <w:rFonts w:ascii="Arial" w:hAnsi="Arial" w:cs="Arial"/>
          <w:sz w:val="24"/>
          <w:szCs w:val="24"/>
        </w:rPr>
        <w:t xml:space="preserve">             </w:t>
      </w:r>
      <w:r w:rsidR="00785123">
        <w:rPr>
          <w:rFonts w:ascii="Arial" w:hAnsi="Arial" w:cs="Arial"/>
          <w:sz w:val="24"/>
          <w:szCs w:val="24"/>
        </w:rPr>
        <w:t>A relatively straightforward organisational framework in England emphasises</w:t>
      </w:r>
      <w:r>
        <w:rPr>
          <w:rFonts w:ascii="Arial" w:hAnsi="Arial" w:cs="Arial"/>
          <w:sz w:val="24"/>
          <w:szCs w:val="24"/>
        </w:rPr>
        <w:t xml:space="preserve"> equal rights and merit-based advancement. In contrast, Thailand commonly employs a hierarchical system where people adhere strictly to social hierarchies, considering them essential norms of society. These cultural disparities manifest in work attitudes and behaviours</w:t>
      </w:r>
      <w:r w:rsidR="00785123">
        <w:rPr>
          <w:rFonts w:ascii="Arial" w:hAnsi="Arial" w:cs="Arial"/>
          <w:sz w:val="24"/>
          <w:szCs w:val="24"/>
        </w:rPr>
        <w:t xml:space="preserve"> and</w:t>
      </w:r>
      <w:r>
        <w:rPr>
          <w:rFonts w:ascii="Arial" w:hAnsi="Arial" w:cs="Arial"/>
          <w:sz w:val="24"/>
          <w:szCs w:val="24"/>
        </w:rPr>
        <w:t xml:space="preserve"> varying perceptions of time, space, and personal habits, all pertinent to navigating and interacting within such a multicultural environment </w:t>
      </w:r>
      <w:r w:rsidR="00971328" w:rsidRPr="00A92805">
        <w:rPr>
          <w:rFonts w:ascii="Arial" w:hAnsi="Arial" w:cs="Arial"/>
          <w:sz w:val="24"/>
          <w:szCs w:val="24"/>
        </w:rPr>
        <w:t xml:space="preserve">(Banks </w:t>
      </w:r>
      <w:r w:rsidR="00235A22" w:rsidRPr="00A92805">
        <w:rPr>
          <w:rFonts w:ascii="Arial" w:hAnsi="Arial" w:cs="Arial"/>
          <w:sz w:val="24"/>
          <w:szCs w:val="24"/>
        </w:rPr>
        <w:t>&amp;</w:t>
      </w:r>
      <w:r w:rsidR="00971328" w:rsidRPr="00A92805">
        <w:rPr>
          <w:rFonts w:ascii="Arial" w:hAnsi="Arial" w:cs="Arial"/>
          <w:sz w:val="24"/>
          <w:szCs w:val="24"/>
        </w:rPr>
        <w:t xml:space="preserve"> Banks, 2019). </w:t>
      </w:r>
      <w:r w:rsidR="00E761A4">
        <w:rPr>
          <w:rFonts w:ascii="Arial" w:hAnsi="Arial" w:cs="Arial"/>
          <w:sz w:val="24"/>
          <w:szCs w:val="24"/>
        </w:rPr>
        <w:t xml:space="preserve">Language variations present one of the most prominent challenges in multicultural environments, alongside teamwork, communication, and conflict resolution. Individuals from diverse cultural backgrounds often exhibit distinct modes of expressing their thoughts and interpreting shared concepts </w:t>
      </w:r>
      <w:r w:rsidR="00971328" w:rsidRPr="00A92805">
        <w:rPr>
          <w:rFonts w:ascii="Arial" w:hAnsi="Arial" w:cs="Arial"/>
          <w:sz w:val="24"/>
          <w:szCs w:val="24"/>
        </w:rPr>
        <w:t xml:space="preserve">(Noels et al., 2020). </w:t>
      </w:r>
      <w:r w:rsidR="00785123">
        <w:rPr>
          <w:rFonts w:ascii="Arial" w:hAnsi="Arial" w:cs="Arial"/>
          <w:sz w:val="24"/>
          <w:szCs w:val="24"/>
        </w:rPr>
        <w:t>These disparities provide</w:t>
      </w:r>
      <w:r w:rsidR="00447DD4">
        <w:rPr>
          <w:rFonts w:ascii="Arial" w:hAnsi="Arial" w:cs="Arial"/>
          <w:sz w:val="24"/>
          <w:szCs w:val="24"/>
        </w:rPr>
        <w:t xml:space="preserve"> opportunities for mutual benefit, team growth, and innovation, as the varied perspectives can significantly broaden the observer's perception of the environment and foster creativity within the team.</w:t>
      </w:r>
    </w:p>
    <w:p w14:paraId="74264701" w14:textId="77777777" w:rsidR="008A3D30" w:rsidRPr="00A92805" w:rsidRDefault="008A3D30" w:rsidP="00971328">
      <w:pPr>
        <w:spacing w:line="360" w:lineRule="auto"/>
        <w:jc w:val="both"/>
        <w:rPr>
          <w:rFonts w:ascii="Arial" w:hAnsi="Arial" w:cs="Arial"/>
          <w:sz w:val="24"/>
          <w:szCs w:val="24"/>
        </w:rPr>
      </w:pPr>
    </w:p>
    <w:p w14:paraId="3B1C1551" w14:textId="790F5352" w:rsidR="00971328" w:rsidRDefault="00971328" w:rsidP="0020794B">
      <w:pPr>
        <w:pStyle w:val="Heading2"/>
      </w:pPr>
      <w:bookmarkStart w:id="4" w:name="_Toc168338296"/>
      <w:r w:rsidRPr="00A92805">
        <w:t>Analysis and Comparison using the GLOBE Project</w:t>
      </w:r>
      <w:bookmarkEnd w:id="4"/>
    </w:p>
    <w:p w14:paraId="19A32B9B" w14:textId="77777777" w:rsidR="00E34641" w:rsidRPr="00E34641" w:rsidRDefault="00E34641" w:rsidP="00E34641"/>
    <w:p w14:paraId="3F6AA6BB" w14:textId="318E3C46" w:rsidR="00971328" w:rsidRPr="00A92805" w:rsidRDefault="00321912" w:rsidP="00971328">
      <w:pPr>
        <w:spacing w:line="360" w:lineRule="auto"/>
        <w:jc w:val="both"/>
        <w:rPr>
          <w:rFonts w:ascii="Arial" w:hAnsi="Arial" w:cs="Arial"/>
          <w:sz w:val="24"/>
          <w:szCs w:val="24"/>
        </w:rPr>
      </w:pPr>
      <w:r>
        <w:rPr>
          <w:rFonts w:ascii="Arial" w:hAnsi="Arial" w:cs="Arial"/>
          <w:sz w:val="24"/>
          <w:szCs w:val="24"/>
        </w:rPr>
        <w:t xml:space="preserve">              </w:t>
      </w:r>
      <w:r w:rsidR="0036264A">
        <w:rPr>
          <w:rFonts w:ascii="Arial" w:hAnsi="Arial" w:cs="Arial"/>
          <w:sz w:val="24"/>
          <w:szCs w:val="24"/>
        </w:rPr>
        <w:t xml:space="preserve">The GLOBE Project </w:t>
      </w:r>
      <w:r w:rsidR="0097770F">
        <w:rPr>
          <w:rFonts w:ascii="Arial" w:hAnsi="Arial" w:cs="Arial"/>
          <w:sz w:val="24"/>
          <w:szCs w:val="24"/>
        </w:rPr>
        <w:t>emphasises</w:t>
      </w:r>
      <w:r w:rsidR="0036264A">
        <w:rPr>
          <w:rFonts w:ascii="Arial" w:hAnsi="Arial" w:cs="Arial"/>
          <w:sz w:val="24"/>
          <w:szCs w:val="24"/>
        </w:rPr>
        <w:t xml:space="preserve"> the importance of </w:t>
      </w:r>
      <w:r w:rsidR="0097770F">
        <w:rPr>
          <w:rFonts w:ascii="Arial" w:hAnsi="Arial" w:cs="Arial"/>
          <w:sz w:val="24"/>
          <w:szCs w:val="24"/>
        </w:rPr>
        <w:t>recognising</w:t>
      </w:r>
      <w:r w:rsidR="0036264A">
        <w:rPr>
          <w:rFonts w:ascii="Arial" w:hAnsi="Arial" w:cs="Arial"/>
          <w:sz w:val="24"/>
          <w:szCs w:val="24"/>
        </w:rPr>
        <w:t xml:space="preserve"> the cultural and leadership distinctions between England and Thailand. It highlights the significance of comprehending these differences</w:t>
      </w:r>
      <w:r w:rsidR="0097770F">
        <w:rPr>
          <w:rFonts w:ascii="Arial" w:hAnsi="Arial" w:cs="Arial"/>
          <w:sz w:val="24"/>
          <w:szCs w:val="24"/>
        </w:rPr>
        <w:t>. It identifies</w:t>
      </w:r>
      <w:r w:rsidR="0036264A">
        <w:rPr>
          <w:rFonts w:ascii="Arial" w:hAnsi="Arial" w:cs="Arial"/>
          <w:sz w:val="24"/>
          <w:szCs w:val="24"/>
        </w:rPr>
        <w:t xml:space="preserve"> cultural aspects like power distance, uncertainty avoidance, and collectivism, which elucidate the unique traditions and principles of various local and regional societies.</w:t>
      </w:r>
      <w:r w:rsidR="006B3250">
        <w:rPr>
          <w:rFonts w:ascii="Arial" w:hAnsi="Arial" w:cs="Arial"/>
          <w:sz w:val="24"/>
          <w:szCs w:val="24"/>
        </w:rPr>
        <w:t xml:space="preserve"> England exhibits relatively low power distance, </w:t>
      </w:r>
      <w:r w:rsidR="008E13DA">
        <w:rPr>
          <w:rFonts w:ascii="Arial" w:hAnsi="Arial" w:cs="Arial"/>
          <w:sz w:val="24"/>
          <w:szCs w:val="24"/>
        </w:rPr>
        <w:t>emphasising</w:t>
      </w:r>
      <w:r w:rsidR="006B3250">
        <w:rPr>
          <w:rFonts w:ascii="Arial" w:hAnsi="Arial" w:cs="Arial"/>
          <w:sz w:val="24"/>
          <w:szCs w:val="24"/>
        </w:rPr>
        <w:t xml:space="preserve"> equality and individual independence. In contrast, the southern Asian region demonstrates high power distance, with a strong respect for authority and a hierarchical </w:t>
      </w:r>
      <w:r w:rsidR="00785123">
        <w:rPr>
          <w:rFonts w:ascii="Arial" w:hAnsi="Arial" w:cs="Arial"/>
          <w:sz w:val="24"/>
          <w:szCs w:val="24"/>
        </w:rPr>
        <w:t>organisational</w:t>
      </w:r>
      <w:r w:rsidR="006B3250">
        <w:rPr>
          <w:rFonts w:ascii="Arial" w:hAnsi="Arial" w:cs="Arial"/>
          <w:sz w:val="24"/>
          <w:szCs w:val="24"/>
        </w:rPr>
        <w:t xml:space="preserve"> structure</w:t>
      </w:r>
      <w:r w:rsidR="008E13DA">
        <w:rPr>
          <w:rFonts w:ascii="Arial" w:hAnsi="Arial" w:cs="Arial"/>
          <w:sz w:val="24"/>
          <w:szCs w:val="24"/>
        </w:rPr>
        <w:t xml:space="preserve"> </w:t>
      </w:r>
      <w:r w:rsidR="00971328" w:rsidRPr="00A92805">
        <w:rPr>
          <w:rFonts w:ascii="Arial" w:hAnsi="Arial" w:cs="Arial"/>
          <w:sz w:val="24"/>
          <w:szCs w:val="24"/>
        </w:rPr>
        <w:t xml:space="preserve">(Holliday, 2021). </w:t>
      </w:r>
      <w:r w:rsidR="00CA6EF3">
        <w:rPr>
          <w:rFonts w:ascii="Arial" w:hAnsi="Arial" w:cs="Arial"/>
          <w:sz w:val="24"/>
          <w:szCs w:val="24"/>
        </w:rPr>
        <w:t>Leadership styles are significant when considering England and India. English leadership is often value-based and participative, allowing team members to participate. In contrast, in Thailand, leaders tend to be more autocratic, and followers expect them to exert authority. Additionally, leaders are expected to give clear instructions and guidance to their subordinates.</w:t>
      </w:r>
    </w:p>
    <w:p w14:paraId="798B39C2" w14:textId="34BCCDC0" w:rsidR="00971328" w:rsidRDefault="00321912" w:rsidP="00971328">
      <w:pPr>
        <w:spacing w:line="360" w:lineRule="auto"/>
        <w:jc w:val="both"/>
        <w:rPr>
          <w:rFonts w:ascii="Arial" w:hAnsi="Arial" w:cs="Arial"/>
          <w:sz w:val="24"/>
          <w:szCs w:val="24"/>
        </w:rPr>
      </w:pPr>
      <w:r>
        <w:rPr>
          <w:rFonts w:ascii="Arial" w:hAnsi="Arial" w:cs="Arial"/>
          <w:sz w:val="24"/>
          <w:szCs w:val="24"/>
        </w:rPr>
        <w:lastRenderedPageBreak/>
        <w:t xml:space="preserve">          </w:t>
      </w:r>
      <w:r w:rsidR="00EA1F79">
        <w:rPr>
          <w:rFonts w:ascii="Arial" w:hAnsi="Arial" w:cs="Arial"/>
          <w:sz w:val="24"/>
          <w:szCs w:val="24"/>
        </w:rPr>
        <w:t xml:space="preserve">   </w:t>
      </w:r>
      <w:r>
        <w:rPr>
          <w:rFonts w:ascii="Arial" w:hAnsi="Arial" w:cs="Arial"/>
          <w:sz w:val="24"/>
          <w:szCs w:val="24"/>
        </w:rPr>
        <w:t xml:space="preserve"> </w:t>
      </w:r>
      <w:r w:rsidR="00802901">
        <w:rPr>
          <w:rFonts w:ascii="Arial" w:hAnsi="Arial" w:cs="Arial"/>
          <w:sz w:val="24"/>
          <w:szCs w:val="24"/>
        </w:rPr>
        <w:t xml:space="preserve">The GLOBE project's findings highlight the similarities and differences in various regions. For instance, the U.K. and Thailand </w:t>
      </w:r>
      <w:r w:rsidR="00785123">
        <w:rPr>
          <w:rFonts w:ascii="Arial" w:hAnsi="Arial" w:cs="Arial"/>
          <w:sz w:val="24"/>
          <w:szCs w:val="24"/>
        </w:rPr>
        <w:t>prioritise service and hospitality</w:t>
      </w:r>
      <w:r w:rsidR="00802901">
        <w:rPr>
          <w:rFonts w:ascii="Arial" w:hAnsi="Arial" w:cs="Arial"/>
          <w:sz w:val="24"/>
          <w:szCs w:val="24"/>
        </w:rPr>
        <w:t xml:space="preserve"> in culturally distinctive ways. This </w:t>
      </w:r>
      <w:r w:rsidR="00785123">
        <w:rPr>
          <w:rFonts w:ascii="Arial" w:hAnsi="Arial" w:cs="Arial"/>
          <w:sz w:val="24"/>
          <w:szCs w:val="24"/>
        </w:rPr>
        <w:t>emphasises</w:t>
      </w:r>
      <w:r w:rsidR="00802901">
        <w:rPr>
          <w:rFonts w:ascii="Arial" w:hAnsi="Arial" w:cs="Arial"/>
          <w:sz w:val="24"/>
          <w:szCs w:val="24"/>
        </w:rPr>
        <w:t xml:space="preserve"> the significance of </w:t>
      </w:r>
      <w:r w:rsidR="00785123">
        <w:rPr>
          <w:rFonts w:ascii="Arial" w:hAnsi="Arial" w:cs="Arial"/>
          <w:sz w:val="24"/>
          <w:szCs w:val="24"/>
        </w:rPr>
        <w:t>utilising</w:t>
      </w:r>
      <w:r w:rsidR="00802901">
        <w:rPr>
          <w:rFonts w:ascii="Arial" w:hAnsi="Arial" w:cs="Arial"/>
          <w:sz w:val="24"/>
          <w:szCs w:val="24"/>
        </w:rPr>
        <w:t xml:space="preserve"> intercultural leadership strategies to accommodate cultural diversity. The cross-cultural comparative study also </w:t>
      </w:r>
      <w:r w:rsidR="00785123">
        <w:rPr>
          <w:rFonts w:ascii="Arial" w:hAnsi="Arial" w:cs="Arial"/>
          <w:sz w:val="24"/>
          <w:szCs w:val="24"/>
        </w:rPr>
        <w:t>identifies</w:t>
      </w:r>
      <w:r w:rsidR="00802901">
        <w:rPr>
          <w:rFonts w:ascii="Arial" w:hAnsi="Arial" w:cs="Arial"/>
          <w:sz w:val="24"/>
          <w:szCs w:val="24"/>
        </w:rPr>
        <w:t xml:space="preserve"> opportunities and challenges within the hospitality industry across less-developed and well-developed countries</w:t>
      </w:r>
      <w:r w:rsidR="00A55D2C">
        <w:rPr>
          <w:rFonts w:ascii="Arial" w:hAnsi="Arial" w:cs="Arial"/>
          <w:sz w:val="24"/>
          <w:szCs w:val="24"/>
        </w:rPr>
        <w:t xml:space="preserve"> </w:t>
      </w:r>
      <w:r w:rsidR="00971328" w:rsidRPr="00A92805">
        <w:rPr>
          <w:rFonts w:ascii="Arial" w:hAnsi="Arial" w:cs="Arial"/>
          <w:sz w:val="24"/>
          <w:szCs w:val="24"/>
        </w:rPr>
        <w:t xml:space="preserve">(Moon, 2023). </w:t>
      </w:r>
      <w:r w:rsidR="00334169">
        <w:rPr>
          <w:rFonts w:ascii="Arial" w:hAnsi="Arial" w:cs="Arial"/>
          <w:sz w:val="24"/>
          <w:szCs w:val="24"/>
        </w:rPr>
        <w:t xml:space="preserve">The agreement may manifest in customer focus and team presentation, where both </w:t>
      </w:r>
      <w:r w:rsidR="00785123">
        <w:rPr>
          <w:rFonts w:ascii="Arial" w:hAnsi="Arial" w:cs="Arial"/>
          <w:sz w:val="24"/>
          <w:szCs w:val="24"/>
        </w:rPr>
        <w:t>organisations</w:t>
      </w:r>
      <w:r w:rsidR="00334169">
        <w:rPr>
          <w:rFonts w:ascii="Arial" w:hAnsi="Arial" w:cs="Arial"/>
          <w:sz w:val="24"/>
          <w:szCs w:val="24"/>
        </w:rPr>
        <w:t xml:space="preserve"> </w:t>
      </w:r>
      <w:r w:rsidR="00785123">
        <w:rPr>
          <w:rFonts w:ascii="Arial" w:hAnsi="Arial" w:cs="Arial"/>
          <w:sz w:val="24"/>
          <w:szCs w:val="24"/>
        </w:rPr>
        <w:t>prioritise</w:t>
      </w:r>
      <w:r w:rsidR="00334169">
        <w:rPr>
          <w:rFonts w:ascii="Arial" w:hAnsi="Arial" w:cs="Arial"/>
          <w:sz w:val="24"/>
          <w:szCs w:val="24"/>
        </w:rPr>
        <w:t xml:space="preserve"> delivering exceptional service. However, disparities may arise in decision-making and handling potential conflicts, necessitating cross-cultural team managers to demonstrate high levels of empathy and be open to compromise </w:t>
      </w:r>
      <w:r w:rsidR="00971328" w:rsidRPr="00A92805">
        <w:rPr>
          <w:rFonts w:ascii="Arial" w:hAnsi="Arial" w:cs="Arial"/>
          <w:sz w:val="24"/>
          <w:szCs w:val="24"/>
        </w:rPr>
        <w:t xml:space="preserve">(Hall </w:t>
      </w:r>
      <w:r w:rsidR="00235A22" w:rsidRPr="00A92805">
        <w:rPr>
          <w:rFonts w:ascii="Arial" w:hAnsi="Arial" w:cs="Arial"/>
          <w:sz w:val="24"/>
          <w:szCs w:val="24"/>
        </w:rPr>
        <w:t>&amp;</w:t>
      </w:r>
      <w:r w:rsidR="00971328" w:rsidRPr="00A92805">
        <w:rPr>
          <w:rFonts w:ascii="Arial" w:hAnsi="Arial" w:cs="Arial"/>
          <w:sz w:val="24"/>
          <w:szCs w:val="24"/>
        </w:rPr>
        <w:t xml:space="preserve"> Schwartz, 2019).</w:t>
      </w:r>
    </w:p>
    <w:p w14:paraId="09EEDC6B" w14:textId="77777777" w:rsidR="00500E31" w:rsidRPr="00A92805" w:rsidRDefault="00500E31" w:rsidP="00971328">
      <w:pPr>
        <w:spacing w:line="360" w:lineRule="auto"/>
        <w:jc w:val="both"/>
        <w:rPr>
          <w:rFonts w:ascii="Arial" w:hAnsi="Arial" w:cs="Arial"/>
          <w:sz w:val="24"/>
          <w:szCs w:val="24"/>
        </w:rPr>
      </w:pPr>
    </w:p>
    <w:p w14:paraId="6D33C1E8" w14:textId="2B8AA55A" w:rsidR="00971328" w:rsidRDefault="00971328" w:rsidP="00971328">
      <w:pPr>
        <w:spacing w:line="360" w:lineRule="auto"/>
        <w:jc w:val="both"/>
        <w:rPr>
          <w:rFonts w:ascii="Arial" w:hAnsi="Arial" w:cs="Arial"/>
          <w:sz w:val="24"/>
          <w:szCs w:val="24"/>
        </w:rPr>
      </w:pPr>
      <w:bookmarkStart w:id="5" w:name="_Toc168338297"/>
      <w:r w:rsidRPr="00500E31">
        <w:rPr>
          <w:rStyle w:val="Heading2Char"/>
        </w:rPr>
        <w:t>Challenges of Intercultural Leadership in the Hospitality Industry</w:t>
      </w:r>
      <w:bookmarkEnd w:id="5"/>
    </w:p>
    <w:p w14:paraId="0062E421" w14:textId="77777777" w:rsidR="00500E31" w:rsidRPr="00A92805" w:rsidRDefault="00500E31" w:rsidP="00971328">
      <w:pPr>
        <w:spacing w:line="360" w:lineRule="auto"/>
        <w:jc w:val="both"/>
        <w:rPr>
          <w:rFonts w:ascii="Arial" w:hAnsi="Arial" w:cs="Arial"/>
          <w:sz w:val="24"/>
          <w:szCs w:val="24"/>
        </w:rPr>
      </w:pPr>
    </w:p>
    <w:p w14:paraId="01C8B370" w14:textId="345C751F" w:rsidR="003E50BA" w:rsidRDefault="003E50BA" w:rsidP="00971328">
      <w:pPr>
        <w:spacing w:line="360" w:lineRule="auto"/>
        <w:jc w:val="both"/>
        <w:rPr>
          <w:rFonts w:ascii="Arial" w:hAnsi="Arial" w:cs="Arial"/>
          <w:sz w:val="24"/>
          <w:szCs w:val="24"/>
        </w:rPr>
      </w:pPr>
      <w:r>
        <w:rPr>
          <w:rFonts w:ascii="Arial" w:hAnsi="Arial" w:cs="Arial"/>
          <w:sz w:val="24"/>
          <w:szCs w:val="24"/>
        </w:rPr>
        <w:t xml:space="preserve">          Leadership in the hospitality industry possesses a unique cultural dimension, primarily due to the intricate process of building a multicultural team within a hotel. The need to navigate communication barriers stemming from diverse cultural backgrounds, such as the distinct communication styles and non-verbal cues of individuals from regions like Thailand and England, presents a significant challenge. Failure to monitor and address these differences can lead to misunderstandings and potential offence. Real-world scenarios may compound these challenges, particularly in decision-making and problem-solving approaches. Certain societies, particularly in regions like Southern Asian countries such as Thailand, </w:t>
      </w:r>
      <w:r w:rsidR="00785123">
        <w:rPr>
          <w:rFonts w:ascii="Arial" w:hAnsi="Arial" w:cs="Arial"/>
          <w:sz w:val="24"/>
          <w:szCs w:val="24"/>
        </w:rPr>
        <w:t>strongly emphasise</w:t>
      </w:r>
      <w:r>
        <w:rPr>
          <w:rFonts w:ascii="Arial" w:hAnsi="Arial" w:cs="Arial"/>
          <w:sz w:val="24"/>
          <w:szCs w:val="24"/>
        </w:rPr>
        <w:t xml:space="preserve"> collectivism, wherein decision-making incorporates the input of various stakeholders (Baldwin et al., 2023).</w:t>
      </w:r>
      <w:r w:rsidR="002D6153">
        <w:rPr>
          <w:rFonts w:ascii="Arial" w:hAnsi="Arial" w:cs="Arial"/>
          <w:sz w:val="24"/>
          <w:szCs w:val="24"/>
        </w:rPr>
        <w:t xml:space="preserve">         </w:t>
      </w:r>
    </w:p>
    <w:p w14:paraId="29D3D7FC" w14:textId="09D2A45B" w:rsidR="00617978" w:rsidRPr="00A92805" w:rsidRDefault="00470420" w:rsidP="00971328">
      <w:pPr>
        <w:spacing w:line="360" w:lineRule="auto"/>
        <w:jc w:val="both"/>
        <w:rPr>
          <w:rFonts w:ascii="Arial" w:hAnsi="Arial" w:cs="Arial"/>
          <w:sz w:val="24"/>
          <w:szCs w:val="24"/>
        </w:rPr>
      </w:pPr>
      <w:r>
        <w:rPr>
          <w:rFonts w:ascii="Arial" w:hAnsi="Arial" w:cs="Arial"/>
          <w:sz w:val="24"/>
          <w:szCs w:val="24"/>
        </w:rPr>
        <w:t xml:space="preserve">            </w:t>
      </w:r>
      <w:r w:rsidR="005D42E3">
        <w:rPr>
          <w:rFonts w:ascii="Arial" w:hAnsi="Arial" w:cs="Arial"/>
          <w:sz w:val="24"/>
          <w:szCs w:val="24"/>
        </w:rPr>
        <w:t xml:space="preserve">In England, leaders are expected to make quick decisions independently, </w:t>
      </w:r>
      <w:r w:rsidR="001D4175">
        <w:rPr>
          <w:rFonts w:ascii="Arial" w:hAnsi="Arial" w:cs="Arial"/>
          <w:sz w:val="24"/>
          <w:szCs w:val="24"/>
        </w:rPr>
        <w:t>sometimes leading</w:t>
      </w:r>
      <w:r w:rsidR="005D42E3">
        <w:rPr>
          <w:rFonts w:ascii="Arial" w:hAnsi="Arial" w:cs="Arial"/>
          <w:sz w:val="24"/>
          <w:szCs w:val="24"/>
        </w:rPr>
        <w:t xml:space="preserve"> to disagreements and tensions within the team if management is </w:t>
      </w:r>
      <w:r w:rsidR="00785123">
        <w:rPr>
          <w:rFonts w:ascii="Arial" w:hAnsi="Arial" w:cs="Arial"/>
          <w:sz w:val="24"/>
          <w:szCs w:val="24"/>
        </w:rPr>
        <w:t>ineffective</w:t>
      </w:r>
      <w:r w:rsidR="005D42E3">
        <w:rPr>
          <w:rFonts w:ascii="Arial" w:hAnsi="Arial" w:cs="Arial"/>
          <w:sz w:val="24"/>
          <w:szCs w:val="24"/>
        </w:rPr>
        <w:t xml:space="preserve">. This cultural difference is also reflected in individual attitudes toward authority and hierarchy, which can influence team dynamics. For example, South Asian employees may defer to older and influential individuals, while their English counterparts may </w:t>
      </w:r>
      <w:r w:rsidR="00785123">
        <w:rPr>
          <w:rFonts w:ascii="Arial" w:hAnsi="Arial" w:cs="Arial"/>
          <w:sz w:val="24"/>
          <w:szCs w:val="24"/>
        </w:rPr>
        <w:t>prioritise</w:t>
      </w:r>
      <w:r w:rsidR="005D42E3">
        <w:rPr>
          <w:rFonts w:ascii="Arial" w:hAnsi="Arial" w:cs="Arial"/>
          <w:sz w:val="24"/>
          <w:szCs w:val="24"/>
        </w:rPr>
        <w:t xml:space="preserve"> concepts of equality and meritocracy. Failure to address </w:t>
      </w:r>
      <w:r w:rsidR="005D42E3">
        <w:rPr>
          <w:rFonts w:ascii="Arial" w:hAnsi="Arial" w:cs="Arial"/>
          <w:sz w:val="24"/>
          <w:szCs w:val="24"/>
        </w:rPr>
        <w:lastRenderedPageBreak/>
        <w:t xml:space="preserve">these cultural differences </w:t>
      </w:r>
      <w:r w:rsidR="00785123">
        <w:rPr>
          <w:rFonts w:ascii="Arial" w:hAnsi="Arial" w:cs="Arial"/>
          <w:sz w:val="24"/>
          <w:szCs w:val="24"/>
        </w:rPr>
        <w:t>promptly and appropriately</w:t>
      </w:r>
      <w:r w:rsidR="005D42E3">
        <w:rPr>
          <w:rFonts w:ascii="Arial" w:hAnsi="Arial" w:cs="Arial"/>
          <w:sz w:val="24"/>
          <w:szCs w:val="24"/>
        </w:rPr>
        <w:t xml:space="preserve"> may </w:t>
      </w:r>
      <w:r w:rsidR="0097770F">
        <w:rPr>
          <w:rFonts w:ascii="Arial" w:hAnsi="Arial" w:cs="Arial"/>
          <w:sz w:val="24"/>
          <w:szCs w:val="24"/>
        </w:rPr>
        <w:t>challenge</w:t>
      </w:r>
      <w:r w:rsidR="005D42E3">
        <w:rPr>
          <w:rFonts w:ascii="Arial" w:hAnsi="Arial" w:cs="Arial"/>
          <w:sz w:val="24"/>
          <w:szCs w:val="24"/>
        </w:rPr>
        <w:t xml:space="preserve"> team cohesion and collaboration, among other cultural factors (G’aniyevna, 2023).</w:t>
      </w:r>
    </w:p>
    <w:p w14:paraId="246E7010" w14:textId="77777777" w:rsidR="00617978" w:rsidRPr="00A92805" w:rsidRDefault="00617978" w:rsidP="00971328">
      <w:pPr>
        <w:spacing w:line="360" w:lineRule="auto"/>
        <w:jc w:val="both"/>
        <w:rPr>
          <w:rFonts w:ascii="Arial" w:hAnsi="Arial" w:cs="Arial"/>
          <w:sz w:val="24"/>
          <w:szCs w:val="24"/>
        </w:rPr>
      </w:pPr>
    </w:p>
    <w:p w14:paraId="41CE0D8C" w14:textId="77777777" w:rsidR="008A3D30" w:rsidRPr="008A3D30" w:rsidRDefault="008A3D30" w:rsidP="008A3D30">
      <w:pPr>
        <w:pStyle w:val="Heading1"/>
      </w:pPr>
      <w:bookmarkStart w:id="6" w:name="_Toc168338298"/>
      <w:r w:rsidRPr="008A3D30">
        <w:t>Conclusion</w:t>
      </w:r>
      <w:bookmarkEnd w:id="6"/>
    </w:p>
    <w:p w14:paraId="18EA9AD0" w14:textId="77777777" w:rsidR="008A3D30" w:rsidRPr="008A3D30" w:rsidRDefault="008A3D30" w:rsidP="008A3D30">
      <w:pPr>
        <w:spacing w:line="360" w:lineRule="auto"/>
        <w:jc w:val="both"/>
        <w:rPr>
          <w:rFonts w:ascii="Arial" w:hAnsi="Arial" w:cs="Arial"/>
          <w:sz w:val="24"/>
          <w:szCs w:val="24"/>
        </w:rPr>
      </w:pPr>
    </w:p>
    <w:p w14:paraId="7B41E710" w14:textId="77777777" w:rsidR="008A3D30" w:rsidRPr="008A3D30" w:rsidRDefault="008A3D30" w:rsidP="008A3D30">
      <w:pPr>
        <w:spacing w:line="360" w:lineRule="auto"/>
        <w:jc w:val="both"/>
        <w:rPr>
          <w:rFonts w:ascii="Arial" w:hAnsi="Arial" w:cs="Arial"/>
          <w:sz w:val="24"/>
          <w:szCs w:val="24"/>
        </w:rPr>
      </w:pPr>
      <w:r w:rsidRPr="008A3D30">
        <w:rPr>
          <w:rFonts w:ascii="Arial" w:hAnsi="Arial" w:cs="Arial"/>
          <w:sz w:val="24"/>
          <w:szCs w:val="24"/>
        </w:rPr>
        <w:t xml:space="preserve">           In conclusion, the Intercultural Competence Report comprehensively analyses the cultural differences between England and Thailand, identifying their particularities, leadership styles, and challenges in the hospitality industry. Effective management, cultural sensitivity, and empathy are critical for creating a diverse and collaborative team that embraces cultural diversity. </w:t>
      </w:r>
    </w:p>
    <w:p w14:paraId="2A4A5849" w14:textId="77777777" w:rsidR="008A3D30" w:rsidRPr="008A3D30" w:rsidRDefault="008A3D30" w:rsidP="008A3D30">
      <w:pPr>
        <w:pStyle w:val="Heading1"/>
      </w:pPr>
    </w:p>
    <w:p w14:paraId="0129AB96" w14:textId="77777777" w:rsidR="008A3D30" w:rsidRPr="008A3D30" w:rsidRDefault="008A3D30" w:rsidP="008A3D30">
      <w:pPr>
        <w:pStyle w:val="Heading1"/>
      </w:pPr>
      <w:bookmarkStart w:id="7" w:name="_Toc168338299"/>
      <w:r w:rsidRPr="008A3D30">
        <w:t>Recommendations</w:t>
      </w:r>
      <w:bookmarkEnd w:id="7"/>
    </w:p>
    <w:p w14:paraId="36A83C69" w14:textId="77777777" w:rsidR="008A3D30" w:rsidRPr="008A3D30" w:rsidRDefault="008A3D30" w:rsidP="008A3D30">
      <w:pPr>
        <w:spacing w:line="360" w:lineRule="auto"/>
        <w:jc w:val="both"/>
        <w:rPr>
          <w:rFonts w:ascii="Arial" w:hAnsi="Arial" w:cs="Arial"/>
          <w:sz w:val="24"/>
          <w:szCs w:val="24"/>
        </w:rPr>
      </w:pPr>
    </w:p>
    <w:p w14:paraId="2F84CE59" w14:textId="47AE476E" w:rsidR="00617978" w:rsidRDefault="00B00866" w:rsidP="00971328">
      <w:pPr>
        <w:spacing w:line="360" w:lineRule="auto"/>
        <w:jc w:val="both"/>
        <w:rPr>
          <w:rFonts w:ascii="Arial" w:hAnsi="Arial" w:cs="Arial"/>
          <w:sz w:val="24"/>
          <w:szCs w:val="24"/>
        </w:rPr>
      </w:pPr>
      <w:r>
        <w:rPr>
          <w:rFonts w:ascii="Arial" w:hAnsi="Arial" w:cs="Arial"/>
          <w:sz w:val="24"/>
          <w:szCs w:val="24"/>
        </w:rPr>
        <w:t xml:space="preserve">           </w:t>
      </w:r>
      <w:r w:rsidR="006E5B81">
        <w:rPr>
          <w:rFonts w:ascii="Arial" w:hAnsi="Arial" w:cs="Arial"/>
          <w:sz w:val="24"/>
          <w:szCs w:val="24"/>
        </w:rPr>
        <w:t>Creating effective strategies for leading across different cultures is essential for addressing the obstacles of intercultural leadership within the hospitality sector.</w:t>
      </w:r>
      <w:r>
        <w:rPr>
          <w:rFonts w:ascii="Arial" w:hAnsi="Arial" w:cs="Arial"/>
          <w:sz w:val="24"/>
          <w:szCs w:val="24"/>
        </w:rPr>
        <w:t xml:space="preserve"> </w:t>
      </w:r>
      <w:r w:rsidR="008A3D30" w:rsidRPr="008A3D30">
        <w:rPr>
          <w:rFonts w:ascii="Arial" w:hAnsi="Arial" w:cs="Arial"/>
          <w:sz w:val="24"/>
          <w:szCs w:val="24"/>
        </w:rPr>
        <w:t>This can be achieved through cross-cultural training programs that promote open communication and teamwork to address cultural misunderstandings and conflicts. Investing in diverse recruitment practices is crucial to ensure a multicultural team that embraces cultural diversity. Promoting cultural sensitivity and empathy among team members and management can significantly improve teamwork, collaboration, and overall performance. Finally, team managers should prioritise recognising and addressing cultural differences that may affect decision-making and problem-solving, leading to a successful and diverse team.</w:t>
      </w:r>
    </w:p>
    <w:p w14:paraId="06CE4C79" w14:textId="77777777" w:rsidR="00A551C2" w:rsidRDefault="00A551C2" w:rsidP="00971328">
      <w:pPr>
        <w:spacing w:line="360" w:lineRule="auto"/>
        <w:jc w:val="both"/>
        <w:rPr>
          <w:rFonts w:ascii="Arial" w:hAnsi="Arial" w:cs="Arial"/>
          <w:sz w:val="24"/>
          <w:szCs w:val="24"/>
        </w:rPr>
      </w:pPr>
    </w:p>
    <w:p w14:paraId="64888F89" w14:textId="77777777" w:rsidR="00A551C2" w:rsidRPr="00A92805" w:rsidRDefault="00A551C2" w:rsidP="00971328">
      <w:pPr>
        <w:spacing w:line="360" w:lineRule="auto"/>
        <w:jc w:val="both"/>
        <w:rPr>
          <w:rFonts w:ascii="Arial" w:hAnsi="Arial" w:cs="Arial"/>
          <w:sz w:val="24"/>
          <w:szCs w:val="24"/>
        </w:rPr>
      </w:pPr>
    </w:p>
    <w:p w14:paraId="60217EA7" w14:textId="56E6D218" w:rsidR="00617978" w:rsidRPr="007A4CE5" w:rsidRDefault="00617978" w:rsidP="007A4CE5">
      <w:pPr>
        <w:pStyle w:val="Heading1"/>
      </w:pPr>
      <w:bookmarkStart w:id="8" w:name="_Toc168338300"/>
      <w:r w:rsidRPr="007A4CE5">
        <w:lastRenderedPageBreak/>
        <w:t>Re</w:t>
      </w:r>
      <w:r w:rsidR="00514351" w:rsidRPr="007A4CE5">
        <w:t>ferences</w:t>
      </w:r>
      <w:bookmarkEnd w:id="8"/>
    </w:p>
    <w:p w14:paraId="38AB7631" w14:textId="77777777" w:rsidR="00514351" w:rsidRPr="00A92805" w:rsidRDefault="00514351" w:rsidP="00514351">
      <w:pPr>
        <w:rPr>
          <w:rFonts w:ascii="Arial" w:hAnsi="Arial" w:cs="Arial"/>
          <w:sz w:val="24"/>
          <w:szCs w:val="24"/>
        </w:rPr>
      </w:pPr>
    </w:p>
    <w:p w14:paraId="150E5A5E" w14:textId="5A1E86AD" w:rsidR="00617978" w:rsidRPr="00A92805" w:rsidRDefault="00617978" w:rsidP="00617978">
      <w:pPr>
        <w:spacing w:line="360" w:lineRule="auto"/>
        <w:jc w:val="both"/>
        <w:rPr>
          <w:rFonts w:ascii="Arial" w:hAnsi="Arial" w:cs="Arial"/>
          <w:sz w:val="24"/>
          <w:szCs w:val="24"/>
        </w:rPr>
      </w:pPr>
      <w:r w:rsidRPr="00A92805">
        <w:rPr>
          <w:rFonts w:ascii="Arial" w:hAnsi="Arial" w:cs="Arial"/>
          <w:sz w:val="24"/>
          <w:szCs w:val="24"/>
        </w:rPr>
        <w:t>Baldwin, J.R., González, A., Brock, N., Xie, M. and Chao, C.C., 2023. Intercultural communication for everyday life. John Wiley &amp; Sons.</w:t>
      </w:r>
    </w:p>
    <w:p w14:paraId="62AD873C" w14:textId="77777777" w:rsidR="00617978" w:rsidRPr="00A92805" w:rsidRDefault="00617978" w:rsidP="00617978">
      <w:pPr>
        <w:spacing w:line="360" w:lineRule="auto"/>
        <w:jc w:val="both"/>
        <w:rPr>
          <w:rFonts w:ascii="Arial" w:hAnsi="Arial" w:cs="Arial"/>
          <w:sz w:val="24"/>
          <w:szCs w:val="24"/>
        </w:rPr>
      </w:pPr>
      <w:r w:rsidRPr="00A92805">
        <w:rPr>
          <w:rFonts w:ascii="Arial" w:hAnsi="Arial" w:cs="Arial"/>
          <w:sz w:val="24"/>
          <w:szCs w:val="24"/>
        </w:rPr>
        <w:t>Banks, J.A. and Banks, C.A.M. eds., 2019. Multicultural education: Issues and perspectives. John Wiley &amp; Sons.</w:t>
      </w:r>
    </w:p>
    <w:p w14:paraId="038C750A" w14:textId="6DAB9B78" w:rsidR="001C398F" w:rsidRPr="001C398F" w:rsidRDefault="00617978" w:rsidP="001C398F">
      <w:pPr>
        <w:spacing w:line="360" w:lineRule="auto"/>
        <w:jc w:val="both"/>
        <w:rPr>
          <w:rFonts w:ascii="Arial" w:hAnsi="Arial" w:cs="Arial"/>
          <w:sz w:val="24"/>
          <w:szCs w:val="24"/>
        </w:rPr>
      </w:pPr>
      <w:r w:rsidRPr="00A92805">
        <w:rPr>
          <w:rFonts w:ascii="Arial" w:hAnsi="Arial" w:cs="Arial"/>
          <w:sz w:val="24"/>
          <w:szCs w:val="24"/>
        </w:rPr>
        <w:t>Bian, B., Li, J., Xu, T. and Foutz, N.Z., 2022. Individualism during crises. Review of Economics and Statistics, 104(2), pp.368-385.</w:t>
      </w:r>
    </w:p>
    <w:p w14:paraId="4833E88C" w14:textId="3E72A739" w:rsidR="001C398F" w:rsidRPr="00A92805" w:rsidRDefault="001C398F" w:rsidP="001C398F">
      <w:pPr>
        <w:spacing w:line="360" w:lineRule="auto"/>
        <w:jc w:val="both"/>
        <w:rPr>
          <w:rFonts w:ascii="Arial" w:hAnsi="Arial" w:cs="Arial"/>
          <w:sz w:val="24"/>
          <w:szCs w:val="24"/>
        </w:rPr>
      </w:pPr>
      <w:r w:rsidRPr="001C398F">
        <w:rPr>
          <w:rFonts w:ascii="Arial" w:hAnsi="Arial" w:cs="Arial"/>
          <w:sz w:val="24"/>
          <w:szCs w:val="24"/>
        </w:rPr>
        <w:t>G’aniyevna, A. (2023). Implications of culture in global team management: Challenges and strategies. Journal of Multinational Management, 28(1), 24-35.</w:t>
      </w:r>
    </w:p>
    <w:p w14:paraId="303A3528" w14:textId="6ACF6D02" w:rsidR="00617978" w:rsidRPr="00A92805" w:rsidRDefault="00617978" w:rsidP="00617978">
      <w:pPr>
        <w:spacing w:line="360" w:lineRule="auto"/>
        <w:jc w:val="both"/>
        <w:rPr>
          <w:rFonts w:ascii="Arial" w:hAnsi="Arial" w:cs="Arial"/>
          <w:sz w:val="24"/>
          <w:szCs w:val="24"/>
        </w:rPr>
      </w:pPr>
      <w:r w:rsidRPr="00A92805">
        <w:rPr>
          <w:rFonts w:ascii="Arial" w:hAnsi="Arial" w:cs="Arial"/>
          <w:sz w:val="24"/>
          <w:szCs w:val="24"/>
        </w:rPr>
        <w:t xml:space="preserve">Hall, J.A. and Schwartz, R., 2019. Empathy present and future. The Journal of </w:t>
      </w:r>
      <w:r w:rsidR="00F9586F" w:rsidRPr="00A92805">
        <w:rPr>
          <w:rFonts w:ascii="Arial" w:hAnsi="Arial" w:cs="Arial"/>
          <w:sz w:val="24"/>
          <w:szCs w:val="24"/>
        </w:rPr>
        <w:t>Social Psychology</w:t>
      </w:r>
      <w:r w:rsidRPr="00A92805">
        <w:rPr>
          <w:rFonts w:ascii="Arial" w:hAnsi="Arial" w:cs="Arial"/>
          <w:sz w:val="24"/>
          <w:szCs w:val="24"/>
        </w:rPr>
        <w:t>, 159(3), pp.225-243.</w:t>
      </w:r>
    </w:p>
    <w:p w14:paraId="44160284" w14:textId="3752DEDF" w:rsidR="00617978" w:rsidRPr="00A92805" w:rsidRDefault="00617978" w:rsidP="00617978">
      <w:pPr>
        <w:spacing w:line="360" w:lineRule="auto"/>
        <w:jc w:val="both"/>
        <w:rPr>
          <w:rFonts w:ascii="Arial" w:hAnsi="Arial" w:cs="Arial"/>
          <w:sz w:val="24"/>
          <w:szCs w:val="24"/>
        </w:rPr>
      </w:pPr>
      <w:r w:rsidRPr="00A92805">
        <w:rPr>
          <w:rFonts w:ascii="Arial" w:hAnsi="Arial" w:cs="Arial"/>
          <w:sz w:val="24"/>
          <w:szCs w:val="24"/>
        </w:rPr>
        <w:t xml:space="preserve">Holliday, A., </w:t>
      </w:r>
      <w:r w:rsidR="00F9586F" w:rsidRPr="00A92805">
        <w:rPr>
          <w:rFonts w:ascii="Arial" w:hAnsi="Arial" w:cs="Arial"/>
          <w:sz w:val="24"/>
          <w:szCs w:val="24"/>
        </w:rPr>
        <w:t>(2021)</w:t>
      </w:r>
      <w:r w:rsidRPr="00A92805">
        <w:rPr>
          <w:rFonts w:ascii="Arial" w:hAnsi="Arial" w:cs="Arial"/>
          <w:sz w:val="24"/>
          <w:szCs w:val="24"/>
        </w:rPr>
        <w:t>. Intercultural communication: An advanced resource book for students. Routledge.</w:t>
      </w:r>
    </w:p>
    <w:p w14:paraId="1B6B6AA1" w14:textId="15B4C548" w:rsidR="00617978" w:rsidRPr="00A92805" w:rsidRDefault="00617978" w:rsidP="00617978">
      <w:pPr>
        <w:spacing w:line="360" w:lineRule="auto"/>
        <w:jc w:val="both"/>
        <w:rPr>
          <w:rFonts w:ascii="Arial" w:hAnsi="Arial" w:cs="Arial"/>
          <w:sz w:val="24"/>
          <w:szCs w:val="24"/>
        </w:rPr>
      </w:pPr>
      <w:r w:rsidRPr="00A92805">
        <w:rPr>
          <w:rFonts w:ascii="Arial" w:hAnsi="Arial" w:cs="Arial"/>
          <w:sz w:val="24"/>
          <w:szCs w:val="24"/>
        </w:rPr>
        <w:t xml:space="preserve">Jackson, J., </w:t>
      </w:r>
      <w:r w:rsidR="00F9586F" w:rsidRPr="00A92805">
        <w:rPr>
          <w:rFonts w:ascii="Arial" w:hAnsi="Arial" w:cs="Arial"/>
          <w:sz w:val="24"/>
          <w:szCs w:val="24"/>
        </w:rPr>
        <w:t>(2019)</w:t>
      </w:r>
      <w:r w:rsidRPr="00A92805">
        <w:rPr>
          <w:rFonts w:ascii="Arial" w:hAnsi="Arial" w:cs="Arial"/>
          <w:sz w:val="24"/>
          <w:szCs w:val="24"/>
        </w:rPr>
        <w:t>. Introducing language and intercultural communication. Routledge.</w:t>
      </w:r>
    </w:p>
    <w:p w14:paraId="02E672D1" w14:textId="77777777" w:rsidR="00617978" w:rsidRPr="00A92805" w:rsidRDefault="00617978" w:rsidP="00617978">
      <w:pPr>
        <w:spacing w:line="360" w:lineRule="auto"/>
        <w:jc w:val="both"/>
        <w:rPr>
          <w:rFonts w:ascii="Arial" w:hAnsi="Arial" w:cs="Arial"/>
          <w:sz w:val="24"/>
          <w:szCs w:val="24"/>
        </w:rPr>
      </w:pPr>
      <w:r w:rsidRPr="00A92805">
        <w:rPr>
          <w:rFonts w:ascii="Arial" w:hAnsi="Arial" w:cs="Arial"/>
          <w:sz w:val="24"/>
          <w:szCs w:val="24"/>
        </w:rPr>
        <w:t>Klyukanov, I.E., 2020. Principles of intercultural communication. Routledge.</w:t>
      </w:r>
    </w:p>
    <w:p w14:paraId="5DCF649C" w14:textId="3D50645F" w:rsidR="00617978" w:rsidRPr="00A92805" w:rsidRDefault="00617978" w:rsidP="00617978">
      <w:pPr>
        <w:spacing w:line="360" w:lineRule="auto"/>
        <w:jc w:val="both"/>
        <w:rPr>
          <w:rFonts w:ascii="Arial" w:hAnsi="Arial" w:cs="Arial"/>
          <w:sz w:val="24"/>
          <w:szCs w:val="24"/>
        </w:rPr>
      </w:pPr>
      <w:r w:rsidRPr="00A92805">
        <w:rPr>
          <w:rFonts w:ascii="Arial" w:hAnsi="Arial" w:cs="Arial"/>
          <w:sz w:val="24"/>
          <w:szCs w:val="24"/>
        </w:rPr>
        <w:t xml:space="preserve">Moon, D.G., </w:t>
      </w:r>
      <w:r w:rsidR="00F9586F" w:rsidRPr="00A92805">
        <w:rPr>
          <w:rFonts w:ascii="Arial" w:hAnsi="Arial" w:cs="Arial"/>
          <w:sz w:val="24"/>
          <w:szCs w:val="24"/>
        </w:rPr>
        <w:t>(2023)</w:t>
      </w:r>
      <w:r w:rsidRPr="00A92805">
        <w:rPr>
          <w:rFonts w:ascii="Arial" w:hAnsi="Arial" w:cs="Arial"/>
          <w:sz w:val="24"/>
          <w:szCs w:val="24"/>
        </w:rPr>
        <w:t xml:space="preserve">. Critical reflections on culture and critical intercultural communication. The </w:t>
      </w:r>
      <w:r w:rsidR="00F9586F" w:rsidRPr="00A92805">
        <w:rPr>
          <w:rFonts w:ascii="Arial" w:hAnsi="Arial" w:cs="Arial"/>
          <w:sz w:val="24"/>
          <w:szCs w:val="24"/>
        </w:rPr>
        <w:t>Handbook of Critical Intercultural Communication</w:t>
      </w:r>
      <w:r w:rsidRPr="00A92805">
        <w:rPr>
          <w:rFonts w:ascii="Arial" w:hAnsi="Arial" w:cs="Arial"/>
          <w:sz w:val="24"/>
          <w:szCs w:val="24"/>
        </w:rPr>
        <w:t>, pp.57</w:t>
      </w:r>
      <w:r w:rsidR="00F9586F" w:rsidRPr="00A92805">
        <w:rPr>
          <w:rFonts w:ascii="Arial" w:hAnsi="Arial" w:cs="Arial"/>
          <w:sz w:val="24"/>
          <w:szCs w:val="24"/>
        </w:rPr>
        <w:t>–</w:t>
      </w:r>
      <w:r w:rsidRPr="00A92805">
        <w:rPr>
          <w:rFonts w:ascii="Arial" w:hAnsi="Arial" w:cs="Arial"/>
          <w:sz w:val="24"/>
          <w:szCs w:val="24"/>
        </w:rPr>
        <w:t>71.</w:t>
      </w:r>
    </w:p>
    <w:p w14:paraId="6704A7D2" w14:textId="03AF721B" w:rsidR="00617978" w:rsidRPr="00A92805" w:rsidRDefault="00617978" w:rsidP="00617978">
      <w:pPr>
        <w:spacing w:line="360" w:lineRule="auto"/>
        <w:jc w:val="both"/>
        <w:rPr>
          <w:rFonts w:ascii="Arial" w:hAnsi="Arial" w:cs="Arial"/>
          <w:sz w:val="24"/>
          <w:szCs w:val="24"/>
        </w:rPr>
      </w:pPr>
      <w:r w:rsidRPr="00A92805">
        <w:rPr>
          <w:rFonts w:ascii="Arial" w:hAnsi="Arial" w:cs="Arial"/>
          <w:sz w:val="24"/>
          <w:szCs w:val="24"/>
        </w:rPr>
        <w:t xml:space="preserve">Noels, K.A., Yashima, T. and Zhang, R., 2020. Language, identity, and intercultural communication. The Routledge </w:t>
      </w:r>
      <w:r w:rsidR="00F9586F" w:rsidRPr="00A92805">
        <w:rPr>
          <w:rFonts w:ascii="Arial" w:hAnsi="Arial" w:cs="Arial"/>
          <w:sz w:val="24"/>
          <w:szCs w:val="24"/>
        </w:rPr>
        <w:t>Handbook of Language</w:t>
      </w:r>
      <w:r w:rsidRPr="00A92805">
        <w:rPr>
          <w:rFonts w:ascii="Arial" w:hAnsi="Arial" w:cs="Arial"/>
          <w:sz w:val="24"/>
          <w:szCs w:val="24"/>
        </w:rPr>
        <w:t xml:space="preserve"> and </w:t>
      </w:r>
      <w:r w:rsidR="00897DD5" w:rsidRPr="00A92805">
        <w:rPr>
          <w:rFonts w:ascii="Arial" w:hAnsi="Arial" w:cs="Arial"/>
          <w:sz w:val="24"/>
          <w:szCs w:val="24"/>
        </w:rPr>
        <w:t>Intercultural Communication</w:t>
      </w:r>
      <w:r w:rsidRPr="00A92805">
        <w:rPr>
          <w:rFonts w:ascii="Arial" w:hAnsi="Arial" w:cs="Arial"/>
          <w:sz w:val="24"/>
          <w:szCs w:val="24"/>
        </w:rPr>
        <w:t xml:space="preserve"> (pp. 55-69). Routledge.</w:t>
      </w:r>
    </w:p>
    <w:sectPr w:rsidR="00617978" w:rsidRPr="00A92805" w:rsidSect="003577B9">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compat>
    <w:compatSetting w:name="compatibilityMode" w:uri="http://schemas.microsoft.com/office/word" w:val="12"/>
    <w:compatSetting w:name="useWord2013TrackBottomHyphenation" w:uri="http://schemas.microsoft.com/office/word" w:val="1"/>
  </w:compat>
  <w:rsids>
    <w:rsidRoot w:val="006A2B5D"/>
    <w:rsid w:val="000225F7"/>
    <w:rsid w:val="00053CA4"/>
    <w:rsid w:val="000A5A24"/>
    <w:rsid w:val="000B5754"/>
    <w:rsid w:val="000D0B49"/>
    <w:rsid w:val="000F000B"/>
    <w:rsid w:val="001C398F"/>
    <w:rsid w:val="001D4175"/>
    <w:rsid w:val="0020794B"/>
    <w:rsid w:val="00215EE6"/>
    <w:rsid w:val="00233926"/>
    <w:rsid w:val="00235A22"/>
    <w:rsid w:val="00246A6C"/>
    <w:rsid w:val="0026129C"/>
    <w:rsid w:val="002A0149"/>
    <w:rsid w:val="002D6153"/>
    <w:rsid w:val="00306B6B"/>
    <w:rsid w:val="00321912"/>
    <w:rsid w:val="003264A1"/>
    <w:rsid w:val="00334169"/>
    <w:rsid w:val="00347E3A"/>
    <w:rsid w:val="003577B9"/>
    <w:rsid w:val="00361F1C"/>
    <w:rsid w:val="0036264A"/>
    <w:rsid w:val="003A322F"/>
    <w:rsid w:val="003A36CB"/>
    <w:rsid w:val="003C01CF"/>
    <w:rsid w:val="003D2113"/>
    <w:rsid w:val="003E50BA"/>
    <w:rsid w:val="00447DD4"/>
    <w:rsid w:val="00467497"/>
    <w:rsid w:val="00470420"/>
    <w:rsid w:val="004D5AAA"/>
    <w:rsid w:val="00500E31"/>
    <w:rsid w:val="0051220F"/>
    <w:rsid w:val="00514351"/>
    <w:rsid w:val="00581282"/>
    <w:rsid w:val="005D42E3"/>
    <w:rsid w:val="00617978"/>
    <w:rsid w:val="006444ED"/>
    <w:rsid w:val="00666462"/>
    <w:rsid w:val="00673634"/>
    <w:rsid w:val="00681679"/>
    <w:rsid w:val="00695742"/>
    <w:rsid w:val="006A2B5D"/>
    <w:rsid w:val="006B3250"/>
    <w:rsid w:val="006D4A35"/>
    <w:rsid w:val="006E5B81"/>
    <w:rsid w:val="006F57B1"/>
    <w:rsid w:val="00746C8D"/>
    <w:rsid w:val="00765A23"/>
    <w:rsid w:val="00773006"/>
    <w:rsid w:val="00781147"/>
    <w:rsid w:val="0078411C"/>
    <w:rsid w:val="00785123"/>
    <w:rsid w:val="00787EA0"/>
    <w:rsid w:val="007A4CE5"/>
    <w:rsid w:val="00802901"/>
    <w:rsid w:val="00813097"/>
    <w:rsid w:val="00841348"/>
    <w:rsid w:val="0084150E"/>
    <w:rsid w:val="0088237E"/>
    <w:rsid w:val="00897DD5"/>
    <w:rsid w:val="008A3D30"/>
    <w:rsid w:val="008A6773"/>
    <w:rsid w:val="008E13DA"/>
    <w:rsid w:val="009164F0"/>
    <w:rsid w:val="00971328"/>
    <w:rsid w:val="0097770F"/>
    <w:rsid w:val="009B07C6"/>
    <w:rsid w:val="009F6C1E"/>
    <w:rsid w:val="00A551C2"/>
    <w:rsid w:val="00A55D2C"/>
    <w:rsid w:val="00A92805"/>
    <w:rsid w:val="00AD4B7E"/>
    <w:rsid w:val="00B00866"/>
    <w:rsid w:val="00BA5364"/>
    <w:rsid w:val="00C13BD9"/>
    <w:rsid w:val="00C1632D"/>
    <w:rsid w:val="00C307C3"/>
    <w:rsid w:val="00C31034"/>
    <w:rsid w:val="00C446B9"/>
    <w:rsid w:val="00C45E8B"/>
    <w:rsid w:val="00C953B3"/>
    <w:rsid w:val="00CA1486"/>
    <w:rsid w:val="00CA6EF3"/>
    <w:rsid w:val="00CF7D39"/>
    <w:rsid w:val="00D56673"/>
    <w:rsid w:val="00D65573"/>
    <w:rsid w:val="00DD25AD"/>
    <w:rsid w:val="00DE5E1B"/>
    <w:rsid w:val="00DE7B9D"/>
    <w:rsid w:val="00E337DE"/>
    <w:rsid w:val="00E34641"/>
    <w:rsid w:val="00E6758F"/>
    <w:rsid w:val="00E761A4"/>
    <w:rsid w:val="00E87B21"/>
    <w:rsid w:val="00EA0A5A"/>
    <w:rsid w:val="00EA1F79"/>
    <w:rsid w:val="00F1533F"/>
    <w:rsid w:val="00F60444"/>
    <w:rsid w:val="00F9586F"/>
    <w:rsid w:val="00FC1160"/>
    <w:rsid w:val="00FF403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o:shapelayout v:ext="edit">
      <o:idmap v:ext="edit" data="1"/>
    </o:shapelayout>
  </w:shapeDefaults>
  <w:decimalSymbol w:val="."/>
  <w:listSeparator w:val=","/>
  <w14:docId w14:val="04837675"/>
  <w15:chartTrackingRefBased/>
  <w15:docId w15:val="{C059F6A7-80DE-4A1A-813F-5452AEDF1E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A2B5D"/>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6A2B5D"/>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6A2B5D"/>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6A2B5D"/>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6A2B5D"/>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6A2B5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A2B5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A2B5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A2B5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A2B5D"/>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rsid w:val="006A2B5D"/>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6A2B5D"/>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6A2B5D"/>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6A2B5D"/>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6A2B5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A2B5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A2B5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A2B5D"/>
    <w:rPr>
      <w:rFonts w:eastAsiaTheme="majorEastAsia" w:cstheme="majorBidi"/>
      <w:color w:val="272727" w:themeColor="text1" w:themeTint="D8"/>
    </w:rPr>
  </w:style>
  <w:style w:type="paragraph" w:styleId="Title">
    <w:name w:val="Title"/>
    <w:basedOn w:val="Normal"/>
    <w:next w:val="Normal"/>
    <w:link w:val="TitleChar"/>
    <w:uiPriority w:val="10"/>
    <w:qFormat/>
    <w:rsid w:val="006A2B5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A2B5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A2B5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A2B5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A2B5D"/>
    <w:pPr>
      <w:spacing w:before="160"/>
      <w:jc w:val="center"/>
    </w:pPr>
    <w:rPr>
      <w:i/>
      <w:iCs/>
      <w:color w:val="404040" w:themeColor="text1" w:themeTint="BF"/>
    </w:rPr>
  </w:style>
  <w:style w:type="character" w:customStyle="1" w:styleId="QuoteChar">
    <w:name w:val="Quote Char"/>
    <w:basedOn w:val="DefaultParagraphFont"/>
    <w:link w:val="Quote"/>
    <w:uiPriority w:val="29"/>
    <w:rsid w:val="006A2B5D"/>
    <w:rPr>
      <w:i/>
      <w:iCs/>
      <w:color w:val="404040" w:themeColor="text1" w:themeTint="BF"/>
    </w:rPr>
  </w:style>
  <w:style w:type="paragraph" w:styleId="ListParagraph">
    <w:name w:val="List Paragraph"/>
    <w:basedOn w:val="Normal"/>
    <w:uiPriority w:val="34"/>
    <w:qFormat/>
    <w:rsid w:val="006A2B5D"/>
    <w:pPr>
      <w:ind w:left="720"/>
      <w:contextualSpacing/>
    </w:pPr>
  </w:style>
  <w:style w:type="character" w:styleId="IntenseEmphasis">
    <w:name w:val="Intense Emphasis"/>
    <w:basedOn w:val="DefaultParagraphFont"/>
    <w:uiPriority w:val="21"/>
    <w:qFormat/>
    <w:rsid w:val="006A2B5D"/>
    <w:rPr>
      <w:i/>
      <w:iCs/>
      <w:color w:val="2F5496" w:themeColor="accent1" w:themeShade="BF"/>
    </w:rPr>
  </w:style>
  <w:style w:type="paragraph" w:styleId="IntenseQuote">
    <w:name w:val="Intense Quote"/>
    <w:basedOn w:val="Normal"/>
    <w:next w:val="Normal"/>
    <w:link w:val="IntenseQuoteChar"/>
    <w:uiPriority w:val="30"/>
    <w:qFormat/>
    <w:rsid w:val="006A2B5D"/>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6A2B5D"/>
    <w:rPr>
      <w:i/>
      <w:iCs/>
      <w:color w:val="2F5496" w:themeColor="accent1" w:themeShade="BF"/>
    </w:rPr>
  </w:style>
  <w:style w:type="character" w:styleId="IntenseReference">
    <w:name w:val="Intense Reference"/>
    <w:basedOn w:val="DefaultParagraphFont"/>
    <w:uiPriority w:val="32"/>
    <w:qFormat/>
    <w:rsid w:val="006A2B5D"/>
    <w:rPr>
      <w:b/>
      <w:bCs/>
      <w:smallCaps/>
      <w:color w:val="2F5496" w:themeColor="accent1" w:themeShade="BF"/>
      <w:spacing w:val="5"/>
    </w:rPr>
  </w:style>
  <w:style w:type="paragraph" w:styleId="NoSpacing">
    <w:name w:val="No Spacing"/>
    <w:link w:val="NoSpacingChar"/>
    <w:uiPriority w:val="1"/>
    <w:qFormat/>
    <w:rsid w:val="003577B9"/>
    <w:pPr>
      <w:spacing w:after="0" w:line="240" w:lineRule="auto"/>
    </w:pPr>
    <w:rPr>
      <w:rFonts w:eastAsiaTheme="minorEastAsia"/>
      <w:kern w:val="0"/>
      <w:lang w:val="en-US"/>
    </w:rPr>
  </w:style>
  <w:style w:type="character" w:customStyle="1" w:styleId="NoSpacingChar">
    <w:name w:val="No Spacing Char"/>
    <w:basedOn w:val="DefaultParagraphFont"/>
    <w:link w:val="NoSpacing"/>
    <w:uiPriority w:val="1"/>
    <w:rsid w:val="003577B9"/>
    <w:rPr>
      <w:rFonts w:eastAsiaTheme="minorEastAsia"/>
      <w:kern w:val="0"/>
      <w:lang w:val="en-US"/>
    </w:rPr>
  </w:style>
  <w:style w:type="paragraph" w:styleId="TOCHeading">
    <w:name w:val="TOC Heading"/>
    <w:basedOn w:val="Heading1"/>
    <w:next w:val="Normal"/>
    <w:uiPriority w:val="39"/>
    <w:unhideWhenUsed/>
    <w:qFormat/>
    <w:rsid w:val="00C31034"/>
    <w:pPr>
      <w:spacing w:before="240" w:after="0"/>
      <w:outlineLvl w:val="9"/>
    </w:pPr>
    <w:rPr>
      <w:kern w:val="0"/>
      <w:sz w:val="32"/>
      <w:szCs w:val="32"/>
      <w:lang w:val="en-US"/>
    </w:rPr>
  </w:style>
  <w:style w:type="paragraph" w:styleId="TOC1">
    <w:name w:val="toc 1"/>
    <w:basedOn w:val="Normal"/>
    <w:next w:val="Normal"/>
    <w:autoRedefine/>
    <w:uiPriority w:val="39"/>
    <w:unhideWhenUsed/>
    <w:rsid w:val="00C31034"/>
    <w:pPr>
      <w:spacing w:after="100"/>
    </w:pPr>
  </w:style>
  <w:style w:type="character" w:styleId="Hyperlink">
    <w:name w:val="Hyperlink"/>
    <w:basedOn w:val="DefaultParagraphFont"/>
    <w:uiPriority w:val="99"/>
    <w:unhideWhenUsed/>
    <w:rsid w:val="00C31034"/>
    <w:rPr>
      <w:color w:val="0563C1" w:themeColor="hyperlink"/>
      <w:u w:val="single"/>
    </w:rPr>
  </w:style>
  <w:style w:type="paragraph" w:styleId="TOC2">
    <w:name w:val="toc 2"/>
    <w:basedOn w:val="Normal"/>
    <w:next w:val="Normal"/>
    <w:autoRedefine/>
    <w:uiPriority w:val="39"/>
    <w:unhideWhenUsed/>
    <w:rsid w:val="008A3D30"/>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17A29A16E5EC4CD9B1804BA0CF8B3F77"/>
        <w:category>
          <w:name w:val="General"/>
          <w:gallery w:val="placeholder"/>
        </w:category>
        <w:types>
          <w:type w:val="bbPlcHdr"/>
        </w:types>
        <w:behaviors>
          <w:behavior w:val="content"/>
        </w:behaviors>
        <w:guid w:val="{CD4ACD1F-118E-4AB5-BB7A-2AC049BEA3A4}"/>
      </w:docPartPr>
      <w:docPartBody>
        <w:p w:rsidR="00D06EA7" w:rsidRDefault="00D076E8" w:rsidP="00D076E8">
          <w:pPr>
            <w:pStyle w:val="17A29A16E5EC4CD9B1804BA0CF8B3F77"/>
          </w:pPr>
          <w:r>
            <w:rPr>
              <w:rFonts w:asciiTheme="majorHAnsi" w:eastAsiaTheme="majorEastAsia" w:hAnsiTheme="majorHAnsi" w:cstheme="majorBidi"/>
              <w:caps/>
              <w:color w:val="156082" w:themeColor="accent1"/>
              <w:sz w:val="80"/>
              <w:szCs w:val="80"/>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076E8"/>
    <w:rsid w:val="000A3520"/>
    <w:rsid w:val="0025358D"/>
    <w:rsid w:val="003A36CB"/>
    <w:rsid w:val="0051220F"/>
    <w:rsid w:val="006236E1"/>
    <w:rsid w:val="00781147"/>
    <w:rsid w:val="0094535A"/>
    <w:rsid w:val="00C446B9"/>
    <w:rsid w:val="00D06EA7"/>
    <w:rsid w:val="00D076E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7A29A16E5EC4CD9B1804BA0CF8B3F77">
    <w:name w:val="17A29A16E5EC4CD9B1804BA0CF8B3F77"/>
    <w:rsid w:val="00D076E8"/>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Student: Eugen Gherasim(2242387)</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D9A3C6DA-B3B1-47E1-BBF0-612F73B88E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1461</Words>
  <Characters>9708</Characters>
  <Application>Microsoft Office Word</Application>
  <DocSecurity>0</DocSecurity>
  <Lines>220</Lines>
  <Paragraphs>53</Paragraphs>
  <ScaleCrop>false</ScaleCrop>
  <HeadingPairs>
    <vt:vector size="2" baseType="variant">
      <vt:variant>
        <vt:lpstr>Title</vt:lpstr>
      </vt:variant>
      <vt:variant>
        <vt:i4>1</vt:i4>
      </vt:variant>
    </vt:vector>
  </HeadingPairs>
  <TitlesOfParts>
    <vt:vector size="1" baseType="lpstr">
      <vt:lpstr>intercultural Competence Report</vt:lpstr>
    </vt:vector>
  </TitlesOfParts>
  <Company>Lecturer: Giulia Chifari</Company>
  <LinksUpToDate>false</LinksUpToDate>
  <CharactersWithSpaces>11116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intercultural Competence Report</dc:title>
  <dc:subject/>
  <dc:creator>Eugen Gherasim (2242387)</dc:creator>
  <cp:keywords/>
  <dc:description/>
  <cp:lastModifiedBy>Eugen Gherasim</cp:lastModifiedBy>
  <cp:revision>96</cp:revision>
  <dcterms:created xsi:type="dcterms:W3CDTF">2024-06-03T17:36:00Z</dcterms:created>
  <dcterms:modified xsi:type="dcterms:W3CDTF">2024-06-03T19:38:00Z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abe0e839285b7d6e65b0880afdfdd33afa9149813efe3fa33f9cc4ea455aaaa6</vt:lpwstr>
  </property>
</Properties>
</file>