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8560D" w14:textId="797D58E1" w:rsidR="00820E3C" w:rsidRPr="00F57625" w:rsidRDefault="00F57625">
      <w:pPr>
        <w:rPr>
          <w:sz w:val="24"/>
          <w:szCs w:val="24"/>
        </w:rPr>
      </w:pPr>
      <w:r w:rsidRPr="00F57625">
        <w:rPr>
          <w:sz w:val="24"/>
          <w:szCs w:val="24"/>
        </w:rPr>
        <w:t>“How should anthropologists approach the study and analysis of rituals?”</w:t>
      </w:r>
    </w:p>
    <w:p w14:paraId="399B4D2E" w14:textId="77777777" w:rsidR="0022715F" w:rsidRDefault="0022715F">
      <w:pPr>
        <w:rPr>
          <w:sz w:val="24"/>
          <w:szCs w:val="24"/>
        </w:rPr>
      </w:pPr>
    </w:p>
    <w:p w14:paraId="488CDCBF" w14:textId="5421DD74" w:rsidR="00F57625" w:rsidRPr="00F57625" w:rsidRDefault="0022715F">
      <w:pPr>
        <w:rPr>
          <w:sz w:val="24"/>
          <w:szCs w:val="24"/>
        </w:rPr>
      </w:pPr>
      <w:r>
        <w:rPr>
          <w:sz w:val="24"/>
          <w:szCs w:val="24"/>
        </w:rPr>
        <w:t>There are many theories about</w:t>
      </w:r>
      <w:r w:rsidR="00606AD5">
        <w:rPr>
          <w:sz w:val="24"/>
          <w:szCs w:val="24"/>
        </w:rPr>
        <w:t xml:space="preserve"> </w:t>
      </w:r>
      <w:r>
        <w:rPr>
          <w:sz w:val="24"/>
          <w:szCs w:val="24"/>
        </w:rPr>
        <w:t>rituals</w:t>
      </w:r>
      <w:r w:rsidR="00576FAB">
        <w:rPr>
          <w:sz w:val="24"/>
          <w:szCs w:val="24"/>
        </w:rPr>
        <w:t xml:space="preserve"> (and by extension: rite</w:t>
      </w:r>
      <w:r w:rsidR="00142FF3">
        <w:rPr>
          <w:sz w:val="24"/>
          <w:szCs w:val="24"/>
        </w:rPr>
        <w:t>s</w:t>
      </w:r>
      <w:r w:rsidR="00576FAB">
        <w:rPr>
          <w:sz w:val="24"/>
          <w:szCs w:val="24"/>
        </w:rPr>
        <w:t xml:space="preserve"> of passage)</w:t>
      </w:r>
      <w:r w:rsidR="00606AD5">
        <w:rPr>
          <w:sz w:val="24"/>
          <w:szCs w:val="24"/>
        </w:rPr>
        <w:t xml:space="preserve"> whether it be a way of depressurising social tension, unifying a group of people, a practice in spiritual and/or religious belief or a transitional p</w:t>
      </w:r>
      <w:r w:rsidR="00576FAB">
        <w:rPr>
          <w:sz w:val="24"/>
          <w:szCs w:val="24"/>
        </w:rPr>
        <w:t>eriod for one or a group of people. I will however, argue that anthropologists should also study and analyse rituals as ways of justifying an individual’s status</w:t>
      </w:r>
      <w:r w:rsidR="00A93D94">
        <w:rPr>
          <w:sz w:val="24"/>
          <w:szCs w:val="24"/>
        </w:rPr>
        <w:t>, identity</w:t>
      </w:r>
      <w:r w:rsidR="00576FAB">
        <w:rPr>
          <w:sz w:val="24"/>
          <w:szCs w:val="24"/>
        </w:rPr>
        <w:t xml:space="preserve"> and prestige, either by moving from one status to another, maintaining such status through associative behaviour and finally solidifying it for eternity.</w:t>
      </w:r>
    </w:p>
    <w:p w14:paraId="33AEE7BD" w14:textId="4A4C5666" w:rsidR="00F57625" w:rsidRDefault="005E0BF2">
      <w:pPr>
        <w:rPr>
          <w:sz w:val="24"/>
          <w:szCs w:val="24"/>
        </w:rPr>
      </w:pPr>
      <w:proofErr w:type="gramStart"/>
      <w:r>
        <w:rPr>
          <w:sz w:val="24"/>
          <w:szCs w:val="24"/>
        </w:rPr>
        <w:t>Firstly</w:t>
      </w:r>
      <w:proofErr w:type="gramEnd"/>
      <w:r>
        <w:rPr>
          <w:sz w:val="24"/>
          <w:szCs w:val="24"/>
        </w:rPr>
        <w:t xml:space="preserve"> I will address Marshall’s 2002 publication in which Marshall describes how co-existence rituals can de</w:t>
      </w:r>
      <w:r w:rsidR="00A56BA1">
        <w:rPr>
          <w:sz w:val="24"/>
          <w:szCs w:val="24"/>
        </w:rPr>
        <w:t>-</w:t>
      </w:r>
      <w:r>
        <w:rPr>
          <w:sz w:val="24"/>
          <w:szCs w:val="24"/>
        </w:rPr>
        <w:t>individualise a group of people in order to gain a sense of unity and cooperation (</w:t>
      </w:r>
      <w:r w:rsidR="00FF36CC">
        <w:rPr>
          <w:sz w:val="24"/>
          <w:szCs w:val="24"/>
        </w:rPr>
        <w:t>p.g.</w:t>
      </w:r>
      <w:r>
        <w:rPr>
          <w:sz w:val="24"/>
          <w:szCs w:val="24"/>
        </w:rPr>
        <w:t xml:space="preserve">262). I believe that </w:t>
      </w:r>
      <w:r w:rsidR="00FF36CC">
        <w:rPr>
          <w:sz w:val="24"/>
          <w:szCs w:val="24"/>
        </w:rPr>
        <w:t>while in practice collective rituals</w:t>
      </w:r>
      <w:r w:rsidR="00A93D94">
        <w:rPr>
          <w:sz w:val="24"/>
          <w:szCs w:val="24"/>
        </w:rPr>
        <w:t xml:space="preserve"> may</w:t>
      </w:r>
      <w:r w:rsidR="00FF36CC">
        <w:rPr>
          <w:sz w:val="24"/>
          <w:szCs w:val="24"/>
        </w:rPr>
        <w:t xml:space="preserve"> de-individualise the self,</w:t>
      </w:r>
      <w:r w:rsidR="00A93D94">
        <w:rPr>
          <w:sz w:val="24"/>
          <w:szCs w:val="24"/>
        </w:rPr>
        <w:t xml:space="preserve"> </w:t>
      </w:r>
      <w:r w:rsidR="00FF36CC">
        <w:rPr>
          <w:sz w:val="24"/>
          <w:szCs w:val="24"/>
        </w:rPr>
        <w:t>rituals</w:t>
      </w:r>
      <w:r w:rsidR="00A93D94">
        <w:rPr>
          <w:sz w:val="24"/>
          <w:szCs w:val="24"/>
        </w:rPr>
        <w:t xml:space="preserve"> can also</w:t>
      </w:r>
      <w:r w:rsidR="00FF36CC">
        <w:rPr>
          <w:sz w:val="24"/>
          <w:szCs w:val="24"/>
        </w:rPr>
        <w:t xml:space="preserve"> reinforce one’s own identity more than devaluing it. Take for example, </w:t>
      </w:r>
      <w:r w:rsidR="00107723">
        <w:rPr>
          <w:sz w:val="24"/>
          <w:szCs w:val="24"/>
        </w:rPr>
        <w:t>the exam</w:t>
      </w:r>
      <w:r w:rsidR="00242B48">
        <w:rPr>
          <w:sz w:val="24"/>
          <w:szCs w:val="24"/>
        </w:rPr>
        <w:t>, an event that could well be considered a ritual: it is performed by the book at the end of any ‘western’ academic period, one that marks the succession of a student into the next stage. And one</w:t>
      </w:r>
      <w:r w:rsidR="00107723">
        <w:rPr>
          <w:sz w:val="24"/>
          <w:szCs w:val="24"/>
        </w:rPr>
        <w:t xml:space="preserve"> that follows van </w:t>
      </w:r>
      <w:proofErr w:type="spellStart"/>
      <w:r w:rsidR="00107723">
        <w:rPr>
          <w:sz w:val="24"/>
          <w:szCs w:val="24"/>
        </w:rPr>
        <w:t>Gennep’s</w:t>
      </w:r>
      <w:proofErr w:type="spellEnd"/>
      <w:r w:rsidR="00107723">
        <w:rPr>
          <w:sz w:val="24"/>
          <w:szCs w:val="24"/>
        </w:rPr>
        <w:t xml:space="preserve"> theory of the ritual as liminal states</w:t>
      </w:r>
      <w:r w:rsidR="00D14A39">
        <w:rPr>
          <w:sz w:val="24"/>
          <w:szCs w:val="24"/>
        </w:rPr>
        <w:t xml:space="preserve"> (1960</w:t>
      </w:r>
      <w:r w:rsidR="0063492B">
        <w:rPr>
          <w:sz w:val="24"/>
          <w:szCs w:val="24"/>
        </w:rPr>
        <w:t xml:space="preserve"> p.g.11-13)</w:t>
      </w:r>
      <w:r w:rsidR="00107723">
        <w:rPr>
          <w:sz w:val="24"/>
          <w:szCs w:val="24"/>
        </w:rPr>
        <w:t>. Separation: where the student is lead in silence to sit in neat rows away from their peers</w:t>
      </w:r>
      <w:r w:rsidR="000F43D9">
        <w:rPr>
          <w:sz w:val="24"/>
          <w:szCs w:val="24"/>
        </w:rPr>
        <w:t>. The</w:t>
      </w:r>
      <w:r w:rsidR="00D14A39">
        <w:rPr>
          <w:sz w:val="24"/>
          <w:szCs w:val="24"/>
        </w:rPr>
        <w:t xml:space="preserve"> liminal: the students perform in conditions</w:t>
      </w:r>
      <w:r w:rsidR="00A93D94">
        <w:rPr>
          <w:sz w:val="24"/>
          <w:szCs w:val="24"/>
        </w:rPr>
        <w:t xml:space="preserve"> that</w:t>
      </w:r>
      <w:r w:rsidR="00D14A39">
        <w:rPr>
          <w:sz w:val="24"/>
          <w:szCs w:val="24"/>
        </w:rPr>
        <w:t xml:space="preserve"> reminisce little to either life or school work. And re-integration: where the students regroup with their peers to discuss what happened and are either ready to enter the next year or must perform the ritual again. Now while the student may seem de-individualised in uniform, sitting in rows and in silence, each student is performing to further and define </w:t>
      </w:r>
      <w:r w:rsidR="00D14A39" w:rsidRPr="00A93D94">
        <w:rPr>
          <w:i/>
          <w:sz w:val="24"/>
          <w:szCs w:val="24"/>
        </w:rPr>
        <w:t>their</w:t>
      </w:r>
      <w:r w:rsidR="00D14A39">
        <w:rPr>
          <w:sz w:val="24"/>
          <w:szCs w:val="24"/>
        </w:rPr>
        <w:t xml:space="preserve"> status in society. After a person has graduated, from their school/college they can define themselves as a mathematician, a linguist, an engineer and so on. Their proof is going through the ritual of exam</w:t>
      </w:r>
      <w:r w:rsidR="0063492B">
        <w:rPr>
          <w:sz w:val="24"/>
          <w:szCs w:val="24"/>
        </w:rPr>
        <w:t xml:space="preserve"> and presenting certificates showing that through an hour or two of exertion </w:t>
      </w:r>
      <w:r w:rsidR="002276F2">
        <w:rPr>
          <w:sz w:val="24"/>
          <w:szCs w:val="24"/>
        </w:rPr>
        <w:t>where</w:t>
      </w:r>
      <w:r w:rsidR="0063492B">
        <w:rPr>
          <w:sz w:val="24"/>
          <w:szCs w:val="24"/>
        </w:rPr>
        <w:t xml:space="preserve"> they have </w:t>
      </w:r>
      <w:r w:rsidR="00F91C07">
        <w:rPr>
          <w:sz w:val="24"/>
          <w:szCs w:val="24"/>
        </w:rPr>
        <w:t>demonstrated</w:t>
      </w:r>
      <w:r w:rsidR="0063492B">
        <w:rPr>
          <w:sz w:val="24"/>
          <w:szCs w:val="24"/>
        </w:rPr>
        <w:t xml:space="preserve"> their intellect. </w:t>
      </w:r>
      <w:r w:rsidR="002469D9">
        <w:rPr>
          <w:sz w:val="24"/>
          <w:szCs w:val="24"/>
        </w:rPr>
        <w:t xml:space="preserve">The title of mathematician or linguist doesn’t detract from who someone is, it adds to their skills and virtues as seen by those of their society- </w:t>
      </w:r>
      <w:proofErr w:type="gramStart"/>
      <w:r w:rsidR="002469D9">
        <w:rPr>
          <w:sz w:val="24"/>
          <w:szCs w:val="24"/>
        </w:rPr>
        <w:t>similar to</w:t>
      </w:r>
      <w:proofErr w:type="gramEnd"/>
      <w:r w:rsidR="002469D9">
        <w:rPr>
          <w:sz w:val="24"/>
          <w:szCs w:val="24"/>
        </w:rPr>
        <w:t xml:space="preserve"> headhunting: a claimed skull doesn’t replace </w:t>
      </w:r>
      <w:r w:rsidR="006F272B">
        <w:rPr>
          <w:sz w:val="24"/>
          <w:szCs w:val="24"/>
        </w:rPr>
        <w:t>the</w:t>
      </w:r>
      <w:r w:rsidR="002469D9">
        <w:rPr>
          <w:sz w:val="24"/>
          <w:szCs w:val="24"/>
        </w:rPr>
        <w:t xml:space="preserve"> warrior’s but looms over</w:t>
      </w:r>
      <w:r w:rsidR="005332D6">
        <w:rPr>
          <w:sz w:val="24"/>
          <w:szCs w:val="24"/>
        </w:rPr>
        <w:t xml:space="preserve"> </w:t>
      </w:r>
      <w:r w:rsidR="00A93D94">
        <w:rPr>
          <w:sz w:val="24"/>
          <w:szCs w:val="24"/>
        </w:rPr>
        <w:t xml:space="preserve">or off </w:t>
      </w:r>
      <w:r w:rsidR="005332D6">
        <w:rPr>
          <w:sz w:val="24"/>
          <w:szCs w:val="24"/>
        </w:rPr>
        <w:t>their form</w:t>
      </w:r>
      <w:r w:rsidR="002469D9">
        <w:rPr>
          <w:sz w:val="24"/>
          <w:szCs w:val="24"/>
        </w:rPr>
        <w:t xml:space="preserve"> as mark</w:t>
      </w:r>
      <w:r w:rsidR="005332D6">
        <w:rPr>
          <w:sz w:val="24"/>
          <w:szCs w:val="24"/>
        </w:rPr>
        <w:t xml:space="preserve">s </w:t>
      </w:r>
      <w:r w:rsidR="002469D9">
        <w:rPr>
          <w:sz w:val="24"/>
          <w:szCs w:val="24"/>
        </w:rPr>
        <w:t>of combat prowess and ultimately prestige.</w:t>
      </w:r>
    </w:p>
    <w:p w14:paraId="5BE59C3E" w14:textId="2776FBBB" w:rsidR="007063C7" w:rsidRDefault="002469D9">
      <w:pPr>
        <w:rPr>
          <w:sz w:val="24"/>
          <w:szCs w:val="24"/>
        </w:rPr>
      </w:pPr>
      <w:r>
        <w:rPr>
          <w:sz w:val="24"/>
          <w:szCs w:val="24"/>
        </w:rPr>
        <w:t xml:space="preserve">Playing along this theme, as the initiation into warrior-hood is </w:t>
      </w:r>
      <w:r w:rsidR="00A6497D">
        <w:rPr>
          <w:sz w:val="24"/>
          <w:szCs w:val="24"/>
        </w:rPr>
        <w:t xml:space="preserve">quite suitable for explaining my argument: The Spartans as Plutarch describes (translation 1988) that Spartan men trained and fought as part of a country and not as individuals (p.g.29), and an example of this could be seen in that boys were reared in messes with the same </w:t>
      </w:r>
      <w:r w:rsidR="0040019D">
        <w:rPr>
          <w:sz w:val="24"/>
          <w:szCs w:val="24"/>
        </w:rPr>
        <w:t>messmates throughout their lives. Developing camaraderie amongst messmates and fostering a sense of a unified social and military unit</w:t>
      </w:r>
      <w:r w:rsidR="005332D6">
        <w:rPr>
          <w:sz w:val="24"/>
          <w:szCs w:val="24"/>
        </w:rPr>
        <w:t xml:space="preserve">. At the same time Spartan males and females both praised and critiqued individuals on their fighting skills, producing a social meritocracy. </w:t>
      </w:r>
      <w:r w:rsidR="00431535">
        <w:rPr>
          <w:sz w:val="24"/>
          <w:szCs w:val="24"/>
        </w:rPr>
        <w:t xml:space="preserve">Van </w:t>
      </w:r>
      <w:proofErr w:type="spellStart"/>
      <w:r w:rsidR="00431535">
        <w:rPr>
          <w:sz w:val="24"/>
          <w:szCs w:val="24"/>
        </w:rPr>
        <w:t>Gennep</w:t>
      </w:r>
      <w:proofErr w:type="spellEnd"/>
      <w:r w:rsidR="00431535">
        <w:rPr>
          <w:sz w:val="24"/>
          <w:szCs w:val="24"/>
        </w:rPr>
        <w:t xml:space="preserve"> also describes how in some Native American groups (the only specific mention being the Arapaho), rite of passage was similarly marked with combat prowess (1960 p.g.85-86). </w:t>
      </w:r>
      <w:r w:rsidR="00242B48">
        <w:rPr>
          <w:sz w:val="24"/>
          <w:szCs w:val="24"/>
        </w:rPr>
        <w:t>Both the Spartan and the Arapaho warrior would certainly not go alone in his endeavours and would be accompanied by kinsmen and messmates, but it is his achievements that are marked and rewarded with</w:t>
      </w:r>
      <w:r w:rsidR="00A93D94">
        <w:rPr>
          <w:sz w:val="24"/>
          <w:szCs w:val="24"/>
        </w:rPr>
        <w:t xml:space="preserve"> social</w:t>
      </w:r>
      <w:r w:rsidR="00242B48">
        <w:rPr>
          <w:sz w:val="24"/>
          <w:szCs w:val="24"/>
        </w:rPr>
        <w:t xml:space="preserve"> ascension- and not attributed to the warband in it’s entirety. Returning to the exam going student, he or she is surrounded by his or her </w:t>
      </w:r>
      <w:r w:rsidR="00242B48">
        <w:rPr>
          <w:sz w:val="24"/>
          <w:szCs w:val="24"/>
        </w:rPr>
        <w:lastRenderedPageBreak/>
        <w:t>colleagues and friends familiar for many years, but the focus is on how well they do- not how well the class does in its entirety.</w:t>
      </w:r>
    </w:p>
    <w:p w14:paraId="3F745A8E" w14:textId="05EFC28B" w:rsidR="00BB64BF" w:rsidRDefault="007063C7">
      <w:pPr>
        <w:rPr>
          <w:sz w:val="24"/>
          <w:szCs w:val="24"/>
        </w:rPr>
      </w:pPr>
      <w:r>
        <w:rPr>
          <w:sz w:val="24"/>
          <w:szCs w:val="24"/>
        </w:rPr>
        <w:t xml:space="preserve">Rites of passage and by extension, rituals can be a way for an individual to refine his or her identity and to further prestige. However, rites of passage and rituals can also help to maintain such a status. </w:t>
      </w:r>
      <w:r w:rsidR="002F06F6">
        <w:rPr>
          <w:sz w:val="24"/>
          <w:szCs w:val="24"/>
        </w:rPr>
        <w:t xml:space="preserve">Fortes (1962) describes how the Ashanti and </w:t>
      </w:r>
      <w:proofErr w:type="spellStart"/>
      <w:r w:rsidR="002F06F6">
        <w:rPr>
          <w:sz w:val="24"/>
          <w:szCs w:val="24"/>
        </w:rPr>
        <w:t>Tallensi</w:t>
      </w:r>
      <w:proofErr w:type="spellEnd"/>
      <w:r w:rsidR="002F06F6">
        <w:rPr>
          <w:sz w:val="24"/>
          <w:szCs w:val="24"/>
        </w:rPr>
        <w:t xml:space="preserve"> have multiple rules and laws to help maintain the identity of leader</w:t>
      </w:r>
      <w:r w:rsidR="001909D7">
        <w:rPr>
          <w:sz w:val="24"/>
          <w:szCs w:val="24"/>
        </w:rPr>
        <w:t>s and priests</w:t>
      </w:r>
      <w:r w:rsidR="002F06F6">
        <w:rPr>
          <w:sz w:val="24"/>
          <w:szCs w:val="24"/>
        </w:rPr>
        <w:t>. Whether it be restrictions to diet,</w:t>
      </w:r>
      <w:r w:rsidR="001909D7">
        <w:rPr>
          <w:sz w:val="24"/>
          <w:szCs w:val="24"/>
        </w:rPr>
        <w:t xml:space="preserve"> or restrictions to touching the ground</w:t>
      </w:r>
      <w:r w:rsidR="003B7B95">
        <w:rPr>
          <w:sz w:val="24"/>
          <w:szCs w:val="24"/>
        </w:rPr>
        <w:t xml:space="preserve"> (p.g.66);</w:t>
      </w:r>
      <w:r w:rsidR="001909D7">
        <w:rPr>
          <w:sz w:val="24"/>
          <w:szCs w:val="24"/>
        </w:rPr>
        <w:t xml:space="preserve"> these regulations are crucial to not only the social order but to the natural or</w:t>
      </w:r>
      <w:r w:rsidR="003F5A39">
        <w:rPr>
          <w:sz w:val="24"/>
          <w:szCs w:val="24"/>
        </w:rPr>
        <w:t>der</w:t>
      </w:r>
      <w:r w:rsidR="003B7B95">
        <w:rPr>
          <w:sz w:val="24"/>
          <w:szCs w:val="24"/>
        </w:rPr>
        <w:t xml:space="preserve"> </w:t>
      </w:r>
      <w:r w:rsidR="003F5A39">
        <w:rPr>
          <w:sz w:val="24"/>
          <w:szCs w:val="24"/>
        </w:rPr>
        <w:t>of</w:t>
      </w:r>
      <w:r w:rsidR="003B7B95">
        <w:rPr>
          <w:sz w:val="24"/>
          <w:szCs w:val="24"/>
        </w:rPr>
        <w:t xml:space="preserve"> </w:t>
      </w:r>
      <w:proofErr w:type="spellStart"/>
      <w:r w:rsidR="003B7B95">
        <w:rPr>
          <w:sz w:val="24"/>
          <w:szCs w:val="24"/>
        </w:rPr>
        <w:t>Tallensi</w:t>
      </w:r>
      <w:proofErr w:type="spellEnd"/>
      <w:r w:rsidR="003F5A39">
        <w:rPr>
          <w:sz w:val="24"/>
          <w:szCs w:val="24"/>
        </w:rPr>
        <w:t xml:space="preserve"> livelihood- if broken catastrophe is sure to ensue whether that be defeat, famine or disease. On the other </w:t>
      </w:r>
      <w:proofErr w:type="gramStart"/>
      <w:r w:rsidR="003F5A39">
        <w:rPr>
          <w:sz w:val="24"/>
          <w:szCs w:val="24"/>
        </w:rPr>
        <w:t>hand</w:t>
      </w:r>
      <w:proofErr w:type="gramEnd"/>
      <w:r w:rsidR="003F5A39">
        <w:rPr>
          <w:sz w:val="24"/>
          <w:szCs w:val="24"/>
        </w:rPr>
        <w:t xml:space="preserve"> the Ashanti appear to oust leaders after calamities have occurred rather tha</w:t>
      </w:r>
      <w:r w:rsidR="00A93D94">
        <w:rPr>
          <w:sz w:val="24"/>
          <w:szCs w:val="24"/>
        </w:rPr>
        <w:t>n connecting them magically</w:t>
      </w:r>
      <w:r w:rsidR="003F5A39">
        <w:rPr>
          <w:sz w:val="24"/>
          <w:szCs w:val="24"/>
        </w:rPr>
        <w:t xml:space="preserve"> with bad leadership. Should the </w:t>
      </w:r>
      <w:proofErr w:type="spellStart"/>
      <w:r w:rsidR="003F5A39">
        <w:rPr>
          <w:sz w:val="24"/>
          <w:szCs w:val="24"/>
        </w:rPr>
        <w:t>Tallensi</w:t>
      </w:r>
      <w:proofErr w:type="spellEnd"/>
      <w:r w:rsidR="003F5A39">
        <w:rPr>
          <w:sz w:val="24"/>
          <w:szCs w:val="24"/>
        </w:rPr>
        <w:t xml:space="preserve"> or Ashanti </w:t>
      </w:r>
      <w:r w:rsidR="00A93D94">
        <w:rPr>
          <w:sz w:val="24"/>
          <w:szCs w:val="24"/>
        </w:rPr>
        <w:t xml:space="preserve">chief </w:t>
      </w:r>
      <w:r w:rsidR="003F5A39">
        <w:rPr>
          <w:sz w:val="24"/>
          <w:szCs w:val="24"/>
        </w:rPr>
        <w:t xml:space="preserve">follow these ritual rules then their status as a good leader </w:t>
      </w:r>
      <w:r w:rsidR="00A93D94">
        <w:rPr>
          <w:sz w:val="24"/>
          <w:szCs w:val="24"/>
        </w:rPr>
        <w:t>are</w:t>
      </w:r>
      <w:r w:rsidR="003F5A39">
        <w:rPr>
          <w:sz w:val="24"/>
          <w:szCs w:val="24"/>
        </w:rPr>
        <w:t xml:space="preserve"> preserved, demonstrating that ritual maintains one’s status. In terms of practical attributes, these status upholding rituals have sense. </w:t>
      </w:r>
      <w:r w:rsidR="007D4462">
        <w:rPr>
          <w:sz w:val="24"/>
          <w:szCs w:val="24"/>
        </w:rPr>
        <w:t xml:space="preserve">A rite of passage may well test one’s skill, but all skills if left untrained and not upkept may be lost much akin to muscle atrophy. Continuous rituals could of course have nothing to do with the skills needed to maintain a </w:t>
      </w:r>
      <w:proofErr w:type="gramStart"/>
      <w:r w:rsidR="007D4462">
        <w:rPr>
          <w:sz w:val="24"/>
          <w:szCs w:val="24"/>
        </w:rPr>
        <w:t>status</w:t>
      </w:r>
      <w:proofErr w:type="gramEnd"/>
      <w:r w:rsidR="007D4462">
        <w:rPr>
          <w:sz w:val="24"/>
          <w:szCs w:val="24"/>
        </w:rPr>
        <w:t xml:space="preserve"> but they do show commitment and serves as a reminder of who one is. When a </w:t>
      </w:r>
      <w:proofErr w:type="spellStart"/>
      <w:r w:rsidR="007D4462">
        <w:rPr>
          <w:sz w:val="24"/>
          <w:szCs w:val="24"/>
        </w:rPr>
        <w:t>Tallensi</w:t>
      </w:r>
      <w:proofErr w:type="spellEnd"/>
      <w:r w:rsidR="007D4462">
        <w:rPr>
          <w:sz w:val="24"/>
          <w:szCs w:val="24"/>
        </w:rPr>
        <w:t xml:space="preserve"> Earth-Priest walks on the earth and not riding on a horse while wearing the skins of animals he is being constantly remined of his role and the responsibilities that come with it</w:t>
      </w:r>
      <w:r w:rsidR="006C3114">
        <w:rPr>
          <w:sz w:val="24"/>
          <w:szCs w:val="24"/>
        </w:rPr>
        <w:t>.</w:t>
      </w:r>
      <w:r w:rsidR="007D4462">
        <w:rPr>
          <w:sz w:val="24"/>
          <w:szCs w:val="24"/>
        </w:rPr>
        <w:t xml:space="preserve"> </w:t>
      </w:r>
      <w:r w:rsidR="006C3114">
        <w:rPr>
          <w:sz w:val="24"/>
          <w:szCs w:val="24"/>
        </w:rPr>
        <w:t>Strangely this cannot be attributed to my example of the exam and the student, for once the individual has gained their degree/certificate, unless they follow a career that puts their education to use there is no telling if they have lost the skills they gained at school/college</w:t>
      </w:r>
      <w:r w:rsidR="00D929F6">
        <w:rPr>
          <w:sz w:val="24"/>
          <w:szCs w:val="24"/>
        </w:rPr>
        <w:t xml:space="preserve"> (that said, </w:t>
      </w:r>
      <w:r w:rsidR="006C3114">
        <w:rPr>
          <w:sz w:val="24"/>
          <w:szCs w:val="24"/>
        </w:rPr>
        <w:t>humans can retain information</w:t>
      </w:r>
      <w:r w:rsidR="00D929F6">
        <w:rPr>
          <w:sz w:val="24"/>
          <w:szCs w:val="24"/>
        </w:rPr>
        <w:t xml:space="preserve"> quite</w:t>
      </w:r>
      <w:r w:rsidR="006C3114">
        <w:rPr>
          <w:sz w:val="24"/>
          <w:szCs w:val="24"/>
        </w:rPr>
        <w:t xml:space="preserve"> well </w:t>
      </w:r>
      <w:r w:rsidR="00D929F6">
        <w:rPr>
          <w:sz w:val="24"/>
          <w:szCs w:val="24"/>
        </w:rPr>
        <w:t>regardless). M</w:t>
      </w:r>
      <w:r w:rsidR="006C3114">
        <w:rPr>
          <w:sz w:val="24"/>
          <w:szCs w:val="24"/>
        </w:rPr>
        <w:t xml:space="preserve">athematicians perform their lives no differently to linguists in terms of responsibilities or taboos. </w:t>
      </w:r>
      <w:r w:rsidR="000B2A01">
        <w:rPr>
          <w:sz w:val="24"/>
          <w:szCs w:val="24"/>
        </w:rPr>
        <w:t>It should be noted that mathematicians and linguists hold much lest prestige than say warriors, priests and kings</w:t>
      </w:r>
      <w:r w:rsidR="002F5DAA">
        <w:rPr>
          <w:sz w:val="24"/>
          <w:szCs w:val="24"/>
        </w:rPr>
        <w:t>-</w:t>
      </w:r>
      <w:r w:rsidR="00D929F6">
        <w:rPr>
          <w:sz w:val="24"/>
          <w:szCs w:val="24"/>
        </w:rPr>
        <w:t xml:space="preserve"> and are also not attributed to social order and cohesion</w:t>
      </w:r>
      <w:r w:rsidR="000B2A01">
        <w:rPr>
          <w:sz w:val="24"/>
          <w:szCs w:val="24"/>
        </w:rPr>
        <w:t xml:space="preserve">. It is possible that the more prestige one has the more intense the rituals are to maintain it. The rituals surrounding British royalty and parliament </w:t>
      </w:r>
      <w:r w:rsidR="002F5DAA">
        <w:rPr>
          <w:sz w:val="24"/>
          <w:szCs w:val="24"/>
        </w:rPr>
        <w:t>on this note</w:t>
      </w:r>
      <w:r w:rsidR="000B2A01">
        <w:rPr>
          <w:sz w:val="24"/>
          <w:szCs w:val="24"/>
        </w:rPr>
        <w:t xml:space="preserve">, are far more pronounced and in my opinion meant to be alienating. The differences between politician, royal and commoner are there to be a constant reminder to </w:t>
      </w:r>
      <w:r w:rsidR="00BB64BF">
        <w:rPr>
          <w:sz w:val="24"/>
          <w:szCs w:val="24"/>
        </w:rPr>
        <w:t>people about their status and responsibilities</w:t>
      </w:r>
      <w:r w:rsidR="000B2A01">
        <w:rPr>
          <w:sz w:val="24"/>
          <w:szCs w:val="24"/>
        </w:rPr>
        <w:t>.</w:t>
      </w:r>
      <w:r w:rsidR="00070883">
        <w:rPr>
          <w:sz w:val="24"/>
          <w:szCs w:val="24"/>
        </w:rPr>
        <w:t xml:space="preserve"> </w:t>
      </w:r>
      <w:r w:rsidR="00070883">
        <w:rPr>
          <w:sz w:val="24"/>
          <w:szCs w:val="24"/>
        </w:rPr>
        <w:t>When the Spartans wear and groom their long hair (Plutarch; translation 1988 p.g.28) it is a reminder of their warriorhood or ironically for the ‘hippy’ movement a sign of a laissez faire lifestyle and pacifism.</w:t>
      </w:r>
      <w:r w:rsidR="00B11685">
        <w:rPr>
          <w:sz w:val="24"/>
          <w:szCs w:val="24"/>
        </w:rPr>
        <w:t xml:space="preserve"> Whether it is the commoners calling the aristocrats posh and frivolous or the aristocrats calling the</w:t>
      </w:r>
      <w:r w:rsidR="000218B7">
        <w:rPr>
          <w:sz w:val="24"/>
          <w:szCs w:val="24"/>
        </w:rPr>
        <w:t xml:space="preserve"> common</w:t>
      </w:r>
      <w:r w:rsidR="00B11685">
        <w:rPr>
          <w:sz w:val="24"/>
          <w:szCs w:val="24"/>
        </w:rPr>
        <w:t xml:space="preserve"> people vulgar and uncultured, it is a divide that keeps society </w:t>
      </w:r>
      <w:r w:rsidR="000218B7">
        <w:rPr>
          <w:sz w:val="24"/>
          <w:szCs w:val="24"/>
        </w:rPr>
        <w:t>orderly</w:t>
      </w:r>
      <w:r w:rsidR="00B11685">
        <w:rPr>
          <w:sz w:val="24"/>
          <w:szCs w:val="24"/>
        </w:rPr>
        <w:t xml:space="preserve"> by making the lifestyle of the ‘other’ unliveable and therefore reducing the chance of ‘cross-contamination’ between classes/castes. Perhaps this is why when people rise up in revolution against royalty, the people who fill the power void try to distance themselves from royal lifestyle? Equally when </w:t>
      </w:r>
      <w:proofErr w:type="gramStart"/>
      <w:r w:rsidR="00B11685">
        <w:rPr>
          <w:sz w:val="24"/>
          <w:szCs w:val="24"/>
        </w:rPr>
        <w:t>a noble wishes</w:t>
      </w:r>
      <w:proofErr w:type="gramEnd"/>
      <w:r w:rsidR="00B11685">
        <w:rPr>
          <w:sz w:val="24"/>
          <w:szCs w:val="24"/>
        </w:rPr>
        <w:t xml:space="preserve"> to overthrow a king who takes advantage of his vassals, he adopts a kingly title rather than associating with the peasantry. </w:t>
      </w:r>
      <w:r w:rsidR="00070883">
        <w:rPr>
          <w:sz w:val="24"/>
          <w:szCs w:val="24"/>
        </w:rPr>
        <w:t>Of course there is chance for a change within the population, but as identity is determined by the ‘other’ one must put effort into going through the rites of passage and rituals to maintain such a status to show why one deserves to be recognised as such, it is not enough to wear the clothes and symbols of  a society but to adopt them</w:t>
      </w:r>
      <w:r w:rsidR="00996F0B">
        <w:rPr>
          <w:sz w:val="24"/>
          <w:szCs w:val="24"/>
        </w:rPr>
        <w:t>.</w:t>
      </w:r>
      <w:r w:rsidR="00070883">
        <w:rPr>
          <w:sz w:val="24"/>
          <w:szCs w:val="24"/>
        </w:rPr>
        <w:t xml:space="preserve"> Marie Antoinette or people posing as veterans </w:t>
      </w:r>
      <w:r w:rsidR="00996F0B">
        <w:rPr>
          <w:sz w:val="24"/>
          <w:szCs w:val="24"/>
        </w:rPr>
        <w:t xml:space="preserve">are examples that </w:t>
      </w:r>
      <w:r w:rsidR="00996F0B">
        <w:rPr>
          <w:sz w:val="24"/>
          <w:szCs w:val="24"/>
        </w:rPr>
        <w:lastRenderedPageBreak/>
        <w:t>rite of passages and the skills/virtues that are needed to pass them are just as important- if not more than the visual stimuli of a societal role.</w:t>
      </w:r>
    </w:p>
    <w:p w14:paraId="26E78BC7" w14:textId="1517E248" w:rsidR="00BB64BF" w:rsidRDefault="00BB64BF" w:rsidP="007A65EF">
      <w:pPr>
        <w:spacing w:before="240"/>
        <w:rPr>
          <w:sz w:val="24"/>
          <w:szCs w:val="24"/>
        </w:rPr>
      </w:pPr>
      <w:r>
        <w:rPr>
          <w:sz w:val="24"/>
          <w:szCs w:val="24"/>
        </w:rPr>
        <w:t>Rituals can not only preserve one’s role in society but also their inclusion in said society and the prestige that comes with such association.</w:t>
      </w:r>
      <w:r w:rsidR="005A75BA">
        <w:rPr>
          <w:sz w:val="24"/>
          <w:szCs w:val="24"/>
        </w:rPr>
        <w:t xml:space="preserve"> For example, both contemporary and ancient Mayan women wear dresses (</w:t>
      </w:r>
      <w:r w:rsidR="005A75BA">
        <w:rPr>
          <w:i/>
          <w:sz w:val="24"/>
          <w:szCs w:val="24"/>
        </w:rPr>
        <w:t>huipil</w:t>
      </w:r>
      <w:r w:rsidR="005A75BA">
        <w:rPr>
          <w:sz w:val="24"/>
          <w:szCs w:val="24"/>
        </w:rPr>
        <w:t>) that have distinct styles that correspond to their home towns and villages</w:t>
      </w:r>
      <w:r w:rsidR="00B421ED">
        <w:rPr>
          <w:sz w:val="24"/>
          <w:szCs w:val="24"/>
        </w:rPr>
        <w:t xml:space="preserve"> (Morley</w:t>
      </w:r>
      <w:r w:rsidR="007D4070">
        <w:rPr>
          <w:sz w:val="24"/>
          <w:szCs w:val="24"/>
        </w:rPr>
        <w:t xml:space="preserve"> 1958</w:t>
      </w:r>
      <w:r w:rsidR="00B421ED">
        <w:rPr>
          <w:sz w:val="24"/>
          <w:szCs w:val="24"/>
        </w:rPr>
        <w:t xml:space="preserve"> p.g.383). </w:t>
      </w:r>
      <w:proofErr w:type="gramStart"/>
      <w:r w:rsidR="00B421ED">
        <w:rPr>
          <w:sz w:val="24"/>
          <w:szCs w:val="24"/>
        </w:rPr>
        <w:t>Similar to</w:t>
      </w:r>
      <w:proofErr w:type="gramEnd"/>
      <w:r w:rsidR="00B421ED">
        <w:rPr>
          <w:sz w:val="24"/>
          <w:szCs w:val="24"/>
        </w:rPr>
        <w:t xml:space="preserve"> wearing a flag or a coat of arms, wearing these </w:t>
      </w:r>
      <w:r w:rsidR="00B421ED">
        <w:rPr>
          <w:i/>
          <w:sz w:val="24"/>
          <w:szCs w:val="24"/>
        </w:rPr>
        <w:t>huipil</w:t>
      </w:r>
      <w:r w:rsidR="00B421ED">
        <w:rPr>
          <w:sz w:val="24"/>
          <w:szCs w:val="24"/>
        </w:rPr>
        <w:t xml:space="preserve"> grants the Mayan woman a sense of belonging but also solidifies her as either someone living </w:t>
      </w:r>
      <w:proofErr w:type="spellStart"/>
      <w:r w:rsidR="00B421ED">
        <w:rPr>
          <w:sz w:val="24"/>
          <w:szCs w:val="24"/>
        </w:rPr>
        <w:t>Sonol</w:t>
      </w:r>
      <w:r w:rsidR="00B421ED">
        <w:rPr>
          <w:rFonts w:cstheme="minorHAnsi"/>
          <w:sz w:val="24"/>
          <w:szCs w:val="24"/>
        </w:rPr>
        <w:t>á</w:t>
      </w:r>
      <w:proofErr w:type="spellEnd"/>
      <w:r w:rsidR="00B421ED">
        <w:rPr>
          <w:sz w:val="24"/>
          <w:szCs w:val="24"/>
        </w:rPr>
        <w:t>, Quetzaltenango etc.</w:t>
      </w:r>
      <w:r w:rsidR="00B11685">
        <w:rPr>
          <w:sz w:val="24"/>
          <w:szCs w:val="24"/>
        </w:rPr>
        <w:t xml:space="preserve"> adding to her identity</w:t>
      </w:r>
      <w:r w:rsidR="000218B7">
        <w:rPr>
          <w:sz w:val="24"/>
          <w:szCs w:val="24"/>
        </w:rPr>
        <w:t xml:space="preserve"> and heritage</w:t>
      </w:r>
      <w:r w:rsidR="00B11685">
        <w:rPr>
          <w:sz w:val="24"/>
          <w:szCs w:val="24"/>
        </w:rPr>
        <w:t xml:space="preserve">. Weaving </w:t>
      </w:r>
      <w:proofErr w:type="gramStart"/>
      <w:r w:rsidR="00B11685">
        <w:rPr>
          <w:sz w:val="24"/>
          <w:szCs w:val="24"/>
        </w:rPr>
        <w:t>was considered to be</w:t>
      </w:r>
      <w:proofErr w:type="gramEnd"/>
      <w:r w:rsidR="00B11685">
        <w:rPr>
          <w:sz w:val="24"/>
          <w:szCs w:val="24"/>
        </w:rPr>
        <w:t xml:space="preserve"> a feminine virtue throughout </w:t>
      </w:r>
      <w:r w:rsidR="00996F0B">
        <w:rPr>
          <w:sz w:val="24"/>
          <w:szCs w:val="24"/>
        </w:rPr>
        <w:t>Mesoamerica, and a very good example of the prestige of</w:t>
      </w:r>
      <w:r w:rsidR="000218B7">
        <w:rPr>
          <w:sz w:val="24"/>
          <w:szCs w:val="24"/>
        </w:rPr>
        <w:t xml:space="preserve"> this</w:t>
      </w:r>
      <w:r w:rsidR="00996F0B">
        <w:rPr>
          <w:sz w:val="24"/>
          <w:szCs w:val="24"/>
        </w:rPr>
        <w:t xml:space="preserve"> ritual profession is described in Hamann’s 1997 essay. Hamann discusses the </w:t>
      </w:r>
      <w:proofErr w:type="spellStart"/>
      <w:r w:rsidR="00996F0B">
        <w:rPr>
          <w:sz w:val="24"/>
          <w:szCs w:val="24"/>
        </w:rPr>
        <w:t>Miztec</w:t>
      </w:r>
      <w:proofErr w:type="spellEnd"/>
      <w:r w:rsidR="00996F0B">
        <w:rPr>
          <w:sz w:val="24"/>
          <w:szCs w:val="24"/>
        </w:rPr>
        <w:t xml:space="preserve">-Zapotec dynasty </w:t>
      </w:r>
      <w:proofErr w:type="spellStart"/>
      <w:r w:rsidR="00996F0B">
        <w:rPr>
          <w:i/>
          <w:sz w:val="24"/>
          <w:szCs w:val="24"/>
        </w:rPr>
        <w:t>Zaachila</w:t>
      </w:r>
      <w:proofErr w:type="spellEnd"/>
      <w:r w:rsidR="00996F0B">
        <w:rPr>
          <w:sz w:val="24"/>
          <w:szCs w:val="24"/>
        </w:rPr>
        <w:t xml:space="preserve">, in particular: Lady 4 Rabbit (p.g.153). Like other Mixtec women, Lady 4 Rabbit is depicted with multiple </w:t>
      </w:r>
      <w:r w:rsidR="007A65EF">
        <w:rPr>
          <w:sz w:val="24"/>
          <w:szCs w:val="24"/>
        </w:rPr>
        <w:t xml:space="preserve">symbols of weaving. Hamann describes how textiles were a highly sought trade good, and that with polygamy being common in Mesoamerican royalty a ruling household could produce a grand number of these textiles (p.g.167-168). Considering that much like the coat of arms of Medieval and Renaissance Europe or a Samurai’s </w:t>
      </w:r>
      <w:r w:rsidR="007A65EF">
        <w:rPr>
          <w:i/>
          <w:sz w:val="24"/>
          <w:szCs w:val="24"/>
        </w:rPr>
        <w:t>mon</w:t>
      </w:r>
      <w:r w:rsidR="007A65EF">
        <w:rPr>
          <w:sz w:val="24"/>
          <w:szCs w:val="24"/>
        </w:rPr>
        <w:t xml:space="preserve"> and the regional identifier of the Mayan </w:t>
      </w:r>
      <w:r w:rsidR="007A65EF">
        <w:rPr>
          <w:i/>
          <w:sz w:val="24"/>
          <w:szCs w:val="24"/>
        </w:rPr>
        <w:t>huipil</w:t>
      </w:r>
      <w:r w:rsidR="007A65EF">
        <w:rPr>
          <w:sz w:val="24"/>
          <w:szCs w:val="24"/>
        </w:rPr>
        <w:t>, royal Mixtec would very likely have unique textiles representing the current dynasty (in this case</w:t>
      </w:r>
      <w:r w:rsidR="000218B7">
        <w:rPr>
          <w:sz w:val="24"/>
          <w:szCs w:val="24"/>
        </w:rPr>
        <w:t>,</w:t>
      </w:r>
      <w:r w:rsidR="007A65EF">
        <w:rPr>
          <w:sz w:val="24"/>
          <w:szCs w:val="24"/>
        </w:rPr>
        <w:t xml:space="preserve"> the </w:t>
      </w:r>
      <w:proofErr w:type="spellStart"/>
      <w:r w:rsidR="007A65EF">
        <w:rPr>
          <w:i/>
          <w:sz w:val="24"/>
          <w:szCs w:val="24"/>
        </w:rPr>
        <w:t>Zaachila</w:t>
      </w:r>
      <w:proofErr w:type="spellEnd"/>
      <w:r w:rsidR="007A65EF">
        <w:rPr>
          <w:sz w:val="24"/>
          <w:szCs w:val="24"/>
        </w:rPr>
        <w:t xml:space="preserve">). If so, then weaving in Mesoamerica </w:t>
      </w:r>
      <w:r w:rsidR="002156CA">
        <w:rPr>
          <w:sz w:val="24"/>
          <w:szCs w:val="24"/>
        </w:rPr>
        <w:t>was a ritual that not only upheld the prestigious title of ‘weaver’, but also maintained</w:t>
      </w:r>
      <w:r w:rsidR="000218B7">
        <w:rPr>
          <w:sz w:val="24"/>
          <w:szCs w:val="24"/>
        </w:rPr>
        <w:t xml:space="preserve"> and pollinated</w:t>
      </w:r>
      <w:r w:rsidR="002156CA">
        <w:rPr>
          <w:sz w:val="24"/>
          <w:szCs w:val="24"/>
        </w:rPr>
        <w:t xml:space="preserve"> the prestige of a location or clan. It is no wonder that women obtained high status as weavers (p.g.160-163) they represented the productive nature of the state symbolically and fuelled alliances through textile trade and of course bride exchange</w:t>
      </w:r>
      <w:r w:rsidR="000218B7">
        <w:rPr>
          <w:sz w:val="24"/>
          <w:szCs w:val="24"/>
        </w:rPr>
        <w:t>-</w:t>
      </w:r>
      <w:r w:rsidR="002156CA">
        <w:rPr>
          <w:sz w:val="24"/>
          <w:szCs w:val="24"/>
        </w:rPr>
        <w:t xml:space="preserve"> for a manufacturer is as important as the goods they produce. From these examples, we can see the Mayan common woman and the Mixtec princess uphold their prestigious status as weavers</w:t>
      </w:r>
      <w:r w:rsidR="000218B7">
        <w:rPr>
          <w:sz w:val="24"/>
          <w:szCs w:val="24"/>
        </w:rPr>
        <w:t xml:space="preserve"> and</w:t>
      </w:r>
      <w:r w:rsidR="002156CA">
        <w:rPr>
          <w:sz w:val="24"/>
          <w:szCs w:val="24"/>
        </w:rPr>
        <w:t xml:space="preserve"> by making the prestige of their dynasties material</w:t>
      </w:r>
      <w:r w:rsidR="000218B7">
        <w:rPr>
          <w:sz w:val="24"/>
          <w:szCs w:val="24"/>
        </w:rPr>
        <w:t xml:space="preserve"> </w:t>
      </w:r>
      <w:proofErr w:type="gramStart"/>
      <w:r w:rsidR="000218B7">
        <w:rPr>
          <w:sz w:val="24"/>
          <w:szCs w:val="24"/>
        </w:rPr>
        <w:t>similar to</w:t>
      </w:r>
      <w:proofErr w:type="gramEnd"/>
      <w:r w:rsidR="000218B7">
        <w:rPr>
          <w:sz w:val="24"/>
          <w:szCs w:val="24"/>
        </w:rPr>
        <w:t xml:space="preserve"> propaganda</w:t>
      </w:r>
      <w:r w:rsidR="002156CA">
        <w:rPr>
          <w:sz w:val="24"/>
          <w:szCs w:val="24"/>
        </w:rPr>
        <w:t xml:space="preserve">. </w:t>
      </w:r>
    </w:p>
    <w:p w14:paraId="6563E244" w14:textId="050B5E30" w:rsidR="002156CA" w:rsidRDefault="002156CA" w:rsidP="007A65EF">
      <w:pPr>
        <w:spacing w:before="240"/>
        <w:rPr>
          <w:sz w:val="24"/>
          <w:szCs w:val="24"/>
        </w:rPr>
      </w:pPr>
      <w:r>
        <w:rPr>
          <w:sz w:val="24"/>
          <w:szCs w:val="24"/>
        </w:rPr>
        <w:t>Ritual</w:t>
      </w:r>
      <w:r w:rsidR="00C16BB0">
        <w:rPr>
          <w:sz w:val="24"/>
          <w:szCs w:val="24"/>
        </w:rPr>
        <w:t>s can not only preserve prestige</w:t>
      </w:r>
      <w:r w:rsidR="000218B7">
        <w:rPr>
          <w:sz w:val="24"/>
          <w:szCs w:val="24"/>
        </w:rPr>
        <w:t>, identity</w:t>
      </w:r>
      <w:r w:rsidR="00C16BB0">
        <w:rPr>
          <w:sz w:val="24"/>
          <w:szCs w:val="24"/>
        </w:rPr>
        <w:t xml:space="preserve"> </w:t>
      </w:r>
      <w:r w:rsidR="00C10F3C">
        <w:rPr>
          <w:sz w:val="24"/>
          <w:szCs w:val="24"/>
        </w:rPr>
        <w:t>and status in life but also in death. Indeed, there is no more need to remember the achievements of an individual when they can no longer prove it themselves. Funerals as rituals of course serve as a rite of passage from one identity to the next</w:t>
      </w:r>
      <w:r w:rsidR="00200A79">
        <w:rPr>
          <w:sz w:val="24"/>
          <w:szCs w:val="24"/>
        </w:rPr>
        <w:t>:</w:t>
      </w:r>
      <w:r w:rsidR="00C10F3C">
        <w:rPr>
          <w:sz w:val="24"/>
          <w:szCs w:val="24"/>
        </w:rPr>
        <w:t xml:space="preserve"> a living person to becoming a dead person, but they also serve as a ritual to demonstrate the legacy of the deceased. Funerals change naïve descendants into wise ancestors. </w:t>
      </w:r>
      <w:r w:rsidR="00CC5C94">
        <w:rPr>
          <w:sz w:val="24"/>
          <w:szCs w:val="24"/>
        </w:rPr>
        <w:t>For the Spartans, it was the Kings, and only the Kings who would be honoured at their death as not humans but as hero</w:t>
      </w:r>
      <w:r w:rsidR="007D4070">
        <w:rPr>
          <w:sz w:val="24"/>
          <w:szCs w:val="24"/>
        </w:rPr>
        <w:t>es (Plutarch 1997: p.g.211). For the Mayan, stelae</w:t>
      </w:r>
      <w:r w:rsidR="00200A79">
        <w:rPr>
          <w:sz w:val="24"/>
          <w:szCs w:val="24"/>
        </w:rPr>
        <w:t xml:space="preserve"> of nobles</w:t>
      </w:r>
      <w:r w:rsidR="007D4070">
        <w:rPr>
          <w:sz w:val="24"/>
          <w:szCs w:val="24"/>
        </w:rPr>
        <w:t xml:space="preserve"> would be erected to represent their achievements and victories (Morley 1958). In Mixtec tombs, spindles were found amongst other treasures continuing the title of ‘weaver’ into the legacy of ‘weaver’ (Hamann p.g.159-165).</w:t>
      </w:r>
      <w:r w:rsidR="008B2A6B">
        <w:rPr>
          <w:sz w:val="24"/>
          <w:szCs w:val="24"/>
        </w:rPr>
        <w:t xml:space="preserve"> In my own experience with my Grandfather’s funeral: his small simple slate headstone representing his Welsh and Cornish heritage of a family of miners, with its simplicity reflecting his Quaker views of humility. Etched onto it is a small image of a robin, somewhat of a ‘spirit animal’ that the family had agreed on but more importantly connected to his hobby of birdwatching and his love of nature. To this very day the grave</w:t>
      </w:r>
      <w:r w:rsidR="00200A79">
        <w:rPr>
          <w:sz w:val="24"/>
          <w:szCs w:val="24"/>
        </w:rPr>
        <w:t>-bed</w:t>
      </w:r>
      <w:r w:rsidR="008B2A6B">
        <w:rPr>
          <w:sz w:val="24"/>
          <w:szCs w:val="24"/>
        </w:rPr>
        <w:t xml:space="preserve"> is covered in flowers planted in the soil representing his and my family’s love of gardening. From the remarks of his peers and my family</w:t>
      </w:r>
      <w:r w:rsidR="00200A79">
        <w:rPr>
          <w:sz w:val="24"/>
          <w:szCs w:val="24"/>
        </w:rPr>
        <w:t xml:space="preserve"> at the time</w:t>
      </w:r>
      <w:r w:rsidR="008B2A6B">
        <w:rPr>
          <w:sz w:val="24"/>
          <w:szCs w:val="24"/>
        </w:rPr>
        <w:t xml:space="preserve"> it is obvious that he commanded great respect from almost everyone </w:t>
      </w:r>
      <w:r w:rsidR="008B2A6B">
        <w:rPr>
          <w:sz w:val="24"/>
          <w:szCs w:val="24"/>
        </w:rPr>
        <w:lastRenderedPageBreak/>
        <w:t xml:space="preserve">he met. </w:t>
      </w:r>
      <w:r w:rsidR="00B475B1">
        <w:rPr>
          <w:sz w:val="24"/>
          <w:szCs w:val="24"/>
        </w:rPr>
        <w:t>From this, we can see that funerals solidify the identity of an individual, and although their practical status is no more they are not simply cast aside and replaced but are forever revered with the status they died with. The funeral may be (depending on spiritual belief) the last ritual one partakes in, but it is perhaps the ritual that is the most character defining- not just to the individual but to those associated with them. The respectable dead are could not be s</w:t>
      </w:r>
      <w:r w:rsidR="00200A79">
        <w:rPr>
          <w:sz w:val="24"/>
          <w:szCs w:val="24"/>
        </w:rPr>
        <w:t xml:space="preserve">imply replaced </w:t>
      </w:r>
      <w:r w:rsidR="00B475B1">
        <w:rPr>
          <w:sz w:val="24"/>
          <w:szCs w:val="24"/>
        </w:rPr>
        <w:t xml:space="preserve">but they are certainly succeeded, and thusly the funeral is a double rite of passage in certain cultures especially if there is land and property involved. </w:t>
      </w:r>
      <w:r w:rsidR="0022715F">
        <w:rPr>
          <w:sz w:val="24"/>
          <w:szCs w:val="24"/>
        </w:rPr>
        <w:t xml:space="preserve">Heirship </w:t>
      </w:r>
      <w:r w:rsidR="00576FAB">
        <w:rPr>
          <w:sz w:val="24"/>
          <w:szCs w:val="24"/>
        </w:rPr>
        <w:t xml:space="preserve">is another status that is underlined by funerals and one that can be seen in the example of the </w:t>
      </w:r>
      <w:proofErr w:type="spellStart"/>
      <w:r w:rsidR="00576FAB">
        <w:rPr>
          <w:sz w:val="24"/>
          <w:szCs w:val="24"/>
        </w:rPr>
        <w:t>Yak</w:t>
      </w:r>
      <w:r w:rsidR="00576FAB">
        <w:rPr>
          <w:rFonts w:cstheme="minorHAnsi"/>
          <w:sz w:val="24"/>
          <w:szCs w:val="24"/>
        </w:rPr>
        <w:t>ö</w:t>
      </w:r>
      <w:proofErr w:type="spellEnd"/>
      <w:r w:rsidR="00576FAB">
        <w:rPr>
          <w:sz w:val="24"/>
          <w:szCs w:val="24"/>
        </w:rPr>
        <w:t xml:space="preserve"> line of succession. Heirs, who are adopting valuable economic resources such as cows and palm-oil plantations, m</w:t>
      </w:r>
      <w:r w:rsidR="00200A79">
        <w:rPr>
          <w:sz w:val="24"/>
          <w:szCs w:val="24"/>
        </w:rPr>
        <w:t>ust</w:t>
      </w:r>
      <w:r w:rsidR="00576FAB">
        <w:rPr>
          <w:sz w:val="24"/>
          <w:szCs w:val="24"/>
        </w:rPr>
        <w:t xml:space="preserve"> pay a sort of ‘tithe’ to the priesthood to be admitted as the successor. In my opinion, this ritual tithe payment </w:t>
      </w:r>
      <w:r w:rsidR="00D70E48">
        <w:rPr>
          <w:sz w:val="24"/>
          <w:szCs w:val="24"/>
        </w:rPr>
        <w:t xml:space="preserve">is a way for the heir to prove his responsibility and generosity as a landowner and therefore worthy to </w:t>
      </w:r>
      <w:r w:rsidR="00200A79">
        <w:rPr>
          <w:sz w:val="24"/>
          <w:szCs w:val="24"/>
        </w:rPr>
        <w:t>inherit</w:t>
      </w:r>
      <w:r w:rsidR="00D70E48">
        <w:rPr>
          <w:sz w:val="24"/>
          <w:szCs w:val="24"/>
        </w:rPr>
        <w:t xml:space="preserve"> the prestige and capital of his predecessor (Forde 1962).</w:t>
      </w:r>
    </w:p>
    <w:p w14:paraId="31C9BE14" w14:textId="30BF6D57" w:rsidR="00D70E48" w:rsidRPr="007A65EF" w:rsidRDefault="00D70E48" w:rsidP="007A65EF">
      <w:pPr>
        <w:spacing w:before="240"/>
        <w:rPr>
          <w:sz w:val="24"/>
          <w:szCs w:val="24"/>
        </w:rPr>
      </w:pPr>
      <w:r>
        <w:rPr>
          <w:sz w:val="24"/>
          <w:szCs w:val="24"/>
        </w:rPr>
        <w:t xml:space="preserve">In conclusion, I believe that rituals can be a method of furthering, preserving and engraving </w:t>
      </w:r>
      <w:r w:rsidR="00200A79">
        <w:rPr>
          <w:sz w:val="24"/>
          <w:szCs w:val="24"/>
        </w:rPr>
        <w:t xml:space="preserve">the </w:t>
      </w:r>
      <w:r>
        <w:rPr>
          <w:sz w:val="24"/>
          <w:szCs w:val="24"/>
        </w:rPr>
        <w:t>prestige</w:t>
      </w:r>
      <w:r w:rsidR="00AB356B">
        <w:rPr>
          <w:sz w:val="24"/>
          <w:szCs w:val="24"/>
        </w:rPr>
        <w:t>, identity</w:t>
      </w:r>
      <w:r>
        <w:rPr>
          <w:sz w:val="24"/>
          <w:szCs w:val="24"/>
        </w:rPr>
        <w:t xml:space="preserve"> and status of an individual and by extension their communities. </w:t>
      </w:r>
      <w:r w:rsidR="00AB356B">
        <w:rPr>
          <w:sz w:val="24"/>
          <w:szCs w:val="24"/>
        </w:rPr>
        <w:t>Rituals and especially rites of passage can serve as a way for an individual to demonstrate their skills, virtue</w:t>
      </w:r>
      <w:r w:rsidR="0088489C">
        <w:rPr>
          <w:sz w:val="24"/>
          <w:szCs w:val="24"/>
        </w:rPr>
        <w:t>, affluence</w:t>
      </w:r>
      <w:r w:rsidR="00AB356B">
        <w:rPr>
          <w:sz w:val="24"/>
          <w:szCs w:val="24"/>
        </w:rPr>
        <w:t xml:space="preserve"> and even lineage as proof that they are worthy of being recognised </w:t>
      </w:r>
      <w:r w:rsidR="008844B8">
        <w:rPr>
          <w:sz w:val="24"/>
          <w:szCs w:val="24"/>
        </w:rPr>
        <w:t xml:space="preserve">by title, rank or certificate. </w:t>
      </w:r>
      <w:r w:rsidR="00200A79">
        <w:rPr>
          <w:sz w:val="24"/>
          <w:szCs w:val="24"/>
        </w:rPr>
        <w:t>Societal roles can be very heavy mantles, and only through tried and tested methods of testing the capabilities of an individual can they succeed his or her predecessor and therefore becoming their legacy and also making their own legacy.</w:t>
      </w:r>
      <w:bookmarkStart w:id="0" w:name="_GoBack"/>
      <w:bookmarkEnd w:id="0"/>
      <w:r w:rsidR="00200A79">
        <w:rPr>
          <w:sz w:val="24"/>
          <w:szCs w:val="24"/>
        </w:rPr>
        <w:t xml:space="preserve">  </w:t>
      </w:r>
    </w:p>
    <w:p w14:paraId="3EFC74B2" w14:textId="77777777" w:rsidR="0050799E" w:rsidRDefault="000B2A01">
      <w:pPr>
        <w:rPr>
          <w:sz w:val="24"/>
          <w:szCs w:val="24"/>
        </w:rPr>
      </w:pPr>
      <w:r>
        <w:rPr>
          <w:sz w:val="24"/>
          <w:szCs w:val="24"/>
        </w:rPr>
        <w:t xml:space="preserve"> </w:t>
      </w:r>
    </w:p>
    <w:p w14:paraId="1EC9D168" w14:textId="7027B94B" w:rsidR="00B7758A" w:rsidRPr="0050799E" w:rsidRDefault="00B7758A">
      <w:pPr>
        <w:rPr>
          <w:sz w:val="24"/>
          <w:szCs w:val="24"/>
        </w:rPr>
      </w:pPr>
      <w:r w:rsidRPr="006F272B">
        <w:rPr>
          <w:sz w:val="24"/>
          <w:szCs w:val="24"/>
          <w:u w:val="single"/>
        </w:rPr>
        <w:t>Reference List</w:t>
      </w:r>
    </w:p>
    <w:p w14:paraId="10E50C09" w14:textId="0C6689C0" w:rsidR="0050799E" w:rsidRPr="006F272B" w:rsidRDefault="0050799E" w:rsidP="0050799E">
      <w:pPr>
        <w:rPr>
          <w:sz w:val="24"/>
          <w:szCs w:val="24"/>
        </w:rPr>
      </w:pPr>
      <w:r>
        <w:rPr>
          <w:sz w:val="24"/>
          <w:szCs w:val="24"/>
        </w:rPr>
        <w:t>D</w:t>
      </w:r>
      <w:r>
        <w:rPr>
          <w:sz w:val="24"/>
          <w:szCs w:val="24"/>
        </w:rPr>
        <w:t>. For</w:t>
      </w:r>
      <w:r>
        <w:rPr>
          <w:sz w:val="24"/>
          <w:szCs w:val="24"/>
        </w:rPr>
        <w:t>de</w:t>
      </w:r>
      <w:r>
        <w:rPr>
          <w:sz w:val="24"/>
          <w:szCs w:val="24"/>
        </w:rPr>
        <w:t xml:space="preserve"> 1962 </w:t>
      </w:r>
      <w:r>
        <w:rPr>
          <w:sz w:val="24"/>
          <w:szCs w:val="24"/>
        </w:rPr>
        <w:t xml:space="preserve">Death and Succession: an analysis of </w:t>
      </w:r>
      <w:proofErr w:type="spellStart"/>
      <w:r>
        <w:rPr>
          <w:sz w:val="24"/>
          <w:szCs w:val="24"/>
        </w:rPr>
        <w:t>Yak</w:t>
      </w:r>
      <w:r>
        <w:rPr>
          <w:rFonts w:cstheme="minorHAnsi"/>
          <w:sz w:val="24"/>
          <w:szCs w:val="24"/>
        </w:rPr>
        <w:t>ö</w:t>
      </w:r>
      <w:proofErr w:type="spellEnd"/>
      <w:r>
        <w:rPr>
          <w:sz w:val="24"/>
          <w:szCs w:val="24"/>
        </w:rPr>
        <w:t xml:space="preserve"> mortuary </w:t>
      </w:r>
      <w:proofErr w:type="spellStart"/>
      <w:r>
        <w:rPr>
          <w:sz w:val="24"/>
          <w:szCs w:val="24"/>
        </w:rPr>
        <w:t>cermonial</w:t>
      </w:r>
      <w:proofErr w:type="spellEnd"/>
      <w:r>
        <w:rPr>
          <w:sz w:val="24"/>
          <w:szCs w:val="24"/>
        </w:rPr>
        <w:t xml:space="preserve">, in M. </w:t>
      </w:r>
      <w:proofErr w:type="spellStart"/>
      <w:r>
        <w:rPr>
          <w:sz w:val="24"/>
          <w:szCs w:val="24"/>
        </w:rPr>
        <w:t>Gluckman</w:t>
      </w:r>
      <w:proofErr w:type="spellEnd"/>
      <w:r>
        <w:rPr>
          <w:sz w:val="24"/>
          <w:szCs w:val="24"/>
        </w:rPr>
        <w:t xml:space="preserve"> </w:t>
      </w:r>
      <w:r>
        <w:rPr>
          <w:i/>
          <w:sz w:val="24"/>
          <w:szCs w:val="24"/>
        </w:rPr>
        <w:t>The Essays on the Ritual of Social Relations</w:t>
      </w:r>
      <w:r>
        <w:rPr>
          <w:sz w:val="24"/>
          <w:szCs w:val="24"/>
        </w:rPr>
        <w:t xml:space="preserve"> Manchester University Press, Oxford Road, Manchester M13 9PL </w:t>
      </w:r>
    </w:p>
    <w:p w14:paraId="50F6DF9E" w14:textId="54861FD2" w:rsidR="006F272B" w:rsidRPr="006F272B" w:rsidRDefault="005A75BA" w:rsidP="006F272B">
      <w:pPr>
        <w:rPr>
          <w:sz w:val="24"/>
          <w:szCs w:val="24"/>
        </w:rPr>
      </w:pPr>
      <w:r>
        <w:rPr>
          <w:sz w:val="24"/>
          <w:szCs w:val="24"/>
        </w:rPr>
        <w:t>M. Fortes</w:t>
      </w:r>
      <w:r>
        <w:rPr>
          <w:sz w:val="24"/>
          <w:szCs w:val="24"/>
        </w:rPr>
        <w:t xml:space="preserve"> 1962</w:t>
      </w:r>
      <w:r>
        <w:rPr>
          <w:sz w:val="24"/>
          <w:szCs w:val="24"/>
        </w:rPr>
        <w:t xml:space="preserve"> Ritual and Office in Tribal Society, in </w:t>
      </w:r>
      <w:r w:rsidR="006F272B">
        <w:rPr>
          <w:sz w:val="24"/>
          <w:szCs w:val="24"/>
        </w:rPr>
        <w:t xml:space="preserve">M. </w:t>
      </w:r>
      <w:proofErr w:type="spellStart"/>
      <w:r w:rsidR="006F272B">
        <w:rPr>
          <w:sz w:val="24"/>
          <w:szCs w:val="24"/>
        </w:rPr>
        <w:t>Gluckman</w:t>
      </w:r>
      <w:proofErr w:type="spellEnd"/>
      <w:r>
        <w:rPr>
          <w:sz w:val="24"/>
          <w:szCs w:val="24"/>
        </w:rPr>
        <w:t xml:space="preserve"> </w:t>
      </w:r>
      <w:r w:rsidR="006F272B">
        <w:rPr>
          <w:i/>
          <w:sz w:val="24"/>
          <w:szCs w:val="24"/>
        </w:rPr>
        <w:t>The Essays on the Ritual of Social Relations</w:t>
      </w:r>
      <w:r w:rsidR="006F272B">
        <w:rPr>
          <w:sz w:val="24"/>
          <w:szCs w:val="24"/>
        </w:rPr>
        <w:t xml:space="preserve"> Manchester University Press, Oxford Road, Manchester M13 9PL</w:t>
      </w:r>
      <w:r>
        <w:rPr>
          <w:sz w:val="24"/>
          <w:szCs w:val="24"/>
        </w:rPr>
        <w:t xml:space="preserve"> </w:t>
      </w:r>
    </w:p>
    <w:p w14:paraId="6843B84B" w14:textId="24A1EB56" w:rsidR="00C16BB0" w:rsidRPr="00C16BB0" w:rsidRDefault="00C16BB0" w:rsidP="006F272B">
      <w:pPr>
        <w:rPr>
          <w:sz w:val="24"/>
          <w:szCs w:val="24"/>
        </w:rPr>
      </w:pPr>
      <w:r>
        <w:rPr>
          <w:sz w:val="24"/>
          <w:szCs w:val="24"/>
        </w:rPr>
        <w:t xml:space="preserve">B. Hamann 1997 Weaving and the Iconography of Prestige: The Royal Gender Symbolism of Lord 5 Flower’s/Lady 4 Rabbit’s Family, in C. Claassen and R.A. Joyce </w:t>
      </w:r>
      <w:r>
        <w:rPr>
          <w:i/>
          <w:sz w:val="24"/>
          <w:szCs w:val="24"/>
        </w:rPr>
        <w:t>Women in Prehistory: North America and Mesoamerica</w:t>
      </w:r>
      <w:r>
        <w:rPr>
          <w:sz w:val="24"/>
          <w:szCs w:val="24"/>
        </w:rPr>
        <w:t>, University of Pennsylvania Press, Philadelphia, Pennsylvania 19104-6097</w:t>
      </w:r>
    </w:p>
    <w:p w14:paraId="073B0F82" w14:textId="232E873E" w:rsidR="0088489C" w:rsidRPr="0088489C" w:rsidRDefault="0088489C" w:rsidP="00CF3902">
      <w:pPr>
        <w:rPr>
          <w:sz w:val="24"/>
          <w:szCs w:val="24"/>
        </w:rPr>
      </w:pPr>
      <w:r>
        <w:rPr>
          <w:sz w:val="24"/>
          <w:szCs w:val="24"/>
        </w:rPr>
        <w:t xml:space="preserve">D. Marshal 2002 </w:t>
      </w:r>
      <w:r w:rsidRPr="0088489C">
        <w:rPr>
          <w:i/>
          <w:sz w:val="24"/>
          <w:szCs w:val="24"/>
        </w:rPr>
        <w:t>Behaviour, Belonging and Belief: A Theory of Ritual Practice</w:t>
      </w:r>
      <w:r>
        <w:rPr>
          <w:sz w:val="24"/>
          <w:szCs w:val="24"/>
        </w:rPr>
        <w:t xml:space="preserve">, </w:t>
      </w:r>
      <w:r w:rsidRPr="0088489C">
        <w:rPr>
          <w:sz w:val="24"/>
          <w:szCs w:val="24"/>
        </w:rPr>
        <w:t>American Sociological Association</w:t>
      </w:r>
      <w:r>
        <w:rPr>
          <w:sz w:val="24"/>
          <w:szCs w:val="24"/>
        </w:rPr>
        <w:t>,</w:t>
      </w:r>
      <w:r w:rsidRPr="0088489C">
        <w:rPr>
          <w:sz w:val="24"/>
          <w:szCs w:val="24"/>
        </w:rPr>
        <w:t xml:space="preserve"> 1307 New York Avenue NW, Washington</w:t>
      </w:r>
    </w:p>
    <w:p w14:paraId="52EB26A6" w14:textId="4E5E0037" w:rsidR="00CF3902" w:rsidRPr="005F5223" w:rsidRDefault="00CF3902" w:rsidP="00CF3902">
      <w:pPr>
        <w:rPr>
          <w:sz w:val="24"/>
          <w:szCs w:val="24"/>
        </w:rPr>
      </w:pPr>
      <w:r>
        <w:rPr>
          <w:sz w:val="24"/>
          <w:szCs w:val="24"/>
        </w:rPr>
        <w:t xml:space="preserve">S.G. </w:t>
      </w:r>
      <w:r>
        <w:rPr>
          <w:sz w:val="24"/>
          <w:szCs w:val="24"/>
        </w:rPr>
        <w:t xml:space="preserve">Morley 1958 </w:t>
      </w:r>
      <w:r w:rsidRPr="005F5223">
        <w:rPr>
          <w:i/>
          <w:sz w:val="24"/>
          <w:szCs w:val="24"/>
        </w:rPr>
        <w:t>The Ancient Maya</w:t>
      </w:r>
      <w:r>
        <w:rPr>
          <w:i/>
          <w:sz w:val="24"/>
          <w:szCs w:val="24"/>
        </w:rPr>
        <w:t xml:space="preserve"> </w:t>
      </w:r>
      <w:r>
        <w:rPr>
          <w:sz w:val="24"/>
          <w:szCs w:val="24"/>
        </w:rPr>
        <w:t>Stanford University Press, Stanford</w:t>
      </w:r>
      <w:r>
        <w:rPr>
          <w:i/>
          <w:sz w:val="24"/>
          <w:szCs w:val="24"/>
        </w:rPr>
        <w:t xml:space="preserve"> </w:t>
      </w:r>
      <w:r>
        <w:rPr>
          <w:sz w:val="24"/>
          <w:szCs w:val="24"/>
        </w:rPr>
        <w:t>3</w:t>
      </w:r>
      <w:r w:rsidRPr="005F5223">
        <w:rPr>
          <w:sz w:val="24"/>
          <w:szCs w:val="24"/>
          <w:vertAlign w:val="superscript"/>
        </w:rPr>
        <w:t>rd</w:t>
      </w:r>
      <w:r>
        <w:rPr>
          <w:sz w:val="24"/>
          <w:szCs w:val="24"/>
        </w:rPr>
        <w:t xml:space="preserve"> edition </w:t>
      </w:r>
    </w:p>
    <w:p w14:paraId="292CDC8B" w14:textId="7D54A0FE" w:rsidR="005A75BA" w:rsidRPr="005A75BA" w:rsidRDefault="005A75BA" w:rsidP="006F272B">
      <w:pPr>
        <w:rPr>
          <w:sz w:val="24"/>
          <w:szCs w:val="24"/>
        </w:rPr>
      </w:pPr>
      <w:r>
        <w:rPr>
          <w:sz w:val="24"/>
          <w:szCs w:val="24"/>
        </w:rPr>
        <w:t xml:space="preserve">Plutarch 1988 </w:t>
      </w:r>
      <w:r>
        <w:rPr>
          <w:i/>
          <w:sz w:val="24"/>
          <w:szCs w:val="24"/>
        </w:rPr>
        <w:t xml:space="preserve">On Sparta </w:t>
      </w:r>
      <w:r>
        <w:rPr>
          <w:sz w:val="24"/>
          <w:szCs w:val="24"/>
        </w:rPr>
        <w:t>Translated by R.J.A. Talbert, Penguin Books, Penguin Books Ltd., 80 Strand, London WC2R ORL, England</w:t>
      </w:r>
    </w:p>
    <w:p w14:paraId="79A8975D" w14:textId="23A9C73E" w:rsidR="002469D9" w:rsidRPr="006F272B" w:rsidRDefault="006F272B" w:rsidP="006F272B">
      <w:pPr>
        <w:rPr>
          <w:sz w:val="24"/>
          <w:szCs w:val="24"/>
        </w:rPr>
      </w:pPr>
      <w:r w:rsidRPr="006F272B">
        <w:rPr>
          <w:sz w:val="24"/>
          <w:szCs w:val="24"/>
        </w:rPr>
        <w:t>A.</w:t>
      </w:r>
      <w:r>
        <w:rPr>
          <w:sz w:val="24"/>
          <w:szCs w:val="24"/>
        </w:rPr>
        <w:t xml:space="preserve"> </w:t>
      </w:r>
      <w:r w:rsidR="00CF3902">
        <w:rPr>
          <w:sz w:val="24"/>
          <w:szCs w:val="24"/>
        </w:rPr>
        <w:t>v</w:t>
      </w:r>
      <w:r w:rsidRPr="006F272B">
        <w:rPr>
          <w:sz w:val="24"/>
          <w:szCs w:val="24"/>
        </w:rPr>
        <w:t xml:space="preserve">an </w:t>
      </w:r>
      <w:proofErr w:type="spellStart"/>
      <w:r w:rsidRPr="006F272B">
        <w:rPr>
          <w:sz w:val="24"/>
          <w:szCs w:val="24"/>
        </w:rPr>
        <w:t>Gennep</w:t>
      </w:r>
      <w:proofErr w:type="spellEnd"/>
      <w:r>
        <w:rPr>
          <w:sz w:val="24"/>
          <w:szCs w:val="24"/>
        </w:rPr>
        <w:t xml:space="preserve"> 1960 </w:t>
      </w:r>
      <w:r>
        <w:rPr>
          <w:i/>
          <w:sz w:val="24"/>
          <w:szCs w:val="24"/>
        </w:rPr>
        <w:t>The Rights of Passage</w:t>
      </w:r>
      <w:r>
        <w:rPr>
          <w:sz w:val="24"/>
          <w:szCs w:val="24"/>
        </w:rPr>
        <w:t>, The University of Chicago press, Routledge and Kegan Paul Ltd., London E.C. 4, England</w:t>
      </w:r>
    </w:p>
    <w:p w14:paraId="23DA36E8" w14:textId="00D55644" w:rsidR="00F57625" w:rsidRPr="00F57625" w:rsidRDefault="00F57625">
      <w:pPr>
        <w:rPr>
          <w:sz w:val="24"/>
          <w:szCs w:val="24"/>
        </w:rPr>
      </w:pPr>
    </w:p>
    <w:sectPr w:rsidR="00F57625" w:rsidRPr="00F576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9509D"/>
    <w:multiLevelType w:val="hybridMultilevel"/>
    <w:tmpl w:val="2800DD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625"/>
    <w:rsid w:val="000218B7"/>
    <w:rsid w:val="00070883"/>
    <w:rsid w:val="000B2A01"/>
    <w:rsid w:val="000F43D9"/>
    <w:rsid w:val="00107723"/>
    <w:rsid w:val="00134C7A"/>
    <w:rsid w:val="00142FF3"/>
    <w:rsid w:val="001909D7"/>
    <w:rsid w:val="001D283B"/>
    <w:rsid w:val="00200A79"/>
    <w:rsid w:val="002156CA"/>
    <w:rsid w:val="0022715F"/>
    <w:rsid w:val="002276F2"/>
    <w:rsid w:val="00242B48"/>
    <w:rsid w:val="002469D9"/>
    <w:rsid w:val="002F06F6"/>
    <w:rsid w:val="002F5DAA"/>
    <w:rsid w:val="003B7B95"/>
    <w:rsid w:val="003F5A39"/>
    <w:rsid w:val="0040019D"/>
    <w:rsid w:val="00431535"/>
    <w:rsid w:val="0050799E"/>
    <w:rsid w:val="005332D6"/>
    <w:rsid w:val="00576FAB"/>
    <w:rsid w:val="005A75BA"/>
    <w:rsid w:val="005E0BF2"/>
    <w:rsid w:val="00606AD5"/>
    <w:rsid w:val="0063492B"/>
    <w:rsid w:val="006C3114"/>
    <w:rsid w:val="006F272B"/>
    <w:rsid w:val="007063C7"/>
    <w:rsid w:val="007A65EF"/>
    <w:rsid w:val="007D4070"/>
    <w:rsid w:val="007D4462"/>
    <w:rsid w:val="007F5574"/>
    <w:rsid w:val="008844B8"/>
    <w:rsid w:val="0088489C"/>
    <w:rsid w:val="008B2A6B"/>
    <w:rsid w:val="00996F0B"/>
    <w:rsid w:val="00A56BA1"/>
    <w:rsid w:val="00A6497D"/>
    <w:rsid w:val="00A93D94"/>
    <w:rsid w:val="00AB356B"/>
    <w:rsid w:val="00B11685"/>
    <w:rsid w:val="00B421ED"/>
    <w:rsid w:val="00B475B1"/>
    <w:rsid w:val="00B7758A"/>
    <w:rsid w:val="00BB64BF"/>
    <w:rsid w:val="00C10F3C"/>
    <w:rsid w:val="00C16BB0"/>
    <w:rsid w:val="00C202B1"/>
    <w:rsid w:val="00CC5C94"/>
    <w:rsid w:val="00CD2978"/>
    <w:rsid w:val="00CF3902"/>
    <w:rsid w:val="00D14A39"/>
    <w:rsid w:val="00D70E48"/>
    <w:rsid w:val="00D929F6"/>
    <w:rsid w:val="00F57625"/>
    <w:rsid w:val="00F91C07"/>
    <w:rsid w:val="00FF3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02935"/>
  <w15:chartTrackingRefBased/>
  <w15:docId w15:val="{A9FF4211-B489-40AD-AD4D-3D2A4EB32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7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947</TotalTime>
  <Pages>5</Pages>
  <Words>2099</Words>
  <Characters>11966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cp:lastModifiedBy>
  <cp:revision>12</cp:revision>
  <dcterms:created xsi:type="dcterms:W3CDTF">2018-03-14T19:14:00Z</dcterms:created>
  <dcterms:modified xsi:type="dcterms:W3CDTF">2018-03-17T15:13:00Z</dcterms:modified>
</cp:coreProperties>
</file>