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EE6689" w:rsidP="00EE6689" w:rsidRDefault="00EE6689" w14:paraId="4180AD53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00860F37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32025E17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1FE0592C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7CC9B087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noProof/>
          <w:sz w:val="24"/>
          <w:szCs w:val="24"/>
          <w:lang w:val="en-IN" w:eastAsia="en-IN"/>
        </w:rPr>
        <w:drawing>
          <wp:inline distT="114300" distB="114300" distL="114300" distR="114300" wp14:anchorId="6868F57C" wp14:editId="1D9E7309">
            <wp:extent cx="2066925" cy="80010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066925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E6689" w:rsidP="00EE6689" w:rsidRDefault="00EE6689" w14:paraId="608634CC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32"/>
          <w:szCs w:val="32"/>
        </w:rPr>
      </w:pPr>
      <w:r>
        <w:rPr>
          <w:rFonts w:ascii="Times New Roman" w:hAnsi="Times New Roman" w:eastAsia="Times New Roman" w:cs="Times New Roman"/>
          <w:b/>
          <w:sz w:val="32"/>
          <w:szCs w:val="32"/>
        </w:rPr>
        <w:t xml:space="preserve">ASSIGNMENT TITLE: PRACTICAL PORTFOLIO OF WORK </w:t>
      </w:r>
    </w:p>
    <w:p w:rsidR="00EE6689" w:rsidP="00EE6689" w:rsidRDefault="00EE6689" w14:paraId="17A4612F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32"/>
          <w:szCs w:val="32"/>
        </w:rPr>
      </w:pPr>
    </w:p>
    <w:p w:rsidR="00EE6689" w:rsidP="00EE6689" w:rsidRDefault="00EE6689" w14:paraId="18311135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32"/>
          <w:szCs w:val="32"/>
        </w:rPr>
      </w:pPr>
    </w:p>
    <w:p w:rsidR="00EE6689" w:rsidP="00EE6689" w:rsidRDefault="00EE6689" w14:paraId="2D6DDC85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32"/>
          <w:szCs w:val="32"/>
        </w:rPr>
      </w:pPr>
      <w:r>
        <w:rPr>
          <w:rFonts w:ascii="Times New Roman" w:hAnsi="Times New Roman" w:eastAsia="Times New Roman" w:cs="Times New Roman"/>
          <w:b/>
          <w:sz w:val="32"/>
          <w:szCs w:val="32"/>
        </w:rPr>
        <w:t>PROGRAMME: CERTIFICATE OF HIGHER EDUCATION SKILLS FOR WORKPLACE (HEALTH AND SOCIAL CARE)</w:t>
      </w:r>
    </w:p>
    <w:p w:rsidR="00EE6689" w:rsidP="00EE6689" w:rsidRDefault="00EE6689" w14:paraId="6AB1B1FB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32"/>
          <w:szCs w:val="32"/>
        </w:rPr>
      </w:pPr>
      <w:r>
        <w:rPr>
          <w:rFonts w:ascii="Times New Roman" w:hAnsi="Times New Roman" w:eastAsia="Times New Roman" w:cs="Times New Roman"/>
          <w:b/>
          <w:sz w:val="32"/>
          <w:szCs w:val="32"/>
        </w:rPr>
        <w:t>MODULE CODE: LCHS4001</w:t>
      </w:r>
    </w:p>
    <w:p w:rsidR="00EE6689" w:rsidP="3B9AB86F" w:rsidRDefault="00EE6689" w14:paraId="750D1073" w14:textId="417123D1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3B9AB86F" w:rsidR="00EE668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MODULE: ACADEMIC AND EMPLOYABILITY SKILLS</w:t>
      </w:r>
    </w:p>
    <w:p w:rsidR="00EE6689" w:rsidP="3B9AB86F" w:rsidRDefault="00EE6689" w14:paraId="528170D0" w14:textId="24AE36A0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3B9AB86F" w:rsidR="38D4D8F2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SAIDATINA DUARTE</w:t>
      </w:r>
    </w:p>
    <w:p w:rsidR="00EE6689" w:rsidP="3B9AB86F" w:rsidRDefault="00EE6689" w14:paraId="3AA20269" w14:textId="6BB77566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3B9AB86F" w:rsidR="38D4D8F2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2511206</w:t>
      </w:r>
    </w:p>
    <w:p w:rsidR="00EE6689" w:rsidP="3B9AB86F" w:rsidRDefault="00EE6689" w14:paraId="3E05D7F4" w14:textId="5CC81B92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>
        <w:br w:type="page"/>
      </w:r>
    </w:p>
    <w:p w:rsidR="00EE6689" w:rsidP="00EE6689" w:rsidRDefault="00EE6689" w14:paraId="013A8974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28"/>
          <w:szCs w:val="28"/>
        </w:rPr>
      </w:pPr>
      <w:r>
        <w:rPr>
          <w:rFonts w:ascii="Times New Roman" w:hAnsi="Times New Roman" w:eastAsia="Times New Roman" w:cs="Times New Roman"/>
          <w:b/>
          <w:sz w:val="28"/>
          <w:szCs w:val="28"/>
        </w:rPr>
        <w:lastRenderedPageBreak/>
        <w:t>Table of contents</w:t>
      </w:r>
    </w:p>
    <w:sdt>
      <w:sdtPr>
        <w:rPr>
          <w:rFonts w:ascii="Arial" w:hAnsi="Arial" w:eastAsia="Arial" w:cs="Arial"/>
          <w:b w:val="0"/>
          <w:bCs w:val="0"/>
          <w:color w:val="auto"/>
          <w:sz w:val="22"/>
          <w:szCs w:val="22"/>
          <w:lang w:val="en" w:eastAsia="en-US"/>
        </w:rPr>
        <w:id w:val="-1486151806"/>
        <w:docPartObj>
          <w:docPartGallery w:val="Table of Contents"/>
          <w:docPartUnique/>
        </w:docPartObj>
      </w:sdtPr>
      <w:sdtEndPr>
        <w:rPr>
          <w:rFonts w:ascii="Arial" w:hAnsi="Arial" w:eastAsia="Arial" w:cs="Arial"/>
          <w:b w:val="0"/>
          <w:bCs w:val="0"/>
          <w:noProof/>
          <w:color w:val="auto"/>
          <w:sz w:val="22"/>
          <w:szCs w:val="22"/>
          <w:lang w:val="en" w:eastAsia="en-US"/>
        </w:rPr>
      </w:sdtEndPr>
      <w:sdtContent>
        <w:p w:rsidR="00EE6689" w:rsidP="00EE6689" w:rsidRDefault="00EE6689" w14:paraId="3DB7EA80" w14:textId="77777777">
          <w:pPr>
            <w:pStyle w:val="TOCHeading"/>
            <w:shd w:val="clear" w:color="auto" w:fill="FFFFFF" w:themeFill="background1"/>
          </w:pPr>
        </w:p>
        <w:p w:rsidR="00EE6689" w:rsidP="00EE6689" w:rsidRDefault="00EE6689" w14:paraId="53AC15A7" w14:textId="77777777">
          <w:pPr>
            <w:pStyle w:val="TOC1"/>
            <w:shd w:val="clear" w:color="auto" w:fill="FFFFFF" w:themeFill="background1"/>
            <w:tabs>
              <w:tab w:val="right" w:leader="dot" w:pos="9350"/>
            </w:tabs>
            <w:rPr>
              <w:rFonts w:asciiTheme="minorHAnsi" w:hAnsiTheme="minorHAnsi" w:eastAsiaTheme="minorEastAsia" w:cstheme="minorBidi"/>
              <w:noProof/>
              <w:kern w:val="2"/>
              <w:sz w:val="24"/>
              <w:szCs w:val="24"/>
              <w:lang w:val="en-IN"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0575098">
            <w:r w:rsidRPr="00C0324D">
              <w:rPr>
                <w:rStyle w:val="Hyperlink"/>
                <w:noProof/>
              </w:rPr>
              <w:t>Task 2: Reflective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_Toc210575098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E6689" w:rsidP="00EE6689" w:rsidRDefault="00EE6689" w14:paraId="0BC79537" w14:textId="77777777">
          <w:pPr>
            <w:pStyle w:val="TOC1"/>
            <w:shd w:val="clear" w:color="auto" w:fill="FFFFFF" w:themeFill="background1"/>
            <w:tabs>
              <w:tab w:val="right" w:leader="dot" w:pos="9350"/>
            </w:tabs>
            <w:rPr>
              <w:rFonts w:asciiTheme="minorHAnsi" w:hAnsiTheme="minorHAnsi" w:eastAsiaTheme="minorEastAsia" w:cstheme="minorBidi"/>
              <w:noProof/>
              <w:kern w:val="2"/>
              <w:sz w:val="24"/>
              <w:szCs w:val="24"/>
              <w:lang w:val="en-IN" w:eastAsia="en-IN"/>
              <w14:ligatures w14:val="standardContextual"/>
            </w:rPr>
          </w:pPr>
          <w:hyperlink w:history="1" w:anchor="_Toc210575099">
            <w:r w:rsidRPr="00C0324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_Toc210575099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E6689" w:rsidP="00EE6689" w:rsidRDefault="00EE6689" w14:paraId="02B427E4" w14:textId="77777777">
          <w:pPr>
            <w:shd w:val="clear" w:color="auto" w:fill="FFFFFF" w:themeFill="background1"/>
          </w:pPr>
          <w:r>
            <w:rPr>
              <w:b/>
              <w:bCs/>
              <w:noProof/>
            </w:rPr>
            <w:fldChar w:fldCharType="end"/>
          </w:r>
        </w:p>
      </w:sdtContent>
    </w:sdt>
    <w:p w:rsidR="00EE6689" w:rsidP="00EE6689" w:rsidRDefault="00EE6689" w14:paraId="546AFF30" w14:textId="77777777">
      <w:pPr>
        <w:shd w:val="clear" w:color="auto" w:fill="FFFFFF" w:themeFill="background1"/>
        <w:spacing w:before="240" w:line="360" w:lineRule="auto"/>
        <w:jc w:val="center"/>
        <w:rPr>
          <w:rFonts w:ascii="Times New Roman" w:hAnsi="Times New Roman" w:eastAsia="Times New Roman" w:cs="Times New Roman"/>
          <w:b/>
          <w:sz w:val="28"/>
          <w:szCs w:val="28"/>
        </w:rPr>
      </w:pPr>
      <w:r>
        <w:br w:type="page"/>
      </w:r>
    </w:p>
    <w:p w:rsidR="00EE6689" w:rsidP="00EE6689" w:rsidRDefault="00EE6689" w14:paraId="27CCB879" w14:textId="77777777">
      <w:pPr>
        <w:pStyle w:val="Heading1"/>
        <w:shd w:val="clear" w:color="auto" w:fill="FFFFFF" w:themeFill="background1"/>
      </w:pPr>
      <w:bookmarkStart w:name="_Toc210575098" w:id="0"/>
      <w:r>
        <w:lastRenderedPageBreak/>
        <w:t>Task 2: Reflective Activity</w:t>
      </w:r>
      <w:bookmarkEnd w:id="0"/>
    </w:p>
    <w:p w:rsidR="00EE6689" w:rsidP="00EE6689" w:rsidRDefault="00EE6689" w14:paraId="73CDB0E0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b/>
          <w:sz w:val="24"/>
          <w:szCs w:val="24"/>
        </w:rPr>
        <w:t>Researching a topic</w:t>
      </w:r>
    </w:p>
    <w:p w:rsidR="00EE6689" w:rsidP="3B9AB86F" w:rsidRDefault="00EE6689" w14:paraId="3507870C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sz w:val="24"/>
          <w:szCs w:val="24"/>
          <w:lang w:val="en-US"/>
        </w:rPr>
      </w:pP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In the process of conducting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research on the job of a Mental Health Support Worker, I was taught to detect credible and up-to-date sources. NHS Careers, Mind, and Google Scholar helped me to 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comprehend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the job and the skills 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required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for the job. The CRAAP test is an acronym for currency, relevance, authority, 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accuracy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 xml:space="preserve"> and purpose (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Esparrago</w:t>
      </w:r>
      <w:r w:rsidRPr="3B9AB86F" w:rsidR="00EE6689">
        <w:rPr>
          <w:rFonts w:ascii="Times New Roman" w:hAnsi="Times New Roman" w:eastAsia="Times New Roman" w:cs="Times New Roman"/>
          <w:sz w:val="24"/>
          <w:szCs w:val="24"/>
          <w:lang w:val="en-US"/>
        </w:rPr>
        <w:t>-Kalidas, 2021). The use of the CRAAP test has helped me to become a better judge of the quality and relevance of sources.</w:t>
      </w:r>
    </w:p>
    <w:p w:rsidR="00EE6689" w:rsidP="00EE6689" w:rsidRDefault="00EE6689" w14:paraId="7CD4B2FE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b/>
          <w:sz w:val="24"/>
          <w:szCs w:val="24"/>
        </w:rPr>
        <w:t>Presenting</w:t>
      </w:r>
    </w:p>
    <w:p w:rsidR="00EE6689" w:rsidP="00EE6689" w:rsidRDefault="00EE6689" w14:paraId="06E3C019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>The preparation and delivery of the presentation taught me to be more confident when presenting information. I also got to know the way to summarise research into main bullet points and apply the speaker notes. Being able to practise my delivery helped me to keep a good pace and clarity in the presentation.</w:t>
      </w:r>
    </w:p>
    <w:p w:rsidR="00EE6689" w:rsidP="00EE6689" w:rsidRDefault="00EE6689" w14:paraId="6A4D4271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b/>
          <w:sz w:val="24"/>
          <w:szCs w:val="24"/>
        </w:rPr>
        <w:t>Challenges I faced</w:t>
      </w:r>
    </w:p>
    <w:p w:rsidR="00EE6689" w:rsidP="00EE6689" w:rsidRDefault="00EE6689" w14:paraId="30FACE35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>It has included the difficulty of locating academic resources specifically related to support workers and not mental health professionals in general. It was also a challenge for me to compress the information in the slide's word limit and still make the presentation interesting.</w:t>
      </w:r>
    </w:p>
    <w:p w:rsidR="00EE6689" w:rsidP="00EE6689" w:rsidRDefault="00EE6689" w14:paraId="20C582F9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b/>
          <w:sz w:val="24"/>
          <w:szCs w:val="24"/>
        </w:rPr>
        <w:t>Actions to improve</w:t>
      </w:r>
    </w:p>
    <w:p w:rsidR="00EE6689" w:rsidP="00EE6689" w:rsidRDefault="00EE6689" w14:paraId="543E5B61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>I will be more precise in my search words, which will include such terms as mental health care assistant and support staff in social care. Another aspect that I will improve is practising presentations more frequently and getting feedback on them from other peers or tutors.</w:t>
      </w:r>
    </w:p>
    <w:p w:rsidR="00EE6689" w:rsidP="00EE6689" w:rsidRDefault="00EE6689" w14:paraId="774478AB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b/>
          <w:sz w:val="24"/>
          <w:szCs w:val="24"/>
        </w:rPr>
        <w:t>Further steps needed to prepare for task 3</w:t>
      </w:r>
    </w:p>
    <w:p w:rsidR="00EE6689" w:rsidP="00EE6689" w:rsidRDefault="00EE6689" w14:paraId="18D62F8F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 xml:space="preserve">Peer review does not seem to improve poor research; however, this can help in correcting, enhancing and strengthening data analysis (especially statistical data) and improving clarity and presentation (Steer and Ernst, 2021). I am also focused on gathering peer-reviewed studies in </w:t>
      </w:r>
      <w:r>
        <w:rPr>
          <w:rFonts w:ascii="Times New Roman" w:hAnsi="Times New Roman" w:eastAsia="Times New Roman" w:cs="Times New Roman"/>
          <w:sz w:val="24"/>
          <w:szCs w:val="24"/>
        </w:rPr>
        <w:lastRenderedPageBreak/>
        <w:t>alignment with theory examples and ensuring refinement of my academic writing for enhancing reflective analysis in Task 3.</w:t>
      </w:r>
    </w:p>
    <w:p w:rsidR="00EE6689" w:rsidP="00EE6689" w:rsidRDefault="00EE6689" w14:paraId="6BEB491A" w14:textId="77777777">
      <w:pPr>
        <w:shd w:val="clear" w:color="auto" w:fill="FFFFFF" w:themeFill="background1"/>
        <w:spacing w:before="240" w:line="360" w:lineRule="auto"/>
        <w:jc w:val="both"/>
        <w:rPr>
          <w:rFonts w:ascii="Times New Roman" w:hAnsi="Times New Roman" w:eastAsia="Times New Roman" w:cs="Times New Roman"/>
          <w:b/>
          <w:sz w:val="28"/>
          <w:szCs w:val="28"/>
        </w:rPr>
      </w:pPr>
    </w:p>
    <w:p w:rsidR="00EE6689" w:rsidP="00EE6689" w:rsidRDefault="00EE6689" w14:paraId="3C606793" w14:textId="77777777">
      <w:pPr>
        <w:shd w:val="clear" w:color="auto" w:fill="FFFFFF" w:themeFill="background1"/>
        <w:spacing w:before="240"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5972596D" w14:textId="77777777">
      <w:pPr>
        <w:shd w:val="clear" w:color="auto" w:fill="FFFFFF" w:themeFill="background1"/>
        <w:spacing w:before="240"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00EE6689" w:rsidP="00EE6689" w:rsidRDefault="00EE6689" w14:paraId="12DDA170" w14:textId="77777777">
      <w:pPr>
        <w:shd w:val="clear" w:color="auto" w:fill="FFFFFF" w:themeFill="background1"/>
        <w:spacing w:before="240" w:line="360" w:lineRule="auto"/>
        <w:rPr>
          <w:rFonts w:ascii="Times New Roman" w:hAnsi="Times New Roman" w:eastAsia="Times New Roman" w:cs="Times New Roman"/>
          <w:b/>
          <w:sz w:val="28"/>
          <w:szCs w:val="28"/>
        </w:rPr>
      </w:pPr>
      <w:r>
        <w:br w:type="page"/>
      </w:r>
    </w:p>
    <w:p w:rsidR="00EE6689" w:rsidP="00EE6689" w:rsidRDefault="00EE6689" w14:paraId="5B86FC4F" w14:textId="77777777">
      <w:pPr>
        <w:pStyle w:val="Heading1"/>
        <w:shd w:val="clear" w:color="auto" w:fill="FFFFFF" w:themeFill="background1"/>
      </w:pPr>
      <w:bookmarkStart w:name="_Toc210575099" w:id="1"/>
      <w:r>
        <w:lastRenderedPageBreak/>
        <w:t>References</w:t>
      </w:r>
      <w:bookmarkEnd w:id="1"/>
    </w:p>
    <w:p w:rsidR="00EE6689" w:rsidP="00EE6689" w:rsidRDefault="00EE6689" w14:paraId="648A4C7F" w14:textId="77777777">
      <w:pPr>
        <w:shd w:val="clear" w:color="auto" w:fill="FFFFFF" w:themeFill="background1"/>
        <w:spacing w:before="240" w:after="100" w:afterAutospacing="1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>Esparrago-Kalidas, A. J. (2021). The effectiveness of CRAAP test in evaluating credibility of sources.</w:t>
      </w:r>
      <w:r>
        <w:rPr>
          <w:rFonts w:ascii="Times New Roman" w:hAnsi="Times New Roman" w:eastAsia="Times New Roman" w:cs="Times New Roman"/>
          <w:i/>
          <w:sz w:val="24"/>
          <w:szCs w:val="24"/>
        </w:rPr>
        <w:t xml:space="preserve"> International Journal of TESOL &amp; Education, 1</w:t>
      </w:r>
      <w:r>
        <w:rPr>
          <w:rFonts w:ascii="Times New Roman" w:hAnsi="Times New Roman" w:eastAsia="Times New Roman" w:cs="Times New Roman"/>
          <w:sz w:val="24"/>
          <w:szCs w:val="24"/>
        </w:rPr>
        <w:t xml:space="preserve">(2), 1-14. </w:t>
      </w:r>
      <w:hyperlink r:id="rId5">
        <w:r>
          <w:rPr>
            <w:rFonts w:ascii="Times New Roman" w:hAnsi="Times New Roman" w:eastAsia="Times New Roman" w:cs="Times New Roman"/>
            <w:color w:val="1155CC"/>
            <w:sz w:val="24"/>
            <w:szCs w:val="24"/>
            <w:u w:val="single"/>
          </w:rPr>
          <w:t>https://www.i-jte.org/index.php/journal/article/download/25/8</w:t>
        </w:r>
      </w:hyperlink>
      <w:r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EE6689" w:rsidP="00EE6689" w:rsidRDefault="00EE6689" w14:paraId="28A59043" w14:textId="77777777">
      <w:pPr>
        <w:shd w:val="clear" w:color="auto" w:fill="FFFFFF" w:themeFill="background1"/>
        <w:spacing w:before="240" w:after="100" w:afterAutospacing="1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rPr>
          <w:rFonts w:ascii="Times New Roman" w:hAnsi="Times New Roman" w:eastAsia="Times New Roman" w:cs="Times New Roman"/>
          <w:sz w:val="24"/>
          <w:szCs w:val="24"/>
        </w:rPr>
        <w:t>Steer, P. J., and Ernst, S. (2021). Peer review-Why, when and how.</w:t>
      </w:r>
      <w:r>
        <w:rPr>
          <w:rFonts w:ascii="Times New Roman" w:hAnsi="Times New Roman" w:eastAsia="Times New Roman" w:cs="Times New Roman"/>
          <w:i/>
          <w:sz w:val="24"/>
          <w:szCs w:val="24"/>
        </w:rPr>
        <w:t xml:space="preserve"> International Journal of Cardiology Congenital Heart Disease, 2, </w:t>
      </w:r>
      <w:r>
        <w:rPr>
          <w:rFonts w:ascii="Times New Roman" w:hAnsi="Times New Roman" w:eastAsia="Times New Roman" w:cs="Times New Roman"/>
          <w:sz w:val="24"/>
          <w:szCs w:val="24"/>
        </w:rPr>
        <w:t xml:space="preserve">100083. </w:t>
      </w:r>
      <w:hyperlink r:id="rId6">
        <w:r>
          <w:rPr>
            <w:rFonts w:ascii="Times New Roman" w:hAnsi="Times New Roman" w:eastAsia="Times New Roman" w:cs="Times New Roman"/>
            <w:color w:val="1155CC"/>
            <w:sz w:val="24"/>
            <w:szCs w:val="24"/>
            <w:u w:val="single"/>
          </w:rPr>
          <w:t>https://doi.org/10.1016/j.ijcchd.2021.100083</w:t>
        </w:r>
      </w:hyperlink>
      <w:r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0EE6689" w:rsidP="00EE6689" w:rsidRDefault="00EE6689" w14:paraId="729C11EF" w14:textId="77777777">
      <w:pPr>
        <w:shd w:val="clear" w:color="auto" w:fill="FFFFFF" w:themeFill="background1"/>
        <w:spacing w:before="240"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03508BD" w:rsidRDefault="003508BD" w14:paraId="0E28BC7B" w14:textId="77777777"/>
    <w:sectPr w:rsidR="003508BD" w:rsidSect="00EE6689">
      <w:footerReference w:type="default" r:id="rId7"/>
      <w:pgSz w:w="12240" w:h="15840" w:orient="portrait"/>
      <w:pgMar w:top="1440" w:right="1440" w:bottom="1440" w:left="1440" w:header="720" w:footer="720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1002147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EE6689" w:rsidRDefault="00EE6689" w14:paraId="62AFE3B4" w14:textId="77777777">
            <w:pPr>
              <w:pStyle w:val="Footer"/>
              <w:jc w:val="right"/>
            </w:pPr>
            <w:r w:rsidRPr="002A1D0A">
              <w:rPr>
                <w:rFonts w:ascii="Times New Roman" w:hAnsi="Times New Roman" w:cs="Times New Roman"/>
                <w:sz w:val="20"/>
                <w:szCs w:val="20"/>
              </w:rPr>
              <w:t xml:space="preserve">Page </w: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begin"/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instrText xml:space="preserve"> PAGE </w:instrTex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separate"/>
            </w:r>
            <w:r>
              <w:rPr>
                <w:rFonts w:ascii="Times New Roman" w:hAnsi="Times New Roman" w:cs="Times New Roman"/>
                <w:bCs/>
                <w:noProof/>
                <w:sz w:val="20"/>
                <w:szCs w:val="20"/>
              </w:rPr>
              <w:t>2</w: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end"/>
            </w:r>
            <w:r w:rsidRPr="002A1D0A">
              <w:rPr>
                <w:rFonts w:ascii="Times New Roman" w:hAnsi="Times New Roman" w:cs="Times New Roman"/>
                <w:sz w:val="20"/>
                <w:szCs w:val="20"/>
              </w:rPr>
              <w:t xml:space="preserve"> of </w: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begin"/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instrText xml:space="preserve"> NUMPAGES  </w:instrTex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separate"/>
            </w:r>
            <w:r>
              <w:rPr>
                <w:rFonts w:ascii="Times New Roman" w:hAnsi="Times New Roman" w:cs="Times New Roman"/>
                <w:bCs/>
                <w:noProof/>
                <w:sz w:val="20"/>
                <w:szCs w:val="20"/>
              </w:rPr>
              <w:t>21</w:t>
            </w:r>
            <w:r w:rsidRPr="002A1D0A">
              <w:rPr>
                <w:rFonts w:ascii="Times New Roman" w:hAnsi="Times New Roman" w:cs="Times New Roman"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EE6689" w:rsidRDefault="00EE6689" w14:paraId="10BF5C84" w14:textId="77777777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689"/>
    <w:rsid w:val="001A063C"/>
    <w:rsid w:val="003508BD"/>
    <w:rsid w:val="00451826"/>
    <w:rsid w:val="00987CD5"/>
    <w:rsid w:val="00A24FBD"/>
    <w:rsid w:val="00E754B4"/>
    <w:rsid w:val="00EE6689"/>
    <w:rsid w:val="00FA3138"/>
    <w:rsid w:val="38D4D8F2"/>
    <w:rsid w:val="3B9AB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CAA62"/>
  <w15:chartTrackingRefBased/>
  <w15:docId w15:val="{E0F60400-F1C9-4441-966D-2D5F5B30E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rsid w:val="00EE6689"/>
    <w:pPr>
      <w:spacing w:after="0" w:line="276" w:lineRule="auto"/>
    </w:pPr>
    <w:rPr>
      <w:rFonts w:ascii="Arial" w:hAnsi="Arial" w:eastAsia="Arial" w:cs="Arial"/>
      <w:kern w:val="0"/>
      <w:lang w:val="en"/>
      <w14:ligatures w14:val="none"/>
    </w:rPr>
  </w:style>
  <w:style w:type="paragraph" w:styleId="Heading1">
    <w:name w:val="heading 1"/>
    <w:basedOn w:val="Normal"/>
    <w:next w:val="Normal"/>
    <w:link w:val="Heading1Char"/>
    <w:qFormat/>
    <w:rsid w:val="00EE6689"/>
    <w:pPr>
      <w:keepNext/>
      <w:keepLines/>
      <w:spacing w:before="360" w:after="80" w:line="259" w:lineRule="auto"/>
      <w:outlineLvl w:val="0"/>
    </w:pPr>
    <w:rPr>
      <w:rFonts w:asciiTheme="majorHAnsi" w:hAnsiTheme="majorHAnsi" w:eastAsiaTheme="majorEastAsia" w:cstheme="majorBidi"/>
      <w:color w:val="2F5496" w:themeColor="accent1" w:themeShade="BF"/>
      <w:kern w:val="2"/>
      <w:sz w:val="40"/>
      <w:szCs w:val="40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6689"/>
    <w:pPr>
      <w:keepNext/>
      <w:keepLines/>
      <w:spacing w:before="160" w:after="80" w:line="259" w:lineRule="auto"/>
      <w:outlineLvl w:val="1"/>
    </w:pPr>
    <w:rPr>
      <w:rFonts w:asciiTheme="majorHAnsi" w:hAnsiTheme="majorHAnsi" w:eastAsiaTheme="majorEastAsia" w:cstheme="majorBidi"/>
      <w:color w:val="2F5496" w:themeColor="accent1" w:themeShade="BF"/>
      <w:kern w:val="2"/>
      <w:sz w:val="32"/>
      <w:szCs w:val="32"/>
      <w:lang w:val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6689"/>
    <w:pPr>
      <w:keepNext/>
      <w:keepLines/>
      <w:spacing w:before="160" w:after="80" w:line="259" w:lineRule="auto"/>
      <w:outlineLvl w:val="2"/>
    </w:pPr>
    <w:rPr>
      <w:rFonts w:asciiTheme="minorHAnsi" w:hAnsiTheme="minorHAnsi" w:eastAsiaTheme="majorEastAsia" w:cstheme="majorBidi"/>
      <w:color w:val="2F5496" w:themeColor="accent1" w:themeShade="BF"/>
      <w:kern w:val="2"/>
      <w:sz w:val="28"/>
      <w:szCs w:val="28"/>
      <w:lang w:val="en-I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6689"/>
    <w:pPr>
      <w:keepNext/>
      <w:keepLines/>
      <w:spacing w:before="80" w:after="40" w:line="259" w:lineRule="auto"/>
      <w:outlineLvl w:val="3"/>
    </w:pPr>
    <w:rPr>
      <w:rFonts w:asciiTheme="minorHAnsi" w:hAnsiTheme="minorHAnsi" w:eastAsiaTheme="majorEastAsia" w:cstheme="majorBidi"/>
      <w:i/>
      <w:iCs/>
      <w:color w:val="2F5496" w:themeColor="accent1" w:themeShade="BF"/>
      <w:kern w:val="2"/>
      <w:lang w:val="en-I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6689"/>
    <w:pPr>
      <w:keepNext/>
      <w:keepLines/>
      <w:spacing w:before="80" w:after="40" w:line="259" w:lineRule="auto"/>
      <w:outlineLvl w:val="4"/>
    </w:pPr>
    <w:rPr>
      <w:rFonts w:asciiTheme="minorHAnsi" w:hAnsiTheme="minorHAnsi" w:eastAsiaTheme="majorEastAsia" w:cstheme="majorBidi"/>
      <w:color w:val="2F5496" w:themeColor="accent1" w:themeShade="BF"/>
      <w:kern w:val="2"/>
      <w:lang w:val="en-I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6689"/>
    <w:pPr>
      <w:keepNext/>
      <w:keepLines/>
      <w:spacing w:before="40" w:line="259" w:lineRule="auto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  <w:kern w:val="2"/>
      <w:lang w:val="en-I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6689"/>
    <w:pPr>
      <w:keepNext/>
      <w:keepLines/>
      <w:spacing w:before="40" w:line="259" w:lineRule="auto"/>
      <w:outlineLvl w:val="6"/>
    </w:pPr>
    <w:rPr>
      <w:rFonts w:asciiTheme="minorHAnsi" w:hAnsiTheme="minorHAnsi" w:eastAsiaTheme="majorEastAsia" w:cstheme="majorBidi"/>
      <w:color w:val="595959" w:themeColor="text1" w:themeTint="A6"/>
      <w:kern w:val="2"/>
      <w:lang w:val="en-I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6689"/>
    <w:pPr>
      <w:keepNext/>
      <w:keepLines/>
      <w:spacing w:line="259" w:lineRule="auto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  <w:kern w:val="2"/>
      <w:lang w:val="en-I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6689"/>
    <w:pPr>
      <w:keepNext/>
      <w:keepLines/>
      <w:spacing w:line="259" w:lineRule="auto"/>
      <w:outlineLvl w:val="8"/>
    </w:pPr>
    <w:rPr>
      <w:rFonts w:asciiTheme="minorHAnsi" w:hAnsiTheme="minorHAnsi" w:eastAsiaTheme="majorEastAsia" w:cstheme="majorBidi"/>
      <w:color w:val="272727" w:themeColor="text1" w:themeTint="D8"/>
      <w:kern w:val="2"/>
      <w:lang w:val="en-IN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E6689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E668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E6689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E6689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E6689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E668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E668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E668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E66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668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IN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EE668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6689"/>
    <w:pPr>
      <w:numPr>
        <w:ilvl w:val="1"/>
      </w:numPr>
      <w:spacing w:after="160" w:line="259" w:lineRule="auto"/>
    </w:pPr>
    <w:rPr>
      <w:rFonts w:asciiTheme="minorHAnsi" w:hAnsiTheme="minorHAnsi"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EE66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6689"/>
    <w:pPr>
      <w:spacing w:before="160" w:after="160" w:line="259" w:lineRule="auto"/>
      <w:jc w:val="center"/>
    </w:pPr>
    <w:rPr>
      <w:rFonts w:asciiTheme="minorHAnsi" w:hAnsiTheme="minorHAnsi" w:eastAsiaTheme="minorHAnsi" w:cstheme="minorBidi"/>
      <w:i/>
      <w:iCs/>
      <w:color w:val="404040" w:themeColor="text1" w:themeTint="BF"/>
      <w:kern w:val="2"/>
      <w:lang w:val="en-IN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EE66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6689"/>
    <w:pPr>
      <w:spacing w:after="160" w:line="259" w:lineRule="auto"/>
      <w:ind w:left="720"/>
      <w:contextualSpacing/>
    </w:pPr>
    <w:rPr>
      <w:rFonts w:asciiTheme="minorHAnsi" w:hAnsiTheme="minorHAnsi" w:eastAsiaTheme="minorHAnsi" w:cstheme="minorBidi"/>
      <w:kern w:val="2"/>
      <w:lang w:val="en-I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E668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6689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 w:line="259" w:lineRule="auto"/>
      <w:ind w:left="864" w:right="864"/>
      <w:jc w:val="center"/>
    </w:pPr>
    <w:rPr>
      <w:rFonts w:asciiTheme="minorHAnsi" w:hAnsiTheme="minorHAnsi" w:eastAsiaTheme="minorHAnsi" w:cstheme="minorBidi"/>
      <w:i/>
      <w:iCs/>
      <w:color w:val="2F5496" w:themeColor="accent1" w:themeShade="BF"/>
      <w:kern w:val="2"/>
      <w:lang w:val="en-IN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E668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6689"/>
    <w:rPr>
      <w:b/>
      <w:bCs/>
      <w:smallCaps/>
      <w:color w:val="2F5496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EE6689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E6689"/>
    <w:rPr>
      <w:rFonts w:ascii="Arial" w:hAnsi="Arial" w:eastAsia="Arial" w:cs="Arial"/>
      <w:kern w:val="0"/>
      <w:lang w:val="en"/>
      <w14:ligatures w14:val="non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E668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ja-JP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668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668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doi.org/10.1016/j.ijcchd.2021.100083" TargetMode="External" Id="rId6" /><Relationship Type="http://schemas.openxmlformats.org/officeDocument/2006/relationships/hyperlink" Target="https://www.i-jte.org/index.php/journal/article/download/25/8" TargetMode="External" Id="rId5" /><Relationship Type="http://schemas.openxmlformats.org/officeDocument/2006/relationships/image" Target="media/image1.png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vaibhav jain</dc:creator>
  <keywords/>
  <dc:description/>
  <lastModifiedBy>Saidatina Nyaumba Andre Valentim Gundana Duarte (2511206)</lastModifiedBy>
  <revision>2</revision>
  <dcterms:created xsi:type="dcterms:W3CDTF">2025-10-05T11:15:00.0000000Z</dcterms:created>
  <dcterms:modified xsi:type="dcterms:W3CDTF">2025-10-28T19:42:00.4971365Z</dcterms:modified>
</coreProperties>
</file>