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6780D" w:rsidP="4CF5FA72" w:rsidRDefault="00E6780D" w14:paraId="090C7D58" w14:textId="07337168">
      <w:pPr>
        <w:pStyle w:val="Normal"/>
        <w:pBdr>
          <w:top w:val="single" w:color="FF000000" w:sz="4" w:space="4"/>
          <w:left w:val="single" w:color="FF000000" w:sz="4" w:space="4"/>
          <w:bottom w:val="single" w:color="FF000000" w:sz="4" w:space="4"/>
          <w:right w:val="single" w:color="FF000000" w:sz="4" w:space="4"/>
        </w:pBdr>
        <w:spacing w:line="276" w:lineRule="auto"/>
        <w:rPr>
          <w:rFonts w:ascii="Arial" w:hAnsi="Arial" w:eastAsia="Arial" w:cs="Arial"/>
          <w:sz w:val="24"/>
          <w:szCs w:val="24"/>
        </w:rPr>
      </w:pPr>
      <w:r>
        <w:drawing>
          <wp:inline wp14:editId="4CD53D39" wp14:anchorId="5B924C71">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E6780D" w:rsidP="4CF5FA72" w:rsidRDefault="00E6780D" w14:paraId="1697BAE4" w14:textId="77777777">
      <w:pPr>
        <w:spacing w:before="212"/>
        <w:rPr>
          <w:rFonts w:ascii="Arial" w:hAnsi="Arial" w:eastAsia="Arial" w:cs="Arial"/>
          <w:sz w:val="24"/>
          <w:szCs w:val="24"/>
        </w:rPr>
      </w:pPr>
      <w:r w:rsidRPr="4CF5FA72" w:rsidR="4CF5FA72">
        <w:rPr>
          <w:rFonts w:ascii="Arial" w:hAnsi="Arial" w:eastAsia="Arial" w:cs="Arial"/>
          <w:b w:val="1"/>
          <w:bCs w:val="1"/>
          <w:sz w:val="24"/>
          <w:szCs w:val="24"/>
        </w:rPr>
        <w:t xml:space="preserve">Module Name: </w:t>
      </w:r>
      <w:r w:rsidRPr="4CF5FA72" w:rsidR="4CF5FA72">
        <w:rPr>
          <w:rFonts w:ascii="Arial" w:hAnsi="Arial" w:eastAsia="Arial" w:cs="Arial"/>
          <w:sz w:val="24"/>
          <w:szCs w:val="24"/>
        </w:rPr>
        <w:t>Academic Skills in the Digital Era</w:t>
      </w:r>
    </w:p>
    <w:p w:rsidRPr="0040098D" w:rsidR="00E6780D" w:rsidP="4CF5FA72" w:rsidRDefault="00E6780D" w14:paraId="55E98D60" w14:textId="77777777">
      <w:pPr>
        <w:spacing w:before="212"/>
        <w:rPr>
          <w:rFonts w:ascii="Arial" w:hAnsi="Arial" w:eastAsia="Arial" w:cs="Arial"/>
          <w:b w:val="1"/>
          <w:bCs w:val="1"/>
          <w:sz w:val="24"/>
          <w:szCs w:val="24"/>
        </w:rPr>
      </w:pPr>
      <w:r w:rsidRPr="4CF5FA72" w:rsidR="4CF5FA72">
        <w:rPr>
          <w:rFonts w:ascii="Arial" w:hAnsi="Arial" w:eastAsia="Arial" w:cs="Arial"/>
          <w:b w:val="1"/>
          <w:bCs w:val="1"/>
          <w:sz w:val="24"/>
          <w:szCs w:val="24"/>
        </w:rPr>
        <w:t xml:space="preserve">Module Code:  </w:t>
      </w:r>
      <w:r w:rsidRPr="4CF5FA72" w:rsidR="4CF5FA72">
        <w:rPr>
          <w:rFonts w:ascii="Arial" w:hAnsi="Arial" w:eastAsia="Arial" w:cs="Arial"/>
          <w:sz w:val="24"/>
          <w:szCs w:val="24"/>
        </w:rPr>
        <w:t>BMSW4013</w:t>
      </w:r>
    </w:p>
    <w:p w:rsidRPr="0040098D" w:rsidR="00E6780D" w:rsidP="4CF5FA72" w:rsidRDefault="00E6780D" w14:paraId="7BE17FD3" w14:textId="7BAA833F">
      <w:pPr>
        <w:spacing w:before="212"/>
        <w:rPr>
          <w:rFonts w:ascii="Arial" w:hAnsi="Arial" w:eastAsia="Arial" w:cs="Arial"/>
          <w:sz w:val="24"/>
          <w:szCs w:val="24"/>
        </w:rPr>
      </w:pPr>
      <w:r w:rsidRPr="4CF5FA72" w:rsidR="4CF5FA72">
        <w:rPr>
          <w:rFonts w:ascii="Arial" w:hAnsi="Arial" w:eastAsia="Arial" w:cs="Arial"/>
          <w:b w:val="1"/>
          <w:bCs w:val="1"/>
          <w:sz w:val="24"/>
          <w:szCs w:val="24"/>
        </w:rPr>
        <w:t xml:space="preserve">Assessment </w:t>
      </w:r>
      <w:r w:rsidRPr="4CF5FA72" w:rsidR="4CF5FA72">
        <w:rPr>
          <w:rFonts w:ascii="Arial" w:hAnsi="Arial" w:eastAsia="Arial" w:cs="Arial"/>
          <w:b w:val="1"/>
          <w:bCs w:val="1"/>
          <w:sz w:val="24"/>
          <w:szCs w:val="24"/>
        </w:rPr>
        <w:t>1</w:t>
      </w:r>
      <w:r w:rsidRPr="4CF5FA72" w:rsidR="4CF5FA72">
        <w:rPr>
          <w:rFonts w:ascii="Arial" w:hAnsi="Arial" w:eastAsia="Arial" w:cs="Arial"/>
          <w:b w:val="1"/>
          <w:bCs w:val="1"/>
          <w:sz w:val="24"/>
          <w:szCs w:val="24"/>
        </w:rPr>
        <w:t xml:space="preserve">: </w:t>
      </w:r>
      <w:r w:rsidRPr="4CF5FA72" w:rsidR="4CF5FA72">
        <w:rPr>
          <w:rFonts w:ascii="Arial" w:hAnsi="Arial" w:eastAsia="Arial" w:cs="Arial"/>
          <w:b w:val="0"/>
          <w:bCs w:val="0"/>
          <w:sz w:val="24"/>
          <w:szCs w:val="24"/>
        </w:rPr>
        <w:t xml:space="preserve">Academic Skills for the Digital Era. </w:t>
      </w:r>
    </w:p>
    <w:p w:rsidRPr="0040098D" w:rsidR="00E6780D" w:rsidP="4CF5FA72" w:rsidRDefault="00E6780D" w14:paraId="14F1CDB2" w14:textId="301227B9">
      <w:pPr>
        <w:spacing w:before="3"/>
        <w:rPr>
          <w:rFonts w:ascii="Arial" w:hAnsi="Arial" w:eastAsia="Arial" w:cs="Arial"/>
          <w:b w:val="1"/>
          <w:bCs w:val="1"/>
          <w:sz w:val="24"/>
          <w:szCs w:val="24"/>
        </w:rPr>
      </w:pPr>
      <w:r w:rsidRPr="4CF5FA72" w:rsidR="4CF5FA72">
        <w:rPr>
          <w:rFonts w:ascii="Arial" w:hAnsi="Arial" w:eastAsia="Arial" w:cs="Arial"/>
          <w:b w:val="1"/>
          <w:bCs w:val="1"/>
          <w:sz w:val="24"/>
          <w:szCs w:val="24"/>
        </w:rPr>
        <w:t>Student Name:</w:t>
      </w:r>
      <w:r w:rsidRPr="4CF5FA72" w:rsidR="4CF5FA72">
        <w:rPr>
          <w:rFonts w:ascii="Arial" w:hAnsi="Arial" w:eastAsia="Arial" w:cs="Arial"/>
          <w:b w:val="1"/>
          <w:bCs w:val="1"/>
          <w:sz w:val="24"/>
          <w:szCs w:val="24"/>
        </w:rPr>
        <w:t xml:space="preserve"> </w:t>
      </w:r>
      <w:r w:rsidRPr="4CF5FA72" w:rsidR="4CF5FA72">
        <w:rPr>
          <w:rFonts w:ascii="Arial" w:hAnsi="Arial" w:eastAsia="Arial" w:cs="Arial"/>
          <w:b w:val="0"/>
          <w:bCs w:val="0"/>
          <w:sz w:val="24"/>
          <w:szCs w:val="24"/>
        </w:rPr>
        <w:t>Monica Alves Nobrega</w:t>
      </w:r>
    </w:p>
    <w:p w:rsidRPr="0040098D" w:rsidR="00E6780D" w:rsidP="4CF5FA72" w:rsidRDefault="00E6780D" w14:paraId="1B6CEBE0" w14:textId="2761589F">
      <w:pPr>
        <w:spacing w:before="3"/>
        <w:rPr>
          <w:rFonts w:ascii="Arial" w:hAnsi="Arial" w:eastAsia="Arial" w:cs="Arial"/>
          <w:b w:val="1"/>
          <w:bCs w:val="1"/>
          <w:sz w:val="24"/>
          <w:szCs w:val="24"/>
        </w:rPr>
      </w:pPr>
      <w:r w:rsidRPr="4CF5FA72" w:rsidR="4CF5FA72">
        <w:rPr>
          <w:rFonts w:ascii="Arial" w:hAnsi="Arial" w:eastAsia="Arial" w:cs="Arial"/>
          <w:b w:val="1"/>
          <w:bCs w:val="1"/>
          <w:sz w:val="24"/>
          <w:szCs w:val="24"/>
        </w:rPr>
        <w:t>Student Number:</w:t>
      </w:r>
      <w:r w:rsidRPr="4CF5FA72" w:rsidR="4CF5FA72">
        <w:rPr>
          <w:rFonts w:ascii="Arial" w:hAnsi="Arial" w:eastAsia="Arial" w:cs="Arial"/>
          <w:b w:val="0"/>
          <w:bCs w:val="0"/>
          <w:sz w:val="24"/>
          <w:szCs w:val="24"/>
        </w:rPr>
        <w:t>2523018</w:t>
      </w:r>
    </w:p>
    <w:p w:rsidR="00E6780D" w:rsidP="4CF5FA72" w:rsidRDefault="00E6780D" w14:paraId="3CA1AB6B" w14:textId="7D270CF3">
      <w:pPr>
        <w:rPr>
          <w:rFonts w:ascii="Arial" w:hAnsi="Arial" w:eastAsia="Arial" w:cs="Arial"/>
          <w:sz w:val="24"/>
          <w:szCs w:val="24"/>
        </w:rPr>
      </w:pPr>
      <w:r w:rsidRPr="4CF5FA72" w:rsidR="4CF5FA72">
        <w:rPr>
          <w:rFonts w:ascii="Arial" w:hAnsi="Arial" w:eastAsia="Arial" w:cs="Arial"/>
          <w:b w:val="1"/>
          <w:bCs w:val="1"/>
          <w:sz w:val="24"/>
          <w:szCs w:val="24"/>
        </w:rPr>
        <w:t>Lecturer:</w:t>
      </w:r>
      <w:r w:rsidRPr="4CF5FA72" w:rsidR="4CF5FA72">
        <w:rPr>
          <w:rFonts w:ascii="Arial" w:hAnsi="Arial" w:eastAsia="Arial" w:cs="Arial"/>
          <w:b w:val="1"/>
          <w:bCs w:val="1"/>
          <w:sz w:val="24"/>
          <w:szCs w:val="24"/>
        </w:rPr>
        <w:t xml:space="preserve"> </w:t>
      </w:r>
      <w:r w:rsidRPr="4CF5FA72" w:rsidR="4CF5FA72">
        <w:rPr>
          <w:rFonts w:ascii="Arial" w:hAnsi="Arial" w:eastAsia="Arial" w:cs="Arial"/>
          <w:b w:val="0"/>
          <w:bCs w:val="0"/>
          <w:sz w:val="24"/>
          <w:szCs w:val="24"/>
        </w:rPr>
        <w:t>Ffion Cumberpatch</w:t>
      </w:r>
      <w:r w:rsidRPr="4CF5FA72" w:rsidR="4CF5FA72">
        <w:rPr>
          <w:rFonts w:ascii="Arial" w:hAnsi="Arial" w:eastAsia="Arial" w:cs="Arial"/>
          <w:b w:val="0"/>
          <w:bCs w:val="0"/>
          <w:sz w:val="24"/>
          <w:szCs w:val="24"/>
        </w:rPr>
        <w:t xml:space="preserve"> </w:t>
      </w:r>
      <w:r>
        <w:br/>
      </w:r>
      <w:r w:rsidRPr="4CF5FA72" w:rsidR="4CF5FA72">
        <w:rPr>
          <w:rFonts w:ascii="Arial" w:hAnsi="Arial" w:eastAsia="Arial" w:cs="Arial"/>
          <w:b w:val="1"/>
          <w:bCs w:val="1"/>
          <w:sz w:val="24"/>
          <w:szCs w:val="24"/>
        </w:rPr>
        <w:t xml:space="preserve">Deadline: </w:t>
      </w:r>
      <w:r w:rsidRPr="4CF5FA72" w:rsidR="4CF5FA72">
        <w:rPr>
          <w:rFonts w:ascii="Arial" w:hAnsi="Arial" w:eastAsia="Arial" w:cs="Arial"/>
          <w:b w:val="0"/>
          <w:bCs w:val="0"/>
          <w:sz w:val="24"/>
          <w:szCs w:val="24"/>
        </w:rPr>
        <w:t>27/02/2026</w:t>
      </w:r>
    </w:p>
    <w:p w:rsidR="00E6780D" w:rsidP="4CF5FA72" w:rsidRDefault="00E6780D" w14:paraId="686117E5" w14:textId="77777777">
      <w:pPr>
        <w:rPr>
          <w:rFonts w:ascii="Arial" w:hAnsi="Arial" w:eastAsia="Arial" w:cs="Arial"/>
          <w:sz w:val="24"/>
          <w:szCs w:val="24"/>
        </w:rPr>
      </w:pPr>
    </w:p>
    <w:p w:rsidR="00E6780D" w:rsidP="4CF5FA72" w:rsidRDefault="00E6780D" w14:paraId="3527B853" w14:textId="77777777">
      <w:pPr>
        <w:rPr>
          <w:rFonts w:ascii="Arial" w:hAnsi="Arial" w:eastAsia="Arial" w:cs="Arial"/>
          <w:sz w:val="24"/>
          <w:szCs w:val="24"/>
        </w:rPr>
      </w:pPr>
    </w:p>
    <w:p w:rsidR="00E6780D" w:rsidP="4CF5FA72" w:rsidRDefault="00C963C3" w14:paraId="71B8EB4E" w14:textId="5590ECC9">
      <w:pPr>
        <w:rPr>
          <w:rFonts w:ascii="Arial" w:hAnsi="Arial" w:eastAsia="Arial" w:cs="Arial"/>
          <w:b w:val="1"/>
          <w:bCs w:val="1"/>
          <w:sz w:val="24"/>
          <w:szCs w:val="24"/>
        </w:rPr>
      </w:pPr>
      <w:r w:rsidRPr="4CF5FA72" w:rsidR="4CF5FA72">
        <w:rPr>
          <w:rFonts w:ascii="Arial" w:hAnsi="Arial" w:eastAsia="Arial" w:cs="Arial"/>
          <w:b w:val="1"/>
          <w:bCs w:val="1"/>
          <w:sz w:val="24"/>
          <w:szCs w:val="24"/>
        </w:rPr>
        <w:t>Wordcount:2,441 words</w:t>
      </w:r>
      <w:r>
        <w:br/>
      </w:r>
    </w:p>
    <w:p w:rsidRPr="009F24C9" w:rsidR="00C963C3" w:rsidP="4CF5FA72" w:rsidRDefault="00C963C3" w14:paraId="15356910" w14:textId="0BE07AA7">
      <w:pPr>
        <w:rPr>
          <w:rFonts w:ascii="Arial" w:hAnsi="Arial" w:eastAsia="Arial" w:cs="Arial"/>
          <w:b w:val="1"/>
          <w:bCs w:val="1"/>
          <w:sz w:val="24"/>
          <w:szCs w:val="24"/>
        </w:rPr>
      </w:pPr>
      <w:r w:rsidRPr="4CF5FA72" w:rsidR="4CF5FA72">
        <w:rPr>
          <w:rFonts w:ascii="Arial" w:hAnsi="Arial" w:eastAsia="Arial" w:cs="Arial"/>
          <w:b w:val="1"/>
          <w:bCs w:val="1"/>
          <w:sz w:val="24"/>
          <w:szCs w:val="24"/>
        </w:rPr>
        <w:t>AI Acknowledgement</w:t>
      </w:r>
    </w:p>
    <w:p w:rsidRPr="009F24C9" w:rsidR="00C963C3" w:rsidP="645D2993" w:rsidRDefault="00C963C3" w14:paraId="39A600CE" w14:textId="75DBFBC2">
      <w:pPr>
        <w:pStyle w:val="Heading1"/>
        <w:spacing w:before="322" w:beforeAutospacing="off" w:after="322" w:afterAutospacing="off" w:line="276" w:lineRule="auto"/>
        <w:rPr>
          <w:rFonts w:ascii="Arial" w:hAnsi="Arial" w:eastAsia="Arial" w:cs="Arial"/>
          <w:b w:val="1"/>
          <w:bCs w:val="1"/>
          <w:noProof w:val="0"/>
          <w:sz w:val="24"/>
          <w:szCs w:val="24"/>
          <w:lang w:val="en-GB"/>
        </w:rPr>
      </w:pPr>
      <w:r w:rsidRPr="4CF5FA72" w:rsidR="4CF5FA72">
        <w:rPr>
          <w:rFonts w:ascii="Arial" w:hAnsi="Arial" w:eastAsia="Arial" w:cs="Arial"/>
          <w:b w:val="1"/>
          <w:bCs w:val="1"/>
          <w:noProof w:val="0"/>
          <w:sz w:val="24"/>
          <w:szCs w:val="24"/>
          <w:lang w:val="en-GB"/>
        </w:rPr>
        <w:t>Improved AI Acknowledgement</w:t>
      </w:r>
    </w:p>
    <w:p w:rsidR="4CF5FA72" w:rsidP="4CF5FA72" w:rsidRDefault="4CF5FA72" w14:paraId="500D852E" w14:textId="7E1BEBBE">
      <w:pPr>
        <w:spacing w:before="0" w:beforeAutospacing="off" w:after="160" w:afterAutospacing="off" w:line="276" w:lineRule="auto"/>
      </w:pPr>
      <w:r w:rsidRPr="4CF5FA72" w:rsidR="4CF5FA72">
        <w:rPr>
          <w:rFonts w:ascii="Arial" w:hAnsi="Arial" w:eastAsia="Arial" w:cs="Arial"/>
          <w:noProof w:val="0"/>
          <w:sz w:val="24"/>
          <w:szCs w:val="24"/>
          <w:lang w:val="en-GB"/>
        </w:rPr>
        <w:t>I confirm that I have not presented any AI-generated text as my own work. I confirm that I have retained copies of drafts, notes, and resources used before and after the use of AI tools.</w:t>
      </w:r>
    </w:p>
    <w:p w:rsidR="4CF5FA72" w:rsidP="4CF5FA72" w:rsidRDefault="4CF5FA72" w14:paraId="6F01E366" w14:textId="46028B9A">
      <w:pPr>
        <w:spacing w:line="276" w:lineRule="auto"/>
      </w:pPr>
    </w:p>
    <w:p w:rsidR="4CF5FA72" w:rsidP="4CF5FA72" w:rsidRDefault="4CF5FA72" w14:paraId="5BF5362A" w14:textId="6B7F58F9">
      <w:pPr>
        <w:pStyle w:val="ListParagraph"/>
        <w:spacing w:before="240" w:beforeAutospacing="off" w:after="240" w:afterAutospacing="off" w:line="276" w:lineRule="auto"/>
        <w:ind w:left="720"/>
        <w:rPr>
          <w:noProof w:val="0"/>
          <w:lang w:val="en-GB"/>
        </w:rPr>
      </w:pPr>
    </w:p>
    <w:p w:rsidRPr="009F24C9" w:rsidR="00C963C3" w:rsidP="4CF5FA72" w:rsidRDefault="00C963C3" w14:paraId="078665C0" w14:textId="0FC9891B">
      <w:pPr>
        <w:spacing w:line="276" w:lineRule="auto"/>
        <w:rPr>
          <w:rFonts w:ascii="Arial" w:hAnsi="Arial" w:eastAsia="Arial" w:cs="Arial"/>
          <w:sz w:val="24"/>
          <w:szCs w:val="24"/>
        </w:rPr>
        <w:sectPr w:rsidRPr="009F24C9" w:rsidR="00C963C3">
          <w:pgSz w:w="11906" w:h="16838" w:orient="portrait"/>
          <w:pgMar w:top="1440" w:right="1440" w:bottom="1440" w:left="1440" w:header="708" w:footer="708" w:gutter="0"/>
          <w:cols w:space="708"/>
          <w:docGrid w:linePitch="360"/>
          <w:footerReference w:type="default" r:id="R0079eea842f145b7"/>
          <w:pgBorders w:offsetFrom="page">
            <w:top w:val="single" w:color="000000" w:sz="8" w:space="24"/>
            <w:left w:val="single" w:color="000000" w:sz="8" w:space="24"/>
            <w:bottom w:val="single" w:color="000000" w:sz="8" w:space="24"/>
            <w:right w:val="single" w:color="000000" w:sz="8" w:space="24"/>
          </w:pgBorders>
        </w:sectPr>
      </w:pPr>
    </w:p>
    <w:p w:rsidRPr="00B111EC" w:rsidR="00B111EC" w:rsidP="4CF5FA72" w:rsidRDefault="00B92880" w14:textId="77777777" w14:paraId="48B51D75">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sz w:val="24"/>
          <w:szCs w:val="24"/>
        </w:rPr>
      </w:pPr>
      <w:r w:rsidRPr="645D2993" w:rsidR="00B92880">
        <w:rPr>
          <w:rFonts w:ascii="Arial" w:hAnsi="Arial" w:eastAsia="Arial" w:cs="Arial"/>
          <w:b w:val="1"/>
          <w:bCs w:val="1"/>
          <w:kern w:val="0"/>
          <w:sz w:val="24"/>
          <w:szCs w:val="24"/>
          <w:lang w:eastAsia="en-GB"/>
          <w14:ligatures w14:val="none"/>
        </w:rPr>
        <w:t xml:space="preserve"> </w:t>
      </w:r>
      <w:r w:rsidRPr="645D2993" w:rsidR="00B92880">
        <w:rPr>
          <w:rFonts w:ascii="Arial" w:hAnsi="Arial" w:eastAsia="Arial" w:cs="Arial"/>
          <w:b w:val="1"/>
          <w:bCs w:val="1"/>
          <w:sz w:val="24"/>
          <w:szCs w:val="24"/>
        </w:rPr>
        <w:t>Source 1</w:t>
      </w:r>
      <w:r w:rsidRPr="645D2993" w:rsidR="00B111EC">
        <w:rPr>
          <w:rFonts w:ascii="Arial" w:hAnsi="Arial" w:eastAsia="Arial" w:cs="Arial"/>
          <w:b w:val="1"/>
          <w:bCs w:val="1"/>
          <w:sz w:val="24"/>
          <w:szCs w:val="24"/>
        </w:rPr>
        <w:t xml:space="preserve"> </w:t>
      </w:r>
    </w:p>
    <w:p w:rsidRPr="00B111EC" w:rsidR="00B111EC" w:rsidP="4CF5FA72" w:rsidRDefault="00B92880" w14:paraId="5F048600" w14:textId="77777777">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sz w:val="24"/>
          <w:szCs w:val="24"/>
        </w:rPr>
      </w:pPr>
      <w:r w:rsidRPr="4CF5FA72" w:rsidR="4CF5FA72">
        <w:rPr>
          <w:rFonts w:ascii="Arial" w:hAnsi="Arial" w:eastAsia="Arial" w:cs="Arial"/>
          <w:b w:val="1"/>
          <w:bCs w:val="1"/>
          <w:sz w:val="24"/>
          <w:szCs w:val="24"/>
        </w:rPr>
        <w:t>CRAAP Evaluation</w:t>
      </w:r>
    </w:p>
    <w:p w:rsidRPr="00B92880" w:rsidR="00B92880" w:rsidP="4CF5FA72" w:rsidRDefault="00B92880" w14:paraId="4FD2B9A7" w14:textId="4B95A729">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sz w:val="24"/>
          <w:szCs w:val="24"/>
        </w:rPr>
      </w:pPr>
    </w:p>
    <w:p w:rsidRPr="00B92880" w:rsidR="00B92880" w:rsidP="4CF5FA72" w:rsidRDefault="00B92880" w14:paraId="62291F05" w14:textId="6271C274">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sz w:val="24"/>
          <w:szCs w:val="24"/>
        </w:rPr>
      </w:pPr>
      <w:r w:rsidRPr="645D2993" w:rsidR="00B92880">
        <w:rPr>
          <w:rFonts w:ascii="Arial" w:hAnsi="Arial" w:eastAsia="Arial" w:cs="Arial"/>
          <w:sz w:val="24"/>
          <w:szCs w:val="24"/>
        </w:rPr>
        <w:t>León</w:t>
      </w:r>
      <w:r w:rsidRPr="645D2993" w:rsidR="00B92880">
        <w:rPr>
          <w:rFonts w:ascii="Arial" w:hAnsi="Arial" w:eastAsia="Arial" w:cs="Arial"/>
          <w:sz w:val="24"/>
          <w:szCs w:val="24"/>
        </w:rPr>
        <w:t>Pérez</w:t>
      </w:r>
      <w:r w:rsidRPr="645D2993" w:rsidR="00B92880">
        <w:rPr>
          <w:rFonts w:ascii="Arial" w:hAnsi="Arial" w:eastAsia="Arial" w:cs="Arial"/>
          <w:sz w:val="24"/>
          <w:szCs w:val="24"/>
        </w:rPr>
        <w:t xml:space="preserve">, Bas &amp; </w:t>
      </w:r>
      <w:r w:rsidRPr="645D2993" w:rsidR="00B92880">
        <w:rPr>
          <w:rFonts w:ascii="Arial" w:hAnsi="Arial" w:eastAsia="Arial" w:cs="Arial"/>
          <w:sz w:val="24"/>
          <w:szCs w:val="24"/>
        </w:rPr>
        <w:noBreakHyphen/>
        <w:t>Escudero</w:t>
      </w:r>
      <w:r w:rsidRPr="00B92880">
        <w:rPr>
          <w:rFonts w:ascii="Arial" w:hAnsi="Arial" w:cs="Arial"/>
        </w:rPr>
        <w:noBreakHyphen/>
      </w:r>
      <w:r w:rsidRPr="645D2993" w:rsidR="00B92880">
        <w:rPr>
          <w:rFonts w:ascii="Arial" w:hAnsi="Arial" w:eastAsia="Arial" w:cs="Arial"/>
          <w:sz w:val="24"/>
          <w:szCs w:val="24"/>
        </w:rPr>
        <w:t>Nahón</w:t>
      </w:r>
      <w:r w:rsidRPr="645D2993" w:rsidR="00B92880">
        <w:rPr>
          <w:rFonts w:ascii="Arial" w:hAnsi="Arial" w:eastAsia="Arial" w:cs="Arial"/>
          <w:sz w:val="24"/>
          <w:szCs w:val="24"/>
        </w:rPr>
        <w:t xml:space="preserve"> (2020) examine students’ </w:t>
      </w:r>
      <w:r w:rsidRPr="645D2993" w:rsidR="00BA47E7">
        <w:rPr>
          <w:rFonts w:ascii="Arial" w:hAnsi="Arial" w:eastAsia="Arial" w:cs="Arial"/>
          <w:sz w:val="24"/>
          <w:szCs w:val="24"/>
        </w:rPr>
        <w:t>self-perception</w:t>
      </w:r>
      <w:r w:rsidRPr="645D2993" w:rsidR="00B92880">
        <w:rPr>
          <w:rFonts w:ascii="Arial" w:hAnsi="Arial" w:eastAsia="Arial" w:cs="Arial"/>
          <w:sz w:val="24"/>
          <w:szCs w:val="24"/>
        </w:rPr>
        <w:t xml:space="preserve"> of emerging digital skills in higher education. The source is current, published in 2020, and reflects active discussions about </w:t>
      </w:r>
      <w:r w:rsidRPr="645D2993" w:rsidR="00BA47E7">
        <w:rPr>
          <w:rFonts w:ascii="Arial" w:hAnsi="Arial" w:eastAsia="Arial" w:cs="Arial"/>
          <w:sz w:val="24"/>
          <w:szCs w:val="24"/>
        </w:rPr>
        <w:t>21st-century</w:t>
      </w:r>
      <w:r w:rsidRPr="645D2993" w:rsidR="00B92880">
        <w:rPr>
          <w:rFonts w:ascii="Arial" w:hAnsi="Arial" w:eastAsia="Arial" w:cs="Arial"/>
          <w:sz w:val="24"/>
          <w:szCs w:val="24"/>
        </w:rPr>
        <w:t xml:space="preserve"> digital skills. It is highly relevant because it investigates how students evaluate their own digital competence, directly aligning with the topic of digital skills in higher education. The authority of the source is strong: the authors are affiliated with reputable universities in Mexico and Spain, and the article appears in </w:t>
      </w:r>
      <w:r w:rsidRPr="4CF5FA72" w:rsidR="00B92880">
        <w:rPr>
          <w:rFonts w:ascii="Arial" w:hAnsi="Arial" w:eastAsia="Arial" w:cs="Arial"/>
          <w:i w:val="1"/>
          <w:iCs w:val="1"/>
          <w:sz w:val="24"/>
          <w:szCs w:val="24"/>
        </w:rPr>
        <w:t>Comunicar</w:t>
      </w:r>
      <w:r w:rsidRPr="645D2993" w:rsidR="00B92880">
        <w:rPr>
          <w:rFonts w:ascii="Arial" w:hAnsi="Arial" w:eastAsia="Arial" w:cs="Arial"/>
          <w:sz w:val="24"/>
          <w:szCs w:val="24"/>
        </w:rPr>
        <w:t xml:space="preserve">, an established </w:t>
      </w:r>
      <w:r w:rsidRPr="645D2993" w:rsidR="00BA47E7">
        <w:rPr>
          <w:rFonts w:ascii="Arial" w:hAnsi="Arial" w:eastAsia="Arial" w:cs="Arial"/>
          <w:sz w:val="24"/>
          <w:szCs w:val="24"/>
        </w:rPr>
        <w:t>peer-reviewed</w:t>
      </w:r>
      <w:r w:rsidRPr="645D2993" w:rsidR="00B92880">
        <w:rPr>
          <w:rFonts w:ascii="Arial" w:hAnsi="Arial" w:eastAsia="Arial" w:cs="Arial"/>
          <w:sz w:val="24"/>
          <w:szCs w:val="24"/>
        </w:rPr>
        <w:t xml:space="preserve"> journal. In terms of accuracy, the study applies rigorous </w:t>
      </w:r>
      <w:r w:rsidRPr="645D2993" w:rsidR="00B92880">
        <w:rPr>
          <w:rFonts w:ascii="Arial" w:hAnsi="Arial" w:eastAsia="Arial" w:cs="Arial"/>
          <w:sz w:val="24"/>
          <w:szCs w:val="24"/>
        </w:rPr>
        <w:t xml:space="preserve">methodology</w:t>
      </w:r>
      <w:r w:rsidRPr="645D2993" w:rsidR="00B92880">
        <w:rPr>
          <w:rFonts w:ascii="Arial" w:hAnsi="Arial" w:eastAsia="Arial" w:cs="Arial"/>
          <w:sz w:val="24"/>
          <w:szCs w:val="24"/>
        </w:rPr>
        <w:t xml:space="preserve">, including stratified sampling and principal </w:t>
      </w:r>
      <w:r w:rsidRPr="645D2993" w:rsidR="00B92880">
        <w:rPr>
          <w:rFonts w:ascii="Arial" w:hAnsi="Arial" w:eastAsia="Arial" w:cs="Arial"/>
          <w:sz w:val="24"/>
          <w:szCs w:val="24"/>
        </w:rPr>
        <w:t xml:space="preserve">component</w:t>
      </w:r>
      <w:r w:rsidRPr="645D2993" w:rsidR="00B92880">
        <w:rPr>
          <w:rFonts w:ascii="Arial" w:hAnsi="Arial" w:eastAsia="Arial" w:cs="Arial"/>
          <w:sz w:val="24"/>
          <w:szCs w:val="24"/>
        </w:rPr>
        <w:t xml:space="preserve"> analysis supported by </w:t>
      </w:r>
      <w:r w:rsidRPr="645D2993" w:rsidR="00B92880">
        <w:rPr>
          <w:rFonts w:ascii="Arial" w:hAnsi="Arial" w:eastAsia="Arial" w:cs="Arial"/>
          <w:sz w:val="24"/>
          <w:szCs w:val="24"/>
        </w:rPr>
        <w:t xml:space="preserve">validated</w:t>
      </w:r>
      <w:r w:rsidRPr="645D2993" w:rsidR="00B92880">
        <w:rPr>
          <w:rFonts w:ascii="Arial" w:hAnsi="Arial" w:eastAsia="Arial" w:cs="Arial"/>
          <w:sz w:val="24"/>
          <w:szCs w:val="24"/>
        </w:rPr>
        <w:t xml:space="preserve"> statistical tests. Its purpose is academic, aiming to understand students’ </w:t>
      </w:r>
      <w:r w:rsidRPr="645D2993" w:rsidR="00B92880">
        <w:rPr>
          <w:rFonts w:ascii="Arial" w:hAnsi="Arial" w:eastAsia="Arial" w:cs="Arial"/>
          <w:sz w:val="24"/>
          <w:szCs w:val="24"/>
        </w:rPr>
        <w:t xml:space="preserve">perceptions</w:t>
      </w:r>
      <w:r w:rsidRPr="645D2993" w:rsidR="00B92880">
        <w:rPr>
          <w:rFonts w:ascii="Arial" w:hAnsi="Arial" w:eastAsia="Arial" w:cs="Arial"/>
          <w:sz w:val="24"/>
          <w:szCs w:val="24"/>
        </w:rPr>
        <w:t xml:space="preserve"> rather than persuade, ensuring objectivity.</w:t>
      </w:r>
    </w:p>
    <w:p w:rsidRPr="009F24C9" w:rsidR="00C963C3" w:rsidP="4CF5FA72" w:rsidRDefault="00C963C3" w14:paraId="29963419" w14:textId="5E97FD79">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sz w:val="24"/>
          <w:szCs w:val="24"/>
        </w:rPr>
      </w:pPr>
    </w:p>
    <w:p w:rsidRPr="009F24C9" w:rsidR="00C963C3" w:rsidP="4CF5FA72" w:rsidRDefault="00C963C3" w14:paraId="02597761" w14:textId="1B0BF1CC">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sz w:val="24"/>
          <w:szCs w:val="24"/>
        </w:rPr>
      </w:pPr>
      <w:r w:rsidRPr="4CF5FA72" w:rsidR="4CF5FA72">
        <w:rPr>
          <w:rFonts w:ascii="Arial" w:hAnsi="Arial" w:eastAsia="Arial" w:cs="Arial"/>
          <w:sz w:val="24"/>
          <w:szCs w:val="24"/>
        </w:rPr>
        <w:t>Author(s) and year: Francisco León-Pérez; Dr. María-Carmen Ba, Dr. Alexandro Escudero-</w:t>
      </w:r>
      <w:r w:rsidRPr="4CF5FA72" w:rsidR="4CF5FA72">
        <w:rPr>
          <w:rFonts w:ascii="Arial" w:hAnsi="Arial" w:eastAsia="Arial" w:cs="Arial"/>
          <w:sz w:val="24"/>
          <w:szCs w:val="24"/>
        </w:rPr>
        <w:t>Nahón</w:t>
      </w:r>
      <w:r w:rsidRPr="4CF5FA72" w:rsidR="4CF5FA72">
        <w:rPr>
          <w:rFonts w:ascii="Arial" w:hAnsi="Arial" w:eastAsia="Arial" w:cs="Arial"/>
          <w:sz w:val="24"/>
          <w:szCs w:val="24"/>
        </w:rPr>
        <w:t xml:space="preserve">: </w:t>
      </w:r>
      <w:r w:rsidRPr="4CF5FA72" w:rsidR="4CF5FA72">
        <w:rPr>
          <w:rFonts w:ascii="Arial" w:hAnsi="Arial" w:eastAsia="Arial" w:cs="Arial"/>
          <w:sz w:val="24"/>
          <w:szCs w:val="24"/>
        </w:rPr>
        <w:t>Comunicar</w:t>
      </w:r>
      <w:r w:rsidRPr="4CF5FA72" w:rsidR="4CF5FA72">
        <w:rPr>
          <w:rFonts w:ascii="Arial" w:hAnsi="Arial" w:eastAsia="Arial" w:cs="Arial"/>
          <w:sz w:val="24"/>
          <w:szCs w:val="24"/>
        </w:rPr>
        <w:t>, n. 62, v. XXVIII, 2020</w:t>
      </w:r>
      <w:r>
        <w:br/>
      </w:r>
      <w:r w:rsidRPr="4CF5FA72" w:rsidR="4CF5FA72">
        <w:rPr>
          <w:rFonts w:ascii="Arial" w:hAnsi="Arial" w:eastAsia="Arial" w:cs="Arial"/>
          <w:sz w:val="24"/>
          <w:szCs w:val="24"/>
        </w:rPr>
        <w:t>The source was found though Google Scholar in the UWTSD online Library</w:t>
      </w:r>
    </w:p>
    <w:p w:rsidRPr="009F24C9" w:rsidR="00C963C3" w:rsidP="4CF5FA72" w:rsidRDefault="00C963C3" w14:paraId="3D4584FA" w14:textId="77777777">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sz w:val="24"/>
          <w:szCs w:val="24"/>
        </w:rPr>
      </w:pPr>
      <w:r w:rsidRPr="4CF5FA72" w:rsidR="4CF5FA72">
        <w:rPr>
          <w:rFonts w:ascii="Arial" w:hAnsi="Arial" w:eastAsia="Arial" w:cs="Arial"/>
          <w:sz w:val="24"/>
          <w:szCs w:val="24"/>
        </w:rPr>
        <w:t>Using the CRAAP Test, briefly evaluate:</w:t>
      </w:r>
    </w:p>
    <w:p w:rsidRPr="009F24C9" w:rsidR="00C963C3" w:rsidP="4CF5FA72" w:rsidRDefault="00C963C3" w14:paraId="2F0B4244" w14:textId="62D640E7">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sz w:val="24"/>
          <w:szCs w:val="24"/>
        </w:rPr>
      </w:pPr>
      <w:r w:rsidRPr="4CF5FA72" w:rsidR="4CF5FA72">
        <w:rPr>
          <w:rFonts w:ascii="Arial" w:hAnsi="Arial" w:eastAsia="Arial" w:cs="Arial"/>
          <w:b w:val="1"/>
          <w:bCs w:val="1"/>
          <w:sz w:val="24"/>
          <w:szCs w:val="24"/>
        </w:rPr>
        <w:t>Currency</w:t>
      </w:r>
      <w:r w:rsidRPr="4CF5FA72" w:rsidR="4CF5FA72">
        <w:rPr>
          <w:rFonts w:ascii="Arial" w:hAnsi="Arial" w:eastAsia="Arial" w:cs="Arial"/>
          <w:sz w:val="24"/>
          <w:szCs w:val="24"/>
        </w:rPr>
        <w:t>:</w:t>
      </w:r>
      <w:r w:rsidRPr="4CF5FA72" w:rsidR="4CF5FA72">
        <w:rPr>
          <w:rFonts w:ascii="Arial" w:hAnsi="Arial" w:eastAsia="Arial" w:cs="Arial"/>
          <w:sz w:val="24"/>
          <w:szCs w:val="24"/>
        </w:rPr>
        <w:t xml:space="preserve"> </w:t>
      </w:r>
      <w:r w:rsidRPr="4CF5FA72" w:rsidR="4CF5FA72">
        <w:rPr>
          <w:rFonts w:ascii="Arial" w:hAnsi="Arial" w:eastAsia="Arial" w:cs="Arial"/>
          <w:sz w:val="24"/>
          <w:szCs w:val="24"/>
        </w:rPr>
        <w:t xml:space="preserve">The study is recent and reflects current discussions about digital skills in higher education. Its focus on emerging </w:t>
      </w:r>
      <w:r w:rsidRPr="4CF5FA72" w:rsidR="4CF5FA72">
        <w:rPr>
          <w:rFonts w:ascii="Arial" w:hAnsi="Arial" w:eastAsia="Arial" w:cs="Arial"/>
          <w:sz w:val="24"/>
          <w:szCs w:val="24"/>
        </w:rPr>
        <w:t>21st-century</w:t>
      </w:r>
      <w:r w:rsidRPr="4CF5FA72" w:rsidR="4CF5FA72">
        <w:rPr>
          <w:rFonts w:ascii="Arial" w:hAnsi="Arial" w:eastAsia="Arial" w:cs="Arial"/>
          <w:sz w:val="24"/>
          <w:szCs w:val="24"/>
        </w:rPr>
        <w:t xml:space="preserve"> digital competencies shows that the research aligns with contemporary educational needs. The data collected from 356 students </w:t>
      </w:r>
      <w:r w:rsidRPr="4CF5FA72" w:rsidR="4CF5FA72">
        <w:rPr>
          <w:rFonts w:ascii="Arial" w:hAnsi="Arial" w:eastAsia="Arial" w:cs="Arial"/>
          <w:sz w:val="24"/>
          <w:szCs w:val="24"/>
        </w:rPr>
        <w:t>provides</w:t>
      </w:r>
      <w:r w:rsidRPr="4CF5FA72" w:rsidR="4CF5FA72">
        <w:rPr>
          <w:rFonts w:ascii="Arial" w:hAnsi="Arial" w:eastAsia="Arial" w:cs="Arial"/>
          <w:sz w:val="24"/>
          <w:szCs w:val="24"/>
        </w:rPr>
        <w:t xml:space="preserve"> </w:t>
      </w:r>
      <w:r w:rsidRPr="4CF5FA72" w:rsidR="4CF5FA72">
        <w:rPr>
          <w:rFonts w:ascii="Arial" w:hAnsi="Arial" w:eastAsia="Arial" w:cs="Arial"/>
          <w:sz w:val="24"/>
          <w:szCs w:val="24"/>
        </w:rPr>
        <w:t>up-to-date</w:t>
      </w:r>
      <w:r w:rsidRPr="4CF5FA72" w:rsidR="4CF5FA72">
        <w:rPr>
          <w:rFonts w:ascii="Arial" w:hAnsi="Arial" w:eastAsia="Arial" w:cs="Arial"/>
          <w:sz w:val="24"/>
          <w:szCs w:val="24"/>
        </w:rPr>
        <w:t xml:space="preserve"> insights into how learners perceive their digital abilities.</w:t>
      </w:r>
    </w:p>
    <w:p w:rsidRPr="009F24C9" w:rsidR="00C963C3" w:rsidP="4CF5FA72" w:rsidRDefault="00C963C3" w14:paraId="5DF9F435" w14:textId="3E051EAE">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sz w:val="24"/>
          <w:szCs w:val="24"/>
        </w:rPr>
      </w:pPr>
      <w:r w:rsidRPr="4CF5FA72" w:rsidR="4CF5FA72">
        <w:rPr>
          <w:rFonts w:ascii="Arial" w:hAnsi="Arial" w:eastAsia="Arial" w:cs="Arial"/>
          <w:b w:val="1"/>
          <w:bCs w:val="1"/>
          <w:sz w:val="24"/>
          <w:szCs w:val="24"/>
        </w:rPr>
        <w:t>Relevance</w:t>
      </w:r>
      <w:r w:rsidRPr="4CF5FA72" w:rsidR="4CF5FA72">
        <w:rPr>
          <w:rFonts w:ascii="Arial" w:hAnsi="Arial" w:eastAsia="Arial" w:cs="Arial"/>
          <w:sz w:val="24"/>
          <w:szCs w:val="24"/>
        </w:rPr>
        <w:t>:</w:t>
      </w:r>
      <w:r w:rsidRPr="4CF5FA72" w:rsidR="4CF5FA72">
        <w:rPr>
          <w:rFonts w:ascii="Arial" w:hAnsi="Arial" w:eastAsia="Arial" w:cs="Arial"/>
          <w:sz w:val="24"/>
          <w:szCs w:val="24"/>
        </w:rPr>
        <w:t xml:space="preserve"> </w:t>
      </w:r>
      <w:r w:rsidRPr="4CF5FA72" w:rsidR="4CF5FA72">
        <w:rPr>
          <w:rFonts w:ascii="Arial" w:hAnsi="Arial" w:eastAsia="Arial" w:cs="Arial"/>
          <w:sz w:val="24"/>
          <w:szCs w:val="24"/>
        </w:rPr>
        <w:t xml:space="preserve">The article </w:t>
      </w:r>
      <w:r w:rsidRPr="4CF5FA72" w:rsidR="4CF5FA72">
        <w:rPr>
          <w:rFonts w:ascii="Arial" w:hAnsi="Arial" w:eastAsia="Arial" w:cs="Arial"/>
          <w:sz w:val="24"/>
          <w:szCs w:val="24"/>
        </w:rPr>
        <w:t>directly relates</w:t>
      </w:r>
      <w:r w:rsidRPr="4CF5FA72" w:rsidR="4CF5FA72">
        <w:rPr>
          <w:rFonts w:ascii="Arial" w:hAnsi="Arial" w:eastAsia="Arial" w:cs="Arial"/>
          <w:sz w:val="24"/>
          <w:szCs w:val="24"/>
        </w:rPr>
        <w:t xml:space="preserve"> to digital skills in higher education, which is the core theme of your assignment. It examines students’ </w:t>
      </w:r>
      <w:r w:rsidRPr="4CF5FA72" w:rsidR="4CF5FA72">
        <w:rPr>
          <w:rFonts w:ascii="Arial" w:hAnsi="Arial" w:eastAsia="Arial" w:cs="Arial"/>
          <w:sz w:val="24"/>
          <w:szCs w:val="24"/>
        </w:rPr>
        <w:t>self-perception</w:t>
      </w:r>
      <w:r w:rsidRPr="4CF5FA72" w:rsidR="4CF5FA72">
        <w:rPr>
          <w:rFonts w:ascii="Arial" w:hAnsi="Arial" w:eastAsia="Arial" w:cs="Arial"/>
          <w:sz w:val="24"/>
          <w:szCs w:val="24"/>
        </w:rPr>
        <w:t xml:space="preserve"> of digital competence, making it highly relevant for analysing challenges and opportunities in digital learning environments.</w:t>
      </w:r>
    </w:p>
    <w:p w:rsidRPr="00C16D1E" w:rsidR="00C16D1E" w:rsidP="4CF5FA72" w:rsidRDefault="00C963C3" w14:paraId="66750AC2" w14:textId="36D53833">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rPr>
      </w:pPr>
      <w:r w:rsidRPr="645D2993" w:rsidR="00C963C3">
        <w:rPr>
          <w:rFonts w:ascii="Arial" w:hAnsi="Arial" w:eastAsia="Arial" w:cs="Arial"/>
          <w:b w:val="1"/>
          <w:bCs w:val="1"/>
          <w:sz w:val="24"/>
          <w:szCs w:val="24"/>
        </w:rPr>
        <w:t>Authority:</w:t>
      </w:r>
      <w:r w:rsidRPr="645D2993" w:rsidR="00C16D1E">
        <w:rPr>
          <w:rFonts w:ascii="Arial" w:hAnsi="Arial" w:eastAsia="Arial" w:cs="Arial"/>
          <w:kern w:val="0"/>
          <w:sz w:val="24"/>
          <w:szCs w:val="24"/>
          <w:lang w:eastAsia="en-GB"/>
          <w14:ligatures w14:val="none"/>
        </w:rPr>
        <w:t xml:space="preserve"> </w:t>
      </w:r>
      <w:r w:rsidRPr="645D2993" w:rsidR="00C16D1E">
        <w:rPr>
          <w:rFonts w:ascii="Arial" w:hAnsi="Arial" w:eastAsia="Arial" w:cs="Arial"/>
          <w:sz w:val="24"/>
          <w:szCs w:val="24"/>
        </w:rPr>
        <w:t xml:space="preserve">The authors are affiliated with recognised universities in Mexico and Spain. Their ORCID profiles and academic positions (Professor,</w:t>
      </w:r>
      <w:r w:rsidRPr="00C16D1E" w:rsidR="00C16D1E">
        <w:rPr>
          <w:rFonts w:ascii="Arial" w:hAnsi="Arial" w:cs="Arial"/>
        </w:rPr>
        <w:t xml:space="preserve"> </w:t>
      </w:r>
      <w:r w:rsidRPr="645D2993" w:rsidR="00C16D1E">
        <w:rPr>
          <w:rFonts w:ascii="Arial" w:hAnsi="Arial" w:eastAsia="Arial" w:cs="Arial"/>
        </w:rPr>
        <w:t xml:space="preserve">Assistant Professor, Research Professor) </w:t>
      </w:r>
      <w:r w:rsidRPr="645D2993" w:rsidR="00C16D1E">
        <w:rPr>
          <w:rFonts w:ascii="Arial" w:hAnsi="Arial" w:eastAsia="Arial" w:cs="Arial"/>
        </w:rPr>
        <w:t>demonstrate</w:t>
      </w:r>
      <w:r w:rsidRPr="645D2993" w:rsidR="00C16D1E">
        <w:rPr>
          <w:rFonts w:ascii="Arial" w:hAnsi="Arial" w:eastAsia="Arial" w:cs="Arial"/>
        </w:rPr>
        <w:t xml:space="preserve"> strong credibility in the field of educational technology and digital learning.</w:t>
      </w:r>
    </w:p>
    <w:p w:rsidRPr="00C16D1E" w:rsidR="00C16D1E" w:rsidP="4CF5FA72" w:rsidRDefault="00C16D1E" w14:paraId="043D989C" w14:textId="6C8512C6">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rPr>
      </w:pPr>
      <w:r w:rsidRPr="4CF5FA72" w:rsidR="4CF5FA72">
        <w:rPr>
          <w:rFonts w:ascii="Arial" w:hAnsi="Arial" w:eastAsia="Arial" w:cs="Arial"/>
          <w:b w:val="1"/>
          <w:bCs w:val="1"/>
        </w:rPr>
        <w:t xml:space="preserve">Accuracy: </w:t>
      </w:r>
      <w:r w:rsidRPr="4CF5FA72" w:rsidR="4CF5FA72">
        <w:rPr>
          <w:rFonts w:ascii="Arial" w:hAnsi="Arial" w:eastAsia="Arial" w:cs="Arial"/>
          <w:b w:val="0"/>
          <w:bCs w:val="0"/>
        </w:rPr>
        <w:t>The</w:t>
      </w:r>
      <w:r w:rsidRPr="4CF5FA72" w:rsidR="4CF5FA72">
        <w:rPr>
          <w:rFonts w:ascii="Arial" w:hAnsi="Arial" w:eastAsia="Arial" w:cs="Arial"/>
        </w:rPr>
        <w:t xml:space="preserve"> study uses validated research methods, including a questionnaire, stratified random sampling, and principal </w:t>
      </w:r>
      <w:r w:rsidRPr="4CF5FA72" w:rsidR="4CF5FA72">
        <w:rPr>
          <w:rFonts w:ascii="Arial" w:hAnsi="Arial" w:eastAsia="Arial" w:cs="Arial"/>
        </w:rPr>
        <w:t>component</w:t>
      </w:r>
      <w:r w:rsidRPr="4CF5FA72" w:rsidR="4CF5FA72">
        <w:rPr>
          <w:rFonts w:ascii="Arial" w:hAnsi="Arial" w:eastAsia="Arial" w:cs="Arial"/>
        </w:rPr>
        <w:t xml:space="preserve"> analysis supported by the </w:t>
      </w:r>
      <w:r w:rsidRPr="4CF5FA72" w:rsidR="4CF5FA72">
        <w:rPr>
          <w:rFonts w:ascii="Arial" w:hAnsi="Arial" w:eastAsia="Arial" w:cs="Arial"/>
        </w:rPr>
        <w:t>Kaiser-Meyer-Olkin</w:t>
      </w:r>
      <w:r w:rsidRPr="4CF5FA72" w:rsidR="4CF5FA72">
        <w:rPr>
          <w:rFonts w:ascii="Arial" w:hAnsi="Arial" w:eastAsia="Arial" w:cs="Arial"/>
        </w:rPr>
        <w:t xml:space="preserve"> coefficient and Bartlett’s test. These methodological details </w:t>
      </w:r>
      <w:r w:rsidRPr="4CF5FA72" w:rsidR="4CF5FA72">
        <w:rPr>
          <w:rFonts w:ascii="Arial" w:hAnsi="Arial" w:eastAsia="Arial" w:cs="Arial"/>
        </w:rPr>
        <w:t>indicate</w:t>
      </w:r>
      <w:r w:rsidRPr="4CF5FA72" w:rsidR="4CF5FA72">
        <w:rPr>
          <w:rFonts w:ascii="Arial" w:hAnsi="Arial" w:eastAsia="Arial" w:cs="Arial"/>
        </w:rPr>
        <w:t xml:space="preserve"> that the findings are reliable and based on rigorous academic standards.</w:t>
      </w:r>
      <w:r>
        <w:br/>
      </w:r>
      <w:r w:rsidRPr="4CF5FA72" w:rsidR="4CF5FA72">
        <w:rPr>
          <w:rFonts w:ascii="Arial" w:hAnsi="Arial" w:eastAsia="Arial" w:cs="Arial"/>
          <w:i w:val="1"/>
          <w:iCs w:val="1"/>
        </w:rPr>
        <w:t xml:space="preserve">(Example line from your document: “A principal component analysis was carried out, supported by adequate values of the </w:t>
      </w:r>
      <w:r w:rsidRPr="4CF5FA72" w:rsidR="4CF5FA72">
        <w:rPr>
          <w:rFonts w:ascii="Arial" w:hAnsi="Arial" w:eastAsia="Arial" w:cs="Arial"/>
          <w:i w:val="1"/>
          <w:iCs w:val="1"/>
        </w:rPr>
        <w:t>Kaiser</w:t>
      </w:r>
      <w:r w:rsidRPr="4CF5FA72" w:rsidR="4CF5FA72">
        <w:rPr>
          <w:rFonts w:ascii="Arial" w:hAnsi="Arial" w:eastAsia="Arial" w:cs="Arial"/>
          <w:i w:val="1"/>
          <w:iCs w:val="1"/>
        </w:rPr>
        <w:t>Meyer</w:t>
      </w:r>
      <w:r w:rsidRPr="4CF5FA72" w:rsidR="4CF5FA72">
        <w:rPr>
          <w:rFonts w:ascii="Arial" w:hAnsi="Arial" w:eastAsia="Arial" w:cs="Arial"/>
          <w:i w:val="1"/>
          <w:iCs w:val="1"/>
        </w:rPr>
        <w:t>Olkin</w:t>
      </w:r>
      <w:r w:rsidRPr="4CF5FA72" w:rsidR="4CF5FA72">
        <w:rPr>
          <w:rFonts w:ascii="Arial" w:hAnsi="Arial" w:eastAsia="Arial" w:cs="Arial"/>
          <w:i w:val="1"/>
          <w:iCs w:val="1"/>
        </w:rPr>
        <w:t xml:space="preserve"> coefficient and the Bartlett sphericity test.”)</w:t>
      </w:r>
      <w:r w:rsidRPr="4CF5FA72" w:rsidR="4CF5FA72">
        <w:rPr>
          <w:rFonts w:ascii="Arial" w:hAnsi="Arial" w:eastAsia="Arial" w:cs="Arial"/>
          <w:i w:val="1"/>
          <w:iCs w:val="1"/>
        </w:rPr>
        <w:t>Meyer</w:t>
      </w:r>
      <w:r w:rsidRPr="4CF5FA72" w:rsidR="4CF5FA72">
        <w:rPr>
          <w:rFonts w:ascii="Arial" w:hAnsi="Arial" w:eastAsia="Arial" w:cs="Arial"/>
          <w:i w:val="1"/>
          <w:iCs w:val="1"/>
        </w:rPr>
        <w:t>Olkin</w:t>
      </w:r>
      <w:r w:rsidRPr="4CF5FA72" w:rsidR="4CF5FA72">
        <w:rPr>
          <w:rFonts w:ascii="Arial" w:hAnsi="Arial" w:eastAsia="Arial" w:cs="Arial"/>
          <w:i w:val="1"/>
          <w:iCs w:val="1"/>
        </w:rPr>
        <w:t xml:space="preserve"> coefficient and the Bartlett sphericity test.”)</w:t>
      </w:r>
    </w:p>
    <w:p w:rsidR="6CD31963" w:rsidP="4CF5FA72" w:rsidRDefault="6CD31963" w14:paraId="72D3D86E" w14:textId="360908F6">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rPr>
      </w:pPr>
      <w:r w:rsidRPr="4CF5FA72" w:rsidR="4CF5FA72">
        <w:rPr>
          <w:rFonts w:ascii="Arial" w:hAnsi="Arial" w:eastAsia="Arial" w:cs="Arial"/>
          <w:b w:val="1"/>
          <w:bCs w:val="1"/>
        </w:rPr>
        <w:t>Purpose:</w:t>
      </w:r>
      <w:r w:rsidRPr="4CF5FA72" w:rsidR="4CF5FA72">
        <w:rPr>
          <w:rFonts w:ascii="Arial" w:hAnsi="Arial" w:eastAsia="Arial" w:cs="Arial"/>
        </w:rPr>
        <w:t xml:space="preserve"> The purpose of the study is to measure students’ self-perception of their digital skills and understand how they use ICT in academic contexts. The article aims to inform educators and institutions about gaps in digital competence, not to persuade or sell a product. This makes it academically objective.</w:t>
      </w:r>
    </w:p>
    <w:p w:rsidR="6CD31963" w:rsidP="4CF5FA72" w:rsidRDefault="6CD31963" w14:paraId="72061E2C" w14:textId="37E5430E">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p>
    <w:p w:rsidRPr="00281761" w:rsidR="00281761" w:rsidP="4CF5FA72" w:rsidRDefault="00C963C3" w14:paraId="5B3E9644" w14:textId="33D7BBFC">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sidRPr="4CF5FA72" w:rsidR="4CF5FA72">
        <w:rPr>
          <w:rFonts w:ascii="Arial" w:hAnsi="Arial" w:eastAsia="Arial" w:cs="Arial"/>
          <w:b w:val="1"/>
          <w:bCs w:val="1"/>
        </w:rPr>
        <w:t>Source 2</w:t>
      </w:r>
      <w:r>
        <w:br/>
      </w:r>
      <w:r w:rsidRPr="4CF5FA72" w:rsidR="4CF5FA72">
        <w:rPr>
          <w:rFonts w:ascii="Arial" w:hAnsi="Arial" w:eastAsia="Arial" w:cs="Arial"/>
          <w:b w:val="1"/>
          <w:bCs w:val="1"/>
          <w:sz w:val="28"/>
          <w:szCs w:val="28"/>
        </w:rPr>
        <w:t>CRAAP Evaluation</w:t>
      </w:r>
      <w:r w:rsidRPr="4CF5FA72" w:rsidR="4CF5FA72">
        <w:rPr>
          <w:rFonts w:ascii="Arial" w:hAnsi="Arial" w:eastAsia="Arial" w:cs="Arial"/>
        </w:rPr>
        <w:t xml:space="preserve"> </w:t>
      </w:r>
      <w:r>
        <w:br/>
      </w:r>
      <w:r w:rsidRPr="4CF5FA72" w:rsidR="4CF5FA72">
        <w:rPr>
          <w:rFonts w:ascii="Arial" w:hAnsi="Arial" w:eastAsia="Arial" w:cs="Arial"/>
        </w:rPr>
        <w:t>Zhao et al. (2021) investigate students’ digital competence using data from 5,164 participants. The currency of this 2021 publication makes it highly relevant to current digital learning contexts. It is relevant because it examines digital competence areas, including information literacy, collaboration, and digital safety. Its authority is reinforced by the authors’ academic affiliations and its publication in Sustainability, a peer-reviewed journal. The accuracy is</w:t>
      </w:r>
      <w:r w:rsidRPr="4CF5FA72" w:rsidR="4CF5FA72">
        <w:rPr>
          <w:rFonts w:ascii="Arial" w:hAnsi="Arial" w:eastAsia="Arial" w:cs="Arial"/>
        </w:rPr>
        <w:t xml:space="preserve"> </w:t>
      </w:r>
      <w:r w:rsidRPr="4CF5FA72" w:rsidR="4CF5FA72">
        <w:rPr>
          <w:rFonts w:ascii="Arial" w:hAnsi="Arial" w:eastAsia="Arial" w:cs="Arial"/>
        </w:rPr>
        <w:t>demonstrate</w:t>
      </w:r>
      <w:r w:rsidRPr="4CF5FA72" w:rsidR="4CF5FA72">
        <w:rPr>
          <w:rFonts w:ascii="Arial" w:hAnsi="Arial" w:eastAsia="Arial" w:cs="Arial"/>
        </w:rPr>
        <w:t>d</w:t>
      </w:r>
      <w:r w:rsidRPr="4CF5FA72" w:rsidR="4CF5FA72">
        <w:rPr>
          <w:rFonts w:ascii="Arial" w:hAnsi="Arial" w:eastAsia="Arial" w:cs="Arial"/>
        </w:rPr>
        <w:t xml:space="preserve"> through robust quantitative</w:t>
      </w:r>
      <w:r w:rsidRPr="4CF5FA72" w:rsidR="4CF5FA72">
        <w:rPr>
          <w:rFonts w:ascii="Arial" w:hAnsi="Arial" w:eastAsia="Arial" w:cs="Arial"/>
        </w:rPr>
        <w:t xml:space="preserve"> </w:t>
      </w:r>
      <w:r w:rsidRPr="4CF5FA72" w:rsidR="4CF5FA72">
        <w:rPr>
          <w:rFonts w:ascii="Arial" w:hAnsi="Arial" w:eastAsia="Arial" w:cs="Arial"/>
        </w:rPr>
        <w:t>methodolog</w:t>
      </w:r>
      <w:r w:rsidRPr="4CF5FA72" w:rsidR="4CF5FA72">
        <w:rPr>
          <w:rFonts w:ascii="Arial" w:hAnsi="Arial" w:eastAsia="Arial" w:cs="Arial"/>
        </w:rPr>
        <w:t>y</w:t>
      </w:r>
      <w:r w:rsidRPr="4CF5FA72" w:rsidR="4CF5FA72">
        <w:rPr>
          <w:rFonts w:ascii="Arial" w:hAnsi="Arial" w:eastAsia="Arial" w:cs="Arial"/>
        </w:rPr>
        <w:t xml:space="preserve"> and the use of the</w:t>
      </w:r>
      <w:r w:rsidRPr="4CF5FA72" w:rsidR="4CF5FA72">
        <w:rPr>
          <w:rFonts w:ascii="Arial" w:hAnsi="Arial" w:eastAsia="Arial" w:cs="Arial"/>
        </w:rPr>
        <w:t xml:space="preserve"> </w:t>
      </w:r>
      <w:r w:rsidRPr="4CF5FA72" w:rsidR="4CF5FA72">
        <w:rPr>
          <w:rFonts w:ascii="Arial" w:hAnsi="Arial" w:eastAsia="Arial" w:cs="Arial"/>
        </w:rPr>
        <w:t>DigCom</w:t>
      </w:r>
      <w:r w:rsidRPr="4CF5FA72" w:rsidR="4CF5FA72">
        <w:rPr>
          <w:rFonts w:ascii="Arial" w:hAnsi="Arial" w:eastAsia="Arial" w:cs="Arial"/>
        </w:rPr>
        <w:t>p</w:t>
      </w:r>
      <w:r w:rsidRPr="4CF5FA72" w:rsidR="4CF5FA72">
        <w:rPr>
          <w:rFonts w:ascii="Arial" w:hAnsi="Arial" w:eastAsia="Arial" w:cs="Arial"/>
        </w:rPr>
        <w:t xml:space="preserve"> framework. The purpose is scholarly, aiming to inform digital education research and improve understanding of digital competence development.</w:t>
      </w:r>
    </w:p>
    <w:p w:rsidRPr="00281761" w:rsidR="00C963C3" w:rsidP="4CF5FA72" w:rsidRDefault="00C963C3" w14:paraId="4D7CA805" w14:textId="0B17925C">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p>
    <w:p w:rsidRPr="009F24C9" w:rsidR="00C963C3" w:rsidP="4CF5FA72" w:rsidRDefault="00C963C3" w14:paraId="29A0881F" w14:textId="47C3F861">
      <w:pPr>
        <w:pStyle w:val="Normal"/>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sidRPr="4CF5FA72" w:rsidR="4CF5FA72">
        <w:rPr>
          <w:rFonts w:ascii="Arial" w:hAnsi="Arial" w:eastAsia="Arial" w:cs="Arial"/>
        </w:rPr>
        <w:t>Author(s) and year:</w:t>
      </w:r>
      <w:r w:rsidRPr="4CF5FA72" w:rsidR="4CF5FA72">
        <w:rPr>
          <w:rFonts w:ascii="Arial" w:hAnsi="Arial" w:eastAsia="Arial" w:cs="Arial"/>
          <w:noProof w:val="0"/>
          <w:sz w:val="24"/>
          <w:szCs w:val="24"/>
          <w:lang w:val="en-GB"/>
        </w:rPr>
        <w:t xml:space="preserve"> Zhao, Y., Sánchez Gómez, M‑C., Pinto Llorente, A‑M. &amp; Zhao, L. (2021)</w:t>
      </w:r>
      <w:r>
        <w:br/>
      </w:r>
      <w:r w:rsidRPr="4CF5FA72" w:rsidR="4CF5FA72">
        <w:rPr>
          <w:rFonts w:ascii="Arial" w:hAnsi="Arial" w:eastAsia="Arial" w:cs="Arial"/>
        </w:rPr>
        <w:t>Where you found the source (e.g. library database, Google Scholar): Google Scholar – UWTSD Library</w:t>
      </w:r>
    </w:p>
    <w:p w:rsidRPr="00D47D24" w:rsidR="00D47D24" w:rsidP="4CF5FA72" w:rsidRDefault="00C963C3" w14:textId="43F93BC3" w14:paraId="244D1E82">
      <w:pPr>
        <w:numPr>
          <w:ilvl w:val="0"/>
          <w:numId w:val="1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sz w:val="24"/>
          <w:szCs w:val="24"/>
          <w:lang w:eastAsia="en-GB"/>
        </w:rPr>
      </w:pPr>
      <w:r w:rsidRPr="645D2993" w:rsidR="00C963C3">
        <w:rPr>
          <w:rFonts w:ascii="Arial" w:hAnsi="Arial" w:eastAsia="Arial" w:cs="Arial"/>
          <w:b w:val="1"/>
          <w:bCs w:val="1"/>
          <w:sz w:val="24"/>
          <w:szCs w:val="24"/>
        </w:rPr>
        <w:t>Currency:</w:t>
      </w:r>
      <w:r w:rsidRPr="645D2993" w:rsidR="00D47D24">
        <w:rPr>
          <w:rFonts w:ascii="Arial" w:hAnsi="Arial" w:eastAsia="Arial" w:cs="Arial"/>
          <w:kern w:val="0"/>
          <w:sz w:val="24"/>
          <w:szCs w:val="24"/>
          <w:lang w:eastAsia="en-GB"/>
          <w14:ligatures w14:val="none"/>
        </w:rPr>
        <w:t xml:space="preserve"> </w:t>
      </w:r>
    </w:p>
    <w:p w:rsidRPr="00D47D24" w:rsidR="00D47D24" w:rsidP="4CF5FA72" w:rsidRDefault="00C963C3" w14:paraId="655F4AB9" w14:textId="5FD5442A">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sz w:val="24"/>
          <w:szCs w:val="24"/>
        </w:rPr>
      </w:pPr>
      <w:r w:rsidRPr="4CF5FA72" w:rsidR="4CF5FA72">
        <w:rPr>
          <w:rFonts w:ascii="Arial" w:hAnsi="Arial" w:eastAsia="Arial" w:cs="Arial"/>
          <w:noProof w:val="0"/>
          <w:sz w:val="24"/>
          <w:szCs w:val="24"/>
          <w:lang w:val="en-GB"/>
        </w:rPr>
        <w:t>The 2021 publication date ensures the study is current and relevant to contemporary digital learning environments. Given the rapid evolution of digital skills and technologies, this recency strengthens its value for analysing present-day higher education contexts.</w:t>
      </w:r>
    </w:p>
    <w:p w:rsidRPr="009F24C9" w:rsidR="00C963C3" w:rsidP="4CF5FA72" w:rsidRDefault="00C963C3" w14:paraId="0E92CC48" w14:textId="13C281C9">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sz w:val="24"/>
          <w:szCs w:val="24"/>
        </w:rPr>
      </w:pPr>
    </w:p>
    <w:p w:rsidRPr="006B09AE" w:rsidR="006B09AE" w:rsidP="4CF5FA72" w:rsidRDefault="00C963C3" w14:textId="49D4BCA1" w14:paraId="091AD747">
      <w:pPr>
        <w:numPr>
          <w:ilvl w:val="0"/>
          <w:numId w:val="1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noProof w:val="0"/>
          <w:sz w:val="24"/>
          <w:szCs w:val="24"/>
          <w:lang w:val="en-GB"/>
        </w:rPr>
      </w:pPr>
      <w:r w:rsidRPr="645D2993" w:rsidR="00C963C3">
        <w:rPr>
          <w:rFonts w:ascii="Arial" w:hAnsi="Arial" w:eastAsia="Arial" w:cs="Arial"/>
          <w:b w:val="1"/>
          <w:bCs w:val="1"/>
          <w:sz w:val="24"/>
          <w:szCs w:val="24"/>
        </w:rPr>
        <w:t>Relevance:</w:t>
      </w:r>
      <w:r w:rsidRPr="645D2993" w:rsidR="006B09AE">
        <w:rPr>
          <w:rFonts w:ascii="Arial" w:hAnsi="Arial" w:eastAsia="Arial" w:cs="Arial"/>
          <w:kern w:val="0"/>
          <w:sz w:val="24"/>
          <w:szCs w:val="24"/>
          <w:lang w:eastAsia="en-GB"/>
          <w14:ligatures w14:val="none"/>
        </w:rPr>
        <w:t xml:space="preserve"> </w:t>
      </w:r>
    </w:p>
    <w:p w:rsidRPr="006B09AE" w:rsidR="006B09AE" w:rsidP="4CF5FA72" w:rsidRDefault="00C963C3" w14:paraId="29E1269C" w14:textId="7D8ACFCA">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noProof w:val="0"/>
          <w:sz w:val="24"/>
          <w:szCs w:val="24"/>
          <w:lang w:val="en-GB"/>
        </w:rPr>
      </w:pPr>
      <w:r w:rsidRPr="4CF5FA72" w:rsidR="4CF5FA72">
        <w:rPr>
          <w:rFonts w:ascii="Arial" w:hAnsi="Arial" w:eastAsia="Arial" w:cs="Arial"/>
          <w:noProof w:val="0"/>
          <w:sz w:val="24"/>
          <w:szCs w:val="24"/>
          <w:lang w:val="en-GB"/>
        </w:rPr>
        <w:t xml:space="preserve">The article is highly relevant because it examines key dimensions of students’ digital competence—including information literacy, collaboration, communication, and digital safety—using the </w:t>
      </w:r>
      <w:r w:rsidRPr="4CF5FA72" w:rsidR="4CF5FA72">
        <w:rPr>
          <w:rFonts w:ascii="Arial" w:hAnsi="Arial" w:eastAsia="Arial" w:cs="Arial"/>
          <w:noProof w:val="0"/>
          <w:sz w:val="24"/>
          <w:szCs w:val="24"/>
          <w:lang w:val="en-GB"/>
        </w:rPr>
        <w:t>DigComp</w:t>
      </w:r>
      <w:r w:rsidRPr="4CF5FA72" w:rsidR="4CF5FA72">
        <w:rPr>
          <w:rFonts w:ascii="Arial" w:hAnsi="Arial" w:eastAsia="Arial" w:cs="Arial"/>
          <w:noProof w:val="0"/>
          <w:sz w:val="24"/>
          <w:szCs w:val="24"/>
          <w:lang w:val="en-GB"/>
        </w:rPr>
        <w:t xml:space="preserve"> framework. These areas directly align with current priorities in digital education research and practice.</w:t>
      </w:r>
    </w:p>
    <w:p w:rsidRPr="009F24C9" w:rsidR="00C963C3" w:rsidP="4CF5FA72" w:rsidRDefault="00C963C3" w14:paraId="30B3906B" w14:textId="3D92F52E">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sz w:val="24"/>
          <w:szCs w:val="24"/>
        </w:rPr>
      </w:pPr>
    </w:p>
    <w:p w:rsidRPr="00EF797F" w:rsidR="00EF797F" w:rsidP="4CF5FA72" w:rsidRDefault="00C963C3" w14:paraId="401418C3" w14:textId="1D7B2293">
      <w:pPr>
        <w:numPr>
          <w:ilvl w:val="0"/>
          <w:numId w:val="1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noProof w:val="0"/>
          <w:sz w:val="24"/>
          <w:szCs w:val="24"/>
          <w:lang w:val="en-GB"/>
        </w:rPr>
      </w:pPr>
      <w:r w:rsidRPr="645D2993" w:rsidR="00C963C3">
        <w:rPr>
          <w:rFonts w:ascii="Arial" w:hAnsi="Arial" w:eastAsia="Arial" w:cs="Arial"/>
          <w:b w:val="1"/>
          <w:bCs w:val="1"/>
          <w:sz w:val="24"/>
          <w:szCs w:val="24"/>
        </w:rPr>
        <w:t>Authority:</w:t>
      </w:r>
      <w:r w:rsidRPr="645D2993" w:rsidR="00EF797F">
        <w:rPr>
          <w:rFonts w:ascii="Arial" w:hAnsi="Arial" w:eastAsia="Arial" w:cs="Arial"/>
          <w:kern w:val="0"/>
          <w:sz w:val="24"/>
          <w:szCs w:val="24"/>
          <w:lang w:eastAsia="en-GB"/>
          <w14:ligatures w14:val="none"/>
        </w:rPr>
        <w:t xml:space="preserve"> </w:t>
      </w:r>
      <w:r>
        <w:br/>
      </w:r>
      <w:r w:rsidRPr="60AFFF50" w:rsidR="14C4CD13">
        <w:rPr>
          <w:rFonts w:ascii="Arial" w:hAnsi="Arial" w:eastAsia="Arial" w:cs="Arial"/>
          <w:noProof w:val="0"/>
          <w:sz w:val="24"/>
          <w:szCs w:val="24"/>
          <w:lang w:val="en-GB"/>
        </w:rPr>
        <w:t xml:space="preserve">The authors are affiliated with recognised academic institutions, and the article is published in </w:t>
      </w:r>
      <w:r w:rsidRPr="4CF5FA72" w:rsidR="14C4CD13">
        <w:rPr>
          <w:rFonts w:ascii="Arial" w:hAnsi="Arial" w:eastAsia="Arial" w:cs="Arial"/>
          <w:i w:val="1"/>
          <w:iCs w:val="1"/>
          <w:noProof w:val="0"/>
          <w:sz w:val="24"/>
          <w:szCs w:val="24"/>
          <w:lang w:val="en-GB"/>
        </w:rPr>
        <w:t>Sustainability</w:t>
      </w:r>
      <w:r w:rsidRPr="60AFFF50" w:rsidR="14C4CD13">
        <w:rPr>
          <w:rFonts w:ascii="Arial" w:hAnsi="Arial" w:eastAsia="Arial" w:cs="Arial"/>
          <w:noProof w:val="0"/>
          <w:sz w:val="24"/>
          <w:szCs w:val="24"/>
          <w:lang w:val="en-GB"/>
        </w:rPr>
        <w:t xml:space="preserve">, a reputable peer‑reviewed journal. This reinforces the credibility and scholarly authority of the </w:t>
      </w:r>
      <w:r w:rsidRPr="60AFFF50" w:rsidR="14C4CD13">
        <w:rPr>
          <w:rFonts w:ascii="Arial" w:hAnsi="Arial" w:eastAsia="Arial" w:cs="Arial"/>
          <w:noProof w:val="0"/>
          <w:sz w:val="24"/>
          <w:szCs w:val="24"/>
          <w:lang w:val="en-GB"/>
        </w:rPr>
        <w:t xml:space="preserve">research </w:t>
      </w:r>
      <w:r w:rsidRPr="645D2993" w:rsidR="00EF797F">
        <w:rPr>
          <w:rFonts w:ascii="Arial" w:hAnsi="Arial" w:eastAsia="Arial" w:cs="Arial"/>
          <w:sz w:val="24"/>
          <w:szCs w:val="24"/>
        </w:rPr>
        <w:t>quality</w:t>
      </w:r>
      <w:r w:rsidRPr="645D2993" w:rsidR="00EF797F">
        <w:rPr>
          <w:rFonts w:ascii="Arial" w:hAnsi="Arial" w:eastAsia="Arial" w:cs="Arial"/>
          <w:sz w:val="24"/>
          <w:szCs w:val="24"/>
        </w:rPr>
        <w:t xml:space="preserve"> </w:t>
      </w:r>
      <w:r w:rsidRPr="645D2993" w:rsidR="00EF797F">
        <w:rPr>
          <w:rFonts w:ascii="Arial" w:hAnsi="Arial" w:eastAsia="Arial" w:cs="Arial"/>
          <w:sz w:val="24"/>
          <w:szCs w:val="24"/>
        </w:rPr>
        <w:noBreakHyphen/>
        <w:t>peer reviewed</w:t>
      </w:r>
      <w:r w:rsidRPr="645D2993" w:rsidR="00EF797F">
        <w:rPr>
          <w:rFonts w:ascii="Arial" w:hAnsi="Arial" w:eastAsia="Arial" w:cs="Arial"/>
          <w:sz w:val="24"/>
          <w:szCs w:val="24"/>
        </w:rPr>
        <w:noBreakHyphen/>
        <w:t xml:space="preserve"> journal.</w:t>
      </w:r>
    </w:p>
    <w:p w:rsidRPr="009F24C9" w:rsidR="00C963C3" w:rsidP="4CF5FA72" w:rsidRDefault="00C963C3" w14:paraId="73B81D6D" w14:textId="5E06D312">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sz w:val="24"/>
          <w:szCs w:val="24"/>
        </w:rPr>
      </w:pPr>
    </w:p>
    <w:p w:rsidRPr="00692089" w:rsidR="00692089" w:rsidP="4CF5FA72" w:rsidRDefault="00C963C3" w14:textId="6B78E05D" w14:paraId="0BF5FED3">
      <w:pPr>
        <w:numPr>
          <w:ilvl w:val="0"/>
          <w:numId w:val="1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sz w:val="24"/>
          <w:szCs w:val="24"/>
          <w:lang w:eastAsia="en-GB"/>
        </w:rPr>
      </w:pPr>
      <w:r w:rsidRPr="645D2993" w:rsidR="00C963C3">
        <w:rPr>
          <w:rFonts w:ascii="Arial" w:hAnsi="Arial" w:eastAsia="Arial" w:cs="Arial"/>
          <w:b w:val="1"/>
          <w:bCs w:val="1"/>
          <w:sz w:val="24"/>
          <w:szCs w:val="24"/>
        </w:rPr>
        <w:t>Accuracy:</w:t>
      </w:r>
      <w:r w:rsidRPr="645D2993" w:rsidR="00692089">
        <w:rPr>
          <w:rFonts w:ascii="Arial" w:hAnsi="Arial" w:eastAsia="Arial" w:cs="Arial"/>
          <w:kern w:val="0"/>
          <w:sz w:val="24"/>
          <w:szCs w:val="24"/>
          <w:lang w:eastAsia="en-GB"/>
          <w14:ligatures w14:val="none"/>
        </w:rPr>
        <w:t xml:space="preserve"> </w:t>
      </w:r>
    </w:p>
    <w:p w:rsidRPr="00692089" w:rsidR="00692089" w:rsidP="4CF5FA72" w:rsidRDefault="00C963C3" w14:paraId="794DE684" w14:textId="4412A6E8">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noProof w:val="0"/>
          <w:sz w:val="24"/>
          <w:szCs w:val="24"/>
          <w:lang w:val="en-GB"/>
        </w:rPr>
      </w:pPr>
      <w:r w:rsidRPr="4CF5FA72" w:rsidR="4CF5FA72">
        <w:rPr>
          <w:rFonts w:ascii="Arial" w:hAnsi="Arial" w:eastAsia="Arial" w:cs="Arial"/>
          <w:noProof w:val="0"/>
          <w:sz w:val="24"/>
          <w:szCs w:val="24"/>
          <w:lang w:val="en-GB"/>
        </w:rPr>
        <w:t xml:space="preserve">The study </w:t>
      </w:r>
      <w:r w:rsidRPr="4CF5FA72" w:rsidR="4CF5FA72">
        <w:rPr>
          <w:rFonts w:ascii="Arial" w:hAnsi="Arial" w:eastAsia="Arial" w:cs="Arial"/>
          <w:noProof w:val="0"/>
          <w:sz w:val="24"/>
          <w:szCs w:val="24"/>
          <w:lang w:val="en-GB"/>
        </w:rPr>
        <w:t>demonstrates</w:t>
      </w:r>
      <w:r w:rsidRPr="4CF5FA72" w:rsidR="4CF5FA72">
        <w:rPr>
          <w:rFonts w:ascii="Arial" w:hAnsi="Arial" w:eastAsia="Arial" w:cs="Arial"/>
          <w:noProof w:val="0"/>
          <w:sz w:val="24"/>
          <w:szCs w:val="24"/>
          <w:lang w:val="en-GB"/>
        </w:rPr>
        <w:t xml:space="preserve"> accuracy through its robust quantitative </w:t>
      </w:r>
      <w:r w:rsidRPr="4CF5FA72" w:rsidR="4CF5FA72">
        <w:rPr>
          <w:rFonts w:ascii="Arial" w:hAnsi="Arial" w:eastAsia="Arial" w:cs="Arial"/>
          <w:noProof w:val="0"/>
          <w:sz w:val="24"/>
          <w:szCs w:val="24"/>
          <w:lang w:val="en-GB"/>
        </w:rPr>
        <w:t>methodology</w:t>
      </w:r>
      <w:r w:rsidRPr="4CF5FA72" w:rsidR="4CF5FA72">
        <w:rPr>
          <w:rFonts w:ascii="Arial" w:hAnsi="Arial" w:eastAsia="Arial" w:cs="Arial"/>
          <w:noProof w:val="0"/>
          <w:sz w:val="24"/>
          <w:szCs w:val="24"/>
          <w:lang w:val="en-GB"/>
        </w:rPr>
        <w:t xml:space="preserve">, large sample size (5,164 students), and systematic use of the validated </w:t>
      </w:r>
      <w:r w:rsidRPr="4CF5FA72" w:rsidR="4CF5FA72">
        <w:rPr>
          <w:rFonts w:ascii="Arial" w:hAnsi="Arial" w:eastAsia="Arial" w:cs="Arial"/>
          <w:noProof w:val="0"/>
          <w:sz w:val="24"/>
          <w:szCs w:val="24"/>
          <w:lang w:val="en-GB"/>
        </w:rPr>
        <w:t>DigComp</w:t>
      </w:r>
      <w:r w:rsidRPr="4CF5FA72" w:rsidR="4CF5FA72">
        <w:rPr>
          <w:rFonts w:ascii="Arial" w:hAnsi="Arial" w:eastAsia="Arial" w:cs="Arial"/>
          <w:noProof w:val="0"/>
          <w:sz w:val="24"/>
          <w:szCs w:val="24"/>
          <w:lang w:val="en-GB"/>
        </w:rPr>
        <w:t xml:space="preserve"> framework. The statistical analysis is clearly reported, supporting the reliability of the findings.</w:t>
      </w:r>
    </w:p>
    <w:p w:rsidRPr="009F24C9" w:rsidR="00C963C3" w:rsidP="4CF5FA72" w:rsidRDefault="00C963C3" w14:paraId="3C672F28" w14:textId="546C6565">
      <w:pPr>
        <w:numPr>
          <w:ilvl w:val="0"/>
          <w:numId w:val="1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sz w:val="24"/>
          <w:szCs w:val="24"/>
        </w:rPr>
      </w:pPr>
      <w:r w:rsidRPr="4CF5FA72" w:rsidR="4CF5FA72">
        <w:rPr>
          <w:rFonts w:ascii="Arial" w:hAnsi="Arial" w:eastAsia="Arial" w:cs="Arial"/>
          <w:b w:val="1"/>
          <w:bCs w:val="1"/>
          <w:sz w:val="24"/>
          <w:szCs w:val="24"/>
        </w:rPr>
        <w:t>Purpose:</w:t>
      </w:r>
      <w:r w:rsidRPr="4CF5FA72" w:rsidR="4CF5FA72">
        <w:rPr>
          <w:rFonts w:ascii="Arial" w:hAnsi="Arial" w:eastAsia="Arial" w:cs="Arial"/>
          <w:b w:val="1"/>
          <w:bCs w:val="1"/>
          <w:sz w:val="24"/>
          <w:szCs w:val="24"/>
        </w:rPr>
        <w:t xml:space="preserve"> </w:t>
      </w:r>
    </w:p>
    <w:p w:rsidRPr="009F24C9" w:rsidR="00C963C3" w:rsidP="4CF5FA72" w:rsidRDefault="00C963C3" w14:paraId="59076503" w14:textId="3E58134A">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b w:val="0"/>
          <w:bCs w:val="0"/>
          <w:sz w:val="24"/>
          <w:szCs w:val="24"/>
        </w:rPr>
      </w:pPr>
      <w:r w:rsidRPr="4CF5FA72" w:rsidR="4CF5FA72">
        <w:rPr>
          <w:rFonts w:ascii="Arial" w:hAnsi="Arial" w:eastAsia="Arial" w:cs="Arial"/>
          <w:noProof w:val="0"/>
          <w:sz w:val="24"/>
          <w:szCs w:val="24"/>
          <w:lang w:val="en-GB"/>
        </w:rPr>
        <w:t xml:space="preserve">The purpose is explicitly scholarly: to deepen understanding of digital competence in higher education and to inform both research and educational practice. The authors aim to </w:t>
      </w:r>
      <w:r w:rsidRPr="4CF5FA72" w:rsidR="4CF5FA72">
        <w:rPr>
          <w:rFonts w:ascii="Arial" w:hAnsi="Arial" w:eastAsia="Arial" w:cs="Arial"/>
          <w:noProof w:val="0"/>
          <w:sz w:val="24"/>
          <w:szCs w:val="24"/>
          <w:lang w:val="en-GB"/>
        </w:rPr>
        <w:t>identify</w:t>
      </w:r>
      <w:r w:rsidRPr="4CF5FA72" w:rsidR="4CF5FA72">
        <w:rPr>
          <w:rFonts w:ascii="Arial" w:hAnsi="Arial" w:eastAsia="Arial" w:cs="Arial"/>
          <w:noProof w:val="0"/>
          <w:sz w:val="24"/>
          <w:szCs w:val="24"/>
          <w:lang w:val="en-GB"/>
        </w:rPr>
        <w:t xml:space="preserve"> personal factors influencing competence development, contributing to evidence‑based improvements in digital learning.</w:t>
      </w:r>
    </w:p>
    <w:p w:rsidRPr="009F24C9" w:rsidR="00C963C3" w:rsidP="4CF5FA72" w:rsidRDefault="00C963C3" w14:paraId="3C9142F9" w14:textId="279770C5">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eastAsia="Arial" w:cs="Arial"/>
          <w:b w:val="0"/>
          <w:bCs w:val="0"/>
          <w:sz w:val="24"/>
          <w:szCs w:val="24"/>
        </w:rPr>
      </w:pPr>
    </w:p>
    <w:p w:rsidR="6CD31963" w:rsidP="4CF5FA72" w:rsidRDefault="6CD31963" w14:paraId="49A1E628" w14:textId="1943698D">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b w:val="0"/>
          <w:bCs w:val="0"/>
        </w:rPr>
      </w:pPr>
    </w:p>
    <w:p w:rsidRPr="00434B65" w:rsidR="00434B65" w:rsidP="4CF5FA72" w:rsidRDefault="00C963C3" w14:paraId="476CA5B4" w14:textId="1494A54B">
      <w:pPr>
        <w:pStyle w:val="Normal"/>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eastAsia="Arial" w:cs="Arial"/>
        </w:rPr>
      </w:pPr>
      <w:r w:rsidRPr="4CF5FA72" w:rsidR="4CF5FA72">
        <w:rPr>
          <w:rFonts w:ascii="Arial" w:hAnsi="Arial" w:eastAsia="Arial" w:cs="Arial"/>
        </w:rPr>
        <w:t>Full reference (Harvard style):</w:t>
      </w:r>
    </w:p>
    <w:p w:rsidRPr="00434B65" w:rsidR="00434B65" w:rsidP="4CF5FA72" w:rsidRDefault="00C963C3" w14:paraId="1A09DAA9" w14:textId="5B554D87">
      <w:pPr>
        <w:pStyle w:val="ListParagraph"/>
        <w:numPr>
          <w:ilvl w:val="0"/>
          <w:numId w:val="2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sidRPr="4CF5FA72" w:rsidR="4CF5FA72">
        <w:rPr>
          <w:rFonts w:ascii="Arial" w:hAnsi="Arial" w:eastAsia="Arial" w:cs="Arial"/>
        </w:rPr>
        <w:t>León-Pérez, F., Bas, M-C. &amp; Escudero-</w:t>
      </w:r>
      <w:r w:rsidRPr="4CF5FA72" w:rsidR="4CF5FA72">
        <w:rPr>
          <w:rFonts w:ascii="Arial" w:hAnsi="Arial" w:eastAsia="Arial" w:cs="Arial"/>
        </w:rPr>
        <w:t>Nahón</w:t>
      </w:r>
      <w:r w:rsidRPr="4CF5FA72" w:rsidR="4CF5FA72">
        <w:rPr>
          <w:rFonts w:ascii="Arial" w:hAnsi="Arial" w:eastAsia="Arial" w:cs="Arial"/>
        </w:rPr>
        <w:t xml:space="preserve">, A. (2020) Self-perception about emerging digital skills in Higher Education students. </w:t>
      </w:r>
      <w:r w:rsidRPr="4CF5FA72" w:rsidR="4CF5FA72">
        <w:rPr>
          <w:rFonts w:ascii="Arial" w:hAnsi="Arial" w:eastAsia="Arial" w:cs="Arial"/>
        </w:rPr>
        <w:t>Comunicar</w:t>
      </w:r>
      <w:r w:rsidRPr="4CF5FA72" w:rsidR="4CF5FA72">
        <w:rPr>
          <w:rFonts w:ascii="Arial" w:hAnsi="Arial" w:eastAsia="Arial" w:cs="Arial"/>
        </w:rPr>
        <w:t>, 28(62), pp. 89–101.</w:t>
      </w:r>
    </w:p>
    <w:p w:rsidRPr="004F34BF" w:rsidR="00434B65" w:rsidP="4CF5FA72" w:rsidRDefault="00434B65" w14:paraId="7A7995B7" w14:textId="076FFD11">
      <w:pPr>
        <w:pStyle w:val="ListParagraph"/>
        <w:numPr>
          <w:ilvl w:val="0"/>
          <w:numId w:val="29"/>
        </w:num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sidRPr="4CF5FA72" w:rsidR="4CF5FA72">
        <w:rPr>
          <w:rFonts w:ascii="Arial" w:hAnsi="Arial" w:eastAsia="Arial" w:cs="Arial"/>
        </w:rPr>
        <w:t>Zhao, Y., Sánchez Gómez, M-C., Pinto Llorente, A-M. &amp; Zhao, L. (2021) Digital Competence in Higher Education: Students’ Perception and Personal Factors. Sustainability, 13(21), 12184.</w:t>
      </w:r>
    </w:p>
    <w:p w:rsidRPr="00434B65" w:rsidR="00434B65" w:rsidP="4CF5FA72" w:rsidRDefault="00434B65" w14:paraId="257187D7" w14:textId="77777777">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sidRPr="4CF5FA72" w:rsidR="4CF5FA72">
        <w:rPr>
          <w:rFonts w:ascii="Arial" w:hAnsi="Arial" w:eastAsia="Arial" w:cs="Arial"/>
        </w:rPr>
        <w:t xml:space="preserve">Both sources explore the theme of digital competence in higher education, focusing on how students understand and evaluate their digital skills. Source 1 shows that students feel confident in areas such as information management and problem-solving but less confident when using ICT in teaching contexts. Source 2 complements this by showing that digital competence varies between students due to personal factors such as gender, year of study, residence, and prior training. The two sources agree that digital skills are essential for academic success and that students’ self-perception strongly influences their engagement with digital learning. They differ in scale: Source 1 examines emerging skills in academic tasks, while Source 2 </w:t>
      </w:r>
      <w:r w:rsidRPr="4CF5FA72" w:rsidR="4CF5FA72">
        <w:rPr>
          <w:rFonts w:ascii="Arial" w:hAnsi="Arial" w:eastAsia="Arial" w:cs="Arial"/>
        </w:rPr>
        <w:t>provides</w:t>
      </w:r>
      <w:r w:rsidRPr="4CF5FA72" w:rsidR="4CF5FA72">
        <w:rPr>
          <w:rFonts w:ascii="Arial" w:hAnsi="Arial" w:eastAsia="Arial" w:cs="Arial"/>
        </w:rPr>
        <w:t xml:space="preserve"> broader insights using a much larger sample. Together, they complement each other by showing both how students assess their abilities and why differences in competence occur. This combined understanding strengthens knowledge of digital learning in higher education.</w:t>
      </w:r>
    </w:p>
    <w:p w:rsidRPr="009F24C9" w:rsidR="00C963C3" w:rsidP="4CF5FA72" w:rsidRDefault="00C963C3" w14:paraId="79FDB623" w14:textId="0F750E69">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p>
    <w:p w:rsidRPr="009F24C9" w:rsidR="00C963C3" w:rsidP="4CF5FA72" w:rsidRDefault="00C963C3" w14:paraId="1541605E" w14:textId="685F7E6A">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b w:val="1"/>
          <w:bCs w:val="1"/>
        </w:rPr>
      </w:pPr>
      <w:r w:rsidRPr="4CF5FA72" w:rsidR="4CF5FA72">
        <w:rPr>
          <w:rFonts w:ascii="Arial" w:hAnsi="Arial" w:eastAsia="Arial" w:cs="Arial"/>
          <w:b w:val="1"/>
          <w:bCs w:val="1"/>
        </w:rPr>
        <w:t xml:space="preserve">Synthesis of Academic Sources </w:t>
      </w:r>
    </w:p>
    <w:p w:rsidRPr="00D94A2F" w:rsidR="00D94A2F" w:rsidP="4CF5FA72" w:rsidRDefault="00C003A1" w14:textId="6D0A04D4" w14:paraId="66D682B4">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eastAsia="Arial" w:cs="Arial"/>
        </w:rPr>
      </w:pPr>
      <w:r>
        <w:rPr>
          <w:rFonts w:ascii="Arial" w:hAnsi="Arial" w:cs="Arial"/>
        </w:rPr>
        <w:br/>
      </w:r>
      <w:r w:rsidRPr="645D2993" w:rsidR="00C003A1">
        <w:rPr>
          <w:rFonts w:ascii="Arial" w:hAnsi="Arial" w:eastAsia="Arial" w:cs="Arial"/>
        </w:rPr>
        <w:t xml:space="preserve">Both sources explore the theme of </w:t>
      </w:r>
      <w:r w:rsidRPr="645D2993" w:rsidR="00C003A1">
        <w:rPr>
          <w:rFonts w:ascii="Arial" w:hAnsi="Arial" w:eastAsia="Arial" w:cs="Arial"/>
          <w:b w:val="1"/>
          <w:bCs w:val="1"/>
        </w:rPr>
        <w:t>digital competence in higher education</w:t>
      </w:r>
      <w:r w:rsidRPr="645D2993" w:rsidR="00C003A1">
        <w:rPr>
          <w:rFonts w:ascii="Arial" w:hAnsi="Arial" w:eastAsia="Arial" w:cs="Arial"/>
        </w:rPr>
        <w:t xml:space="preserve">, focusing on how students understand and evaluate their digital skills. Source 1 shows that students feel confident in areas such as information management and </w:t>
      </w:r>
      <w:r w:rsidRPr="645D2993" w:rsidR="084F3289">
        <w:rPr>
          <w:rFonts w:ascii="Arial" w:hAnsi="Arial" w:eastAsia="Arial" w:cs="Arial"/>
        </w:rPr>
        <w:t>problem-solving but</w:t>
      </w:r>
      <w:r w:rsidRPr="00C003A1">
        <w:rPr>
          <w:rFonts w:ascii="Arial" w:hAnsi="Arial" w:cs="Arial"/>
        </w:rPr>
        <w:noBreakHyphen/>
      </w:r>
      <w:r w:rsidRPr="645D2993" w:rsidR="00C003A1">
        <w:rPr>
          <w:rFonts w:ascii="Arial" w:hAnsi="Arial" w:eastAsia="Arial" w:cs="Arial"/>
        </w:rPr>
        <w:t xml:space="preserve"> lack confidence when using ICT during classroom learning. Source 2 complements these findings by </w:t>
      </w:r>
      <w:r w:rsidRPr="645D2993" w:rsidR="00C003A1">
        <w:rPr>
          <w:rFonts w:ascii="Arial" w:hAnsi="Arial" w:eastAsia="Arial" w:cs="Arial"/>
        </w:rPr>
        <w:t xml:space="preserve">demonstrating</w:t>
      </w:r>
      <w:r w:rsidRPr="645D2993" w:rsidR="00C003A1">
        <w:rPr>
          <w:rFonts w:ascii="Arial" w:hAnsi="Arial" w:eastAsia="Arial" w:cs="Arial"/>
        </w:rPr>
        <w:t xml:space="preserve"> that students’ digital competence varies according to personal factors, including gender, year of study, residence, and prior digital training</w:t>
      </w:r>
      <w:r w:rsidR="00D94A2F">
        <w:rPr>
          <w:rFonts w:ascii="Arial" w:hAnsi="Arial" w:cs="Arial"/>
        </w:rPr>
        <w:br/>
      </w:r>
      <w:r w:rsidRPr="645D2993" w:rsidR="00D94A2F">
        <w:rPr>
          <w:rFonts w:ascii="Arial" w:hAnsi="Arial" w:eastAsia="Arial" w:cs="Arial"/>
        </w:rPr>
        <w:t xml:space="preserve">The two sources </w:t>
      </w:r>
      <w:r w:rsidRPr="645D2993" w:rsidR="00D94A2F">
        <w:rPr>
          <w:rFonts w:ascii="Arial" w:hAnsi="Arial" w:eastAsia="Arial" w:cs="Arial"/>
          <w:b w:val="1"/>
          <w:bCs w:val="1"/>
        </w:rPr>
        <w:t>agree</w:t>
      </w:r>
      <w:r w:rsidRPr="645D2993" w:rsidR="00D94A2F">
        <w:rPr>
          <w:rFonts w:ascii="Arial" w:hAnsi="Arial" w:eastAsia="Arial" w:cs="Arial"/>
        </w:rPr>
        <w:t xml:space="preserve"> that digital skills are essential for academic success and that </w:t>
      </w:r>
      <w:r w:rsidRPr="645D2993" w:rsidR="00684424">
        <w:rPr>
          <w:rFonts w:ascii="Arial" w:hAnsi="Arial" w:eastAsia="Arial" w:cs="Arial"/>
        </w:rPr>
        <w:t>self-perception</w:t>
      </w:r>
      <w:r w:rsidRPr="645D2993" w:rsidR="00D94A2F">
        <w:rPr>
          <w:rFonts w:ascii="Arial" w:hAnsi="Arial" w:eastAsia="Arial" w:cs="Arial"/>
        </w:rPr>
        <w:t xml:space="preserve"> strongly influences digital engagement. They </w:t>
      </w:r>
      <w:r w:rsidRPr="645D2993" w:rsidR="00D94A2F">
        <w:rPr>
          <w:rFonts w:ascii="Arial" w:hAnsi="Arial" w:eastAsia="Arial" w:cs="Arial"/>
          <w:b w:val="1"/>
          <w:bCs w:val="1"/>
        </w:rPr>
        <w:t>differ</w:t>
      </w:r>
      <w:r w:rsidRPr="645D2993" w:rsidR="00D94A2F">
        <w:rPr>
          <w:rFonts w:ascii="Arial" w:hAnsi="Arial" w:eastAsia="Arial" w:cs="Arial"/>
        </w:rPr>
        <w:t xml:space="preserve"> in scale: Source 1 focuses on emerging digital skills in academic tasks, while Source 2 </w:t>
      </w:r>
      <w:r w:rsidRPr="645D2993" w:rsidR="00D94A2F">
        <w:rPr>
          <w:rFonts w:ascii="Arial" w:hAnsi="Arial" w:eastAsia="Arial" w:cs="Arial"/>
        </w:rPr>
        <w:t xml:space="preserve">provides</w:t>
      </w:r>
      <w:r w:rsidRPr="645D2993" w:rsidR="00D94A2F">
        <w:rPr>
          <w:rFonts w:ascii="Arial" w:hAnsi="Arial" w:eastAsia="Arial" w:cs="Arial"/>
        </w:rPr>
        <w:t xml:space="preserve"> </w:t>
      </w:r>
      <w:r w:rsidRPr="645D2993" w:rsidR="00684424">
        <w:rPr>
          <w:rFonts w:ascii="Arial" w:hAnsi="Arial" w:eastAsia="Arial" w:cs="Arial"/>
        </w:rPr>
        <w:t>large-scale</w:t>
      </w:r>
      <w:r w:rsidRPr="645D2993" w:rsidR="00D94A2F">
        <w:rPr>
          <w:rFonts w:ascii="Arial" w:hAnsi="Arial" w:eastAsia="Arial" w:cs="Arial"/>
        </w:rPr>
        <w:t xml:space="preserve"> insights into broader competence areas such as communication, safety, and collaboration. Together, they </w:t>
      </w:r>
      <w:r w:rsidRPr="645D2993" w:rsidR="00D94A2F">
        <w:rPr>
          <w:rFonts w:ascii="Arial" w:hAnsi="Arial" w:eastAsia="Arial" w:cs="Arial"/>
          <w:b w:val="1"/>
          <w:bCs w:val="1"/>
        </w:rPr>
        <w:t>complement</w:t>
      </w:r>
      <w:r w:rsidRPr="645D2993" w:rsidR="00D94A2F">
        <w:rPr>
          <w:rFonts w:ascii="Arial" w:hAnsi="Arial" w:eastAsia="Arial" w:cs="Arial"/>
        </w:rPr>
        <w:t xml:space="preserve"> each other by providing both detailed </w:t>
      </w:r>
      <w:r w:rsidRPr="645D2993" w:rsidR="00D94A2F">
        <w:rPr>
          <w:rFonts w:ascii="Arial" w:hAnsi="Arial" w:eastAsia="Arial" w:cs="Arial"/>
        </w:rPr>
        <w:t xml:space="preserve">and general perspectives. Combining these findings strengthens </w:t>
      </w:r>
      <w:r w:rsidRPr="645D2993" w:rsidR="00887F22">
        <w:rPr>
          <w:rFonts w:ascii="Arial" w:hAnsi="Arial" w:eastAsia="Arial" w:cs="Arial"/>
        </w:rPr>
        <w:t xml:space="preserve">the </w:t>
      </w:r>
      <w:r w:rsidRPr="645D2993" w:rsidR="00D94A2F">
        <w:rPr>
          <w:rFonts w:ascii="Arial" w:hAnsi="Arial" w:eastAsia="Arial" w:cs="Arial"/>
        </w:rPr>
        <w:t xml:space="preserve">understanding of digital learning by showing both </w:t>
      </w:r>
      <w:r w:rsidRPr="4CF5FA72" w:rsidR="00D94A2F">
        <w:rPr>
          <w:rFonts w:ascii="Arial" w:hAnsi="Arial" w:eastAsia="Arial" w:cs="Arial"/>
          <w:i w:val="1"/>
          <w:iCs w:val="1"/>
        </w:rPr>
        <w:t>how students assess their abilities</w:t>
      </w:r>
      <w:r w:rsidRPr="645D2993" w:rsidR="00D94A2F">
        <w:rPr>
          <w:rFonts w:ascii="Arial" w:hAnsi="Arial" w:eastAsia="Arial" w:cs="Arial"/>
        </w:rPr>
        <w:t xml:space="preserve"> and </w:t>
      </w:r>
      <w:r w:rsidRPr="4CF5FA72" w:rsidR="00D94A2F">
        <w:rPr>
          <w:rFonts w:ascii="Arial" w:hAnsi="Arial" w:eastAsia="Arial" w:cs="Arial"/>
          <w:i w:val="1"/>
          <w:iCs w:val="1"/>
        </w:rPr>
        <w:t>why competence levels differ</w:t>
      </w:r>
      <w:r w:rsidRPr="645D2993" w:rsidR="00D94A2F">
        <w:rPr>
          <w:rFonts w:ascii="Arial" w:hAnsi="Arial" w:eastAsia="Arial" w:cs="Arial"/>
        </w:rPr>
        <w:t xml:space="preserve"> across groups</w:t>
      </w:r>
    </w:p>
    <w:p w:rsidRPr="000372A0" w:rsidR="000372A0" w:rsidP="4CF5FA72" w:rsidRDefault="000372A0" w14:paraId="288AC39C" w14:textId="58813203">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b w:val="1"/>
          <w:bCs w:val="1"/>
        </w:rPr>
      </w:pPr>
    </w:p>
    <w:p w:rsidRPr="009F24C9" w:rsidR="00C963C3" w:rsidP="4CF5FA72" w:rsidRDefault="00C963C3" w14:paraId="3B8F8E8B" w14:textId="3DE77F60">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rPr>
      </w:pPr>
      <w:r w:rsidRPr="4CF5FA72" w:rsidR="4CF5FA72">
        <w:rPr>
          <w:rFonts w:ascii="Arial" w:hAnsi="Arial" w:cs="Arial"/>
        </w:rPr>
        <w:t xml:space="preserve">A key challenge highlighted across both sources is the uneven development of digital competence, particularly in terms of confidence and context. Source 1 shows that students lack confidence in using ICT in teaching environments, even though they </w:t>
      </w:r>
      <w:r w:rsidRPr="4CF5FA72" w:rsidR="4CF5FA72">
        <w:rPr>
          <w:rFonts w:ascii="Arial" w:hAnsi="Arial" w:cs="Arial"/>
        </w:rPr>
        <w:t>demonstrate</w:t>
      </w:r>
      <w:r w:rsidRPr="4CF5FA72" w:rsidR="4CF5FA72">
        <w:rPr>
          <w:rFonts w:ascii="Arial" w:hAnsi="Arial" w:cs="Arial"/>
        </w:rPr>
        <w:t xml:space="preserve"> strong skills in project-based digital tasks. Source 2 adds that personal factors such as prior training and demographic differences further widen digital skill gaps among students. </w:t>
      </w:r>
      <w:hyperlink r:id="Rd26442c114fe4b46">
        <w:r w:rsidRPr="4CF5FA72" w:rsidR="4CF5FA72">
          <w:rPr>
            <w:rStyle w:val="Hyperlink"/>
            <w:rFonts w:ascii="Arial" w:hAnsi="Arial" w:cs="Arial"/>
          </w:rPr>
          <w:t>[eric.ed.gov]</w:t>
        </w:r>
      </w:hyperlink>
      <w:r w:rsidRPr="4CF5FA72" w:rsidR="4CF5FA72">
        <w:rPr>
          <w:rFonts w:ascii="Arial" w:hAnsi="Arial" w:cs="Arial"/>
        </w:rPr>
        <w:t xml:space="preserve">, </w:t>
      </w:r>
      <w:hyperlink r:id="R9b2448cf9d7248ad">
        <w:r w:rsidRPr="4CF5FA72" w:rsidR="4CF5FA72">
          <w:rPr>
            <w:rStyle w:val="Hyperlink"/>
            <w:rFonts w:ascii="Arial" w:hAnsi="Arial" w:cs="Arial"/>
          </w:rPr>
          <w:t>[rgu-reposi...ktribe.com]</w:t>
        </w:r>
      </w:hyperlink>
      <w:r w:rsidRPr="4CF5FA72" w:rsidR="4CF5FA72">
        <w:rPr>
          <w:rFonts w:ascii="Arial" w:hAnsi="Arial" w:cs="Arial"/>
        </w:rPr>
        <w:t xml:space="preserve"> </w:t>
      </w:r>
      <w:hyperlink r:id="Re6fa0bafcdf74d85">
        <w:r w:rsidRPr="4CF5FA72" w:rsidR="4CF5FA72">
          <w:rPr>
            <w:rStyle w:val="Hyperlink"/>
            <w:rFonts w:ascii="Arial" w:hAnsi="Arial" w:cs="Arial"/>
          </w:rPr>
          <w:t>[research.amanote.com]</w:t>
        </w:r>
      </w:hyperlink>
      <w:r w:rsidRPr="4CF5FA72" w:rsidR="4CF5FA72">
        <w:rPr>
          <w:rFonts w:ascii="Arial" w:hAnsi="Arial" w:cs="Arial"/>
        </w:rPr>
        <w:t>from both studies: digital competence can be improved through structured support. Source 2 highlights the value of targeted digital literacy training, while Source 1 suggests that meaningful academic engagement with ICT can help strengthen emerging digital skills</w:t>
      </w:r>
    </w:p>
    <w:p w:rsidRPr="00E917BC" w:rsidR="00E917BC" w:rsidP="4CF5FA72" w:rsidRDefault="00E917BC" w14:paraId="345DE876" w14:textId="78D0233B">
      <w:pPr>
        <w:pBdr>
          <w:top w:val="single" w:color="FF000000" w:sz="4" w:space="4"/>
          <w:left w:val="single" w:color="FF000000" w:sz="4" w:space="4"/>
          <w:bottom w:val="single" w:color="FF000000" w:sz="4" w:space="4"/>
          <w:right w:val="single" w:color="FF000000" w:sz="4" w:space="4"/>
        </w:pBdr>
        <w:spacing w:line="276" w:lineRule="auto"/>
        <w:ind w:left="0"/>
        <w:jc w:val="both"/>
        <w:rPr>
          <w:rFonts w:ascii="Arial" w:hAnsi="Arial" w:cs="Arial"/>
        </w:rPr>
      </w:pPr>
      <w:r w:rsidRPr="4CF5FA72" w:rsidR="4CF5FA72">
        <w:rPr>
          <w:rFonts w:ascii="Arial" w:hAnsi="Arial" w:cs="Arial"/>
        </w:rPr>
        <w:t xml:space="preserve">To begin Component 2, I will prioritise writing the </w:t>
      </w:r>
      <w:r w:rsidRPr="4CF5FA72" w:rsidR="4CF5FA72">
        <w:rPr>
          <w:rFonts w:ascii="Arial" w:hAnsi="Arial" w:cs="Arial"/>
          <w:b w:val="1"/>
          <w:bCs w:val="1"/>
        </w:rPr>
        <w:t>Introduction</w:t>
      </w:r>
      <w:r w:rsidRPr="4CF5FA72" w:rsidR="4CF5FA72">
        <w:rPr>
          <w:rFonts w:ascii="Arial" w:hAnsi="Arial" w:cs="Arial"/>
        </w:rPr>
        <w:t xml:space="preserve"> and the </w:t>
      </w:r>
      <w:r w:rsidRPr="4CF5FA72" w:rsidR="4CF5FA72">
        <w:rPr>
          <w:rFonts w:ascii="Arial" w:hAnsi="Arial" w:cs="Arial"/>
          <w:b w:val="1"/>
          <w:bCs w:val="1"/>
        </w:rPr>
        <w:t>Challenges section</w:t>
      </w:r>
      <w:r w:rsidRPr="4CF5FA72" w:rsidR="4CF5FA72">
        <w:rPr>
          <w:rFonts w:ascii="Arial" w:hAnsi="Arial" w:cs="Arial"/>
        </w:rPr>
        <w:t xml:space="preserve">, as these create a foundation for the rest of the report. I will further develop academic skills such as </w:t>
      </w:r>
      <w:r w:rsidRPr="4CF5FA72" w:rsidR="4CF5FA72">
        <w:rPr>
          <w:rFonts w:ascii="Arial" w:hAnsi="Arial" w:cs="Arial"/>
          <w:b w:val="1"/>
          <w:bCs w:val="1"/>
        </w:rPr>
        <w:t>critical reading</w:t>
      </w:r>
      <w:r w:rsidRPr="4CF5FA72" w:rsidR="4CF5FA72">
        <w:rPr>
          <w:rFonts w:ascii="Arial" w:hAnsi="Arial" w:cs="Arial"/>
        </w:rPr>
        <w:t xml:space="preserve">, </w:t>
      </w:r>
      <w:r w:rsidRPr="4CF5FA72" w:rsidR="4CF5FA72">
        <w:rPr>
          <w:rFonts w:ascii="Arial" w:hAnsi="Arial" w:cs="Arial"/>
          <w:b w:val="1"/>
          <w:bCs w:val="1"/>
        </w:rPr>
        <w:t>academic writing</w:t>
      </w:r>
      <w:r w:rsidRPr="4CF5FA72" w:rsidR="4CF5FA72">
        <w:rPr>
          <w:rFonts w:ascii="Arial" w:hAnsi="Arial" w:cs="Arial"/>
        </w:rPr>
        <w:t xml:space="preserve">, and </w:t>
      </w:r>
      <w:r w:rsidRPr="4CF5FA72" w:rsidR="4CF5FA72">
        <w:rPr>
          <w:rFonts w:ascii="Arial" w:hAnsi="Arial" w:cs="Arial"/>
          <w:b w:val="1"/>
          <w:bCs w:val="1"/>
        </w:rPr>
        <w:t>using evidence to support arguments</w:t>
      </w:r>
      <w:r w:rsidRPr="4CF5FA72" w:rsidR="4CF5FA72">
        <w:rPr>
          <w:rFonts w:ascii="Arial" w:hAnsi="Arial" w:cs="Arial"/>
        </w:rPr>
        <w:t xml:space="preserve">, as covered in lectures. The report will be structured into five parts: an introduction, challenges, opportunities, three strategies for student success, a conclusion, and a reference list. This structure ensures a logical flow from </w:t>
      </w:r>
      <w:r w:rsidRPr="4CF5FA72" w:rsidR="4CF5FA72">
        <w:rPr>
          <w:rFonts w:ascii="Arial" w:hAnsi="Arial" w:cs="Arial"/>
        </w:rPr>
        <w:t>identifying</w:t>
      </w:r>
      <w:r w:rsidRPr="4CF5FA72" w:rsidR="4CF5FA72">
        <w:rPr>
          <w:rFonts w:ascii="Arial" w:hAnsi="Arial" w:cs="Arial"/>
        </w:rPr>
        <w:t xml:space="preserve"> issues to proposing </w:t>
      </w:r>
      <w:r w:rsidRPr="4CF5FA72" w:rsidR="4CF5FA72">
        <w:rPr>
          <w:rFonts w:ascii="Arial" w:hAnsi="Arial" w:cs="Arial"/>
        </w:rPr>
        <w:t>evidence-based</w:t>
      </w:r>
      <w:r w:rsidRPr="4CF5FA72" w:rsidR="4CF5FA72">
        <w:rPr>
          <w:rFonts w:ascii="Arial" w:hAnsi="Arial" w:cs="Arial"/>
        </w:rPr>
        <w:t xml:space="preserve"> solutions.</w:t>
      </w:r>
    </w:p>
    <w:p w:rsidRPr="00B81B92" w:rsidR="00C963C3" w:rsidP="4CF5FA72" w:rsidRDefault="00C963C3" w14:paraId="12514356" w14:textId="0CAD2414">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rPr>
      </w:pPr>
    </w:p>
    <w:p w:rsidR="4CF5FA72" w:rsidP="4CF5FA72" w:rsidRDefault="4CF5FA72" w14:paraId="5F27A923" w14:textId="1C2733A2">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rPr>
      </w:pPr>
    </w:p>
    <w:p w:rsidR="4CF5FA72" w:rsidP="4CF5FA72" w:rsidRDefault="4CF5FA72" w14:paraId="4E9A4E15" w14:textId="0011B340">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rPr>
      </w:pPr>
    </w:p>
    <w:p w:rsidR="4CF5FA72" w:rsidP="4CF5FA72" w:rsidRDefault="4CF5FA72" w14:paraId="3C8A8B19" w14:textId="2F7D7289">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rPr>
      </w:pPr>
    </w:p>
    <w:p w:rsidR="4CF5FA72" w:rsidP="4CF5FA72" w:rsidRDefault="4CF5FA72" w14:paraId="28AE950D" w14:textId="39208C17">
      <w:pPr>
        <w:pBdr>
          <w:top w:val="single" w:color="FF000000" w:sz="4" w:space="4"/>
          <w:left w:val="single" w:color="FF000000" w:sz="4" w:space="4"/>
          <w:bottom w:val="single" w:color="FF000000" w:sz="4" w:space="4"/>
          <w:right w:val="single" w:color="FF000000" w:sz="4" w:space="4"/>
        </w:pBdr>
        <w:spacing w:line="276" w:lineRule="auto"/>
        <w:ind w:left="720"/>
        <w:jc w:val="both"/>
        <w:rPr>
          <w:rFonts w:ascii="Arial" w:hAnsi="Arial" w:cs="Arial"/>
        </w:rPr>
      </w:pPr>
    </w:p>
    <w:p w:rsidRPr="009F24C9" w:rsidR="00C963C3" w:rsidP="4CF5FA72" w:rsidRDefault="00C963C3" w14:paraId="52910193" w14:textId="77777777">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b w:val="1"/>
          <w:bCs w:val="1"/>
        </w:rPr>
      </w:pPr>
      <w:r w:rsidRPr="4CF5FA72" w:rsidR="4CF5FA72">
        <w:rPr>
          <w:rFonts w:ascii="Arial" w:hAnsi="Arial" w:cs="Arial"/>
          <w:b w:val="1"/>
          <w:bCs w:val="1"/>
        </w:rPr>
        <w:t>Timeline</w:t>
      </w:r>
    </w:p>
    <w:tbl>
      <w:tblPr>
        <w:tblStyle w:val="TableGrid"/>
        <w:tblW w:w="0" w:type="auto"/>
        <w:tblLook w:val="04A0" w:firstRow="1" w:lastRow="0" w:firstColumn="1" w:lastColumn="0" w:noHBand="0" w:noVBand="1"/>
      </w:tblPr>
      <w:tblGrid>
        <w:gridCol w:w="4511"/>
        <w:gridCol w:w="4505"/>
      </w:tblGrid>
      <w:tr w:rsidRPr="009F24C9" w:rsidR="00B668ED" w:rsidTr="4CF5FA72" w14:paraId="6E7EE347" w14:textId="77777777">
        <w:tc>
          <w:tcPr>
            <w:tcW w:w="5552" w:type="dxa"/>
            <w:tcMar/>
          </w:tcPr>
          <w:p w:rsidRPr="009F24C9" w:rsidR="00B668ED" w:rsidP="4CF5FA72" w:rsidRDefault="00B668ED" w14:paraId="7310234C"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b w:val="1"/>
                <w:bCs w:val="1"/>
              </w:rPr>
            </w:pPr>
            <w:r w:rsidRPr="4CF5FA72" w:rsidR="4CF5FA72">
              <w:rPr>
                <w:rFonts w:ascii="Arial" w:hAnsi="Arial" w:cs="Arial"/>
                <w:b w:val="1"/>
                <w:bCs w:val="1"/>
              </w:rPr>
              <w:t>Task</w:t>
            </w:r>
          </w:p>
        </w:tc>
        <w:tc>
          <w:tcPr>
            <w:tcW w:w="5552" w:type="dxa"/>
            <w:tcMar/>
          </w:tcPr>
          <w:p w:rsidRPr="009F24C9" w:rsidR="00B668ED" w:rsidP="4CF5FA72" w:rsidRDefault="00B668ED" w14:paraId="4D270F33"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b w:val="1"/>
                <w:bCs w:val="1"/>
              </w:rPr>
            </w:pPr>
            <w:r w:rsidRPr="4CF5FA72" w:rsidR="4CF5FA72">
              <w:rPr>
                <w:rFonts w:ascii="Arial" w:hAnsi="Arial" w:cs="Arial"/>
                <w:b w:val="1"/>
                <w:bCs w:val="1"/>
              </w:rPr>
              <w:t>Date/ Deadline</w:t>
            </w:r>
          </w:p>
        </w:tc>
      </w:tr>
      <w:tr w:rsidRPr="009F24C9" w:rsidR="00B668ED" w:rsidTr="4CF5FA72" w14:paraId="17AE3C0F" w14:textId="77777777">
        <w:tc>
          <w:tcPr>
            <w:tcW w:w="5552" w:type="dxa"/>
            <w:tcMar/>
          </w:tcPr>
          <w:p w:rsidRPr="009F24C9" w:rsidR="00B668ED" w:rsidP="4CF5FA72" w:rsidRDefault="00B668ED" w14:paraId="14E20D23"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Finish research</w:t>
            </w:r>
          </w:p>
        </w:tc>
        <w:tc>
          <w:tcPr>
            <w:tcW w:w="5552" w:type="dxa"/>
            <w:tcMar/>
          </w:tcPr>
          <w:p w:rsidRPr="009F24C9" w:rsidR="00B668ED" w:rsidP="4CF5FA72" w:rsidRDefault="00B668ED" w14:paraId="3F1EB262" w14:textId="7E6F8570">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18/02/2026</w:t>
            </w:r>
          </w:p>
        </w:tc>
      </w:tr>
      <w:tr w:rsidRPr="009F24C9" w:rsidR="00B668ED" w:rsidTr="4CF5FA72" w14:paraId="122F8C21" w14:textId="77777777">
        <w:tc>
          <w:tcPr>
            <w:tcW w:w="5552" w:type="dxa"/>
            <w:tcMar/>
          </w:tcPr>
          <w:p w:rsidRPr="009F24C9" w:rsidR="00B668ED" w:rsidP="4CF5FA72" w:rsidRDefault="00B668ED" w14:paraId="1242D8DA"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Draft first section</w:t>
            </w:r>
          </w:p>
        </w:tc>
        <w:tc>
          <w:tcPr>
            <w:tcW w:w="5552" w:type="dxa"/>
            <w:tcMar/>
          </w:tcPr>
          <w:p w:rsidRPr="009F24C9" w:rsidR="00B668ED" w:rsidP="4CF5FA72" w:rsidRDefault="00B668ED" w14:paraId="2985EF06" w14:textId="4166C2E5">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11/</w:t>
            </w:r>
            <w:r w:rsidRPr="4CF5FA72" w:rsidR="4CF5FA72">
              <w:rPr>
                <w:rFonts w:ascii="Arial" w:hAnsi="Arial" w:cs="Arial"/>
              </w:rPr>
              <w:t>02/2026</w:t>
            </w:r>
          </w:p>
        </w:tc>
      </w:tr>
      <w:tr w:rsidRPr="009F24C9" w:rsidR="00B668ED" w:rsidTr="4CF5FA72" w14:paraId="15A9300C" w14:textId="77777777">
        <w:tc>
          <w:tcPr>
            <w:tcW w:w="5552" w:type="dxa"/>
            <w:tcMar/>
          </w:tcPr>
          <w:p w:rsidRPr="009F24C9" w:rsidR="00B668ED" w:rsidP="4CF5FA72" w:rsidRDefault="00B668ED" w14:paraId="451F8463"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Complete first draft</w:t>
            </w:r>
          </w:p>
        </w:tc>
        <w:tc>
          <w:tcPr>
            <w:tcW w:w="5552" w:type="dxa"/>
            <w:tcMar/>
          </w:tcPr>
          <w:p w:rsidRPr="009F24C9" w:rsidR="00B668ED" w:rsidP="4CF5FA72" w:rsidRDefault="00B668ED" w14:paraId="65269EDB" w14:textId="7E7129BC">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09</w:t>
            </w:r>
            <w:r w:rsidRPr="4CF5FA72" w:rsidR="4CF5FA72">
              <w:rPr>
                <w:rFonts w:ascii="Arial" w:hAnsi="Arial" w:cs="Arial"/>
              </w:rPr>
              <w:t>/02/2026</w:t>
            </w:r>
          </w:p>
        </w:tc>
      </w:tr>
      <w:tr w:rsidRPr="009F24C9" w:rsidR="00B668ED" w:rsidTr="4CF5FA72" w14:paraId="3C106586" w14:textId="77777777">
        <w:tc>
          <w:tcPr>
            <w:tcW w:w="5552" w:type="dxa"/>
            <w:tcMar/>
          </w:tcPr>
          <w:p w:rsidRPr="009F24C9" w:rsidR="00B668ED" w:rsidP="4CF5FA72" w:rsidRDefault="00B668ED" w14:paraId="16A4F2D6" w14:textId="77777777">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Final editing</w:t>
            </w:r>
          </w:p>
        </w:tc>
        <w:tc>
          <w:tcPr>
            <w:tcW w:w="5552" w:type="dxa"/>
            <w:tcMar/>
          </w:tcPr>
          <w:p w:rsidRPr="009F24C9" w:rsidR="00B668ED" w:rsidP="4CF5FA72" w:rsidRDefault="00B668ED" w14:paraId="5104B13E" w14:textId="05D08E8A">
            <w:pPr>
              <w:pBdr>
                <w:top w:val="single" w:color="FF000000" w:sz="4" w:space="4"/>
                <w:left w:val="single" w:color="FF000000" w:sz="4" w:space="4"/>
                <w:bottom w:val="single" w:color="FF000000" w:sz="4" w:space="4"/>
                <w:right w:val="single" w:color="FF000000" w:sz="4" w:space="4"/>
              </w:pBdr>
              <w:spacing w:after="160" w:line="276" w:lineRule="auto"/>
              <w:jc w:val="both"/>
              <w:rPr>
                <w:rFonts w:ascii="Arial" w:hAnsi="Arial" w:cs="Arial"/>
              </w:rPr>
            </w:pPr>
            <w:r w:rsidRPr="4CF5FA72" w:rsidR="4CF5FA72">
              <w:rPr>
                <w:rFonts w:ascii="Arial" w:hAnsi="Arial" w:cs="Arial"/>
              </w:rPr>
              <w:t>26/02/2026</w:t>
            </w:r>
          </w:p>
        </w:tc>
      </w:tr>
    </w:tbl>
    <w:p w:rsidRPr="009F24C9" w:rsidR="00C963C3" w:rsidP="4CF5FA72" w:rsidRDefault="00C963C3" w14:paraId="622CA990" w14:textId="7719488C">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rPr>
      </w:pPr>
    </w:p>
    <w:p w:rsidR="6CD31963" w:rsidP="4CF5FA72" w:rsidRDefault="6CD31963" w14:paraId="0E8DA012" w14:textId="50434851">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rPr>
      </w:pPr>
    </w:p>
    <w:p w:rsidRPr="009F24C9" w:rsidR="00C963C3" w:rsidP="4CF5FA72" w:rsidRDefault="00C963C3" w14:paraId="14F98596" w14:textId="06ADA4A9">
      <w:pPr>
        <w:pStyle w:val="Normal"/>
        <w:pBdr>
          <w:top w:val="single" w:color="FF000000" w:sz="4" w:space="4"/>
          <w:left w:val="single" w:color="FF000000" w:sz="4" w:space="4"/>
          <w:bottom w:val="single" w:color="FF000000" w:sz="4" w:space="4"/>
          <w:right w:val="single" w:color="FF000000" w:sz="4" w:space="4"/>
        </w:pBdr>
        <w:spacing w:before="322" w:beforeAutospacing="off" w:after="322" w:afterAutospacing="off" w:line="276" w:lineRule="auto"/>
        <w:jc w:val="both"/>
        <w:rPr>
          <w:rFonts w:ascii="Arial" w:hAnsi="Arial" w:eastAsia="Arial" w:cs="Arial"/>
          <w:sz w:val="24"/>
          <w:szCs w:val="24"/>
        </w:rPr>
      </w:pPr>
      <w:r>
        <w:br/>
      </w:r>
      <w:r w:rsidRPr="4CF5FA72" w:rsidR="4CF5FA72">
        <w:rPr>
          <w:rFonts w:ascii="Arial" w:hAnsi="Arial" w:eastAsia="Arial" w:cs="Arial"/>
          <w:b w:val="1"/>
          <w:bCs w:val="1"/>
          <w:noProof w:val="0"/>
          <w:sz w:val="24"/>
          <w:szCs w:val="24"/>
          <w:lang w:val="en-GB"/>
        </w:rPr>
        <w:t>Reference List – Component 1</w:t>
      </w:r>
    </w:p>
    <w:p w:rsidRPr="009F24C9" w:rsidR="00C963C3" w:rsidP="4CF5FA72" w:rsidRDefault="00C963C3" w14:paraId="4DF56C43" w14:textId="5122F5E9">
      <w:pPr>
        <w:pBdr>
          <w:top w:val="single" w:color="FF000000" w:sz="4" w:space="4"/>
          <w:left w:val="single" w:color="FF000000" w:sz="4" w:space="4"/>
          <w:bottom w:val="single" w:color="FF000000" w:sz="4" w:space="4"/>
          <w:right w:val="single" w:color="FF000000" w:sz="4" w:space="4"/>
        </w:pBdr>
        <w:spacing w:before="240" w:beforeAutospacing="off" w:after="240" w:afterAutospacing="off" w:line="276" w:lineRule="auto"/>
        <w:jc w:val="both"/>
        <w:rPr>
          <w:rFonts w:ascii="Arial" w:hAnsi="Arial" w:eastAsia="Arial" w:cs="Arial"/>
          <w:noProof w:val="0"/>
          <w:sz w:val="24"/>
          <w:szCs w:val="24"/>
          <w:lang w:val="en-GB"/>
        </w:rPr>
      </w:pPr>
      <w:r w:rsidRPr="4CF5FA72" w:rsidR="4CF5FA72">
        <w:rPr>
          <w:rFonts w:ascii="Arial" w:hAnsi="Arial" w:eastAsia="Arial" w:cs="Arial"/>
          <w:b w:val="1"/>
          <w:bCs w:val="1"/>
          <w:noProof w:val="0"/>
          <w:sz w:val="24"/>
          <w:szCs w:val="24"/>
          <w:lang w:val="en-GB"/>
        </w:rPr>
        <w:t>León‑Pérez, F., Bas, M‑C. &amp; Escudero‑</w:t>
      </w:r>
      <w:r w:rsidRPr="4CF5FA72" w:rsidR="4CF5FA72">
        <w:rPr>
          <w:rFonts w:ascii="Arial" w:hAnsi="Arial" w:eastAsia="Arial" w:cs="Arial"/>
          <w:b w:val="1"/>
          <w:bCs w:val="1"/>
          <w:noProof w:val="0"/>
          <w:sz w:val="24"/>
          <w:szCs w:val="24"/>
          <w:lang w:val="en-GB"/>
        </w:rPr>
        <w:t>Nahón</w:t>
      </w:r>
      <w:r w:rsidRPr="4CF5FA72" w:rsidR="4CF5FA72">
        <w:rPr>
          <w:rFonts w:ascii="Arial" w:hAnsi="Arial" w:eastAsia="Arial" w:cs="Arial"/>
          <w:b w:val="1"/>
          <w:bCs w:val="1"/>
          <w:noProof w:val="0"/>
          <w:sz w:val="24"/>
          <w:szCs w:val="24"/>
          <w:lang w:val="en-GB"/>
        </w:rPr>
        <w:t>, A. (2020)</w:t>
      </w:r>
      <w:r w:rsidRPr="4CF5FA72" w:rsidR="4CF5FA72">
        <w:rPr>
          <w:rFonts w:ascii="Arial" w:hAnsi="Arial" w:eastAsia="Arial" w:cs="Arial"/>
          <w:noProof w:val="0"/>
          <w:sz w:val="24"/>
          <w:szCs w:val="24"/>
          <w:lang w:val="en-GB"/>
        </w:rPr>
        <w:t xml:space="preserve"> ‘Self‑perception about emerging digital skills in Higher Education students’, </w:t>
      </w:r>
      <w:r w:rsidRPr="4CF5FA72" w:rsidR="4CF5FA72">
        <w:rPr>
          <w:rFonts w:ascii="Arial" w:hAnsi="Arial" w:eastAsia="Arial" w:cs="Arial"/>
          <w:i w:val="1"/>
          <w:iCs w:val="1"/>
          <w:noProof w:val="0"/>
          <w:sz w:val="24"/>
          <w:szCs w:val="24"/>
          <w:lang w:val="en-GB"/>
        </w:rPr>
        <w:t>Comunicar</w:t>
      </w:r>
      <w:r w:rsidRPr="4CF5FA72" w:rsidR="4CF5FA72">
        <w:rPr>
          <w:rFonts w:ascii="Arial" w:hAnsi="Arial" w:eastAsia="Arial" w:cs="Arial"/>
          <w:noProof w:val="0"/>
          <w:sz w:val="24"/>
          <w:szCs w:val="24"/>
          <w:lang w:val="en-GB"/>
        </w:rPr>
        <w:t>, 28(62), pp. 89–101.</w:t>
      </w:r>
    </w:p>
    <w:p w:rsidRPr="009F24C9" w:rsidR="00C963C3" w:rsidP="4CF5FA72" w:rsidRDefault="00C963C3" w14:paraId="4F233BA2" w14:textId="58CABC5E">
      <w:pPr>
        <w:pBdr>
          <w:top w:val="single" w:color="FF000000" w:sz="4" w:space="4"/>
          <w:left w:val="single" w:color="FF000000" w:sz="4" w:space="4"/>
          <w:bottom w:val="single" w:color="FF000000" w:sz="4" w:space="4"/>
          <w:right w:val="single" w:color="FF000000" w:sz="4" w:space="4"/>
        </w:pBdr>
        <w:spacing w:before="240" w:beforeAutospacing="off" w:after="240" w:afterAutospacing="off" w:line="276" w:lineRule="auto"/>
        <w:jc w:val="both"/>
        <w:rPr>
          <w:rFonts w:ascii="Arial" w:hAnsi="Arial" w:eastAsia="Arial" w:cs="Arial"/>
          <w:noProof w:val="0"/>
          <w:sz w:val="24"/>
          <w:szCs w:val="24"/>
          <w:lang w:val="en-GB"/>
        </w:rPr>
      </w:pPr>
      <w:r w:rsidRPr="4CF5FA72" w:rsidR="4CF5FA72">
        <w:rPr>
          <w:rFonts w:ascii="Arial" w:hAnsi="Arial" w:eastAsia="Arial" w:cs="Arial"/>
          <w:b w:val="1"/>
          <w:bCs w:val="1"/>
          <w:noProof w:val="0"/>
          <w:sz w:val="24"/>
          <w:szCs w:val="24"/>
          <w:lang w:val="en-GB"/>
        </w:rPr>
        <w:t>Zhao, Y., Sánchez Gómez, M‑C., Pinto Llorente, A‑M. &amp; Zhao, L. (2021)</w:t>
      </w:r>
      <w:r w:rsidRPr="4CF5FA72" w:rsidR="4CF5FA72">
        <w:rPr>
          <w:rFonts w:ascii="Arial" w:hAnsi="Arial" w:eastAsia="Arial" w:cs="Arial"/>
          <w:noProof w:val="0"/>
          <w:sz w:val="24"/>
          <w:szCs w:val="24"/>
          <w:lang w:val="en-GB"/>
        </w:rPr>
        <w:t xml:space="preserve"> ‘Digital Competence in Higher Education: Students’ Perception and Personal Factors’, </w:t>
      </w:r>
      <w:r w:rsidRPr="4CF5FA72" w:rsidR="4CF5FA72">
        <w:rPr>
          <w:rFonts w:ascii="Arial" w:hAnsi="Arial" w:eastAsia="Arial" w:cs="Arial"/>
          <w:i w:val="1"/>
          <w:iCs w:val="1"/>
          <w:noProof w:val="0"/>
          <w:sz w:val="24"/>
          <w:szCs w:val="24"/>
          <w:lang w:val="en-GB"/>
        </w:rPr>
        <w:t>Sustainability</w:t>
      </w:r>
      <w:r w:rsidRPr="4CF5FA72" w:rsidR="4CF5FA72">
        <w:rPr>
          <w:rFonts w:ascii="Arial" w:hAnsi="Arial" w:eastAsia="Arial" w:cs="Arial"/>
          <w:noProof w:val="0"/>
          <w:sz w:val="24"/>
          <w:szCs w:val="24"/>
          <w:lang w:val="en-GB"/>
        </w:rPr>
        <w:t>, 13(21), 12184.</w:t>
      </w:r>
    </w:p>
    <w:p w:rsidRPr="009F24C9" w:rsidR="00C963C3" w:rsidP="4CF5FA72" w:rsidRDefault="00C963C3" w14:paraId="379612A7" w14:textId="61B3E762">
      <w:pPr>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rPr>
      </w:pPr>
    </w:p>
    <w:p w:rsidRPr="009F24C9" w:rsidR="00B668ED" w:rsidP="4CF5FA72" w:rsidRDefault="00B668ED" w14:paraId="7B1AEA4C" w14:textId="77777777">
      <w:pPr>
        <w:pStyle w:val="Heading1"/>
        <w:pBdr>
          <w:top w:val="single" w:color="FF000000" w:sz="4" w:space="4"/>
          <w:left w:val="single" w:color="FF000000" w:sz="4" w:space="4"/>
          <w:bottom w:val="single" w:color="FF000000" w:sz="4" w:space="4"/>
          <w:right w:val="single" w:color="FF000000" w:sz="4" w:space="4"/>
        </w:pBdr>
        <w:spacing w:line="276" w:lineRule="auto"/>
        <w:jc w:val="both"/>
        <w:rPr>
          <w:rFonts w:ascii="Arial" w:hAnsi="Arial" w:cs="Arial"/>
        </w:rPr>
        <w:sectPr w:rsidRPr="009F24C9" w:rsidR="00B668ED">
          <w:pgSz w:w="11906" w:h="16838" w:orient="portrait"/>
          <w:pgMar w:top="1440" w:right="1440" w:bottom="1440" w:left="1440" w:header="708" w:footer="708" w:gutter="0"/>
          <w:cols w:space="708"/>
          <w:docGrid w:linePitch="360"/>
          <w:footerReference w:type="default" r:id="Rf110280c54b94c57"/>
          <w:pgBorders w:offsetFrom="page">
            <w:top w:val="single" w:color="000000" w:sz="8" w:space="24"/>
            <w:left w:val="single" w:color="000000" w:sz="8" w:space="24"/>
            <w:bottom w:val="single" w:color="000000" w:sz="8" w:space="24"/>
            <w:right w:val="single" w:color="000000" w:sz="8" w:space="24"/>
          </w:pgBorders>
        </w:sectPr>
      </w:pPr>
    </w:p>
    <w:p w:rsidRPr="009F24C9" w:rsidR="00C963C3" w:rsidP="4CF5FA72" w:rsidRDefault="00C963C3" w14:paraId="52CA9B5F" w14:textId="2B9AA6C1">
      <w:pPr>
        <w:pStyle w:val="Heading1"/>
        <w:pBdr>
          <w:top w:val="single" w:color="FF000000" w:sz="4" w:space="4"/>
          <w:left w:val="single" w:color="FF000000" w:sz="4" w:space="4"/>
          <w:bottom w:val="single" w:color="FF000000" w:sz="4" w:space="4"/>
          <w:right w:val="single" w:color="FF000000" w:sz="4" w:space="4"/>
        </w:pBdr>
        <w:jc w:val="both"/>
        <w:rPr>
          <w:rFonts w:ascii="Arial" w:hAnsi="Arial" w:eastAsia="Arial" w:cs="Arial"/>
          <w:sz w:val="24"/>
          <w:szCs w:val="24"/>
        </w:rPr>
      </w:pPr>
      <w:r w:rsidRPr="4CF5FA72" w:rsidR="4CF5FA72">
        <w:rPr>
          <w:rFonts w:ascii="Arial" w:hAnsi="Arial" w:eastAsia="Arial" w:cs="Arial"/>
          <w:b w:val="1"/>
          <w:bCs w:val="1"/>
          <w:sz w:val="36"/>
          <w:szCs w:val="36"/>
        </w:rPr>
        <w:t>Component</w:t>
      </w:r>
      <w:r w:rsidRPr="4CF5FA72" w:rsidR="4CF5FA72">
        <w:rPr>
          <w:rFonts w:ascii="Arial" w:hAnsi="Arial" w:eastAsia="Arial" w:cs="Arial"/>
          <w:b w:val="1"/>
          <w:bCs w:val="1"/>
          <w:sz w:val="36"/>
          <w:szCs w:val="36"/>
        </w:rPr>
        <w:t xml:space="preserve"> 2</w:t>
      </w:r>
      <w:r w:rsidRPr="4CF5FA72" w:rsidR="4CF5FA72">
        <w:rPr>
          <w:rFonts w:ascii="Arial" w:hAnsi="Arial" w:eastAsia="Arial" w:cs="Arial"/>
          <w:sz w:val="24"/>
          <w:szCs w:val="24"/>
        </w:rPr>
        <w:t xml:space="preserve"> </w:t>
      </w:r>
    </w:p>
    <w:p w:rsidRPr="009F24C9" w:rsidR="00C963C3" w:rsidP="4CF5FA72" w:rsidRDefault="00C963C3" w14:paraId="34A3B4C3" w14:textId="0F1B2DF4">
      <w:pPr>
        <w:pBdr>
          <w:top w:val="single" w:color="FF000000" w:sz="4" w:space="4"/>
          <w:left w:val="single" w:color="FF000000" w:sz="4" w:space="4"/>
          <w:bottom w:val="single" w:color="FF000000" w:sz="4" w:space="4"/>
          <w:right w:val="single" w:color="FF000000" w:sz="4" w:space="4"/>
        </w:pBdr>
        <w:jc w:val="both"/>
        <w:rPr>
          <w:rFonts w:ascii="Arial" w:hAnsi="Arial" w:eastAsia="Arial" w:cs="Arial"/>
          <w:i w:val="1"/>
          <w:iCs w:val="1"/>
          <w:sz w:val="24"/>
          <w:szCs w:val="24"/>
        </w:rPr>
      </w:pPr>
    </w:p>
    <w:p w:rsidRPr="009F24C9" w:rsidR="00C963C3" w:rsidP="4CF5FA72" w:rsidRDefault="00C963C3" w14:paraId="629E68B8" w14:textId="630E1283">
      <w:pPr>
        <w:pBdr>
          <w:top w:val="single" w:color="FF000000" w:sz="4" w:space="4"/>
          <w:left w:val="single" w:color="FF000000" w:sz="4" w:space="4"/>
          <w:bottom w:val="single" w:color="FF000000" w:sz="4" w:space="4"/>
          <w:right w:val="single" w:color="FF000000" w:sz="4" w:space="4"/>
        </w:pBdr>
        <w:shd w:val="clear" w:color="auto" w:fill="E97132" w:themeFill="accent2"/>
        <w:spacing w:before="210" w:beforeAutospacing="off" w:after="210" w:afterAutospacing="off" w:line="276" w:lineRule="auto"/>
        <w:jc w:val="both"/>
        <w:rPr>
          <w:rFonts w:ascii="Arial" w:hAnsi="Arial" w:eastAsia="Arial" w:cs="Arial"/>
          <w:b w:val="1"/>
          <w:bCs w:val="1"/>
          <w:sz w:val="24"/>
          <w:szCs w:val="24"/>
        </w:rPr>
      </w:pPr>
      <w:r w:rsidRPr="4CF5FA72" w:rsidR="4CF5FA72">
        <w:rPr>
          <w:rFonts w:ascii="Arial" w:hAnsi="Arial" w:eastAsia="Arial" w:cs="Arial"/>
          <w:b w:val="1"/>
          <w:bCs w:val="1"/>
          <w:sz w:val="24"/>
          <w:szCs w:val="24"/>
        </w:rPr>
        <w:t xml:space="preserve">Introduction </w:t>
      </w:r>
      <w:r>
        <w:br/>
      </w:r>
      <w:r w:rsidRPr="4CF5FA72" w:rsidR="4CF5FA72">
        <w:rPr>
          <w:rFonts w:ascii="Arial" w:hAnsi="Arial" w:eastAsia="Arial" w:cs="Arial"/>
          <w:b w:val="0"/>
          <w:bCs w:val="0"/>
          <w:i w:val="0"/>
          <w:iCs w:val="0"/>
          <w:noProof w:val="0"/>
          <w:sz w:val="24"/>
          <w:szCs w:val="24"/>
          <w:lang w:val="en-GB"/>
        </w:rPr>
        <w:t>Digital learning has become an essential feature of modern higher education, supported by rapid technological development and the increasing demand for flexible modes of study. Universities now use virtual learning environments, online resources, and digital communication tools to deliver teaching and enhance student engagement. Understanding the challenges and opportunities associated with digital learning is important because these factors directly influence students’ academic progress, access to resources, and overall learning experience. While digital learning can enhance flexibility and broaden access, it can also create barriers related to digital skills, technology access, and online engagement. This report will explore the key opportunities offered by digital learning, examine the main challenges faced by students and institutions, and discuss strategies that can help improve digital learning in higher education.</w:t>
      </w:r>
    </w:p>
    <w:p w:rsidRPr="009F24C9" w:rsidR="00C963C3" w:rsidP="4CF5FA72" w:rsidRDefault="00C963C3" w14:paraId="657C9AB3" w14:textId="3A4CBDA1">
      <w:pPr>
        <w:pBdr>
          <w:top w:val="single" w:color="FF000000" w:sz="4" w:space="4"/>
          <w:left w:val="single" w:color="FF000000" w:sz="4" w:space="4"/>
          <w:bottom w:val="single" w:color="FF000000" w:sz="4" w:space="4"/>
          <w:right w:val="single" w:color="FF000000" w:sz="4" w:space="4"/>
        </w:pBdr>
        <w:jc w:val="both"/>
        <w:rPr>
          <w:rFonts w:ascii="Arial" w:hAnsi="Arial" w:eastAsia="Arial" w:cs="Arial"/>
          <w:b w:val="1"/>
          <w:bCs w:val="1"/>
          <w:sz w:val="24"/>
          <w:szCs w:val="24"/>
        </w:rPr>
      </w:pPr>
    </w:p>
    <w:p w:rsidRPr="009F24C9" w:rsidR="00C963C3" w:rsidP="4CF5FA72" w:rsidRDefault="00C963C3" w14:paraId="7847A77B" w14:textId="1205EFB8">
      <w:pPr>
        <w:pBdr>
          <w:top w:val="single" w:color="FF000000" w:sz="4" w:space="4"/>
          <w:left w:val="single" w:color="FF000000" w:sz="4" w:space="4"/>
          <w:bottom w:val="single" w:color="FF000000" w:sz="4" w:space="4"/>
          <w:right w:val="single" w:color="FF000000" w:sz="4" w:space="4"/>
        </w:pBdr>
        <w:jc w:val="both"/>
        <w:rPr>
          <w:rFonts w:ascii="Arial" w:hAnsi="Arial" w:eastAsia="Arial" w:cs="Arial"/>
          <w:b w:val="1"/>
          <w:bCs w:val="1"/>
          <w:sz w:val="24"/>
          <w:szCs w:val="24"/>
        </w:rPr>
      </w:pPr>
      <w:r w:rsidRPr="4CF5FA72" w:rsidR="4CF5FA72">
        <w:rPr>
          <w:rFonts w:ascii="Arial" w:hAnsi="Arial" w:eastAsia="Arial" w:cs="Arial"/>
          <w:b w:val="1"/>
          <w:bCs w:val="1"/>
          <w:sz w:val="24"/>
          <w:szCs w:val="24"/>
        </w:rPr>
        <w:t xml:space="preserve">Challenges for Students in the Digital Era </w:t>
      </w:r>
    </w:p>
    <w:p w:rsidRPr="009F24C9" w:rsidR="00C963C3" w:rsidP="4CF5FA72" w:rsidRDefault="00C963C3" w14:paraId="6F25043A" w14:textId="392650B6">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strike w:val="0"/>
          <w:dstrike w:val="0"/>
          <w:noProof w:val="0"/>
          <w:color w:val="464FEB"/>
          <w:sz w:val="24"/>
          <w:szCs w:val="24"/>
          <w:u w:val="none"/>
          <w:lang w:val="en-GB"/>
        </w:rPr>
      </w:pPr>
      <w:r w:rsidRPr="4CF5FA72" w:rsidR="4CF5FA72">
        <w:rPr>
          <w:rFonts w:ascii="Arial" w:hAnsi="Arial" w:eastAsia="Arial" w:cs="Arial"/>
          <w:b w:val="0"/>
          <w:bCs w:val="0"/>
          <w:i w:val="0"/>
          <w:iCs w:val="0"/>
          <w:noProof w:val="0"/>
          <w:sz w:val="24"/>
          <w:szCs w:val="24"/>
          <w:lang w:val="en-GB"/>
        </w:rPr>
        <w:t xml:space="preserve">One significant challenge for students in the digital era is </w:t>
      </w:r>
      <w:r w:rsidRPr="4CF5FA72" w:rsidR="4CF5FA72">
        <w:rPr>
          <w:rFonts w:ascii="Arial" w:hAnsi="Arial" w:eastAsia="Arial" w:cs="Arial"/>
          <w:b w:val="1"/>
          <w:bCs w:val="1"/>
          <w:i w:val="0"/>
          <w:iCs w:val="0"/>
          <w:noProof w:val="0"/>
          <w:sz w:val="24"/>
          <w:szCs w:val="24"/>
          <w:lang w:val="en-GB"/>
        </w:rPr>
        <w:t>unequal access to technology</w:t>
      </w:r>
      <w:r w:rsidRPr="4CF5FA72" w:rsidR="4CF5FA72">
        <w:rPr>
          <w:rFonts w:ascii="Arial" w:hAnsi="Arial" w:eastAsia="Arial" w:cs="Arial"/>
          <w:b w:val="0"/>
          <w:bCs w:val="0"/>
          <w:i w:val="0"/>
          <w:iCs w:val="0"/>
          <w:noProof w:val="0"/>
          <w:sz w:val="24"/>
          <w:szCs w:val="24"/>
          <w:lang w:val="en-GB"/>
        </w:rPr>
        <w:t xml:space="preserve">, often referred to as the </w:t>
      </w:r>
      <w:r w:rsidRPr="4CF5FA72" w:rsidR="4CF5FA72">
        <w:rPr>
          <w:rFonts w:ascii="Arial" w:hAnsi="Arial" w:eastAsia="Arial" w:cs="Arial"/>
          <w:b w:val="0"/>
          <w:bCs w:val="0"/>
          <w:i w:val="1"/>
          <w:iCs w:val="1"/>
          <w:noProof w:val="0"/>
          <w:sz w:val="24"/>
          <w:szCs w:val="24"/>
          <w:lang w:val="en-GB"/>
        </w:rPr>
        <w:t>digital divide</w:t>
      </w:r>
      <w:r w:rsidRPr="4CF5FA72" w:rsidR="4CF5FA72">
        <w:rPr>
          <w:rFonts w:ascii="Arial" w:hAnsi="Arial" w:eastAsia="Arial" w:cs="Arial"/>
          <w:b w:val="0"/>
          <w:bCs w:val="0"/>
          <w:i w:val="0"/>
          <w:iCs w:val="0"/>
          <w:noProof w:val="0"/>
          <w:sz w:val="24"/>
          <w:szCs w:val="24"/>
          <w:lang w:val="en-GB"/>
        </w:rPr>
        <w:t xml:space="preserve">. Research highlights that limited access to stable internet connections and </w:t>
      </w:r>
      <w:r w:rsidRPr="4CF5FA72" w:rsidR="4CF5FA72">
        <w:rPr>
          <w:rFonts w:ascii="Arial" w:hAnsi="Arial" w:eastAsia="Arial" w:cs="Arial"/>
          <w:b w:val="0"/>
          <w:bCs w:val="0"/>
          <w:i w:val="0"/>
          <w:iCs w:val="0"/>
          <w:noProof w:val="0"/>
          <w:sz w:val="24"/>
          <w:szCs w:val="24"/>
          <w:lang w:val="en-GB"/>
        </w:rPr>
        <w:t>appropriate digital</w:t>
      </w:r>
      <w:r w:rsidRPr="4CF5FA72" w:rsidR="4CF5FA72">
        <w:rPr>
          <w:rFonts w:ascii="Arial" w:hAnsi="Arial" w:eastAsia="Arial" w:cs="Arial"/>
          <w:b w:val="0"/>
          <w:bCs w:val="0"/>
          <w:i w:val="0"/>
          <w:iCs w:val="0"/>
          <w:noProof w:val="0"/>
          <w:sz w:val="24"/>
          <w:szCs w:val="24"/>
          <w:lang w:val="en-GB"/>
        </w:rPr>
        <w:t xml:space="preserve"> devices continues to affect students’ ability to </w:t>
      </w:r>
      <w:r w:rsidRPr="4CF5FA72" w:rsidR="4CF5FA72">
        <w:rPr>
          <w:rFonts w:ascii="Arial" w:hAnsi="Arial" w:eastAsia="Arial" w:cs="Arial"/>
          <w:b w:val="0"/>
          <w:bCs w:val="0"/>
          <w:i w:val="0"/>
          <w:iCs w:val="0"/>
          <w:noProof w:val="0"/>
          <w:sz w:val="24"/>
          <w:szCs w:val="24"/>
          <w:lang w:val="en-GB"/>
        </w:rPr>
        <w:t>participate</w:t>
      </w:r>
      <w:r w:rsidRPr="4CF5FA72" w:rsidR="4CF5FA72">
        <w:rPr>
          <w:rFonts w:ascii="Arial" w:hAnsi="Arial" w:eastAsia="Arial" w:cs="Arial"/>
          <w:b w:val="0"/>
          <w:bCs w:val="0"/>
          <w:i w:val="0"/>
          <w:iCs w:val="0"/>
          <w:noProof w:val="0"/>
          <w:sz w:val="24"/>
          <w:szCs w:val="24"/>
          <w:lang w:val="en-GB"/>
        </w:rPr>
        <w:t xml:space="preserve"> fully in online learning environments. For example, Montenegro Rueda et al. (2024) </w:t>
      </w:r>
      <w:r w:rsidRPr="4CF5FA72" w:rsidR="4CF5FA72">
        <w:rPr>
          <w:rFonts w:ascii="Arial" w:hAnsi="Arial" w:eastAsia="Arial" w:cs="Arial"/>
          <w:b w:val="0"/>
          <w:bCs w:val="0"/>
          <w:i w:val="0"/>
          <w:iCs w:val="0"/>
          <w:noProof w:val="0"/>
          <w:sz w:val="24"/>
          <w:szCs w:val="24"/>
          <w:lang w:val="en-GB"/>
        </w:rPr>
        <w:t>identify</w:t>
      </w:r>
      <w:r w:rsidRPr="4CF5FA72" w:rsidR="4CF5FA72">
        <w:rPr>
          <w:rFonts w:ascii="Arial" w:hAnsi="Arial" w:eastAsia="Arial" w:cs="Arial"/>
          <w:b w:val="0"/>
          <w:bCs w:val="0"/>
          <w:i w:val="0"/>
          <w:iCs w:val="0"/>
          <w:noProof w:val="0"/>
          <w:sz w:val="24"/>
          <w:szCs w:val="24"/>
          <w:lang w:val="en-GB"/>
        </w:rPr>
        <w:t xml:space="preserve"> ongoing difficulties related to technical problems and unequal access to technology in higher education, stressing that these issues can hinder students’ ability to engage effectively with digital platforms. Similarly, broader analyses of digital learning emphasise that socioeconomic inequalities </w:t>
      </w:r>
      <w:r w:rsidRPr="4CF5FA72" w:rsidR="4CF5FA72">
        <w:rPr>
          <w:rFonts w:ascii="Arial" w:hAnsi="Arial" w:eastAsia="Arial" w:cs="Arial"/>
          <w:b w:val="0"/>
          <w:bCs w:val="0"/>
          <w:i w:val="0"/>
          <w:iCs w:val="0"/>
          <w:noProof w:val="0"/>
          <w:sz w:val="24"/>
          <w:szCs w:val="24"/>
          <w:lang w:val="en-GB"/>
        </w:rPr>
        <w:t>remain</w:t>
      </w:r>
      <w:r w:rsidRPr="4CF5FA72" w:rsidR="4CF5FA72">
        <w:rPr>
          <w:rFonts w:ascii="Arial" w:hAnsi="Arial" w:eastAsia="Arial" w:cs="Arial"/>
          <w:b w:val="0"/>
          <w:bCs w:val="0"/>
          <w:i w:val="0"/>
          <w:iCs w:val="0"/>
          <w:noProof w:val="0"/>
          <w:sz w:val="24"/>
          <w:szCs w:val="24"/>
          <w:lang w:val="en-GB"/>
        </w:rPr>
        <w:t xml:space="preserve"> a major barrier to </w:t>
      </w:r>
      <w:r w:rsidRPr="4CF5FA72" w:rsidR="4CF5FA72">
        <w:rPr>
          <w:rFonts w:ascii="Arial" w:hAnsi="Arial" w:eastAsia="Arial" w:cs="Arial"/>
          <w:b w:val="0"/>
          <w:bCs w:val="0"/>
          <w:i w:val="0"/>
          <w:iCs w:val="0"/>
          <w:noProof w:val="0"/>
          <w:sz w:val="24"/>
          <w:szCs w:val="24"/>
          <w:lang w:val="en-GB"/>
        </w:rPr>
        <w:t>equitable</w:t>
      </w:r>
      <w:r w:rsidRPr="4CF5FA72" w:rsidR="4CF5FA72">
        <w:rPr>
          <w:rFonts w:ascii="Arial" w:hAnsi="Arial" w:eastAsia="Arial" w:cs="Arial"/>
          <w:b w:val="0"/>
          <w:bCs w:val="0"/>
          <w:i w:val="0"/>
          <w:iCs w:val="0"/>
          <w:noProof w:val="0"/>
          <w:sz w:val="24"/>
          <w:szCs w:val="24"/>
          <w:lang w:val="en-GB"/>
        </w:rPr>
        <w:t xml:space="preserve"> participation in higher education’s digital transformation. These challenges directly affect academic success because students who struggle with technology access are more likely to fall behind on coursework, experience reduced interaction with learning materials, and face difficulties meeting deadlines. </w:t>
      </w:r>
    </w:p>
    <w:p w:rsidRPr="009F24C9" w:rsidR="00C963C3" w:rsidP="4CF5FA72" w:rsidRDefault="00C963C3" w14:paraId="61E52E06" w14:textId="5C7F0ECE">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strike w:val="0"/>
          <w:dstrike w:val="0"/>
          <w:noProof w:val="0"/>
          <w:color w:val="464FEB"/>
          <w:sz w:val="24"/>
          <w:szCs w:val="24"/>
          <w:u w:val="none"/>
          <w:lang w:val="en-GB"/>
        </w:rPr>
      </w:pPr>
      <w:r w:rsidRPr="4CF5FA72" w:rsidR="4CF5FA72">
        <w:rPr>
          <w:rFonts w:ascii="Arial" w:hAnsi="Arial" w:eastAsia="Arial" w:cs="Arial"/>
          <w:b w:val="0"/>
          <w:bCs w:val="0"/>
          <w:i w:val="0"/>
          <w:iCs w:val="0"/>
          <w:noProof w:val="0"/>
          <w:sz w:val="24"/>
          <w:szCs w:val="24"/>
          <w:lang w:val="en-GB"/>
        </w:rPr>
        <w:t xml:space="preserve">A second key challenge is </w:t>
      </w:r>
      <w:r w:rsidRPr="4CF5FA72" w:rsidR="4CF5FA72">
        <w:rPr>
          <w:rFonts w:ascii="Arial" w:hAnsi="Arial" w:eastAsia="Arial" w:cs="Arial"/>
          <w:b w:val="1"/>
          <w:bCs w:val="1"/>
          <w:i w:val="0"/>
          <w:iCs w:val="0"/>
          <w:noProof w:val="0"/>
          <w:sz w:val="24"/>
          <w:szCs w:val="24"/>
          <w:lang w:val="en-GB"/>
        </w:rPr>
        <w:t>insufficient digital competence</w:t>
      </w:r>
      <w:r w:rsidRPr="4CF5FA72" w:rsidR="4CF5FA72">
        <w:rPr>
          <w:rFonts w:ascii="Arial" w:hAnsi="Arial" w:eastAsia="Arial" w:cs="Arial"/>
          <w:b w:val="0"/>
          <w:bCs w:val="0"/>
          <w:i w:val="0"/>
          <w:iCs w:val="0"/>
          <w:noProof w:val="0"/>
          <w:sz w:val="24"/>
          <w:szCs w:val="24"/>
          <w:lang w:val="en-GB"/>
        </w:rPr>
        <w:t xml:space="preserve">, which can limit students’ ability to navigate virtual learning environments, evaluate online information, and manage digital workloads effectively. Systematic reviews of digital transformation in higher education </w:t>
      </w:r>
      <w:r w:rsidRPr="4CF5FA72" w:rsidR="4CF5FA72">
        <w:rPr>
          <w:rFonts w:ascii="Arial" w:hAnsi="Arial" w:eastAsia="Arial" w:cs="Arial"/>
          <w:b w:val="0"/>
          <w:bCs w:val="0"/>
          <w:i w:val="0"/>
          <w:iCs w:val="0"/>
          <w:noProof w:val="0"/>
          <w:sz w:val="24"/>
          <w:szCs w:val="24"/>
          <w:lang w:val="en-GB"/>
        </w:rPr>
        <w:t>identify</w:t>
      </w:r>
      <w:r w:rsidRPr="4CF5FA72" w:rsidR="4CF5FA72">
        <w:rPr>
          <w:rFonts w:ascii="Arial" w:hAnsi="Arial" w:eastAsia="Arial" w:cs="Arial"/>
          <w:b w:val="0"/>
          <w:bCs w:val="0"/>
          <w:i w:val="0"/>
          <w:iCs w:val="0"/>
          <w:noProof w:val="0"/>
          <w:sz w:val="24"/>
          <w:szCs w:val="24"/>
          <w:lang w:val="en-GB"/>
        </w:rPr>
        <w:t xml:space="preserve"> digital competence as a core barrier that institutions must address to support student learning. This challenge connects closely to academic skills taught in class, such as information literacy, time management, and critical evaluation of online sources—skills that become even more essential when learning is mediated through digital tools. </w:t>
      </w:r>
    </w:p>
    <w:p w:rsidRPr="009F24C9" w:rsidR="00C963C3" w:rsidP="4CF5FA72" w:rsidRDefault="00C963C3" w14:paraId="20BBD8DD" w14:textId="3E3F2B8F">
      <w:pPr>
        <w:pBdr>
          <w:top w:val="single" w:color="FF000000" w:sz="4" w:space="4"/>
          <w:left w:val="single" w:color="FF000000" w:sz="4" w:space="4"/>
          <w:bottom w:val="single" w:color="FF000000" w:sz="4" w:space="4"/>
          <w:right w:val="single" w:color="FF000000" w:sz="4" w:space="4"/>
        </w:pBdr>
        <w:ind w:left="0"/>
        <w:jc w:val="both"/>
        <w:rPr>
          <w:rFonts w:ascii="Arial" w:hAnsi="Arial" w:cs="Arial"/>
        </w:rPr>
      </w:pPr>
    </w:p>
    <w:p w:rsidRPr="009F24C9" w:rsidR="00C963C3" w:rsidP="4CF5FA72" w:rsidRDefault="00C963C3" w14:paraId="16BB9E0B" w14:textId="3BA92832">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1"/>
          <w:bCs w:val="1"/>
          <w:sz w:val="24"/>
          <w:szCs w:val="24"/>
        </w:rPr>
        <w:t xml:space="preserve">Opportunities in the Digital Era </w:t>
      </w:r>
      <w:r>
        <w:br/>
      </w:r>
      <w:r w:rsidRPr="4CF5FA72" w:rsidR="4CF5FA72">
        <w:rPr>
          <w:rFonts w:ascii="Arial" w:hAnsi="Arial" w:eastAsia="Arial" w:cs="Arial"/>
          <w:b w:val="0"/>
          <w:bCs w:val="0"/>
          <w:i w:val="0"/>
          <w:iCs w:val="0"/>
          <w:noProof w:val="0"/>
          <w:sz w:val="24"/>
          <w:szCs w:val="24"/>
          <w:lang w:val="en-GB"/>
        </w:rPr>
        <w:t xml:space="preserve"> </w:t>
      </w:r>
      <w:r w:rsidRPr="4CF5FA72" w:rsidR="4CF5FA72">
        <w:rPr>
          <w:rFonts w:ascii="Arial" w:hAnsi="Arial" w:eastAsia="Arial" w:cs="Arial"/>
          <w:b w:val="0"/>
          <w:bCs w:val="0"/>
          <w:i w:val="0"/>
          <w:iCs w:val="0"/>
          <w:noProof w:val="0"/>
          <w:sz w:val="24"/>
          <w:szCs w:val="24"/>
          <w:lang w:val="en-GB"/>
        </w:rPr>
        <w:t xml:space="preserve">The digital era has transformed the way individuals, businesses, and communities </w:t>
      </w:r>
      <w:r w:rsidRPr="4CF5FA72" w:rsidR="4CF5FA72">
        <w:rPr>
          <w:rFonts w:ascii="Arial" w:hAnsi="Arial" w:eastAsia="Arial" w:cs="Arial"/>
          <w:b w:val="0"/>
          <w:bCs w:val="0"/>
          <w:i w:val="0"/>
          <w:iCs w:val="0"/>
          <w:noProof w:val="0"/>
          <w:sz w:val="24"/>
          <w:szCs w:val="24"/>
          <w:lang w:val="en-GB"/>
        </w:rPr>
        <w:t>operate</w:t>
      </w:r>
      <w:r w:rsidRPr="4CF5FA72" w:rsidR="4CF5FA72">
        <w:rPr>
          <w:rFonts w:ascii="Arial" w:hAnsi="Arial" w:eastAsia="Arial" w:cs="Arial"/>
          <w:b w:val="0"/>
          <w:bCs w:val="0"/>
          <w:i w:val="0"/>
          <w:iCs w:val="0"/>
          <w:noProof w:val="0"/>
          <w:sz w:val="24"/>
          <w:szCs w:val="24"/>
          <w:lang w:val="en-GB"/>
        </w:rPr>
        <w:t>, creating a wide range of new opportunities. One of the most significant is the ability to access global information instantly, enabling people to learn new skills, explore different career paths, and stay informed. Digital tools such as online courses, productivity platforms, and AI-driven assistants make personal and professional development more accessible than ever.</w:t>
      </w:r>
    </w:p>
    <w:p w:rsidRPr="009F24C9" w:rsidR="00C963C3" w:rsidP="4CF5FA72" w:rsidRDefault="00C963C3" w14:paraId="47515F33" w14:textId="6E662570">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0"/>
          <w:bCs w:val="0"/>
          <w:i w:val="0"/>
          <w:iCs w:val="0"/>
          <w:noProof w:val="0"/>
          <w:sz w:val="24"/>
          <w:szCs w:val="24"/>
          <w:lang w:val="en-GB"/>
        </w:rPr>
        <w:t>For businesses, digital technologies open the door to expanded markets and innovative models of operation. Online platforms allow organisations of any size to reach international audiences, while data analytics provides insights that support smarter decision‑making. Automation and artificial intelligence also help streamline processes, reducing time spent on routine tasks and increasing efficiency.</w:t>
      </w:r>
    </w:p>
    <w:p w:rsidRPr="009F24C9" w:rsidR="00C963C3" w:rsidP="4CF5FA72" w:rsidRDefault="00C963C3" w14:paraId="263A6386" w14:textId="21A9DF48">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0"/>
          <w:bCs w:val="0"/>
          <w:i w:val="0"/>
          <w:iCs w:val="0"/>
          <w:noProof w:val="0"/>
          <w:sz w:val="24"/>
          <w:szCs w:val="24"/>
          <w:lang w:val="en-GB"/>
        </w:rPr>
        <w:t xml:space="preserve">In addition, the digital era fosters creativity and entrepreneurship. Individuals can build online portfolios, create digital products, or </w:t>
      </w:r>
      <w:r w:rsidRPr="4CF5FA72" w:rsidR="4CF5FA72">
        <w:rPr>
          <w:rFonts w:ascii="Arial" w:hAnsi="Arial" w:eastAsia="Arial" w:cs="Arial"/>
          <w:b w:val="0"/>
          <w:bCs w:val="0"/>
          <w:i w:val="0"/>
          <w:iCs w:val="0"/>
          <w:noProof w:val="0"/>
          <w:sz w:val="24"/>
          <w:szCs w:val="24"/>
          <w:lang w:val="en-GB"/>
        </w:rPr>
        <w:t>participate</w:t>
      </w:r>
      <w:r w:rsidRPr="4CF5FA72" w:rsidR="4CF5FA72">
        <w:rPr>
          <w:rFonts w:ascii="Arial" w:hAnsi="Arial" w:eastAsia="Arial" w:cs="Arial"/>
          <w:b w:val="0"/>
          <w:bCs w:val="0"/>
          <w:i w:val="0"/>
          <w:iCs w:val="0"/>
          <w:noProof w:val="0"/>
          <w:sz w:val="24"/>
          <w:szCs w:val="24"/>
          <w:lang w:val="en-GB"/>
        </w:rPr>
        <w:t xml:space="preserve"> in freelance work across the world. Social media and digital marketing further support the visibility of </w:t>
      </w:r>
      <w:r w:rsidRPr="4CF5FA72" w:rsidR="4CF5FA72">
        <w:rPr>
          <w:rFonts w:ascii="Arial" w:hAnsi="Arial" w:eastAsia="Arial" w:cs="Arial"/>
          <w:b w:val="0"/>
          <w:bCs w:val="0"/>
          <w:i w:val="0"/>
          <w:iCs w:val="0"/>
          <w:noProof w:val="0"/>
          <w:sz w:val="24"/>
          <w:szCs w:val="24"/>
          <w:lang w:val="en-GB"/>
        </w:rPr>
        <w:t>new ideas</w:t>
      </w:r>
      <w:r w:rsidRPr="4CF5FA72" w:rsidR="4CF5FA72">
        <w:rPr>
          <w:rFonts w:ascii="Arial" w:hAnsi="Arial" w:eastAsia="Arial" w:cs="Arial"/>
          <w:b w:val="0"/>
          <w:bCs w:val="0"/>
          <w:i w:val="0"/>
          <w:iCs w:val="0"/>
          <w:noProof w:val="0"/>
          <w:sz w:val="24"/>
          <w:szCs w:val="24"/>
          <w:lang w:val="en-GB"/>
        </w:rPr>
        <w:t xml:space="preserve"> and small enterprises.</w:t>
      </w:r>
    </w:p>
    <w:p w:rsidRPr="009F24C9" w:rsidR="00C963C3" w:rsidP="4CF5FA72" w:rsidRDefault="00C963C3" w14:paraId="05DA24FA" w14:textId="18EF1DE7">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0"/>
          <w:bCs w:val="0"/>
          <w:i w:val="0"/>
          <w:iCs w:val="0"/>
          <w:noProof w:val="0"/>
          <w:sz w:val="24"/>
          <w:szCs w:val="24"/>
          <w:lang w:val="en-GB"/>
        </w:rPr>
        <w:t>Overall, the digital era offers unprecedented pathways for growth, connection, and innovation, empowering people to shape their futures with greater flexibility and confidence.</w:t>
      </w:r>
    </w:p>
    <w:p w:rsidRPr="009F24C9" w:rsidR="00C963C3" w:rsidP="4CF5FA72" w:rsidRDefault="00C963C3" w14:paraId="2C1B9779" w14:textId="496586F7">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strike w:val="0"/>
          <w:dstrike w:val="0"/>
          <w:noProof w:val="0"/>
          <w:color w:val="464FEB"/>
          <w:sz w:val="24"/>
          <w:szCs w:val="24"/>
          <w:u w:val="none"/>
          <w:lang w:val="en-GB"/>
        </w:rPr>
      </w:pPr>
      <w:r w:rsidRPr="4CF5FA72" w:rsidR="4CF5FA72">
        <w:rPr>
          <w:rFonts w:ascii="Arial" w:hAnsi="Arial" w:eastAsia="Arial" w:cs="Arial"/>
          <w:b w:val="0"/>
          <w:bCs w:val="0"/>
          <w:i w:val="0"/>
          <w:iCs w:val="0"/>
          <w:noProof w:val="0"/>
          <w:sz w:val="24"/>
          <w:szCs w:val="24"/>
          <w:lang w:val="en-GB"/>
        </w:rPr>
        <w:t xml:space="preserve">A key opportunity offered by digital tools in higher education is </w:t>
      </w:r>
      <w:r w:rsidRPr="4CF5FA72" w:rsidR="4CF5FA72">
        <w:rPr>
          <w:rFonts w:ascii="Arial" w:hAnsi="Arial" w:eastAsia="Arial" w:cs="Arial"/>
          <w:b w:val="1"/>
          <w:bCs w:val="1"/>
          <w:i w:val="0"/>
          <w:iCs w:val="0"/>
          <w:noProof w:val="0"/>
          <w:sz w:val="24"/>
          <w:szCs w:val="24"/>
          <w:lang w:val="en-GB"/>
        </w:rPr>
        <w:t>greater flexibility and accessibility</w:t>
      </w:r>
      <w:r w:rsidRPr="4CF5FA72" w:rsidR="4CF5FA72">
        <w:rPr>
          <w:rFonts w:ascii="Arial" w:hAnsi="Arial" w:eastAsia="Arial" w:cs="Arial"/>
          <w:b w:val="0"/>
          <w:bCs w:val="0"/>
          <w:i w:val="0"/>
          <w:iCs w:val="0"/>
          <w:noProof w:val="0"/>
          <w:sz w:val="24"/>
          <w:szCs w:val="24"/>
          <w:lang w:val="en-GB"/>
        </w:rPr>
        <w:t xml:space="preserve">, which allows students to engage with learning materials at any time and from any location. Research shows that digital learning environments can enhance accessibility and support diverse learning needs, offering students more control over their pace and style of study. In addition, online platforms </w:t>
      </w:r>
      <w:r w:rsidRPr="4CF5FA72" w:rsidR="4CF5FA72">
        <w:rPr>
          <w:rFonts w:ascii="Arial" w:hAnsi="Arial" w:eastAsia="Arial" w:cs="Arial"/>
          <w:b w:val="0"/>
          <w:bCs w:val="0"/>
          <w:i w:val="0"/>
          <w:iCs w:val="0"/>
          <w:noProof w:val="0"/>
          <w:sz w:val="24"/>
          <w:szCs w:val="24"/>
          <w:lang w:val="en-GB"/>
        </w:rPr>
        <w:t>provide</w:t>
      </w:r>
      <w:r w:rsidRPr="4CF5FA72" w:rsidR="4CF5FA72">
        <w:rPr>
          <w:rFonts w:ascii="Arial" w:hAnsi="Arial" w:eastAsia="Arial" w:cs="Arial"/>
          <w:b w:val="0"/>
          <w:bCs w:val="0"/>
          <w:i w:val="0"/>
          <w:iCs w:val="0"/>
          <w:noProof w:val="0"/>
          <w:sz w:val="24"/>
          <w:szCs w:val="24"/>
          <w:lang w:val="en-GB"/>
        </w:rPr>
        <w:t xml:space="preserve"> a wide range of multimedia resources that can strengthen understanding, especially for learners who </w:t>
      </w:r>
      <w:r w:rsidRPr="4CF5FA72" w:rsidR="4CF5FA72">
        <w:rPr>
          <w:rFonts w:ascii="Arial" w:hAnsi="Arial" w:eastAsia="Arial" w:cs="Arial"/>
          <w:b w:val="0"/>
          <w:bCs w:val="0"/>
          <w:i w:val="0"/>
          <w:iCs w:val="0"/>
          <w:noProof w:val="0"/>
          <w:sz w:val="24"/>
          <w:szCs w:val="24"/>
          <w:lang w:val="en-GB"/>
        </w:rPr>
        <w:t>benefit</w:t>
      </w:r>
      <w:r w:rsidRPr="4CF5FA72" w:rsidR="4CF5FA72">
        <w:rPr>
          <w:rFonts w:ascii="Arial" w:hAnsi="Arial" w:eastAsia="Arial" w:cs="Arial"/>
          <w:b w:val="0"/>
          <w:bCs w:val="0"/>
          <w:i w:val="0"/>
          <w:iCs w:val="0"/>
          <w:noProof w:val="0"/>
          <w:sz w:val="24"/>
          <w:szCs w:val="24"/>
          <w:lang w:val="en-GB"/>
        </w:rPr>
        <w:t xml:space="preserve"> from varied modes of instruction. However, while accessibility is a strong advantage, its effectiveness depends on learners </w:t>
      </w:r>
      <w:r w:rsidRPr="4CF5FA72" w:rsidR="4CF5FA72">
        <w:rPr>
          <w:rFonts w:ascii="Arial" w:hAnsi="Arial" w:eastAsia="Arial" w:cs="Arial"/>
          <w:b w:val="0"/>
          <w:bCs w:val="0"/>
          <w:i w:val="0"/>
          <w:iCs w:val="0"/>
          <w:noProof w:val="0"/>
          <w:sz w:val="24"/>
          <w:szCs w:val="24"/>
          <w:lang w:val="en-GB"/>
        </w:rPr>
        <w:t>possessing</w:t>
      </w:r>
      <w:r w:rsidRPr="4CF5FA72" w:rsidR="4CF5FA72">
        <w:rPr>
          <w:rFonts w:ascii="Arial" w:hAnsi="Arial" w:eastAsia="Arial" w:cs="Arial"/>
          <w:b w:val="0"/>
          <w:bCs w:val="0"/>
          <w:i w:val="0"/>
          <w:iCs w:val="0"/>
          <w:noProof w:val="0"/>
          <w:sz w:val="24"/>
          <w:szCs w:val="24"/>
          <w:lang w:val="en-GB"/>
        </w:rPr>
        <w:t xml:space="preserve"> the digital skills required to navigate these systems. Without adequate support, flexible learning can become overwhelming rather than empowering. </w:t>
      </w:r>
    </w:p>
    <w:p w:rsidRPr="009F24C9" w:rsidR="00C963C3" w:rsidP="4CF5FA72" w:rsidRDefault="00C963C3" w14:paraId="2429A6AD" w14:textId="40704778">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0"/>
          <w:bCs w:val="0"/>
          <w:i w:val="0"/>
          <w:iCs w:val="0"/>
          <w:noProof w:val="0"/>
          <w:sz w:val="24"/>
          <w:szCs w:val="24"/>
          <w:lang w:val="en-GB"/>
        </w:rPr>
        <w:t xml:space="preserve">Another significant opportunity is </w:t>
      </w:r>
      <w:r w:rsidRPr="4CF5FA72" w:rsidR="4CF5FA72">
        <w:rPr>
          <w:rFonts w:ascii="Arial" w:hAnsi="Arial" w:eastAsia="Arial" w:cs="Arial"/>
          <w:b w:val="1"/>
          <w:bCs w:val="1"/>
          <w:i w:val="0"/>
          <w:iCs w:val="0"/>
          <w:noProof w:val="0"/>
          <w:sz w:val="24"/>
          <w:szCs w:val="24"/>
          <w:lang w:val="en-GB"/>
        </w:rPr>
        <w:t>personalised and student‑centred learning</w:t>
      </w:r>
      <w:r w:rsidRPr="4CF5FA72" w:rsidR="4CF5FA72">
        <w:rPr>
          <w:rFonts w:ascii="Arial" w:hAnsi="Arial" w:eastAsia="Arial" w:cs="Arial"/>
          <w:b w:val="0"/>
          <w:bCs w:val="0"/>
          <w:i w:val="0"/>
          <w:iCs w:val="0"/>
          <w:noProof w:val="0"/>
          <w:sz w:val="24"/>
          <w:szCs w:val="24"/>
          <w:lang w:val="en-GB"/>
        </w:rPr>
        <w:t xml:space="preserve">, </w:t>
      </w:r>
      <w:r w:rsidRPr="4CF5FA72" w:rsidR="4CF5FA72">
        <w:rPr>
          <w:rFonts w:ascii="Arial" w:hAnsi="Arial" w:eastAsia="Arial" w:cs="Arial"/>
          <w:b w:val="0"/>
          <w:bCs w:val="0"/>
          <w:i w:val="0"/>
          <w:iCs w:val="0"/>
          <w:noProof w:val="0"/>
          <w:sz w:val="24"/>
          <w:szCs w:val="24"/>
          <w:lang w:val="en-GB"/>
        </w:rPr>
        <w:t>facilitated</w:t>
      </w:r>
      <w:r w:rsidRPr="4CF5FA72" w:rsidR="4CF5FA72">
        <w:rPr>
          <w:rFonts w:ascii="Arial" w:hAnsi="Arial" w:eastAsia="Arial" w:cs="Arial"/>
          <w:b w:val="0"/>
          <w:bCs w:val="0"/>
          <w:i w:val="0"/>
          <w:iCs w:val="0"/>
          <w:noProof w:val="0"/>
          <w:sz w:val="24"/>
          <w:szCs w:val="24"/>
          <w:lang w:val="en-GB"/>
        </w:rPr>
        <w:t xml:space="preserve"> by adaptive technologies. Digital innovations, including AI‑driven learning tools, create possibilities for tailored feedback and customised learning pathways, which have been shown to improve learning outcomes when used effectively. Critically, though, personalisation only enhances academic success when students apply essential academic skills such as critical reading, time management, and independent research—skills emphasised in classroom learning. Thus, digital tools can enhance the learning experience, but their value depends on students’ ability to engage with them strategically rather than passively.</w:t>
      </w:r>
    </w:p>
    <w:p w:rsidRPr="009F24C9" w:rsidR="00C963C3" w:rsidP="4CF5FA72" w:rsidRDefault="00C963C3" w14:paraId="5C0F4E9D" w14:textId="6D5BCDC5">
      <w:pPr>
        <w:pBdr>
          <w:top w:val="single" w:color="FF000000" w:sz="4" w:space="4"/>
          <w:left w:val="single" w:color="FF000000" w:sz="4" w:space="4"/>
          <w:bottom w:val="single" w:color="FF000000" w:sz="4" w:space="4"/>
          <w:right w:val="single" w:color="FF000000" w:sz="4" w:space="4"/>
        </w:pBdr>
        <w:jc w:val="both"/>
        <w:rPr>
          <w:rFonts w:ascii="Arial" w:hAnsi="Arial" w:eastAsia="Arial" w:cs="Arial"/>
          <w:sz w:val="24"/>
          <w:szCs w:val="24"/>
        </w:rPr>
      </w:pPr>
    </w:p>
    <w:p w:rsidRPr="009F24C9" w:rsidR="00C963C3" w:rsidP="4CF5FA72" w:rsidRDefault="00C963C3" w14:paraId="5247C8B5" w14:textId="1DC67F36">
      <w:pPr>
        <w:pBdr>
          <w:top w:val="single" w:color="FF000000" w:sz="4" w:space="4"/>
          <w:left w:val="single" w:color="FF000000" w:sz="4" w:space="4"/>
          <w:bottom w:val="single" w:color="FF000000" w:sz="4" w:space="4"/>
          <w:right w:val="single" w:color="FF000000" w:sz="4" w:space="4"/>
        </w:pBdr>
        <w:jc w:val="both"/>
        <w:rPr>
          <w:rFonts w:ascii="Arial" w:hAnsi="Arial" w:eastAsia="Arial" w:cs="Arial"/>
          <w:b w:val="1"/>
          <w:bCs w:val="1"/>
          <w:sz w:val="24"/>
          <w:szCs w:val="24"/>
        </w:rPr>
      </w:pPr>
      <w:r w:rsidRPr="4CF5FA72" w:rsidR="4CF5FA72">
        <w:rPr>
          <w:rFonts w:ascii="Arial" w:hAnsi="Arial" w:eastAsia="Arial" w:cs="Arial"/>
          <w:b w:val="1"/>
          <w:bCs w:val="1"/>
          <w:sz w:val="24"/>
          <w:szCs w:val="24"/>
        </w:rPr>
        <w:t xml:space="preserve">Conclusion </w:t>
      </w:r>
    </w:p>
    <w:p w:rsidRPr="009F24C9" w:rsidR="00C963C3" w:rsidP="4CF5FA72" w:rsidRDefault="00C963C3" w14:paraId="4CAF1DC2" w14:textId="6A51854E">
      <w:pPr>
        <w:pBdr>
          <w:top w:val="single" w:color="FF000000" w:sz="4" w:space="4"/>
          <w:left w:val="single" w:color="FF000000" w:sz="4" w:space="4"/>
          <w:bottom w:val="single" w:color="FF000000" w:sz="4" w:space="4"/>
          <w:right w:val="single" w:color="FF000000" w:sz="4" w:space="4"/>
        </w:pBdr>
        <w:spacing w:before="0" w:beforeAutospacing="off" w:after="0" w:afterAutospacing="off" w:line="300" w:lineRule="auto"/>
        <w:jc w:val="both"/>
        <w:rPr>
          <w:rFonts w:ascii="Arial" w:hAnsi="Arial" w:eastAsia="Arial" w:cs="Arial"/>
          <w:b w:val="0"/>
          <w:bCs w:val="0"/>
          <w:i w:val="0"/>
          <w:iCs w:val="0"/>
          <w:noProof w:val="0"/>
          <w:sz w:val="24"/>
          <w:szCs w:val="24"/>
          <w:lang w:val="en-GB"/>
        </w:rPr>
      </w:pPr>
      <w:r w:rsidRPr="4CF5FA72" w:rsidR="4CF5FA72">
        <w:rPr>
          <w:rFonts w:ascii="Arial" w:hAnsi="Arial" w:eastAsia="Arial" w:cs="Arial"/>
          <w:b w:val="0"/>
          <w:bCs w:val="0"/>
          <w:i w:val="0"/>
          <w:iCs w:val="0"/>
          <w:noProof w:val="0"/>
          <w:sz w:val="24"/>
          <w:szCs w:val="24"/>
          <w:lang w:val="en-GB"/>
        </w:rPr>
        <w:t xml:space="preserve">Digital learning has become an integral part of higher education, offering a range of opportunities while also presenting notable challenges for students. The analysis shows that flexibility, </w:t>
      </w:r>
      <w:r w:rsidRPr="4CF5FA72" w:rsidR="4CF5FA72">
        <w:rPr>
          <w:rFonts w:ascii="Arial" w:hAnsi="Arial" w:eastAsia="Arial" w:cs="Arial"/>
          <w:b w:val="0"/>
          <w:bCs w:val="0"/>
          <w:i w:val="0"/>
          <w:iCs w:val="0"/>
          <w:noProof w:val="0"/>
          <w:sz w:val="24"/>
          <w:szCs w:val="24"/>
          <w:lang w:val="en-GB"/>
        </w:rPr>
        <w:t>accessibility</w:t>
      </w:r>
      <w:r w:rsidRPr="4CF5FA72" w:rsidR="4CF5FA72">
        <w:rPr>
          <w:rFonts w:ascii="Arial" w:hAnsi="Arial" w:eastAsia="Arial" w:cs="Arial"/>
          <w:b w:val="0"/>
          <w:bCs w:val="0"/>
          <w:i w:val="0"/>
          <w:iCs w:val="0"/>
          <w:noProof w:val="0"/>
          <w:sz w:val="24"/>
          <w:szCs w:val="24"/>
          <w:lang w:val="en-GB"/>
        </w:rPr>
        <w:t xml:space="preserve"> and personalised learning can support academic success, but only when students </w:t>
      </w:r>
      <w:r w:rsidRPr="4CF5FA72" w:rsidR="4CF5FA72">
        <w:rPr>
          <w:rFonts w:ascii="Arial" w:hAnsi="Arial" w:eastAsia="Arial" w:cs="Arial"/>
          <w:b w:val="0"/>
          <w:bCs w:val="0"/>
          <w:i w:val="0"/>
          <w:iCs w:val="0"/>
          <w:noProof w:val="0"/>
          <w:sz w:val="24"/>
          <w:szCs w:val="24"/>
          <w:lang w:val="en-GB"/>
        </w:rPr>
        <w:t>possess</w:t>
      </w:r>
      <w:r w:rsidRPr="4CF5FA72" w:rsidR="4CF5FA72">
        <w:rPr>
          <w:rFonts w:ascii="Arial" w:hAnsi="Arial" w:eastAsia="Arial" w:cs="Arial"/>
          <w:b w:val="0"/>
          <w:bCs w:val="0"/>
          <w:i w:val="0"/>
          <w:iCs w:val="0"/>
          <w:noProof w:val="0"/>
          <w:sz w:val="24"/>
          <w:szCs w:val="24"/>
          <w:lang w:val="en-GB"/>
        </w:rPr>
        <w:t xml:space="preserve"> strong digital skills and effective study strategies. At the same time, barriers such as unequal access to technology and limited digital competence continue to affect students’ learning experiences, as highlighted in recent literature. The strategies proposed—developing digital literacy, improving time management, and engaging actively with online platforms—</w:t>
      </w:r>
      <w:r w:rsidRPr="4CF5FA72" w:rsidR="4CF5FA72">
        <w:rPr>
          <w:rFonts w:ascii="Arial" w:hAnsi="Arial" w:eastAsia="Arial" w:cs="Arial"/>
          <w:b w:val="0"/>
          <w:bCs w:val="0"/>
          <w:i w:val="0"/>
          <w:iCs w:val="0"/>
          <w:noProof w:val="0"/>
          <w:sz w:val="24"/>
          <w:szCs w:val="24"/>
          <w:lang w:val="en-GB"/>
        </w:rPr>
        <w:t>demonstrate</w:t>
      </w:r>
      <w:r w:rsidRPr="4CF5FA72" w:rsidR="4CF5FA72">
        <w:rPr>
          <w:rFonts w:ascii="Arial" w:hAnsi="Arial" w:eastAsia="Arial" w:cs="Arial"/>
          <w:b w:val="0"/>
          <w:bCs w:val="0"/>
          <w:i w:val="0"/>
          <w:iCs w:val="0"/>
          <w:noProof w:val="0"/>
          <w:sz w:val="24"/>
          <w:szCs w:val="24"/>
          <w:lang w:val="en-GB"/>
        </w:rPr>
        <w:t xml:space="preserve"> how students can respond proactively to the demands of the digital era and make full use of its opportunities, supported by evidence from current research. Overall, the report emphasises that success in digital learning depends not only on technology itself, but on students’ ability to apply strong academic skills within increasingly digital learning environments.</w:t>
      </w:r>
    </w:p>
    <w:p w:rsidRPr="009F24C9" w:rsidR="00C963C3" w:rsidP="4CF5FA72" w:rsidRDefault="00C963C3" w14:paraId="1CFCF565" w14:textId="3293F0B1">
      <w:pPr>
        <w:pBdr>
          <w:top w:val="single" w:color="FF000000" w:sz="4" w:space="4"/>
          <w:left w:val="single" w:color="FF000000" w:sz="4" w:space="4"/>
          <w:bottom w:val="single" w:color="FF000000" w:sz="4" w:space="4"/>
          <w:right w:val="single" w:color="FF000000" w:sz="4" w:space="4"/>
        </w:pBdr>
        <w:ind w:left="0"/>
        <w:jc w:val="both"/>
        <w:rPr>
          <w:rFonts w:ascii="Arial" w:hAnsi="Arial" w:eastAsia="Arial" w:cs="Arial"/>
          <w:sz w:val="24"/>
          <w:szCs w:val="24"/>
        </w:rPr>
      </w:pPr>
    </w:p>
    <w:p w:rsidRPr="009F24C9" w:rsidR="00C963C3" w:rsidP="4CF5FA72" w:rsidRDefault="00C963C3" w14:paraId="2F5EF61D" w14:textId="77777777">
      <w:pPr>
        <w:pBdr>
          <w:top w:val="single" w:color="FF000000" w:sz="4" w:space="4"/>
          <w:left w:val="single" w:color="FF000000" w:sz="4" w:space="4"/>
          <w:bottom w:val="single" w:color="FF000000" w:sz="4" w:space="4"/>
          <w:right w:val="single" w:color="FF000000" w:sz="4" w:space="4"/>
        </w:pBdr>
        <w:jc w:val="both"/>
        <w:rPr>
          <w:rFonts w:ascii="Arial" w:hAnsi="Arial" w:eastAsia="Arial" w:cs="Arial"/>
          <w:b w:val="1"/>
          <w:bCs w:val="1"/>
          <w:sz w:val="24"/>
          <w:szCs w:val="24"/>
        </w:rPr>
      </w:pPr>
      <w:r w:rsidRPr="4CF5FA72" w:rsidR="4CF5FA72">
        <w:rPr>
          <w:rFonts w:ascii="Arial" w:hAnsi="Arial" w:eastAsia="Arial" w:cs="Arial"/>
          <w:b w:val="1"/>
          <w:bCs w:val="1"/>
          <w:sz w:val="24"/>
          <w:szCs w:val="24"/>
        </w:rPr>
        <w:t>Reference List – Component 2</w:t>
      </w:r>
    </w:p>
    <w:p w:rsidRPr="009F24C9" w:rsidR="00C963C3" w:rsidP="4CF5FA72" w:rsidRDefault="00C963C3" w14:paraId="5DC625D0" w14:textId="5F7B0972">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sz w:val="24"/>
          <w:szCs w:val="24"/>
        </w:rPr>
      </w:pPr>
      <w:r w:rsidRPr="4CF5FA72" w:rsidR="4CF5FA72">
        <w:rPr>
          <w:rFonts w:ascii="Arial" w:hAnsi="Arial" w:eastAsia="Arial" w:cs="Arial"/>
          <w:b w:val="0"/>
          <w:bCs w:val="0"/>
          <w:i w:val="0"/>
          <w:iCs w:val="0"/>
          <w:noProof w:val="0"/>
          <w:sz w:val="24"/>
          <w:szCs w:val="24"/>
          <w:lang w:val="en-GB"/>
        </w:rPr>
        <w:t xml:space="preserve">Bashir, S. &amp; </w:t>
      </w:r>
      <w:r w:rsidRPr="4CF5FA72" w:rsidR="4CF5FA72">
        <w:rPr>
          <w:rFonts w:ascii="Arial" w:hAnsi="Arial" w:eastAsia="Arial" w:cs="Arial"/>
          <w:b w:val="0"/>
          <w:bCs w:val="0"/>
          <w:i w:val="0"/>
          <w:iCs w:val="0"/>
          <w:noProof w:val="0"/>
          <w:sz w:val="24"/>
          <w:szCs w:val="24"/>
          <w:lang w:val="en-GB"/>
        </w:rPr>
        <w:t>Lapshun</w:t>
      </w:r>
      <w:r w:rsidRPr="4CF5FA72" w:rsidR="4CF5FA72">
        <w:rPr>
          <w:rFonts w:ascii="Arial" w:hAnsi="Arial" w:eastAsia="Arial" w:cs="Arial"/>
          <w:b w:val="0"/>
          <w:bCs w:val="0"/>
          <w:i w:val="0"/>
          <w:iCs w:val="0"/>
          <w:noProof w:val="0"/>
          <w:sz w:val="24"/>
          <w:szCs w:val="24"/>
          <w:lang w:val="en-GB"/>
        </w:rPr>
        <w:t xml:space="preserve">, A.L. (2025) </w:t>
      </w:r>
      <w:r w:rsidRPr="4CF5FA72" w:rsidR="4CF5FA72">
        <w:rPr>
          <w:rFonts w:ascii="Arial" w:hAnsi="Arial" w:eastAsia="Arial" w:cs="Arial"/>
          <w:b w:val="0"/>
          <w:bCs w:val="0"/>
          <w:i w:val="1"/>
          <w:iCs w:val="1"/>
          <w:noProof w:val="0"/>
          <w:sz w:val="24"/>
          <w:szCs w:val="24"/>
          <w:lang w:val="en-GB"/>
        </w:rPr>
        <w:t>E‑learning future trends in higher education in the 2020s and beyond</w:t>
      </w:r>
      <w:r w:rsidRPr="4CF5FA72" w:rsidR="4CF5FA72">
        <w:rPr>
          <w:rFonts w:ascii="Arial" w:hAnsi="Arial" w:eastAsia="Arial" w:cs="Arial"/>
          <w:b w:val="0"/>
          <w:bCs w:val="0"/>
          <w:i w:val="0"/>
          <w:iCs w:val="0"/>
          <w:noProof w:val="0"/>
          <w:sz w:val="24"/>
          <w:szCs w:val="24"/>
          <w:lang w:val="en-GB"/>
        </w:rPr>
        <w:t xml:space="preserve">. Cogent Education, 12(1), p. 2445331. Available at: </w:t>
      </w:r>
      <w:hyperlink r:id="R6952ae45635f4c2f">
        <w:r w:rsidRPr="4CF5FA72" w:rsidR="4CF5FA72">
          <w:rPr>
            <w:rStyle w:val="Hyperlink"/>
            <w:rFonts w:ascii="Arial" w:hAnsi="Arial" w:eastAsia="Arial" w:cs="Arial"/>
            <w:b w:val="0"/>
            <w:bCs w:val="0"/>
            <w:i w:val="0"/>
            <w:iCs w:val="0"/>
            <w:noProof w:val="0"/>
            <w:sz w:val="24"/>
            <w:szCs w:val="24"/>
            <w:lang w:val="en-GB"/>
          </w:rPr>
          <w:t>https://www.tandfonline.com/doi/pdf/10.1080/2331186X.2024.2445331</w:t>
        </w:r>
      </w:hyperlink>
      <w:r w:rsidRPr="4CF5FA72" w:rsidR="4CF5FA72">
        <w:rPr>
          <w:rFonts w:ascii="Arial" w:hAnsi="Arial" w:eastAsia="Arial" w:cs="Arial"/>
          <w:b w:val="0"/>
          <w:bCs w:val="0"/>
          <w:i w:val="0"/>
          <w:iCs w:val="0"/>
          <w:noProof w:val="0"/>
          <w:sz w:val="24"/>
          <w:szCs w:val="24"/>
          <w:lang w:val="en-GB"/>
        </w:rPr>
        <w:t xml:space="preserve"> </w:t>
      </w:r>
      <w:hyperlink r:id="R0dbcced493754ab6">
        <w:r w:rsidRPr="4CF5FA72" w:rsidR="4CF5FA72">
          <w:rPr>
            <w:rStyle w:val="Hyperlink"/>
            <w:rFonts w:ascii="Arial" w:hAnsi="Arial" w:eastAsia="Arial" w:cs="Arial"/>
            <w:b w:val="0"/>
            <w:bCs w:val="0"/>
            <w:i w:val="0"/>
            <w:iCs w:val="0"/>
            <w:strike w:val="0"/>
            <w:dstrike w:val="0"/>
            <w:noProof w:val="0"/>
            <w:color w:val="464FEB"/>
            <w:sz w:val="24"/>
            <w:szCs w:val="24"/>
            <w:u w:val="none"/>
            <w:lang w:val="en-GB"/>
          </w:rPr>
          <w:t>[tandfonline.com]</w:t>
        </w:r>
      </w:hyperlink>
    </w:p>
    <w:p w:rsidRPr="009F24C9" w:rsidR="00C963C3" w:rsidP="4CF5FA72" w:rsidRDefault="00C963C3" w14:paraId="0FD43A25" w14:textId="12B52D46">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sz w:val="24"/>
          <w:szCs w:val="24"/>
        </w:rPr>
      </w:pPr>
      <w:r w:rsidRPr="4CF5FA72" w:rsidR="4CF5FA72">
        <w:rPr>
          <w:rFonts w:ascii="Arial" w:hAnsi="Arial" w:eastAsia="Arial" w:cs="Arial"/>
          <w:b w:val="0"/>
          <w:bCs w:val="0"/>
          <w:i w:val="0"/>
          <w:iCs w:val="0"/>
          <w:noProof w:val="0"/>
          <w:sz w:val="24"/>
          <w:szCs w:val="24"/>
          <w:lang w:val="en-GB"/>
        </w:rPr>
        <w:t xml:space="preserve">Montenegro Rueda, M., Fernández Cerero, J., Fernández Cerero, D. &amp; López Meneses, E. (2024) </w:t>
      </w:r>
      <w:r w:rsidRPr="4CF5FA72" w:rsidR="4CF5FA72">
        <w:rPr>
          <w:rFonts w:ascii="Arial" w:hAnsi="Arial" w:eastAsia="Arial" w:cs="Arial"/>
          <w:b w:val="0"/>
          <w:bCs w:val="0"/>
          <w:i w:val="1"/>
          <w:iCs w:val="1"/>
          <w:noProof w:val="0"/>
          <w:sz w:val="24"/>
          <w:szCs w:val="24"/>
          <w:lang w:val="en-GB"/>
        </w:rPr>
        <w:t>Perspectives on online learning: Advantages and challenges in higher education</w:t>
      </w:r>
      <w:r w:rsidRPr="4CF5FA72" w:rsidR="4CF5FA72">
        <w:rPr>
          <w:rFonts w:ascii="Arial" w:hAnsi="Arial" w:eastAsia="Arial" w:cs="Arial"/>
          <w:b w:val="0"/>
          <w:bCs w:val="0"/>
          <w:i w:val="0"/>
          <w:iCs w:val="0"/>
          <w:noProof w:val="0"/>
          <w:sz w:val="24"/>
          <w:szCs w:val="24"/>
          <w:lang w:val="en-GB"/>
        </w:rPr>
        <w:t xml:space="preserve">. Contemporary Educational Technology, 16(4), ep525. Available at: </w:t>
      </w:r>
      <w:hyperlink r:id="Re4e604d676794b9a">
        <w:r w:rsidRPr="4CF5FA72" w:rsidR="4CF5FA72">
          <w:rPr>
            <w:rStyle w:val="Hyperlink"/>
            <w:rFonts w:ascii="Arial" w:hAnsi="Arial" w:eastAsia="Arial" w:cs="Arial"/>
            <w:b w:val="0"/>
            <w:bCs w:val="0"/>
            <w:i w:val="0"/>
            <w:iCs w:val="0"/>
            <w:noProof w:val="0"/>
            <w:sz w:val="24"/>
            <w:szCs w:val="24"/>
            <w:lang w:val="en-GB"/>
          </w:rPr>
          <w:t>https://files.eric.ed.gov/fulltext/EJ1449316.pdf</w:t>
        </w:r>
      </w:hyperlink>
      <w:r w:rsidRPr="4CF5FA72" w:rsidR="4CF5FA72">
        <w:rPr>
          <w:rFonts w:ascii="Arial" w:hAnsi="Arial" w:eastAsia="Arial" w:cs="Arial"/>
          <w:b w:val="0"/>
          <w:bCs w:val="0"/>
          <w:i w:val="0"/>
          <w:iCs w:val="0"/>
          <w:noProof w:val="0"/>
          <w:sz w:val="24"/>
          <w:szCs w:val="24"/>
          <w:lang w:val="en-GB"/>
        </w:rPr>
        <w:t xml:space="preserve"> </w:t>
      </w:r>
      <w:hyperlink r:id="R2297464e133a42ab">
        <w:r w:rsidRPr="4CF5FA72" w:rsidR="4CF5FA72">
          <w:rPr>
            <w:rStyle w:val="Hyperlink"/>
            <w:rFonts w:ascii="Arial" w:hAnsi="Arial" w:eastAsia="Arial" w:cs="Arial"/>
            <w:b w:val="0"/>
            <w:bCs w:val="0"/>
            <w:i w:val="0"/>
            <w:iCs w:val="0"/>
            <w:strike w:val="0"/>
            <w:dstrike w:val="0"/>
            <w:noProof w:val="0"/>
            <w:color w:val="464FEB"/>
            <w:sz w:val="24"/>
            <w:szCs w:val="24"/>
            <w:u w:val="none"/>
            <w:lang w:val="en-GB"/>
          </w:rPr>
          <w:t>[files.eric.ed.gov]</w:t>
        </w:r>
      </w:hyperlink>
    </w:p>
    <w:p w:rsidRPr="009F24C9" w:rsidR="00C963C3" w:rsidP="4CF5FA72" w:rsidRDefault="00C963C3" w14:paraId="4CA8A851" w14:textId="7535D722">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sz w:val="24"/>
          <w:szCs w:val="24"/>
        </w:rPr>
      </w:pPr>
      <w:r w:rsidRPr="4CF5FA72" w:rsidR="4CF5FA72">
        <w:rPr>
          <w:rFonts w:ascii="Arial" w:hAnsi="Arial" w:eastAsia="Arial" w:cs="Arial"/>
          <w:b w:val="0"/>
          <w:bCs w:val="0"/>
          <w:i w:val="0"/>
          <w:iCs w:val="0"/>
          <w:noProof w:val="0"/>
          <w:sz w:val="24"/>
          <w:szCs w:val="24"/>
          <w:lang w:val="en-GB"/>
        </w:rPr>
        <w:t xml:space="preserve">Shilpa Mary, T., Lakshman, K. &amp; Ranjini, M.L. (2025) </w:t>
      </w:r>
      <w:r w:rsidRPr="4CF5FA72" w:rsidR="4CF5FA72">
        <w:rPr>
          <w:rFonts w:ascii="Arial" w:hAnsi="Arial" w:eastAsia="Arial" w:cs="Arial"/>
          <w:b w:val="0"/>
          <w:bCs w:val="0"/>
          <w:i w:val="1"/>
          <w:iCs w:val="1"/>
          <w:noProof w:val="0"/>
          <w:sz w:val="24"/>
          <w:szCs w:val="24"/>
          <w:lang w:val="en-GB"/>
        </w:rPr>
        <w:t xml:space="preserve">Digital learning and future path in education: Opportunities, </w:t>
      </w:r>
      <w:r w:rsidRPr="4CF5FA72" w:rsidR="4CF5FA72">
        <w:rPr>
          <w:rFonts w:ascii="Arial" w:hAnsi="Arial" w:eastAsia="Arial" w:cs="Arial"/>
          <w:b w:val="0"/>
          <w:bCs w:val="0"/>
          <w:i w:val="1"/>
          <w:iCs w:val="1"/>
          <w:noProof w:val="0"/>
          <w:sz w:val="24"/>
          <w:szCs w:val="24"/>
          <w:lang w:val="en-GB"/>
        </w:rPr>
        <w:t>challenges</w:t>
      </w:r>
      <w:r w:rsidRPr="4CF5FA72" w:rsidR="4CF5FA72">
        <w:rPr>
          <w:rFonts w:ascii="Arial" w:hAnsi="Arial" w:eastAsia="Arial" w:cs="Arial"/>
          <w:b w:val="0"/>
          <w:bCs w:val="0"/>
          <w:i w:val="1"/>
          <w:iCs w:val="1"/>
          <w:noProof w:val="0"/>
          <w:sz w:val="24"/>
          <w:szCs w:val="24"/>
          <w:lang w:val="en-GB"/>
        </w:rPr>
        <w:t xml:space="preserve"> and innovations</w:t>
      </w:r>
      <w:r w:rsidRPr="4CF5FA72" w:rsidR="4CF5FA72">
        <w:rPr>
          <w:rFonts w:ascii="Arial" w:hAnsi="Arial" w:eastAsia="Arial" w:cs="Arial"/>
          <w:b w:val="0"/>
          <w:bCs w:val="0"/>
          <w:i w:val="0"/>
          <w:iCs w:val="0"/>
          <w:noProof w:val="0"/>
          <w:sz w:val="24"/>
          <w:szCs w:val="24"/>
          <w:lang w:val="en-GB"/>
        </w:rPr>
        <w:t xml:space="preserve">. </w:t>
      </w:r>
      <w:r w:rsidRPr="4CF5FA72" w:rsidR="4CF5FA72">
        <w:rPr>
          <w:rFonts w:ascii="Arial" w:hAnsi="Arial" w:eastAsia="Arial" w:cs="Arial"/>
          <w:b w:val="0"/>
          <w:bCs w:val="0"/>
          <w:i w:val="0"/>
          <w:iCs w:val="0"/>
          <w:noProof w:val="0"/>
          <w:sz w:val="24"/>
          <w:szCs w:val="24"/>
          <w:lang w:val="en-GB"/>
        </w:rPr>
        <w:t>Samvakti</w:t>
      </w:r>
      <w:r w:rsidRPr="4CF5FA72" w:rsidR="4CF5FA72">
        <w:rPr>
          <w:rFonts w:ascii="Arial" w:hAnsi="Arial" w:eastAsia="Arial" w:cs="Arial"/>
          <w:b w:val="0"/>
          <w:bCs w:val="0"/>
          <w:i w:val="0"/>
          <w:iCs w:val="0"/>
          <w:noProof w:val="0"/>
          <w:sz w:val="24"/>
          <w:szCs w:val="24"/>
          <w:lang w:val="en-GB"/>
        </w:rPr>
        <w:t xml:space="preserve"> Journal of Research in Business Management, 6(1), pp. 495–511. Available at: </w:t>
      </w:r>
      <w:hyperlink r:id="Rc068d4a649124d8a">
        <w:r w:rsidRPr="4CF5FA72" w:rsidR="4CF5FA72">
          <w:rPr>
            <w:rStyle w:val="Hyperlink"/>
            <w:rFonts w:ascii="Arial" w:hAnsi="Arial" w:eastAsia="Arial" w:cs="Arial"/>
            <w:b w:val="0"/>
            <w:bCs w:val="0"/>
            <w:i w:val="0"/>
            <w:iCs w:val="0"/>
            <w:noProof w:val="0"/>
            <w:sz w:val="24"/>
            <w:szCs w:val="24"/>
            <w:lang w:val="en-GB"/>
          </w:rPr>
          <w:t>https://www.samvaktijournals.com/system/files/2025/sjrbm/sjrbm.2025.46/digital_learning_and_future_path_education_opportunities_challenges_and_innovations.pdf</w:t>
        </w:r>
      </w:hyperlink>
      <w:r w:rsidRPr="4CF5FA72" w:rsidR="4CF5FA72">
        <w:rPr>
          <w:rFonts w:ascii="Arial" w:hAnsi="Arial" w:eastAsia="Arial" w:cs="Arial"/>
          <w:b w:val="0"/>
          <w:bCs w:val="0"/>
          <w:i w:val="0"/>
          <w:iCs w:val="0"/>
          <w:noProof w:val="0"/>
          <w:sz w:val="24"/>
          <w:szCs w:val="24"/>
          <w:lang w:val="en-GB"/>
        </w:rPr>
        <w:t xml:space="preserve"> </w:t>
      </w:r>
      <w:hyperlink r:id="Ra2c790f9d78c4fda">
        <w:r w:rsidRPr="4CF5FA72" w:rsidR="4CF5FA72">
          <w:rPr>
            <w:rStyle w:val="Hyperlink"/>
            <w:rFonts w:ascii="Arial" w:hAnsi="Arial" w:eastAsia="Arial" w:cs="Arial"/>
            <w:b w:val="0"/>
            <w:bCs w:val="0"/>
            <w:i w:val="0"/>
            <w:iCs w:val="0"/>
            <w:strike w:val="0"/>
            <w:dstrike w:val="0"/>
            <w:noProof w:val="0"/>
            <w:color w:val="464FEB"/>
            <w:sz w:val="24"/>
            <w:szCs w:val="24"/>
            <w:u w:val="none"/>
            <w:lang w:val="en-GB"/>
          </w:rPr>
          <w:t>[samvaktijournals.com]</w:t>
        </w:r>
      </w:hyperlink>
    </w:p>
    <w:p w:rsidRPr="009F24C9" w:rsidR="00C963C3" w:rsidP="4CF5FA72" w:rsidRDefault="00C963C3" w14:paraId="770D0558" w14:textId="4088ADA3">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sz w:val="24"/>
          <w:szCs w:val="24"/>
        </w:rPr>
      </w:pPr>
      <w:r w:rsidRPr="4CF5FA72" w:rsidR="4CF5FA72">
        <w:rPr>
          <w:rFonts w:ascii="Arial" w:hAnsi="Arial" w:eastAsia="Arial" w:cs="Arial"/>
          <w:b w:val="0"/>
          <w:bCs w:val="0"/>
          <w:i w:val="0"/>
          <w:iCs w:val="0"/>
          <w:noProof w:val="0"/>
          <w:sz w:val="24"/>
          <w:szCs w:val="24"/>
          <w:lang w:val="en-GB"/>
        </w:rPr>
        <w:t>Singun</w:t>
      </w:r>
      <w:r w:rsidRPr="4CF5FA72" w:rsidR="4CF5FA72">
        <w:rPr>
          <w:rFonts w:ascii="Arial" w:hAnsi="Arial" w:eastAsia="Arial" w:cs="Arial"/>
          <w:b w:val="0"/>
          <w:bCs w:val="0"/>
          <w:i w:val="0"/>
          <w:iCs w:val="0"/>
          <w:noProof w:val="0"/>
          <w:sz w:val="24"/>
          <w:szCs w:val="24"/>
          <w:lang w:val="en-GB"/>
        </w:rPr>
        <w:t xml:space="preserve">, A.J. (2025) </w:t>
      </w:r>
      <w:r w:rsidRPr="4CF5FA72" w:rsidR="4CF5FA72">
        <w:rPr>
          <w:rFonts w:ascii="Arial" w:hAnsi="Arial" w:eastAsia="Arial" w:cs="Arial"/>
          <w:b w:val="0"/>
          <w:bCs w:val="0"/>
          <w:i w:val="1"/>
          <w:iCs w:val="1"/>
          <w:noProof w:val="0"/>
          <w:sz w:val="24"/>
          <w:szCs w:val="24"/>
          <w:lang w:val="en-GB"/>
        </w:rPr>
        <w:t>Unveiling the barriers to digital transformation in higher education institutions: A systematic literature review</w:t>
      </w:r>
      <w:r w:rsidRPr="4CF5FA72" w:rsidR="4CF5FA72">
        <w:rPr>
          <w:rFonts w:ascii="Arial" w:hAnsi="Arial" w:eastAsia="Arial" w:cs="Arial"/>
          <w:b w:val="0"/>
          <w:bCs w:val="0"/>
          <w:i w:val="0"/>
          <w:iCs w:val="0"/>
          <w:noProof w:val="0"/>
          <w:sz w:val="24"/>
          <w:szCs w:val="24"/>
          <w:lang w:val="en-GB"/>
        </w:rPr>
        <w:t xml:space="preserve">. Discover Education, 4, article 37. Available at: </w:t>
      </w:r>
      <w:hyperlink r:id="R7bd30af9c7ae4551">
        <w:r w:rsidRPr="4CF5FA72" w:rsidR="4CF5FA72">
          <w:rPr>
            <w:rStyle w:val="Hyperlink"/>
            <w:rFonts w:ascii="Arial" w:hAnsi="Arial" w:eastAsia="Arial" w:cs="Arial"/>
            <w:b w:val="0"/>
            <w:bCs w:val="0"/>
            <w:i w:val="0"/>
            <w:iCs w:val="0"/>
            <w:noProof w:val="0"/>
            <w:sz w:val="24"/>
            <w:szCs w:val="24"/>
            <w:lang w:val="en-GB"/>
          </w:rPr>
          <w:t>https://link.springer.com/article/10.1007/s44217-025-00430-9</w:t>
        </w:r>
      </w:hyperlink>
      <w:r w:rsidRPr="4CF5FA72" w:rsidR="4CF5FA72">
        <w:rPr>
          <w:rFonts w:ascii="Arial" w:hAnsi="Arial" w:eastAsia="Arial" w:cs="Arial"/>
          <w:b w:val="0"/>
          <w:bCs w:val="0"/>
          <w:i w:val="0"/>
          <w:iCs w:val="0"/>
          <w:noProof w:val="0"/>
          <w:sz w:val="24"/>
          <w:szCs w:val="24"/>
          <w:lang w:val="en-GB"/>
        </w:rPr>
        <w:t xml:space="preserve"> </w:t>
      </w:r>
      <w:hyperlink r:id="Re0520e0ca3d34b26">
        <w:r w:rsidRPr="4CF5FA72" w:rsidR="4CF5FA72">
          <w:rPr>
            <w:rStyle w:val="Hyperlink"/>
            <w:rFonts w:ascii="Arial" w:hAnsi="Arial" w:eastAsia="Arial" w:cs="Arial"/>
            <w:b w:val="0"/>
            <w:bCs w:val="0"/>
            <w:i w:val="0"/>
            <w:iCs w:val="0"/>
            <w:strike w:val="0"/>
            <w:dstrike w:val="0"/>
            <w:noProof w:val="0"/>
            <w:color w:val="464FEB"/>
            <w:sz w:val="24"/>
            <w:szCs w:val="24"/>
            <w:u w:val="none"/>
            <w:lang w:val="en-GB"/>
          </w:rPr>
          <w:t>[link.springer.com]</w:t>
        </w:r>
      </w:hyperlink>
    </w:p>
    <w:p w:rsidRPr="009F24C9" w:rsidR="00C963C3" w:rsidP="4CF5FA72" w:rsidRDefault="00C963C3" w14:paraId="41FC5C7F" w14:textId="529042FB">
      <w:pPr>
        <w:pBdr>
          <w:top w:val="single" w:color="FF000000" w:sz="4" w:space="4"/>
          <w:left w:val="single" w:color="FF000000" w:sz="4" w:space="4"/>
          <w:bottom w:val="single" w:color="FF000000" w:sz="4" w:space="4"/>
          <w:right w:val="single" w:color="FF000000" w:sz="4" w:space="4"/>
        </w:pBdr>
        <w:spacing w:before="210" w:beforeAutospacing="off" w:after="210" w:afterAutospacing="off" w:line="300" w:lineRule="auto"/>
        <w:jc w:val="both"/>
        <w:rPr>
          <w:rFonts w:ascii="Arial" w:hAnsi="Arial" w:eastAsia="Arial" w:cs="Arial"/>
          <w:sz w:val="24"/>
          <w:szCs w:val="24"/>
        </w:rPr>
      </w:pPr>
      <w:r w:rsidRPr="4CF5FA72" w:rsidR="4CF5FA72">
        <w:rPr>
          <w:rFonts w:ascii="Arial" w:hAnsi="Arial" w:eastAsia="Arial" w:cs="Arial"/>
          <w:b w:val="0"/>
          <w:bCs w:val="0"/>
          <w:i w:val="0"/>
          <w:iCs w:val="0"/>
          <w:noProof w:val="0"/>
          <w:sz w:val="24"/>
          <w:szCs w:val="24"/>
          <w:lang w:val="en-GB"/>
        </w:rPr>
        <w:t xml:space="preserve">Zou, Y., Kuek, F., Feng, W. &amp; Cheng, X. (2025) </w:t>
      </w:r>
      <w:r w:rsidRPr="4CF5FA72" w:rsidR="4CF5FA72">
        <w:rPr>
          <w:rFonts w:ascii="Arial" w:hAnsi="Arial" w:eastAsia="Arial" w:cs="Arial"/>
          <w:b w:val="0"/>
          <w:bCs w:val="0"/>
          <w:i w:val="1"/>
          <w:iCs w:val="1"/>
          <w:noProof w:val="0"/>
          <w:sz w:val="24"/>
          <w:szCs w:val="24"/>
          <w:lang w:val="en-GB"/>
        </w:rPr>
        <w:t>Digital learning in the 21st century: Trends, challenges, and innovations in technology integration</w:t>
      </w:r>
      <w:r w:rsidRPr="4CF5FA72" w:rsidR="4CF5FA72">
        <w:rPr>
          <w:rFonts w:ascii="Arial" w:hAnsi="Arial" w:eastAsia="Arial" w:cs="Arial"/>
          <w:b w:val="0"/>
          <w:bCs w:val="0"/>
          <w:i w:val="0"/>
          <w:iCs w:val="0"/>
          <w:noProof w:val="0"/>
          <w:sz w:val="24"/>
          <w:szCs w:val="24"/>
          <w:lang w:val="en-GB"/>
        </w:rPr>
        <w:t xml:space="preserve">. Frontiers in Education, 10, 1562391. Available at: </w:t>
      </w:r>
      <w:hyperlink r:id="Rbab100983dea4a34">
        <w:r w:rsidRPr="4CF5FA72" w:rsidR="4CF5FA72">
          <w:rPr>
            <w:rStyle w:val="Hyperlink"/>
            <w:rFonts w:ascii="Arial" w:hAnsi="Arial" w:eastAsia="Arial" w:cs="Arial"/>
            <w:b w:val="0"/>
            <w:bCs w:val="0"/>
            <w:i w:val="0"/>
            <w:iCs w:val="0"/>
            <w:noProof w:val="0"/>
            <w:sz w:val="24"/>
            <w:szCs w:val="24"/>
            <w:lang w:val="en-GB"/>
          </w:rPr>
          <w:t>https://www.frontiersin.org/journals/education/articles/10.3389/feduc.2025.1562391/full</w:t>
        </w:r>
      </w:hyperlink>
    </w:p>
    <w:p w:rsidRPr="009F24C9" w:rsidR="00C963C3" w:rsidP="4CF5FA72" w:rsidRDefault="00C963C3" w14:paraId="691488E1" w14:textId="5B4522D6">
      <w:pPr>
        <w:pBdr>
          <w:top w:val="single" w:color="FF000000" w:sz="4" w:space="4"/>
          <w:left w:val="single" w:color="FF000000" w:sz="4" w:space="4"/>
          <w:bottom w:val="single" w:color="FF000000" w:sz="4" w:space="4"/>
          <w:right w:val="single" w:color="FF000000" w:sz="4" w:space="4"/>
        </w:pBdr>
        <w:jc w:val="both"/>
        <w:rPr>
          <w:rFonts w:ascii="Arial" w:hAnsi="Arial" w:eastAsia="Arial" w:cs="Arial"/>
          <w:i w:val="1"/>
          <w:iCs w:val="1"/>
          <w:sz w:val="24"/>
          <w:szCs w:val="24"/>
        </w:rPr>
      </w:pPr>
    </w:p>
    <w:p w:rsidRPr="009F24C9" w:rsidR="00C963C3" w:rsidP="4CF5FA72" w:rsidRDefault="00C963C3" w14:paraId="53D4117B" w14:textId="491D898C">
      <w:pPr>
        <w:pBdr>
          <w:top w:val="single" w:color="FF000000" w:sz="4" w:space="4"/>
          <w:left w:val="single" w:color="FF000000" w:sz="4" w:space="4"/>
          <w:bottom w:val="single" w:color="FF000000" w:sz="4" w:space="4"/>
          <w:right w:val="single" w:color="FF000000" w:sz="4" w:space="4"/>
        </w:pBdr>
        <w:jc w:val="both"/>
        <w:rPr>
          <w:rFonts w:ascii="Arial" w:hAnsi="Arial" w:cs="Arial"/>
        </w:rPr>
      </w:pPr>
    </w:p>
    <w:p w:rsidRPr="009F24C9" w:rsidR="00C963C3" w:rsidP="4CF5FA72" w:rsidRDefault="00C963C3" w14:paraId="09AF6B30" w14:textId="271E1BCF">
      <w:pPr>
        <w:pBdr>
          <w:top w:val="single" w:color="FF000000" w:sz="4" w:space="4"/>
          <w:left w:val="single" w:color="FF000000" w:sz="4" w:space="4"/>
          <w:bottom w:val="single" w:color="FF000000" w:sz="4" w:space="4"/>
          <w:right w:val="single" w:color="FF000000" w:sz="4" w:space="4"/>
        </w:pBdr>
        <w:jc w:val="both"/>
        <w:rPr>
          <w:rFonts w:ascii="Arial" w:hAnsi="Arial" w:cs="Arial"/>
        </w:rPr>
      </w:pPr>
    </w:p>
    <w:p w:rsidR="00B668ED" w:rsidP="4CF5FA72" w:rsidRDefault="00B668ED" w14:paraId="0238A94E" w14:textId="77777777">
      <w:pPr>
        <w:pStyle w:val="Heading1"/>
        <w:pBdr>
          <w:top w:val="single" w:color="FF000000" w:sz="4" w:space="4"/>
          <w:left w:val="single" w:color="FF000000" w:sz="4" w:space="4"/>
          <w:bottom w:val="single" w:color="FF000000" w:sz="4" w:space="4"/>
          <w:right w:val="single" w:color="FF000000" w:sz="4" w:space="4"/>
        </w:pBdr>
        <w:spacing w:line="360" w:lineRule="auto"/>
        <w:jc w:val="both"/>
        <w:sectPr w:rsidR="00B668ED">
          <w:pgSz w:w="11906" w:h="16838" w:orient="portrait"/>
          <w:pgMar w:top="1440" w:right="1440" w:bottom="1440" w:left="1440" w:header="708" w:footer="708" w:gutter="0"/>
          <w:cols w:space="708"/>
          <w:docGrid w:linePitch="360"/>
          <w:footerReference w:type="default" r:id="R081a7437c8ac48a9"/>
          <w:pgBorders w:offsetFrom="page">
            <w:top w:val="single" w:color="000000" w:sz="8" w:space="24"/>
            <w:left w:val="single" w:color="000000" w:sz="8" w:space="24"/>
            <w:bottom w:val="single" w:color="000000" w:sz="8" w:space="24"/>
            <w:right w:val="single" w:color="000000" w:sz="8" w:space="24"/>
          </w:pgBorders>
        </w:sectPr>
      </w:pPr>
    </w:p>
    <w:p w:rsidRPr="009F24C9" w:rsidR="00C963C3" w:rsidP="4CF5FA72" w:rsidRDefault="00C963C3" w14:paraId="5560AC2C" w14:textId="4902F3C9">
      <w:pPr>
        <w:pStyle w:val="Heading1"/>
        <w:rPr>
          <w:rFonts w:ascii="Arial" w:hAnsi="Arial" w:cs="Arial"/>
          <w:b w:val="1"/>
          <w:bCs w:val="1"/>
        </w:rPr>
      </w:pPr>
      <w:r w:rsidRPr="4CF5FA72" w:rsidR="4CF5FA72">
        <w:rPr>
          <w:rFonts w:ascii="Arial" w:hAnsi="Arial" w:cs="Arial"/>
        </w:rPr>
        <w:t>Component</w:t>
      </w:r>
      <w:r w:rsidRPr="4CF5FA72" w:rsidR="4CF5FA72">
        <w:rPr>
          <w:rFonts w:ascii="Arial" w:hAnsi="Arial" w:cs="Arial"/>
        </w:rPr>
        <w:t xml:space="preserve"> 3 – Academic Poster</w:t>
      </w:r>
      <w:r>
        <w:br/>
      </w:r>
      <w:r>
        <w:drawing>
          <wp:inline wp14:editId="6EEE8A92" wp14:anchorId="321DFBEC">
            <wp:extent cx="3819525" cy="5724525"/>
            <wp:effectExtent l="0" t="0" r="0" b="0"/>
            <wp:docPr id="1293772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3772076" name="Picture 1293772076"/>
                    <pic:cNvPicPr/>
                  </pic:nvPicPr>
                  <pic:blipFill>
                    <a:blip xmlns:r="http://schemas.openxmlformats.org/officeDocument/2006/relationships" r:embed="rId371748862">
                      <a:extLst>
                        <a:ext uri="{28A0092B-C50C-407E-A947-70E740481C1C}">
                          <a14:useLocalDpi xmlns:a14="http://schemas.microsoft.com/office/drawing/2010/main"/>
                        </a:ext>
                      </a:extLst>
                    </a:blip>
                    <a:stretch>
                      <a:fillRect/>
                    </a:stretch>
                  </pic:blipFill>
                  <pic:spPr>
                    <a:xfrm>
                      <a:off x="0" y="0"/>
                      <a:ext cx="3819525" cy="5724525"/>
                    </a:xfrm>
                    <a:prstGeom prst="rect">
                      <a:avLst/>
                    </a:prstGeom>
                  </pic:spPr>
                </pic:pic>
              </a:graphicData>
            </a:graphic>
          </wp:inline>
        </w:drawing>
      </w:r>
      <w:r>
        <w:br/>
      </w:r>
    </w:p>
    <w:p w:rsidRPr="009F24C9" w:rsidR="00C963C3" w:rsidP="00C963C3" w:rsidRDefault="00C963C3" w14:paraId="57949FDF" w14:textId="51E6C6F6">
      <w:pPr>
        <w:rPr>
          <w:rFonts w:ascii="Arial" w:hAnsi="Arial" w:cs="Arial"/>
        </w:rPr>
      </w:pPr>
    </w:p>
    <w:p w:rsidRPr="00C963C3" w:rsidR="00C963C3" w:rsidP="00C963C3" w:rsidRDefault="00C963C3" w14:paraId="0716BBD8" w14:textId="77777777"/>
    <w:p w:rsidRPr="00E6780D" w:rsidR="00C963C3" w:rsidP="00C963C3" w:rsidRDefault="00C963C3" w14:paraId="177D6731" w14:textId="3BA718A1">
      <w:pPr>
        <w:ind w:left="720"/>
      </w:pPr>
    </w:p>
    <w:sectPr w:rsidRPr="00E6780D" w:rsidR="00C963C3">
      <w:pgSz w:w="11906" w:h="16838" w:orient="portrait"/>
      <w:pgMar w:top="1440" w:right="1440" w:bottom="1440" w:left="1440" w:header="708" w:footer="708" w:gutter="0"/>
      <w:cols w:space="708"/>
      <w:docGrid w:linePitch="360"/>
      <w:footerReference w:type="default" r:id="R7237fb220a6c4b39"/>
      <w:pgBorders w:offsetFrom="page">
        <w:top w:val="single" w:color="000000" w:sz="8" w:space="24"/>
        <w:left w:val="single" w:color="000000" w:sz="8" w:space="24"/>
        <w:bottom w:val="single" w:color="000000" w:sz="8" w:space="24"/>
        <w:right w:val="single" w:color="000000" w:sz="8" w:space="24"/>
      </w:pgBorder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1D75" w:rsidP="006D4055" w:rsidRDefault="00F41D75" w14:paraId="4E74DE4A" w14:textId="77777777">
      <w:pPr>
        <w:spacing w:after="0" w:line="240" w:lineRule="auto"/>
      </w:pPr>
      <w:r>
        <w:separator/>
      </w:r>
    </w:p>
  </w:endnote>
  <w:endnote w:type="continuationSeparator" w:id="0">
    <w:p w:rsidR="00F41D75" w:rsidP="006D4055" w:rsidRDefault="00F41D75" w14:paraId="06BB0B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D31963" w:rsidTr="6CD31963" w14:paraId="5F370177">
      <w:trPr>
        <w:trHeight w:val="300"/>
      </w:trPr>
      <w:tc>
        <w:tcPr>
          <w:tcW w:w="3005" w:type="dxa"/>
          <w:tcMar/>
        </w:tcPr>
        <w:p w:rsidR="6CD31963" w:rsidP="6CD31963" w:rsidRDefault="6CD31963" w14:paraId="0E75D72E" w14:textId="247BE3D4">
          <w:pPr>
            <w:pStyle w:val="Header"/>
            <w:bidi w:val="0"/>
            <w:ind w:left="-115"/>
            <w:jc w:val="left"/>
          </w:pPr>
        </w:p>
      </w:tc>
      <w:tc>
        <w:tcPr>
          <w:tcW w:w="3005" w:type="dxa"/>
          <w:tcMar/>
        </w:tcPr>
        <w:p w:rsidR="6CD31963" w:rsidP="6CD31963" w:rsidRDefault="6CD31963" w14:paraId="4CCD3D86" w14:textId="5E2DEBB1">
          <w:pPr>
            <w:pStyle w:val="Header"/>
            <w:bidi w:val="0"/>
            <w:jc w:val="center"/>
          </w:pPr>
        </w:p>
      </w:tc>
      <w:tc>
        <w:tcPr>
          <w:tcW w:w="3005" w:type="dxa"/>
          <w:tcMar/>
        </w:tcPr>
        <w:p w:rsidR="6CD31963" w:rsidP="6CD31963" w:rsidRDefault="6CD31963" w14:paraId="6B306A56" w14:textId="0BDCBEBC">
          <w:pPr>
            <w:pStyle w:val="Header"/>
            <w:bidi w:val="0"/>
            <w:ind w:right="-115"/>
            <w:jc w:val="right"/>
          </w:pPr>
        </w:p>
      </w:tc>
    </w:tr>
  </w:tbl>
  <w:p w:rsidR="6CD31963" w:rsidP="6CD31963" w:rsidRDefault="6CD31963" w14:paraId="0D59FA60" w14:textId="423C6E0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D31963" w:rsidTr="6CD31963" w14:paraId="6E468755">
      <w:trPr>
        <w:trHeight w:val="300"/>
      </w:trPr>
      <w:tc>
        <w:tcPr>
          <w:tcW w:w="3005" w:type="dxa"/>
          <w:tcMar/>
        </w:tcPr>
        <w:p w:rsidR="6CD31963" w:rsidP="6CD31963" w:rsidRDefault="6CD31963" w14:paraId="2C92DF33" w14:textId="17F63A1C">
          <w:pPr>
            <w:pStyle w:val="Header"/>
            <w:bidi w:val="0"/>
            <w:ind w:left="-115"/>
            <w:jc w:val="left"/>
          </w:pPr>
        </w:p>
      </w:tc>
      <w:tc>
        <w:tcPr>
          <w:tcW w:w="3005" w:type="dxa"/>
          <w:tcMar/>
        </w:tcPr>
        <w:p w:rsidR="6CD31963" w:rsidP="6CD31963" w:rsidRDefault="6CD31963" w14:paraId="0C96215C" w14:textId="6179498F">
          <w:pPr>
            <w:pStyle w:val="Header"/>
            <w:bidi w:val="0"/>
            <w:jc w:val="center"/>
          </w:pPr>
        </w:p>
      </w:tc>
      <w:tc>
        <w:tcPr>
          <w:tcW w:w="3005" w:type="dxa"/>
          <w:tcMar/>
        </w:tcPr>
        <w:p w:rsidR="6CD31963" w:rsidP="6CD31963" w:rsidRDefault="6CD31963" w14:paraId="4902C3A6" w14:textId="6A28F343">
          <w:pPr>
            <w:pStyle w:val="Header"/>
            <w:bidi w:val="0"/>
            <w:ind w:right="-115"/>
            <w:jc w:val="right"/>
          </w:pPr>
        </w:p>
      </w:tc>
    </w:tr>
  </w:tbl>
  <w:p w:rsidR="6CD31963" w:rsidP="6CD31963" w:rsidRDefault="6CD31963" w14:paraId="4EB5FA27" w14:textId="52E73A5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D31963" w:rsidTr="6CD31963" w14:paraId="159C83D9">
      <w:trPr>
        <w:trHeight w:val="300"/>
      </w:trPr>
      <w:tc>
        <w:tcPr>
          <w:tcW w:w="3005" w:type="dxa"/>
          <w:tcMar/>
        </w:tcPr>
        <w:p w:rsidR="6CD31963" w:rsidP="6CD31963" w:rsidRDefault="6CD31963" w14:paraId="3BFD639B" w14:textId="45E1E0C1">
          <w:pPr>
            <w:pStyle w:val="Header"/>
            <w:bidi w:val="0"/>
            <w:ind w:left="-115"/>
            <w:jc w:val="left"/>
          </w:pPr>
        </w:p>
      </w:tc>
      <w:tc>
        <w:tcPr>
          <w:tcW w:w="3005" w:type="dxa"/>
          <w:tcMar/>
        </w:tcPr>
        <w:p w:rsidR="6CD31963" w:rsidP="6CD31963" w:rsidRDefault="6CD31963" w14:paraId="2B10E9BD" w14:textId="0B216157">
          <w:pPr>
            <w:pStyle w:val="Header"/>
            <w:bidi w:val="0"/>
            <w:jc w:val="center"/>
          </w:pPr>
        </w:p>
      </w:tc>
      <w:tc>
        <w:tcPr>
          <w:tcW w:w="3005" w:type="dxa"/>
          <w:tcMar/>
        </w:tcPr>
        <w:p w:rsidR="6CD31963" w:rsidP="6CD31963" w:rsidRDefault="6CD31963" w14:paraId="4CDAF0D7" w14:textId="026A1AE4">
          <w:pPr>
            <w:pStyle w:val="Header"/>
            <w:bidi w:val="0"/>
            <w:ind w:right="-115"/>
            <w:jc w:val="right"/>
          </w:pPr>
        </w:p>
      </w:tc>
    </w:tr>
  </w:tbl>
  <w:p w:rsidR="6CD31963" w:rsidP="6CD31963" w:rsidRDefault="6CD31963" w14:paraId="1DBCEB0F" w14:textId="33F057AC">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D31963" w:rsidTr="6CD31963" w14:paraId="276DF2FC">
      <w:trPr>
        <w:trHeight w:val="300"/>
      </w:trPr>
      <w:tc>
        <w:tcPr>
          <w:tcW w:w="3005" w:type="dxa"/>
          <w:tcMar/>
        </w:tcPr>
        <w:p w:rsidR="6CD31963" w:rsidP="6CD31963" w:rsidRDefault="6CD31963" w14:paraId="3E3E08D9" w14:textId="629BA767">
          <w:pPr>
            <w:pStyle w:val="Header"/>
            <w:bidi w:val="0"/>
            <w:ind w:left="-115"/>
            <w:jc w:val="left"/>
          </w:pPr>
        </w:p>
      </w:tc>
      <w:tc>
        <w:tcPr>
          <w:tcW w:w="3005" w:type="dxa"/>
          <w:tcMar/>
        </w:tcPr>
        <w:p w:rsidR="6CD31963" w:rsidP="6CD31963" w:rsidRDefault="6CD31963" w14:paraId="53345E77" w14:textId="5A32DF4A">
          <w:pPr>
            <w:pStyle w:val="Header"/>
            <w:bidi w:val="0"/>
            <w:jc w:val="center"/>
          </w:pPr>
        </w:p>
      </w:tc>
      <w:tc>
        <w:tcPr>
          <w:tcW w:w="3005" w:type="dxa"/>
          <w:tcMar/>
        </w:tcPr>
        <w:p w:rsidR="6CD31963" w:rsidP="6CD31963" w:rsidRDefault="6CD31963" w14:paraId="5C65675E" w14:textId="53D18E8E">
          <w:pPr>
            <w:pStyle w:val="Header"/>
            <w:bidi w:val="0"/>
            <w:ind w:right="-115"/>
            <w:jc w:val="right"/>
          </w:pPr>
        </w:p>
      </w:tc>
    </w:tr>
  </w:tbl>
  <w:p w:rsidR="6CD31963" w:rsidP="6CD31963" w:rsidRDefault="6CD31963" w14:paraId="14831701" w14:textId="66536D7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1D75" w:rsidP="006D4055" w:rsidRDefault="00F41D75" w14:paraId="3C65B31A" w14:textId="77777777">
      <w:pPr>
        <w:spacing w:after="0" w:line="240" w:lineRule="auto"/>
      </w:pPr>
      <w:r>
        <w:separator/>
      </w:r>
    </w:p>
  </w:footnote>
  <w:footnote w:type="continuationSeparator" w:id="0">
    <w:p w:rsidR="00F41D75" w:rsidP="006D4055" w:rsidRDefault="00F41D75" w14:paraId="795F9D8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1">
    <w:nsid w:val="5a61e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67b4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ec45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CBA7748"/>
    <w:multiLevelType w:val="hybridMultilevel"/>
    <w:tmpl w:val="99B8B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C7382"/>
    <w:multiLevelType w:val="multilevel"/>
    <w:tmpl w:val="1332D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0777BEF"/>
    <w:multiLevelType w:val="multilevel"/>
    <w:tmpl w:val="CC789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21101B0"/>
    <w:multiLevelType w:val="multilevel"/>
    <w:tmpl w:val="F538F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A5623D5"/>
    <w:multiLevelType w:val="multilevel"/>
    <w:tmpl w:val="9E92EC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40660F7"/>
    <w:multiLevelType w:val="multilevel"/>
    <w:tmpl w:val="593A9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7F5507C"/>
    <w:multiLevelType w:val="hybridMultilevel"/>
    <w:tmpl w:val="73B09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6" w15:restartNumberingAfterBreak="0">
    <w:nsid w:val="79BC757D"/>
    <w:multiLevelType w:val="multilevel"/>
    <w:tmpl w:val="09149E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DF03006"/>
    <w:multiLevelType w:val="multilevel"/>
    <w:tmpl w:val="3E1C0C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FFD574A"/>
    <w:multiLevelType w:val="multilevel"/>
    <w:tmpl w:val="FE98B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2">
    <w:abstractNumId w:val="31"/>
  </w:num>
  <w:num w:numId="31">
    <w:abstractNumId w:val="30"/>
  </w:num>
  <w:num w:numId="30">
    <w:abstractNumId w:val="29"/>
  </w:num>
  <w:num w:numId="1" w16cid:durableId="1527057566">
    <w:abstractNumId w:val="14"/>
  </w:num>
  <w:num w:numId="2" w16cid:durableId="93602246">
    <w:abstractNumId w:val="25"/>
  </w:num>
  <w:num w:numId="3" w16cid:durableId="1344435272">
    <w:abstractNumId w:val="5"/>
  </w:num>
  <w:num w:numId="4" w16cid:durableId="1712344868">
    <w:abstractNumId w:val="10"/>
  </w:num>
  <w:num w:numId="5" w16cid:durableId="1352295286">
    <w:abstractNumId w:val="18"/>
  </w:num>
  <w:num w:numId="6" w16cid:durableId="2115124356">
    <w:abstractNumId w:val="28"/>
  </w:num>
  <w:num w:numId="7" w16cid:durableId="2086759185">
    <w:abstractNumId w:val="17"/>
  </w:num>
  <w:num w:numId="8" w16cid:durableId="872960361">
    <w:abstractNumId w:val="16"/>
  </w:num>
  <w:num w:numId="9" w16cid:durableId="634411233">
    <w:abstractNumId w:val="26"/>
  </w:num>
  <w:num w:numId="10" w16cid:durableId="238636803">
    <w:abstractNumId w:val="6"/>
  </w:num>
  <w:num w:numId="11" w16cid:durableId="843322808">
    <w:abstractNumId w:val="20"/>
  </w:num>
  <w:num w:numId="12" w16cid:durableId="2017271467">
    <w:abstractNumId w:val="22"/>
  </w:num>
  <w:num w:numId="13" w16cid:durableId="367410237">
    <w:abstractNumId w:val="15"/>
  </w:num>
  <w:num w:numId="14" w16cid:durableId="967859512">
    <w:abstractNumId w:val="12"/>
  </w:num>
  <w:num w:numId="15" w16cid:durableId="1302073288">
    <w:abstractNumId w:val="23"/>
  </w:num>
  <w:num w:numId="16" w16cid:durableId="1710840803">
    <w:abstractNumId w:val="9"/>
  </w:num>
  <w:num w:numId="17" w16cid:durableId="1389962408">
    <w:abstractNumId w:val="19"/>
  </w:num>
  <w:num w:numId="18" w16cid:durableId="1867601031">
    <w:abstractNumId w:val="27"/>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1"/>
  </w:num>
  <w:num w:numId="25" w16cid:durableId="1110588447">
    <w:abstractNumId w:val="11"/>
  </w:num>
  <w:num w:numId="26" w16cid:durableId="721754015">
    <w:abstractNumId w:val="8"/>
  </w:num>
  <w:num w:numId="27" w16cid:durableId="1039814628">
    <w:abstractNumId w:val="24"/>
  </w:num>
  <w:num w:numId="28" w16cid:durableId="1120413274">
    <w:abstractNumId w:val="7"/>
  </w:num>
  <w:num w:numId="29" w16cid:durableId="96603374">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372A0"/>
    <w:rsid w:val="000B5D92"/>
    <w:rsid w:val="001059D9"/>
    <w:rsid w:val="0019149B"/>
    <w:rsid w:val="001D2634"/>
    <w:rsid w:val="002717B2"/>
    <w:rsid w:val="00281761"/>
    <w:rsid w:val="00284EBA"/>
    <w:rsid w:val="002B0A02"/>
    <w:rsid w:val="002C7D16"/>
    <w:rsid w:val="002D1900"/>
    <w:rsid w:val="00307896"/>
    <w:rsid w:val="00307CD3"/>
    <w:rsid w:val="003B1399"/>
    <w:rsid w:val="003C0C7A"/>
    <w:rsid w:val="003C3B5F"/>
    <w:rsid w:val="00434A22"/>
    <w:rsid w:val="00434B65"/>
    <w:rsid w:val="004B3716"/>
    <w:rsid w:val="004F34BF"/>
    <w:rsid w:val="00684424"/>
    <w:rsid w:val="00692089"/>
    <w:rsid w:val="00692819"/>
    <w:rsid w:val="006B09AE"/>
    <w:rsid w:val="006B3C7C"/>
    <w:rsid w:val="006D3949"/>
    <w:rsid w:val="006D4055"/>
    <w:rsid w:val="006F18EA"/>
    <w:rsid w:val="007421E0"/>
    <w:rsid w:val="00742574"/>
    <w:rsid w:val="007533FC"/>
    <w:rsid w:val="00753E19"/>
    <w:rsid w:val="007946CC"/>
    <w:rsid w:val="00813EB3"/>
    <w:rsid w:val="00842AC9"/>
    <w:rsid w:val="00846CA1"/>
    <w:rsid w:val="00887F22"/>
    <w:rsid w:val="00895E11"/>
    <w:rsid w:val="0097469F"/>
    <w:rsid w:val="009A41CE"/>
    <w:rsid w:val="009E050F"/>
    <w:rsid w:val="009F24C9"/>
    <w:rsid w:val="00A224E4"/>
    <w:rsid w:val="00A85354"/>
    <w:rsid w:val="00AB22E1"/>
    <w:rsid w:val="00B111EC"/>
    <w:rsid w:val="00B668ED"/>
    <w:rsid w:val="00B81B92"/>
    <w:rsid w:val="00B92880"/>
    <w:rsid w:val="00BA34E0"/>
    <w:rsid w:val="00BA47E7"/>
    <w:rsid w:val="00C003A1"/>
    <w:rsid w:val="00C16D1E"/>
    <w:rsid w:val="00C3200F"/>
    <w:rsid w:val="00C963C3"/>
    <w:rsid w:val="00D14056"/>
    <w:rsid w:val="00D32B14"/>
    <w:rsid w:val="00D47D24"/>
    <w:rsid w:val="00D8134F"/>
    <w:rsid w:val="00D94A2F"/>
    <w:rsid w:val="00D95C9F"/>
    <w:rsid w:val="00DB3AE7"/>
    <w:rsid w:val="00DE22B3"/>
    <w:rsid w:val="00E0629C"/>
    <w:rsid w:val="00E6780D"/>
    <w:rsid w:val="00E917BC"/>
    <w:rsid w:val="00EA2637"/>
    <w:rsid w:val="00EC2CD8"/>
    <w:rsid w:val="00EF669D"/>
    <w:rsid w:val="00EF797F"/>
    <w:rsid w:val="00F41D75"/>
    <w:rsid w:val="00F80DBD"/>
    <w:rsid w:val="00FA76C4"/>
    <w:rsid w:val="00FF0F87"/>
    <w:rsid w:val="00FF3C58"/>
    <w:rsid w:val="01147D41"/>
    <w:rsid w:val="02523C7B"/>
    <w:rsid w:val="04B97E02"/>
    <w:rsid w:val="0573FF53"/>
    <w:rsid w:val="065273F5"/>
    <w:rsid w:val="0715B142"/>
    <w:rsid w:val="0716DADE"/>
    <w:rsid w:val="07FC7495"/>
    <w:rsid w:val="084F3289"/>
    <w:rsid w:val="08D956D2"/>
    <w:rsid w:val="0A0F0D3A"/>
    <w:rsid w:val="0CF18864"/>
    <w:rsid w:val="0D500E36"/>
    <w:rsid w:val="0F0876E8"/>
    <w:rsid w:val="0F81840F"/>
    <w:rsid w:val="11EA3126"/>
    <w:rsid w:val="12E07640"/>
    <w:rsid w:val="1400A7CC"/>
    <w:rsid w:val="14C4CD13"/>
    <w:rsid w:val="17555413"/>
    <w:rsid w:val="1958B802"/>
    <w:rsid w:val="1AEE7DFF"/>
    <w:rsid w:val="1BEB0506"/>
    <w:rsid w:val="1C125EF7"/>
    <w:rsid w:val="1D93FA6E"/>
    <w:rsid w:val="1DD18377"/>
    <w:rsid w:val="1E85C147"/>
    <w:rsid w:val="1FE4F244"/>
    <w:rsid w:val="202791F5"/>
    <w:rsid w:val="20EEB384"/>
    <w:rsid w:val="213CA73B"/>
    <w:rsid w:val="219894B7"/>
    <w:rsid w:val="2243770E"/>
    <w:rsid w:val="22E3155E"/>
    <w:rsid w:val="23DADE10"/>
    <w:rsid w:val="24BA9E79"/>
    <w:rsid w:val="25103AFA"/>
    <w:rsid w:val="2569E2BA"/>
    <w:rsid w:val="26E7B4E4"/>
    <w:rsid w:val="26EB8DB6"/>
    <w:rsid w:val="284E9B7F"/>
    <w:rsid w:val="29B8470D"/>
    <w:rsid w:val="2C12B3E2"/>
    <w:rsid w:val="2D6D4036"/>
    <w:rsid w:val="2F3CA613"/>
    <w:rsid w:val="30A21FA6"/>
    <w:rsid w:val="3297E0DD"/>
    <w:rsid w:val="345AD7BD"/>
    <w:rsid w:val="35848363"/>
    <w:rsid w:val="3777F16B"/>
    <w:rsid w:val="37E25109"/>
    <w:rsid w:val="3B246D34"/>
    <w:rsid w:val="3D9873A4"/>
    <w:rsid w:val="3DE91535"/>
    <w:rsid w:val="3E5A5F10"/>
    <w:rsid w:val="3E620DE5"/>
    <w:rsid w:val="3FBFEDF9"/>
    <w:rsid w:val="405E3D55"/>
    <w:rsid w:val="40E68645"/>
    <w:rsid w:val="422373AB"/>
    <w:rsid w:val="42BB7E26"/>
    <w:rsid w:val="452067B1"/>
    <w:rsid w:val="45976687"/>
    <w:rsid w:val="4850CEE9"/>
    <w:rsid w:val="48D9553C"/>
    <w:rsid w:val="4AAB574C"/>
    <w:rsid w:val="4B4D6678"/>
    <w:rsid w:val="4C5079D4"/>
    <w:rsid w:val="4CD60CEB"/>
    <w:rsid w:val="4CF5FA72"/>
    <w:rsid w:val="4D1741D6"/>
    <w:rsid w:val="4E605CC9"/>
    <w:rsid w:val="4E86E962"/>
    <w:rsid w:val="4F2425B0"/>
    <w:rsid w:val="4F5B8B20"/>
    <w:rsid w:val="4FC358E3"/>
    <w:rsid w:val="5011AB43"/>
    <w:rsid w:val="5046DF6D"/>
    <w:rsid w:val="513F3E59"/>
    <w:rsid w:val="52619203"/>
    <w:rsid w:val="57C2D90C"/>
    <w:rsid w:val="58C9E2A6"/>
    <w:rsid w:val="5AD61CAB"/>
    <w:rsid w:val="5B382431"/>
    <w:rsid w:val="5B8DF53F"/>
    <w:rsid w:val="5C149BFE"/>
    <w:rsid w:val="5EAF0C08"/>
    <w:rsid w:val="5ECC2694"/>
    <w:rsid w:val="5F688269"/>
    <w:rsid w:val="608318AC"/>
    <w:rsid w:val="60AFFF50"/>
    <w:rsid w:val="617009E2"/>
    <w:rsid w:val="623A74E0"/>
    <w:rsid w:val="626BED55"/>
    <w:rsid w:val="631225C1"/>
    <w:rsid w:val="63C21BCF"/>
    <w:rsid w:val="645D2993"/>
    <w:rsid w:val="6480A1BB"/>
    <w:rsid w:val="65E7B053"/>
    <w:rsid w:val="66422108"/>
    <w:rsid w:val="668EC418"/>
    <w:rsid w:val="66FF24A9"/>
    <w:rsid w:val="678041DB"/>
    <w:rsid w:val="68391AE6"/>
    <w:rsid w:val="6AFDC242"/>
    <w:rsid w:val="6C80FB88"/>
    <w:rsid w:val="6CAC2CA6"/>
    <w:rsid w:val="6CD31963"/>
    <w:rsid w:val="6DD714C7"/>
    <w:rsid w:val="6F82C4FB"/>
    <w:rsid w:val="6FB164B3"/>
    <w:rsid w:val="700ECC61"/>
    <w:rsid w:val="70318BF4"/>
    <w:rsid w:val="72ED63FA"/>
    <w:rsid w:val="7587CD78"/>
    <w:rsid w:val="77233883"/>
    <w:rsid w:val="77634D66"/>
    <w:rsid w:val="780188FC"/>
    <w:rsid w:val="79425CB6"/>
    <w:rsid w:val="79E6572F"/>
    <w:rsid w:val="7DD32FCC"/>
    <w:rsid w:val="7E2AAF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78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678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78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78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78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78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78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styleId="QuoteChar" w:customStyle="1">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character" w:styleId="CommentTextChar" w:customStyle="1">
    <w:name w:val="Comment Text Char"/>
    <w:basedOn w:val="DefaultParagraphFont"/>
    <w:link w:val="CommentText"/>
    <w:uiPriority w:val="99"/>
    <w:rsid w:val="00E6780D"/>
    <w:rPr>
      <w:rFonts w:ascii="Arial" w:hAnsi="Arial" w:eastAsia="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semiHidden/>
    <w:unhideWhenUsed/>
    <w:rsid w:val="00C16D1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footer" Target="footer.xml" Id="R0079eea842f145b7" /><Relationship Type="http://schemas.openxmlformats.org/officeDocument/2006/relationships/footer" Target="footer2.xml" Id="Rf110280c54b94c57" /><Relationship Type="http://schemas.openxmlformats.org/officeDocument/2006/relationships/footer" Target="footer3.xml" Id="R081a7437c8ac48a9" /><Relationship Type="http://schemas.openxmlformats.org/officeDocument/2006/relationships/image" Target="/media/image2.png" Id="rId371748862" /><Relationship Type="http://schemas.openxmlformats.org/officeDocument/2006/relationships/footer" Target="footer4.xml" Id="R7237fb220a6c4b39" /><Relationship Type="http://schemas.openxmlformats.org/officeDocument/2006/relationships/hyperlink" Target="https://eric.ed.gov/?id=EJ1239105" TargetMode="External" Id="Rd26442c114fe4b46" /><Relationship Type="http://schemas.openxmlformats.org/officeDocument/2006/relationships/hyperlink" Target="https://rgu-repository.worktribe.com/preview/924018/MARTZOUKOU%20_2020_%20A%20study%20of%20higher.pdf" TargetMode="External" Id="R9b2448cf9d7248ad" /><Relationship Type="http://schemas.openxmlformats.org/officeDocument/2006/relationships/hyperlink" Target="https://research.amanote.com/publication/Opt33HMBKQvf0Bhim-Y2/self-perception-about-emerging-digital-skills-in-higher-education-students" TargetMode="External" Id="Re6fa0bafcdf74d85" /><Relationship Type="http://schemas.openxmlformats.org/officeDocument/2006/relationships/hyperlink" Target="https://www.tandfonline.com/doi/pdf/10.1080/2331186X.2024.2445331" TargetMode="External" Id="R6952ae45635f4c2f" /><Relationship Type="http://schemas.openxmlformats.org/officeDocument/2006/relationships/hyperlink" Target="https://www.tandfonline.com/doi/pdf/10.1080/2331186X.2024.2445331" TargetMode="External" Id="R0dbcced493754ab6" /><Relationship Type="http://schemas.openxmlformats.org/officeDocument/2006/relationships/hyperlink" Target="https://files.eric.ed.gov/fulltext/EJ1449316.pdf" TargetMode="External" Id="Re4e604d676794b9a" /><Relationship Type="http://schemas.openxmlformats.org/officeDocument/2006/relationships/hyperlink" Target="https://files.eric.ed.gov/fulltext/EJ1449316.pdf" TargetMode="External" Id="R2297464e133a42ab" /><Relationship Type="http://schemas.openxmlformats.org/officeDocument/2006/relationships/hyperlink" Target="https://www.samvaktijournals.com/system/files/2025/sjrbm/sjrbm.2025.46/digital_learning_and_future_path_education_opportunities_challenges_and_innovations.pdf" TargetMode="External" Id="Rc068d4a649124d8a" /><Relationship Type="http://schemas.openxmlformats.org/officeDocument/2006/relationships/hyperlink" Target="https://www.samvaktijournals.com/system/files/2025/sjrbm/sjrbm.2025.46/digital_learning_and_future_path_education_opportunities_challenges_and_innovations.pdf" TargetMode="External" Id="Ra2c790f9d78c4fda" /><Relationship Type="http://schemas.openxmlformats.org/officeDocument/2006/relationships/hyperlink" Target="https://link.springer.com/article/10.1007/s44217-025-00430-9" TargetMode="External" Id="R7bd30af9c7ae4551" /><Relationship Type="http://schemas.openxmlformats.org/officeDocument/2006/relationships/hyperlink" Target="https://link.springer.com/article/10.1007/s44217-025-00430-9" TargetMode="External" Id="Re0520e0ca3d34b26" /><Relationship Type="http://schemas.openxmlformats.org/officeDocument/2006/relationships/hyperlink" Target="https://www.frontiersin.org/journals/education/articles/10.3389/feduc.2025.1562391/full" TargetMode="External" Id="Rbab100983dea4a3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84ffba7e1e8da9d6eb77fc4c18d38dc">
  <xsd:schema xmlns:xsd="http://www.w3.org/2001/XMLSchema" xmlns:xs="http://www.w3.org/2001/XMLSchema" xmlns:p="http://schemas.microsoft.com/office/2006/metadata/properties" xmlns:ns3="901b7179-a49d-4669-ab88-101a0e80079b" targetNamespace="http://schemas.microsoft.com/office/2006/metadata/properties" ma:root="true" ma:fieldsID="e3251e1f7e2247175eb942909b8577e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DC6A1C9B-6A6B-45C3-9A5F-8699B2B5B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7A594-EAD2-4109-B863-B8304B9439F8}">
  <ds:schemaRefs>
    <ds:schemaRef ds:uri="http://schemas.microsoft.com/sharepoint/v3/contenttype/forms"/>
  </ds:schemaRefs>
</ds:datastoreItem>
</file>

<file path=customXml/itemProps3.xml><?xml version="1.0" encoding="utf-8"?>
<ds:datastoreItem xmlns:ds="http://schemas.openxmlformats.org/officeDocument/2006/customXml" ds:itemID="{DE87E6A1-2481-402D-A803-7F527B6209EE}">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Monica Alves Nobrega (2523018)</lastModifiedBy>
  <revision>36</revision>
  <dcterms:created xsi:type="dcterms:W3CDTF">2026-02-17T20:11:00.0000000Z</dcterms:created>
  <dcterms:modified xsi:type="dcterms:W3CDTF">2026-02-25T11:45:13.5296469Z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e0a80631-31c3-4a2b-9c52-21d8dfc70107</vt:lpwstr>
  </property>
  <property fmtid="{D5CDD505-2E9C-101B-9397-08002B2CF9AE}" pid="3" name="ContentTypeId">
    <vt:lpwstr>0x01010028991669DF84244A81B93216713AC0FD</vt:lpwstr>
  </property>
</Properties>
</file>