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777F0D5" wp14:paraId="5E5787A5" wp14:textId="78D7A2AD">
      <w:pPr>
        <w:jc w:val="center"/>
      </w:pPr>
      <w:r w:rsidRPr="6777F0D5" w:rsidR="0CD88C8F">
        <w:rPr>
          <w:sz w:val="52"/>
          <w:szCs w:val="52"/>
        </w:rPr>
        <w:t xml:space="preserve">Student Name: Ioana Stancu </w:t>
      </w:r>
    </w:p>
    <w:p w:rsidR="0CD88C8F" w:rsidP="6777F0D5" w:rsidRDefault="0CD88C8F" w14:paraId="0D27629F" w14:textId="3346EEB1">
      <w:pPr>
        <w:jc w:val="center"/>
      </w:pPr>
      <w:r w:rsidRPr="6777F0D5" w:rsidR="0CD88C8F">
        <w:rPr>
          <w:sz w:val="52"/>
          <w:szCs w:val="52"/>
        </w:rPr>
        <w:t>Student ID: 252563</w:t>
      </w:r>
    </w:p>
    <w:p w:rsidR="0CD88C8F" w:rsidP="6777F0D5" w:rsidRDefault="0CD88C8F" w14:paraId="7D6EA308" w14:textId="401D49A2">
      <w:pPr>
        <w:jc w:val="center"/>
      </w:pPr>
      <w:r w:rsidRPr="6777F0D5" w:rsidR="0CD88C8F">
        <w:rPr>
          <w:sz w:val="52"/>
          <w:szCs w:val="52"/>
        </w:rPr>
        <w:t>Assignment</w:t>
      </w:r>
      <w:r w:rsidRPr="6777F0D5" w:rsidR="0CD88C8F">
        <w:rPr>
          <w:sz w:val="52"/>
          <w:szCs w:val="52"/>
        </w:rPr>
        <w:t xml:space="preserve"> Title: Written Assignment </w:t>
      </w:r>
    </w:p>
    <w:p w:rsidR="0CD88C8F" w:rsidP="6777F0D5" w:rsidRDefault="0CD88C8F" w14:paraId="79332BD8" w14:textId="5CB57281">
      <w:pPr>
        <w:jc w:val="center"/>
      </w:pPr>
      <w:r w:rsidRPr="6777F0D5" w:rsidR="0CD88C8F">
        <w:rPr>
          <w:sz w:val="52"/>
          <w:szCs w:val="52"/>
        </w:rPr>
        <w:t>Module Code: LCHS4003</w:t>
      </w:r>
    </w:p>
    <w:p w:rsidR="6777F0D5" w:rsidP="6777F0D5" w:rsidRDefault="6777F0D5" w14:paraId="68D7357E" w14:textId="37996611">
      <w:pPr>
        <w:jc w:val="center"/>
        <w:rPr>
          <w:sz w:val="52"/>
          <w:szCs w:val="52"/>
        </w:rPr>
      </w:pPr>
    </w:p>
    <w:p w:rsidR="6777F0D5" w:rsidP="6777F0D5" w:rsidRDefault="6777F0D5" w14:paraId="5916BE30" w14:textId="28E783E8">
      <w:pPr>
        <w:jc w:val="center"/>
        <w:rPr>
          <w:sz w:val="52"/>
          <w:szCs w:val="52"/>
        </w:rPr>
      </w:pPr>
    </w:p>
    <w:p w:rsidR="6777F0D5" w:rsidP="6777F0D5" w:rsidRDefault="6777F0D5" w14:paraId="0623B397" w14:textId="495E2A91">
      <w:pPr>
        <w:jc w:val="center"/>
        <w:rPr>
          <w:sz w:val="52"/>
          <w:szCs w:val="52"/>
        </w:rPr>
      </w:pPr>
    </w:p>
    <w:p w:rsidR="6777F0D5" w:rsidP="6777F0D5" w:rsidRDefault="6777F0D5" w14:paraId="3F2851EE" w14:textId="7218BA29">
      <w:pPr>
        <w:jc w:val="center"/>
        <w:rPr>
          <w:sz w:val="52"/>
          <w:szCs w:val="52"/>
        </w:rPr>
      </w:pPr>
    </w:p>
    <w:p w:rsidR="6777F0D5" w:rsidP="6777F0D5" w:rsidRDefault="6777F0D5" w14:paraId="1CA7AE8C" w14:textId="560AA33A">
      <w:pPr>
        <w:jc w:val="center"/>
        <w:rPr>
          <w:sz w:val="52"/>
          <w:szCs w:val="52"/>
        </w:rPr>
      </w:pPr>
    </w:p>
    <w:p w:rsidR="6777F0D5" w:rsidP="6777F0D5" w:rsidRDefault="6777F0D5" w14:paraId="3C6A9161" w14:textId="245BB310">
      <w:pPr>
        <w:jc w:val="center"/>
        <w:rPr>
          <w:sz w:val="52"/>
          <w:szCs w:val="52"/>
        </w:rPr>
      </w:pPr>
    </w:p>
    <w:p w:rsidR="6777F0D5" w:rsidP="6777F0D5" w:rsidRDefault="6777F0D5" w14:paraId="0C721D8C" w14:textId="2A06423A">
      <w:pPr>
        <w:jc w:val="center"/>
        <w:rPr>
          <w:sz w:val="52"/>
          <w:szCs w:val="52"/>
        </w:rPr>
      </w:pPr>
    </w:p>
    <w:p w:rsidR="6777F0D5" w:rsidP="6777F0D5" w:rsidRDefault="6777F0D5" w14:paraId="7309102C" w14:textId="2BC9A6ED">
      <w:pPr>
        <w:jc w:val="center"/>
        <w:rPr>
          <w:sz w:val="52"/>
          <w:szCs w:val="52"/>
        </w:rPr>
      </w:pPr>
    </w:p>
    <w:p w:rsidR="6777F0D5" w:rsidP="6777F0D5" w:rsidRDefault="6777F0D5" w14:paraId="42D61669" w14:textId="0055DEF8">
      <w:pPr>
        <w:jc w:val="center"/>
        <w:rPr>
          <w:sz w:val="52"/>
          <w:szCs w:val="52"/>
        </w:rPr>
      </w:pPr>
    </w:p>
    <w:p w:rsidR="6777F0D5" w:rsidP="6777F0D5" w:rsidRDefault="6777F0D5" w14:paraId="5E65FC10" w14:textId="564226EF">
      <w:pPr>
        <w:jc w:val="center"/>
        <w:rPr>
          <w:sz w:val="52"/>
          <w:szCs w:val="52"/>
        </w:rPr>
      </w:pPr>
    </w:p>
    <w:p w:rsidR="6777F0D5" w:rsidP="6777F0D5" w:rsidRDefault="6777F0D5" w14:paraId="5FD8BB4F" w14:textId="53E17E31">
      <w:pPr>
        <w:jc w:val="center"/>
        <w:rPr>
          <w:sz w:val="52"/>
          <w:szCs w:val="52"/>
        </w:rPr>
      </w:pPr>
    </w:p>
    <w:p w:rsidR="6777F0D5" w:rsidP="6777F0D5" w:rsidRDefault="6777F0D5" w14:paraId="17D77407" w14:textId="606B59A7">
      <w:pPr>
        <w:pStyle w:val="Normal"/>
      </w:pPr>
    </w:p>
    <w:sdt>
      <w:sdtPr>
        <w:id w:val="1546920173"/>
        <w:docPartObj>
          <w:docPartGallery w:val="Table of Contents"/>
          <w:docPartUnique/>
        </w:docPartObj>
      </w:sdtPr>
      <w:sdtContent>
        <w:p w:rsidR="6777F0D5" w:rsidP="6777F0D5" w:rsidRDefault="6777F0D5" w14:paraId="745F2B62" w14:textId="65A3103D">
          <w:pPr>
            <w:pStyle w:val="TOC1"/>
            <w:tabs>
              <w:tab w:val="right" w:leader="dot" w:pos="9015"/>
            </w:tabs>
            <w:bidi w:val="0"/>
            <w:rPr>
              <w:rStyle w:val="Hyperlink"/>
            </w:rPr>
          </w:pPr>
          <w:r>
            <w:fldChar w:fldCharType="begin"/>
          </w:r>
          <w:r>
            <w:instrText xml:space="preserve">TOC \o \z \u \h</w:instrText>
          </w:r>
          <w:r>
            <w:fldChar w:fldCharType="separate"/>
          </w:r>
          <w:r>
            <w:fldChar w:fldCharType="begin"/>
          </w:r>
          <w:r>
            <w:instrText xml:space="preserve">HYPERLINK  \l  "_Toc1425222926" </w:instrText>
          </w:r>
          <w:r>
            <w:fldChar w:fldCharType="separate"/>
          </w:r>
          <w:r w:rsidRPr="6777F0D5" w:rsidR="6777F0D5">
            <w:rPr>
              <w:rStyle w:val="Hyperlink"/>
            </w:rPr>
            <w:t>Introduction</w:t>
          </w:r>
          <w:r>
            <w:tab/>
          </w:r>
          <w:r>
            <w:fldChar w:fldCharType="begin"/>
          </w:r>
          <w:r>
            <w:instrText xml:space="preserve">PAGEREF _Toc1425222926 \h</w:instrText>
          </w:r>
          <w:r>
            <w:fldChar w:fldCharType="separate"/>
          </w:r>
          <w:r w:rsidRPr="6777F0D5" w:rsidR="6777F0D5">
            <w:rPr>
              <w:rStyle w:val="Hyperlink"/>
            </w:rPr>
            <w:t>2</w:t>
          </w:r>
          <w:r>
            <w:fldChar w:fldCharType="end"/>
          </w:r>
          <w:r>
            <w:fldChar w:fldCharType="end"/>
          </w:r>
        </w:p>
        <w:p w:rsidR="6777F0D5" w:rsidP="6777F0D5" w:rsidRDefault="6777F0D5" w14:paraId="6F3F17F1" w14:textId="4BB53FB6">
          <w:pPr>
            <w:pStyle w:val="TOC1"/>
            <w:tabs>
              <w:tab w:val="right" w:leader="dot" w:pos="9015"/>
            </w:tabs>
            <w:bidi w:val="0"/>
            <w:rPr>
              <w:rStyle w:val="Hyperlink"/>
            </w:rPr>
          </w:pPr>
          <w:r>
            <w:fldChar w:fldCharType="begin"/>
          </w:r>
          <w:r>
            <w:instrText xml:space="preserve">HYPERLINK  \l  "_Toc1892604144" </w:instrText>
          </w:r>
          <w:r>
            <w:fldChar w:fldCharType="separate"/>
          </w:r>
          <w:r w:rsidRPr="6777F0D5" w:rsidR="6777F0D5">
            <w:rPr>
              <w:rStyle w:val="Hyperlink"/>
            </w:rPr>
            <w:t>The Importance of Effective Communication in Mrs Thompson's Care</w:t>
          </w:r>
          <w:r>
            <w:tab/>
          </w:r>
          <w:r>
            <w:fldChar w:fldCharType="begin"/>
          </w:r>
          <w:r>
            <w:instrText xml:space="preserve">PAGEREF _Toc1892604144 \h</w:instrText>
          </w:r>
          <w:r>
            <w:fldChar w:fldCharType="separate"/>
          </w:r>
          <w:r w:rsidRPr="6777F0D5" w:rsidR="6777F0D5">
            <w:rPr>
              <w:rStyle w:val="Hyperlink"/>
            </w:rPr>
            <w:t>3</w:t>
          </w:r>
          <w:r>
            <w:fldChar w:fldCharType="end"/>
          </w:r>
          <w:r>
            <w:fldChar w:fldCharType="end"/>
          </w:r>
        </w:p>
        <w:p w:rsidR="6777F0D5" w:rsidP="6777F0D5" w:rsidRDefault="6777F0D5" w14:paraId="79987FD4" w14:textId="037FE1FF">
          <w:pPr>
            <w:pStyle w:val="TOC1"/>
            <w:tabs>
              <w:tab w:val="right" w:leader="dot" w:pos="9015"/>
            </w:tabs>
            <w:bidi w:val="0"/>
            <w:rPr>
              <w:rStyle w:val="Hyperlink"/>
            </w:rPr>
          </w:pPr>
          <w:r>
            <w:fldChar w:fldCharType="begin"/>
          </w:r>
          <w:r>
            <w:instrText xml:space="preserve">HYPERLINK  \l  "_Toc1123967777" </w:instrText>
          </w:r>
          <w:r>
            <w:fldChar w:fldCharType="separate"/>
          </w:r>
          <w:r w:rsidRPr="6777F0D5" w:rsidR="6777F0D5">
            <w:rPr>
              <w:rStyle w:val="Hyperlink"/>
            </w:rPr>
            <w:t>The Importance of Good Administrative Skills in Mrs Thompson’s Care</w:t>
          </w:r>
          <w:r>
            <w:tab/>
          </w:r>
          <w:r>
            <w:fldChar w:fldCharType="begin"/>
          </w:r>
          <w:r>
            <w:instrText xml:space="preserve">PAGEREF _Toc1123967777 \h</w:instrText>
          </w:r>
          <w:r>
            <w:fldChar w:fldCharType="separate"/>
          </w:r>
          <w:r w:rsidRPr="6777F0D5" w:rsidR="6777F0D5">
            <w:rPr>
              <w:rStyle w:val="Hyperlink"/>
            </w:rPr>
            <w:t>5</w:t>
          </w:r>
          <w:r>
            <w:fldChar w:fldCharType="end"/>
          </w:r>
          <w:r>
            <w:fldChar w:fldCharType="end"/>
          </w:r>
        </w:p>
        <w:p w:rsidR="6777F0D5" w:rsidP="6777F0D5" w:rsidRDefault="6777F0D5" w14:paraId="539A9C36" w14:textId="6D2E8408">
          <w:pPr>
            <w:pStyle w:val="TOC1"/>
            <w:tabs>
              <w:tab w:val="right" w:leader="dot" w:pos="9015"/>
            </w:tabs>
            <w:bidi w:val="0"/>
            <w:rPr>
              <w:rStyle w:val="Hyperlink"/>
            </w:rPr>
          </w:pPr>
          <w:r>
            <w:fldChar w:fldCharType="begin"/>
          </w:r>
          <w:r>
            <w:instrText xml:space="preserve">HYPERLINK  \l  "_Toc340216882" </w:instrText>
          </w:r>
          <w:r>
            <w:fldChar w:fldCharType="separate"/>
          </w:r>
          <w:r w:rsidRPr="6777F0D5" w:rsidR="6777F0D5">
            <w:rPr>
              <w:rStyle w:val="Hyperlink"/>
            </w:rPr>
            <w:t>The Importance of Collaborative Working in Mrs Thompson’s Care</w:t>
          </w:r>
          <w:r>
            <w:tab/>
          </w:r>
          <w:r>
            <w:fldChar w:fldCharType="begin"/>
          </w:r>
          <w:r>
            <w:instrText xml:space="preserve">PAGEREF _Toc340216882 \h</w:instrText>
          </w:r>
          <w:r>
            <w:fldChar w:fldCharType="separate"/>
          </w:r>
          <w:r w:rsidRPr="6777F0D5" w:rsidR="6777F0D5">
            <w:rPr>
              <w:rStyle w:val="Hyperlink"/>
            </w:rPr>
            <w:t>8</w:t>
          </w:r>
          <w:r>
            <w:fldChar w:fldCharType="end"/>
          </w:r>
          <w:r>
            <w:fldChar w:fldCharType="end"/>
          </w:r>
        </w:p>
        <w:p w:rsidR="6777F0D5" w:rsidP="6777F0D5" w:rsidRDefault="6777F0D5" w14:paraId="2818C777" w14:textId="2E337314">
          <w:pPr>
            <w:pStyle w:val="TOC1"/>
            <w:tabs>
              <w:tab w:val="right" w:leader="dot" w:pos="9015"/>
            </w:tabs>
            <w:bidi w:val="0"/>
            <w:rPr>
              <w:rStyle w:val="Hyperlink"/>
            </w:rPr>
          </w:pPr>
          <w:r>
            <w:fldChar w:fldCharType="begin"/>
          </w:r>
          <w:r>
            <w:instrText xml:space="preserve">HYPERLINK  \l  "_Toc1238839714" </w:instrText>
          </w:r>
          <w:r>
            <w:fldChar w:fldCharType="separate"/>
          </w:r>
          <w:r w:rsidRPr="6777F0D5" w:rsidR="6777F0D5">
            <w:rPr>
              <w:rStyle w:val="Hyperlink"/>
            </w:rPr>
            <w:t>Conclusion</w:t>
          </w:r>
          <w:r>
            <w:tab/>
          </w:r>
          <w:r>
            <w:fldChar w:fldCharType="begin"/>
          </w:r>
          <w:r>
            <w:instrText xml:space="preserve">PAGEREF _Toc1238839714 \h</w:instrText>
          </w:r>
          <w:r>
            <w:fldChar w:fldCharType="separate"/>
          </w:r>
          <w:r w:rsidRPr="6777F0D5" w:rsidR="6777F0D5">
            <w:rPr>
              <w:rStyle w:val="Hyperlink"/>
            </w:rPr>
            <w:t>9</w:t>
          </w:r>
          <w:r>
            <w:fldChar w:fldCharType="end"/>
          </w:r>
          <w:r>
            <w:fldChar w:fldCharType="end"/>
          </w:r>
        </w:p>
        <w:p w:rsidR="6777F0D5" w:rsidP="6777F0D5" w:rsidRDefault="6777F0D5" w14:paraId="60FAFAA7" w14:textId="5D37190E">
          <w:pPr>
            <w:pStyle w:val="TOC1"/>
            <w:tabs>
              <w:tab w:val="right" w:leader="dot" w:pos="9015"/>
            </w:tabs>
            <w:bidi w:val="0"/>
            <w:rPr>
              <w:rStyle w:val="Hyperlink"/>
            </w:rPr>
          </w:pPr>
          <w:r>
            <w:fldChar w:fldCharType="begin"/>
          </w:r>
          <w:r>
            <w:instrText xml:space="preserve">HYPERLINK  \l  "_Toc939158162" </w:instrText>
          </w:r>
          <w:r>
            <w:fldChar w:fldCharType="separate"/>
          </w:r>
          <w:r w:rsidRPr="6777F0D5" w:rsidR="6777F0D5">
            <w:rPr>
              <w:rStyle w:val="Hyperlink"/>
            </w:rPr>
            <w:t>References</w:t>
          </w:r>
          <w:r>
            <w:tab/>
          </w:r>
          <w:r>
            <w:fldChar w:fldCharType="begin"/>
          </w:r>
          <w:r>
            <w:instrText xml:space="preserve">PAGEREF _Toc939158162 \h</w:instrText>
          </w:r>
          <w:r>
            <w:fldChar w:fldCharType="separate"/>
          </w:r>
          <w:r w:rsidRPr="6777F0D5" w:rsidR="6777F0D5">
            <w:rPr>
              <w:rStyle w:val="Hyperlink"/>
            </w:rPr>
            <w:t>10</w:t>
          </w:r>
          <w:r>
            <w:fldChar w:fldCharType="end"/>
          </w:r>
          <w:r>
            <w:fldChar w:fldCharType="end"/>
          </w:r>
        </w:p>
        <w:p w:rsidR="6777F0D5" w:rsidRDefault="6777F0D5" w14:paraId="7A3C0B0E" w14:textId="31B67DD6">
          <w:r>
            <w:fldChar w:fldCharType="end"/>
          </w:r>
        </w:p>
      </w:sdtContent>
    </w:sdt>
    <w:p w:rsidR="6777F0D5" w:rsidP="6777F0D5" w:rsidRDefault="6777F0D5" w14:paraId="3A87EB54" w14:textId="56652AA5">
      <w:pPr>
        <w:pStyle w:val="Normal"/>
      </w:pPr>
    </w:p>
    <w:p w:rsidR="6777F0D5" w:rsidP="6777F0D5" w:rsidRDefault="6777F0D5" w14:paraId="44EA5A0F" w14:textId="7CD19386">
      <w:pPr>
        <w:jc w:val="center"/>
        <w:rPr>
          <w:sz w:val="52"/>
          <w:szCs w:val="52"/>
        </w:rPr>
      </w:pPr>
    </w:p>
    <w:p w:rsidR="6777F0D5" w:rsidP="6777F0D5" w:rsidRDefault="6777F0D5" w14:paraId="7BCB220F" w14:textId="080FA58F">
      <w:pPr>
        <w:jc w:val="center"/>
        <w:rPr>
          <w:sz w:val="52"/>
          <w:szCs w:val="52"/>
        </w:rPr>
      </w:pPr>
    </w:p>
    <w:p w:rsidR="6777F0D5" w:rsidP="6777F0D5" w:rsidRDefault="6777F0D5" w14:paraId="7E069251" w14:textId="324B3B44">
      <w:pPr>
        <w:jc w:val="center"/>
        <w:rPr>
          <w:sz w:val="52"/>
          <w:szCs w:val="52"/>
        </w:rPr>
      </w:pPr>
    </w:p>
    <w:p w:rsidR="6777F0D5" w:rsidP="6777F0D5" w:rsidRDefault="6777F0D5" w14:paraId="43F710AF" w14:textId="25941764">
      <w:pPr>
        <w:jc w:val="center"/>
        <w:rPr>
          <w:sz w:val="52"/>
          <w:szCs w:val="52"/>
        </w:rPr>
      </w:pPr>
    </w:p>
    <w:p w:rsidR="6777F0D5" w:rsidP="6777F0D5" w:rsidRDefault="6777F0D5" w14:paraId="559BC7FF" w14:textId="138098B2">
      <w:pPr>
        <w:jc w:val="center"/>
        <w:rPr>
          <w:sz w:val="52"/>
          <w:szCs w:val="52"/>
        </w:rPr>
      </w:pPr>
    </w:p>
    <w:p w:rsidR="6777F0D5" w:rsidP="6777F0D5" w:rsidRDefault="6777F0D5" w14:paraId="5E5C9D0E" w14:textId="65DC76C8">
      <w:pPr>
        <w:jc w:val="center"/>
        <w:rPr>
          <w:sz w:val="52"/>
          <w:szCs w:val="52"/>
        </w:rPr>
      </w:pPr>
    </w:p>
    <w:p w:rsidR="6777F0D5" w:rsidP="6777F0D5" w:rsidRDefault="6777F0D5" w14:paraId="2C434E2C" w14:textId="7F86CA93">
      <w:pPr>
        <w:jc w:val="center"/>
        <w:rPr>
          <w:sz w:val="52"/>
          <w:szCs w:val="52"/>
        </w:rPr>
      </w:pPr>
    </w:p>
    <w:p w:rsidR="6777F0D5" w:rsidP="6777F0D5" w:rsidRDefault="6777F0D5" w14:paraId="09CFC53B" w14:textId="396A7607">
      <w:pPr>
        <w:jc w:val="center"/>
        <w:rPr>
          <w:sz w:val="52"/>
          <w:szCs w:val="52"/>
        </w:rPr>
      </w:pPr>
    </w:p>
    <w:p w:rsidR="6777F0D5" w:rsidP="6777F0D5" w:rsidRDefault="6777F0D5" w14:paraId="0762F523" w14:textId="108B86D0">
      <w:pPr>
        <w:jc w:val="center"/>
        <w:rPr>
          <w:sz w:val="52"/>
          <w:szCs w:val="52"/>
        </w:rPr>
      </w:pPr>
    </w:p>
    <w:p w:rsidR="6777F0D5" w:rsidP="6777F0D5" w:rsidRDefault="6777F0D5" w14:paraId="2DB2EB62" w14:textId="46CAC510">
      <w:pPr>
        <w:jc w:val="center"/>
        <w:rPr>
          <w:sz w:val="52"/>
          <w:szCs w:val="52"/>
        </w:rPr>
      </w:pPr>
    </w:p>
    <w:p w:rsidR="6777F0D5" w:rsidP="6777F0D5" w:rsidRDefault="6777F0D5" w14:paraId="4CFDFD67" w14:textId="5AD0AD1B">
      <w:pPr>
        <w:jc w:val="center"/>
        <w:rPr>
          <w:sz w:val="52"/>
          <w:szCs w:val="52"/>
        </w:rPr>
      </w:pPr>
    </w:p>
    <w:p w:rsidR="6777F0D5" w:rsidP="6777F0D5" w:rsidRDefault="6777F0D5" w14:paraId="0EB2FB5D" w14:textId="61D80E89">
      <w:pPr>
        <w:jc w:val="center"/>
        <w:rPr>
          <w:sz w:val="52"/>
          <w:szCs w:val="52"/>
        </w:rPr>
      </w:pPr>
    </w:p>
    <w:p w:rsidR="6777F0D5" w:rsidP="6777F0D5" w:rsidRDefault="6777F0D5" w14:paraId="37084B15" w14:textId="3CC9CEDB">
      <w:pPr>
        <w:jc w:val="center"/>
        <w:rPr>
          <w:sz w:val="52"/>
          <w:szCs w:val="52"/>
        </w:rPr>
      </w:pPr>
    </w:p>
    <w:p w:rsidR="6777F0D5" w:rsidP="6777F0D5" w:rsidRDefault="6777F0D5" w14:paraId="65A3F629" w14:textId="23B79641">
      <w:pPr>
        <w:jc w:val="center"/>
        <w:rPr>
          <w:sz w:val="52"/>
          <w:szCs w:val="52"/>
        </w:rPr>
      </w:pPr>
    </w:p>
    <w:p w:rsidR="0CD88C8F" w:rsidP="6777F0D5" w:rsidRDefault="0CD88C8F" w14:paraId="194DE4D0" w14:textId="0AB95F17">
      <w:pPr>
        <w:pStyle w:val="Heading1"/>
      </w:pPr>
      <w:bookmarkStart w:name="_Toc1425222926" w:id="1037727061"/>
      <w:r w:rsidR="0CD88C8F">
        <w:rPr/>
        <w:t>Introduction</w:t>
      </w:r>
      <w:bookmarkEnd w:id="1037727061"/>
      <w:r w:rsidR="0CD88C8F">
        <w:rPr/>
        <w:t xml:space="preserve"> </w:t>
      </w:r>
    </w:p>
    <w:p w:rsidR="5A27F0CD" w:rsidP="6777F0D5" w:rsidRDefault="5A27F0CD" w14:paraId="610B21C7" w14:textId="2D3F5D5F">
      <w:pPr>
        <w:pStyle w:val="Normal"/>
      </w:pPr>
      <w:r w:rsidRPr="6777F0D5" w:rsidR="5A27F0CD">
        <w:rPr>
          <w:rFonts w:ascii="Aptos" w:hAnsi="Aptos" w:eastAsia="Aptos" w:cs="Aptos"/>
          <w:noProof w:val="0"/>
          <w:sz w:val="24"/>
          <w:szCs w:val="24"/>
          <w:lang w:val="en-GB"/>
        </w:rPr>
        <w:t>This assignment will discuss the treatment of Mrs Thompson an 84 year old lady with slight dementia who was recently discharged from hospital following pneumonia. Using the case study, the discussion will consider the importance of effective communication, excellent administrative practice and collaborative working in health and social care. Relevant legislation, policies and evidence-based guidelines will be applied to illustrate how these principles contribute to the provision of safe, effective and person-centred care for Mrs Thompson.</w:t>
      </w:r>
    </w:p>
    <w:p w:rsidR="6777F0D5" w:rsidP="6777F0D5" w:rsidRDefault="6777F0D5" w14:paraId="35FD54BD" w14:textId="21906D49">
      <w:pPr>
        <w:pStyle w:val="Normal"/>
        <w:rPr>
          <w:rFonts w:ascii="Aptos" w:hAnsi="Aptos" w:eastAsia="Aptos" w:cs="Aptos"/>
          <w:noProof w:val="0"/>
          <w:sz w:val="24"/>
          <w:szCs w:val="24"/>
          <w:lang w:val="en-GB"/>
        </w:rPr>
      </w:pPr>
    </w:p>
    <w:p w:rsidR="6777F0D5" w:rsidP="6777F0D5" w:rsidRDefault="6777F0D5" w14:paraId="4365B2CA" w14:textId="28E40B2B">
      <w:pPr>
        <w:pStyle w:val="Normal"/>
        <w:rPr>
          <w:rFonts w:ascii="Aptos" w:hAnsi="Aptos" w:eastAsia="Aptos" w:cs="Aptos"/>
          <w:noProof w:val="0"/>
          <w:sz w:val="24"/>
          <w:szCs w:val="24"/>
          <w:lang w:val="en-GB"/>
        </w:rPr>
      </w:pPr>
    </w:p>
    <w:p w:rsidR="6777F0D5" w:rsidP="6777F0D5" w:rsidRDefault="6777F0D5" w14:paraId="5D7A8863" w14:textId="1CB959E3">
      <w:pPr>
        <w:pStyle w:val="Normal"/>
        <w:rPr>
          <w:rFonts w:ascii="Aptos" w:hAnsi="Aptos" w:eastAsia="Aptos" w:cs="Aptos"/>
          <w:noProof w:val="0"/>
          <w:sz w:val="24"/>
          <w:szCs w:val="24"/>
          <w:lang w:val="en-GB"/>
        </w:rPr>
      </w:pPr>
    </w:p>
    <w:p w:rsidR="6777F0D5" w:rsidP="6777F0D5" w:rsidRDefault="6777F0D5" w14:paraId="3024EF6E" w14:textId="278A1B31">
      <w:pPr>
        <w:pStyle w:val="Normal"/>
        <w:rPr>
          <w:rFonts w:ascii="Aptos" w:hAnsi="Aptos" w:eastAsia="Aptos" w:cs="Aptos"/>
          <w:noProof w:val="0"/>
          <w:sz w:val="24"/>
          <w:szCs w:val="24"/>
          <w:lang w:val="en-GB"/>
        </w:rPr>
      </w:pPr>
    </w:p>
    <w:p w:rsidR="6777F0D5" w:rsidP="6777F0D5" w:rsidRDefault="6777F0D5" w14:paraId="00FD0219" w14:textId="39B55C01">
      <w:pPr>
        <w:pStyle w:val="Normal"/>
        <w:rPr>
          <w:rFonts w:ascii="Aptos" w:hAnsi="Aptos" w:eastAsia="Aptos" w:cs="Aptos"/>
          <w:noProof w:val="0"/>
          <w:sz w:val="24"/>
          <w:szCs w:val="24"/>
          <w:lang w:val="en-GB"/>
        </w:rPr>
      </w:pPr>
    </w:p>
    <w:p w:rsidR="6777F0D5" w:rsidP="6777F0D5" w:rsidRDefault="6777F0D5" w14:paraId="1EA8B56C" w14:textId="6344E6C2">
      <w:pPr>
        <w:pStyle w:val="Normal"/>
        <w:rPr>
          <w:rFonts w:ascii="Aptos" w:hAnsi="Aptos" w:eastAsia="Aptos" w:cs="Aptos"/>
          <w:noProof w:val="0"/>
          <w:sz w:val="24"/>
          <w:szCs w:val="24"/>
          <w:lang w:val="en-GB"/>
        </w:rPr>
      </w:pPr>
    </w:p>
    <w:p w:rsidR="6777F0D5" w:rsidP="6777F0D5" w:rsidRDefault="6777F0D5" w14:paraId="30E66DC0" w14:textId="4F33F0B5">
      <w:pPr>
        <w:pStyle w:val="Normal"/>
        <w:rPr>
          <w:noProof w:val="0"/>
          <w:lang w:val="en-GB"/>
        </w:rPr>
      </w:pPr>
    </w:p>
    <w:p w:rsidR="6777F0D5" w:rsidP="6777F0D5" w:rsidRDefault="6777F0D5" w14:paraId="4B29B497" w14:textId="207E3FAF">
      <w:pPr>
        <w:pStyle w:val="Normal"/>
        <w:rPr>
          <w:noProof w:val="0"/>
          <w:lang w:val="en-GB"/>
        </w:rPr>
      </w:pPr>
    </w:p>
    <w:p w:rsidR="6777F0D5" w:rsidP="6777F0D5" w:rsidRDefault="6777F0D5" w14:paraId="27965111" w14:textId="48AD5D0F">
      <w:pPr>
        <w:pStyle w:val="Normal"/>
        <w:rPr>
          <w:noProof w:val="0"/>
          <w:lang w:val="en-GB"/>
        </w:rPr>
      </w:pPr>
    </w:p>
    <w:p w:rsidR="6777F0D5" w:rsidP="6777F0D5" w:rsidRDefault="6777F0D5" w14:paraId="0C6B50A7" w14:textId="6CB8664C">
      <w:pPr>
        <w:pStyle w:val="Normal"/>
        <w:rPr>
          <w:noProof w:val="0"/>
          <w:lang w:val="en-GB"/>
        </w:rPr>
      </w:pPr>
    </w:p>
    <w:p w:rsidR="6777F0D5" w:rsidP="6777F0D5" w:rsidRDefault="6777F0D5" w14:paraId="5895D781" w14:textId="39223A3C">
      <w:pPr>
        <w:pStyle w:val="Normal"/>
        <w:rPr>
          <w:noProof w:val="0"/>
          <w:lang w:val="en-GB"/>
        </w:rPr>
      </w:pPr>
    </w:p>
    <w:p w:rsidR="6777F0D5" w:rsidP="6777F0D5" w:rsidRDefault="6777F0D5" w14:paraId="7CD02A6F" w14:textId="2FC5D5EA">
      <w:pPr>
        <w:pStyle w:val="Normal"/>
        <w:rPr>
          <w:noProof w:val="0"/>
          <w:lang w:val="en-GB"/>
        </w:rPr>
      </w:pPr>
    </w:p>
    <w:p w:rsidR="6777F0D5" w:rsidP="6777F0D5" w:rsidRDefault="6777F0D5" w14:paraId="6652B13A" w14:textId="0FCDAB79">
      <w:pPr>
        <w:pStyle w:val="Normal"/>
        <w:rPr>
          <w:noProof w:val="0"/>
          <w:lang w:val="en-GB"/>
        </w:rPr>
      </w:pPr>
    </w:p>
    <w:p w:rsidR="6777F0D5" w:rsidP="6777F0D5" w:rsidRDefault="6777F0D5" w14:paraId="1605D53B" w14:textId="3BB0FE7F">
      <w:pPr>
        <w:pStyle w:val="Normal"/>
        <w:rPr>
          <w:noProof w:val="0"/>
          <w:lang w:val="en-GB"/>
        </w:rPr>
      </w:pPr>
    </w:p>
    <w:p w:rsidR="6777F0D5" w:rsidP="6777F0D5" w:rsidRDefault="6777F0D5" w14:paraId="4667795D" w14:textId="6B137252">
      <w:pPr>
        <w:pStyle w:val="Normal"/>
        <w:rPr>
          <w:noProof w:val="0"/>
          <w:lang w:val="en-GB"/>
        </w:rPr>
      </w:pPr>
    </w:p>
    <w:p w:rsidR="6777F0D5" w:rsidP="6777F0D5" w:rsidRDefault="6777F0D5" w14:paraId="4E7B6A7F" w14:textId="7CF65030">
      <w:pPr>
        <w:pStyle w:val="Normal"/>
        <w:rPr>
          <w:noProof w:val="0"/>
          <w:lang w:val="en-GB"/>
        </w:rPr>
      </w:pPr>
    </w:p>
    <w:p w:rsidR="6777F0D5" w:rsidP="6777F0D5" w:rsidRDefault="6777F0D5" w14:paraId="52E87E11" w14:textId="463FF242">
      <w:pPr>
        <w:pStyle w:val="Normal"/>
        <w:rPr>
          <w:noProof w:val="0"/>
          <w:lang w:val="en-GB"/>
        </w:rPr>
      </w:pPr>
    </w:p>
    <w:p w:rsidR="6777F0D5" w:rsidP="6777F0D5" w:rsidRDefault="6777F0D5" w14:paraId="61376748" w14:textId="5C553F6F">
      <w:pPr>
        <w:pStyle w:val="Normal"/>
        <w:rPr>
          <w:noProof w:val="0"/>
          <w:lang w:val="en-GB"/>
        </w:rPr>
      </w:pPr>
    </w:p>
    <w:p w:rsidR="6777F0D5" w:rsidP="6777F0D5" w:rsidRDefault="6777F0D5" w14:paraId="6F03D31D" w14:textId="24B441B5">
      <w:pPr>
        <w:pStyle w:val="Normal"/>
        <w:rPr>
          <w:noProof w:val="0"/>
          <w:lang w:val="en-GB"/>
        </w:rPr>
      </w:pPr>
    </w:p>
    <w:p w:rsidR="6777F0D5" w:rsidP="6777F0D5" w:rsidRDefault="6777F0D5" w14:paraId="082F802F" w14:textId="105A3D5F">
      <w:pPr>
        <w:pStyle w:val="Normal"/>
        <w:rPr>
          <w:noProof w:val="0"/>
          <w:lang w:val="en-GB"/>
        </w:rPr>
      </w:pPr>
    </w:p>
    <w:p w:rsidR="6777F0D5" w:rsidP="6777F0D5" w:rsidRDefault="6777F0D5" w14:paraId="250A50E1" w14:textId="7EA48107">
      <w:pPr>
        <w:pStyle w:val="Normal"/>
        <w:rPr>
          <w:noProof w:val="0"/>
          <w:lang w:val="en-GB"/>
        </w:rPr>
      </w:pPr>
    </w:p>
    <w:p w:rsidR="04BD6C5E" w:rsidP="6777F0D5" w:rsidRDefault="04BD6C5E" w14:paraId="6AEFB956" w14:textId="22EDD145">
      <w:pPr>
        <w:pStyle w:val="Heading1"/>
        <w:rPr>
          <w:noProof w:val="0"/>
          <w:lang w:val="en-GB"/>
        </w:rPr>
      </w:pPr>
      <w:bookmarkStart w:name="_Toc1892604144" w:id="662630952"/>
      <w:r w:rsidRPr="6777F0D5" w:rsidR="04BD6C5E">
        <w:rPr>
          <w:noProof w:val="0"/>
          <w:lang w:val="en-GB"/>
        </w:rPr>
        <w:t>The Importance of Effective Communication in Mrs Thompson's Care</w:t>
      </w:r>
      <w:bookmarkEnd w:id="662630952"/>
    </w:p>
    <w:p w:rsidR="04BD6C5E" w:rsidRDefault="04BD6C5E" w14:paraId="727C47CE" w14:textId="7B1FE5C2">
      <w:r w:rsidRPr="6777F0D5" w:rsidR="04BD6C5E">
        <w:rPr>
          <w:rFonts w:ascii="Aptos" w:hAnsi="Aptos" w:eastAsia="Aptos" w:cs="Aptos"/>
          <w:noProof w:val="0"/>
          <w:sz w:val="24"/>
          <w:szCs w:val="24"/>
          <w:lang w:val="en-GB"/>
        </w:rPr>
        <w:t>Good communication is a vital skill in health and social care practice and enables professionals to offer safe, effective and person-centred care. This means that information sharing between health professionals, the service user and their family is explicit so that care can be organised around the individual’s needs and choices. Communication is especially crucial in Mrs. Thompson’s case as she is recovering from pneumonia, lives alone, has moderate dementia and has lately had issues with medication compliance and personal safety. These characteristics enhance her susceptibility and show the necessity for good communication to improve her health, independence and wellbeing (NICE, 2023).</w:t>
      </w:r>
    </w:p>
    <w:p w:rsidR="6777F0D5" w:rsidRDefault="6777F0D5" w14:paraId="3DBC8607" w14:textId="6D2DB8CD"/>
    <w:p w:rsidR="04BD6C5E" w:rsidRDefault="04BD6C5E" w14:paraId="2EAC5573" w14:textId="0BD732A1">
      <w:r w:rsidRPr="6777F0D5" w:rsidR="04BD6C5E">
        <w:rPr>
          <w:rFonts w:ascii="Aptos" w:hAnsi="Aptos" w:eastAsia="Aptos" w:cs="Aptos"/>
          <w:noProof w:val="0"/>
          <w:sz w:val="24"/>
          <w:szCs w:val="24"/>
          <w:lang w:val="en-GB"/>
        </w:rPr>
        <w:t>Healthcare staff need to adjust the way they communicate to Mrs Thompson’s dementia. Cognitive impairment may affect memory, concentration and understanding so information should be given clearly, calmly and reassuringly. Use plain language, avoid using medical jargon, make eye contact and give Mrs Thompson enough time to comprehend the information and reply. Active listening is particularly important as it enables specialists to comprehend her concerns, reassure her and spot any changes in her condition that may require further assessment (Alzheimer's Society, 2023). Written reminders, medication charts or visual cues may also assist Mrs Thompson remember to take her medication and attend appointments, helping to lessen the chance of future episodes (NICE, 2015).</w:t>
      </w:r>
    </w:p>
    <w:p w:rsidR="6777F0D5" w:rsidRDefault="6777F0D5" w14:paraId="33106E7E" w14:textId="0DF602F7"/>
    <w:p w:rsidR="04BD6C5E" w:rsidRDefault="04BD6C5E" w14:paraId="7A7ED1CB" w14:textId="634016DD">
      <w:r w:rsidRPr="6777F0D5" w:rsidR="04BD6C5E">
        <w:rPr>
          <w:rFonts w:ascii="Aptos" w:hAnsi="Aptos" w:eastAsia="Aptos" w:cs="Aptos"/>
          <w:noProof w:val="0"/>
          <w:sz w:val="24"/>
          <w:szCs w:val="24"/>
          <w:lang w:val="en-GB"/>
        </w:rPr>
        <w:t>It’s just as important to talk to Mrs Thompson’s family. With her agreement, family members should be kept up-to-date on changes to her health, medication reviews and any safety issues. Family members can offer important information about her typical routines, behaviour and cognitive ability, so that experts can create a more tailored care plan. Honest and courteous communication also helps to create trust between professionals and the family, promoting them to work together in supporting Mrs Thompson's wellness (SCIE, 2020).</w:t>
      </w:r>
    </w:p>
    <w:p w:rsidR="6777F0D5" w:rsidRDefault="6777F0D5" w14:paraId="6ADE392A" w14:textId="75F6B9D3"/>
    <w:p w:rsidR="04BD6C5E" w:rsidRDefault="04BD6C5E" w14:paraId="16E34795" w14:textId="53FC2E4A">
      <w:r w:rsidRPr="6777F0D5" w:rsidR="04BD6C5E">
        <w:rPr>
          <w:rFonts w:ascii="Aptos" w:hAnsi="Aptos" w:eastAsia="Aptos" w:cs="Aptos"/>
          <w:noProof w:val="0"/>
          <w:sz w:val="24"/>
          <w:szCs w:val="24"/>
          <w:lang w:val="en-GB"/>
        </w:rPr>
        <w:t>The Equality Act 2010 is crucial to ensuring that communication is inclusive and accessible. The Act protects people against discrimination on the basis of protected characteristics such as age and handicap. Mrs Thompson is an older adult living with dementia and this means health and social care providers have a legal duty to make reasonable changes to help her understand information and be involved in choices about her care (Equality Act, 2010). Reasonable changes include giving material in an easy to understand format, allocating extra time during chats, eliminating distractions during discussions and adjusting communication strategies to meet her cognitive demands (Equality and Human Rights Commission, 2023). These measures help to promote equality, dignity and person-centred care.</w:t>
      </w:r>
    </w:p>
    <w:p w:rsidR="6777F0D5" w:rsidRDefault="6777F0D5" w14:paraId="2777E7AD" w14:textId="7AD27D53"/>
    <w:p w:rsidR="04BD6C5E" w:rsidRDefault="04BD6C5E" w14:paraId="66E8BEF6" w14:textId="381E5D52">
      <w:r w:rsidRPr="6777F0D5" w:rsidR="04BD6C5E">
        <w:rPr>
          <w:rFonts w:ascii="Aptos" w:hAnsi="Aptos" w:eastAsia="Aptos" w:cs="Aptos"/>
          <w:noProof w:val="0"/>
          <w:sz w:val="24"/>
          <w:szCs w:val="24"/>
          <w:lang w:val="en-GB"/>
        </w:rPr>
        <w:t>One communication model that can be used in the care of Mrs Thompson is Egan’s Skilled Helper Model (Egan, 2019). The concept encourages professionals to establish supportive connections by active listening, exploring the individual’s issues, setting goals and agreeing practical steps. For Mrs Thompson, this may involve a healthcare professional exploring the reasons for missed medication, any difficulties she is experiencing and working together to find solutions such as a monitored dosage system or greater support from carers. The model encourages empathy, shared decision making and empowerment; Mrs Thompson will be involved in decisions concerning her care, and she will be provided with the appropriate assistance (Egan, 2019).</w:t>
      </w:r>
    </w:p>
    <w:p w:rsidR="6777F0D5" w:rsidRDefault="6777F0D5" w14:paraId="3C440BC9" w14:textId="14D3E41E"/>
    <w:p w:rsidR="04BD6C5E" w:rsidP="6777F0D5" w:rsidRDefault="04BD6C5E" w14:paraId="0FF97E6D" w14:textId="65907625">
      <w:pPr>
        <w:pStyle w:val="Normal"/>
      </w:pPr>
      <w:r w:rsidRPr="6777F0D5" w:rsidR="04BD6C5E">
        <w:rPr>
          <w:rFonts w:ascii="Aptos" w:hAnsi="Aptos" w:eastAsia="Aptos" w:cs="Aptos"/>
          <w:noProof w:val="0"/>
          <w:sz w:val="24"/>
          <w:szCs w:val="24"/>
          <w:lang w:val="en-GB"/>
        </w:rPr>
        <w:t>In conclusion Mrs Thompson provides safe and high quality care through efficient communication. Healthcare professionals can help promote independence, improve medication adherence and improve Mrs Thompson’s quality of life by adapting communication to meet her needs, involving her family where appropriate in line with the Equality Act 2010 and by using communication models such as Egan’s Skilled Helper Model.</w:t>
      </w:r>
    </w:p>
    <w:p w:rsidR="6777F0D5" w:rsidP="6777F0D5" w:rsidRDefault="6777F0D5" w14:paraId="45234416" w14:textId="174917C2">
      <w:pPr>
        <w:pStyle w:val="Normal"/>
        <w:rPr>
          <w:rFonts w:ascii="Aptos" w:hAnsi="Aptos" w:eastAsia="Aptos" w:cs="Aptos"/>
          <w:noProof w:val="0"/>
          <w:sz w:val="24"/>
          <w:szCs w:val="24"/>
          <w:lang w:val="en-GB"/>
        </w:rPr>
      </w:pPr>
    </w:p>
    <w:p w:rsidR="6777F0D5" w:rsidP="6777F0D5" w:rsidRDefault="6777F0D5" w14:paraId="0AA3C036" w14:textId="0FD4312A">
      <w:pPr>
        <w:pStyle w:val="Normal"/>
        <w:rPr>
          <w:rFonts w:ascii="Aptos" w:hAnsi="Aptos" w:eastAsia="Aptos" w:cs="Aptos"/>
          <w:noProof w:val="0"/>
          <w:sz w:val="24"/>
          <w:szCs w:val="24"/>
          <w:lang w:val="en-GB"/>
        </w:rPr>
      </w:pPr>
    </w:p>
    <w:p w:rsidR="6777F0D5" w:rsidP="6777F0D5" w:rsidRDefault="6777F0D5" w14:paraId="542A28AC" w14:textId="77B4DD09">
      <w:pPr>
        <w:pStyle w:val="Normal"/>
        <w:rPr>
          <w:rFonts w:ascii="Aptos" w:hAnsi="Aptos" w:eastAsia="Aptos" w:cs="Aptos"/>
          <w:noProof w:val="0"/>
          <w:sz w:val="24"/>
          <w:szCs w:val="24"/>
          <w:lang w:val="en-GB"/>
        </w:rPr>
      </w:pPr>
    </w:p>
    <w:p w:rsidR="6777F0D5" w:rsidP="6777F0D5" w:rsidRDefault="6777F0D5" w14:paraId="4AE88EF0" w14:textId="7B86EA3D">
      <w:pPr>
        <w:pStyle w:val="Normal"/>
        <w:rPr>
          <w:rFonts w:ascii="Aptos" w:hAnsi="Aptos" w:eastAsia="Aptos" w:cs="Aptos"/>
          <w:noProof w:val="0"/>
          <w:sz w:val="24"/>
          <w:szCs w:val="24"/>
          <w:lang w:val="en-GB"/>
        </w:rPr>
      </w:pPr>
    </w:p>
    <w:p w:rsidR="6777F0D5" w:rsidP="6777F0D5" w:rsidRDefault="6777F0D5" w14:paraId="415A48BB" w14:textId="3290944D">
      <w:pPr>
        <w:pStyle w:val="Normal"/>
        <w:rPr>
          <w:rFonts w:ascii="Aptos" w:hAnsi="Aptos" w:eastAsia="Aptos" w:cs="Aptos"/>
          <w:noProof w:val="0"/>
          <w:sz w:val="24"/>
          <w:szCs w:val="24"/>
          <w:lang w:val="en-GB"/>
        </w:rPr>
      </w:pPr>
    </w:p>
    <w:p w:rsidR="6777F0D5" w:rsidP="6777F0D5" w:rsidRDefault="6777F0D5" w14:paraId="548F2385" w14:textId="1EF35649">
      <w:pPr>
        <w:pStyle w:val="Normal"/>
        <w:rPr>
          <w:rFonts w:ascii="Aptos" w:hAnsi="Aptos" w:eastAsia="Aptos" w:cs="Aptos"/>
          <w:noProof w:val="0"/>
          <w:sz w:val="24"/>
          <w:szCs w:val="24"/>
          <w:lang w:val="en-GB"/>
        </w:rPr>
      </w:pPr>
    </w:p>
    <w:p w:rsidR="6777F0D5" w:rsidP="6777F0D5" w:rsidRDefault="6777F0D5" w14:paraId="65E5F989" w14:textId="52391517">
      <w:pPr>
        <w:pStyle w:val="Normal"/>
        <w:rPr>
          <w:rFonts w:ascii="Aptos" w:hAnsi="Aptos" w:eastAsia="Aptos" w:cs="Aptos"/>
          <w:noProof w:val="0"/>
          <w:sz w:val="24"/>
          <w:szCs w:val="24"/>
          <w:lang w:val="en-GB"/>
        </w:rPr>
      </w:pPr>
    </w:p>
    <w:p w:rsidR="6777F0D5" w:rsidP="6777F0D5" w:rsidRDefault="6777F0D5" w14:paraId="20E7E778" w14:textId="40244579">
      <w:pPr>
        <w:pStyle w:val="Normal"/>
        <w:rPr>
          <w:rFonts w:ascii="Aptos" w:hAnsi="Aptos" w:eastAsia="Aptos" w:cs="Aptos"/>
          <w:noProof w:val="0"/>
          <w:sz w:val="24"/>
          <w:szCs w:val="24"/>
          <w:lang w:val="en-GB"/>
        </w:rPr>
      </w:pPr>
    </w:p>
    <w:p w:rsidR="6777F0D5" w:rsidP="6777F0D5" w:rsidRDefault="6777F0D5" w14:paraId="10D01F51" w14:textId="21F4697E">
      <w:pPr>
        <w:pStyle w:val="Normal"/>
        <w:rPr>
          <w:rFonts w:ascii="Aptos" w:hAnsi="Aptos" w:eastAsia="Aptos" w:cs="Aptos"/>
          <w:noProof w:val="0"/>
          <w:sz w:val="24"/>
          <w:szCs w:val="24"/>
          <w:lang w:val="en-GB"/>
        </w:rPr>
      </w:pPr>
    </w:p>
    <w:p w:rsidR="6777F0D5" w:rsidP="6777F0D5" w:rsidRDefault="6777F0D5" w14:paraId="71147D90" w14:textId="16A204F4">
      <w:pPr>
        <w:pStyle w:val="Normal"/>
        <w:rPr>
          <w:rFonts w:ascii="Aptos" w:hAnsi="Aptos" w:eastAsia="Aptos" w:cs="Aptos"/>
          <w:noProof w:val="0"/>
          <w:sz w:val="24"/>
          <w:szCs w:val="24"/>
          <w:lang w:val="en-GB"/>
        </w:rPr>
      </w:pPr>
    </w:p>
    <w:p w:rsidR="6777F0D5" w:rsidP="6777F0D5" w:rsidRDefault="6777F0D5" w14:paraId="25940AA4" w14:textId="37796D83">
      <w:pPr>
        <w:pStyle w:val="Normal"/>
        <w:rPr>
          <w:rFonts w:ascii="Aptos" w:hAnsi="Aptos" w:eastAsia="Aptos" w:cs="Aptos"/>
          <w:noProof w:val="0"/>
          <w:sz w:val="24"/>
          <w:szCs w:val="24"/>
          <w:lang w:val="en-GB"/>
        </w:rPr>
      </w:pPr>
    </w:p>
    <w:p w:rsidR="2BBD4EEF" w:rsidP="6777F0D5" w:rsidRDefault="2BBD4EEF" w14:paraId="78B75497" w14:textId="2A59F9A5">
      <w:pPr>
        <w:pStyle w:val="Heading1"/>
        <w:rPr>
          <w:noProof w:val="0"/>
          <w:lang w:val="en-GB"/>
        </w:rPr>
      </w:pPr>
      <w:bookmarkStart w:name="_Toc1123967777" w:id="1341738119"/>
      <w:r w:rsidRPr="6777F0D5" w:rsidR="2BBD4EEF">
        <w:rPr>
          <w:noProof w:val="0"/>
          <w:lang w:val="en-GB"/>
        </w:rPr>
        <w:t>The Importance of Good Administrative Skills in Mrs Thompson’s Care</w:t>
      </w:r>
      <w:bookmarkEnd w:id="1341738119"/>
    </w:p>
    <w:p w:rsidR="2BBD4EEF" w:rsidRDefault="2BBD4EEF" w14:paraId="4E5156BA" w14:textId="318F99B0">
      <w:r w:rsidRPr="6777F0D5" w:rsidR="2BBD4EEF">
        <w:rPr>
          <w:rFonts w:ascii="Aptos" w:hAnsi="Aptos" w:eastAsia="Aptos" w:cs="Aptos"/>
          <w:noProof w:val="0"/>
          <w:sz w:val="24"/>
          <w:szCs w:val="24"/>
          <w:lang w:val="en-GB"/>
        </w:rPr>
        <w:t>Good administrative abilities are an important part of professional practice in health and social care as they underpin safe decision-making, good communication between professionals and continuity of care. Administration duties involve keeping accurate records, reporting events, managing care documentation, and ensuring the proper storage and sharing of information. Good administrative practice is especially important in view of Mrs Thompson’s mild dementia, recent hospital discharge, missed medication and safeguarding concerns. Good documentation enables professionals to keep track of risks, observe changes in her condition and take suitable action to promote her independence and safety (Care Quality Commission (CQC), 2024).</w:t>
      </w:r>
    </w:p>
    <w:p w:rsidR="6777F0D5" w:rsidRDefault="6777F0D5" w14:paraId="7F8C96B5" w14:textId="5445098D"/>
    <w:p w:rsidR="2BBD4EEF" w:rsidRDefault="2BBD4EEF" w14:paraId="0762F43D" w14:textId="6AF5858A">
      <w:r w:rsidRPr="6777F0D5" w:rsidR="2BBD4EEF">
        <w:rPr>
          <w:rFonts w:ascii="Aptos" w:hAnsi="Aptos" w:eastAsia="Aptos" w:cs="Aptos"/>
          <w:noProof w:val="0"/>
          <w:sz w:val="24"/>
          <w:szCs w:val="24"/>
          <w:lang w:val="en-GB"/>
        </w:rPr>
        <w:t>Good record keeping is an essential part of health and social care practice. Professionals involved in Mrs Thompson’s care should ensure that documents are accurate, factual, clear and completed within a timely manner. A home care professional should note whether Mrs Thompson has taken her medicine, any memory concerns, any changes in her conduct and any difficulties with everyday activities for example. Any instance of missing two days of medicine should be documented using the appropriate reporting processes, including steps taken, such as seeking a medication review. Similarly, the fact that Mrs Thompson was found outside without appropriate clothing should also be recorded as this may be a sign of a decline in her ability to manage independently and may require further safeguarding assessment (NICE, 2018).</w:t>
      </w:r>
    </w:p>
    <w:p w:rsidR="6777F0D5" w:rsidRDefault="6777F0D5" w14:paraId="76D122FF" w14:textId="071E8766"/>
    <w:p w:rsidR="2BBD4EEF" w:rsidRDefault="2BBD4EEF" w14:paraId="34DAC1E8" w14:textId="4B9AF3FF">
      <w:r w:rsidRPr="6777F0D5" w:rsidR="2BBD4EEF">
        <w:rPr>
          <w:rFonts w:ascii="Aptos" w:hAnsi="Aptos" w:eastAsia="Aptos" w:cs="Aptos"/>
          <w:noProof w:val="0"/>
          <w:sz w:val="24"/>
          <w:szCs w:val="24"/>
          <w:lang w:val="en-GB"/>
        </w:rPr>
        <w:t>Accurate records also facilitate communication between the numerous specialists involved in Mrs Thompson’s care, including her GP, community nurse, social care workers and local authority agencies. By sharing this information the specialists may understand what she needs now and work together to provide this. Poor record keeping can lead to lost critical information which could lead to increased risk such as medication errors or delayed actions (Health and Care Professions Council (HCPC), 2024).</w:t>
      </w:r>
    </w:p>
    <w:p w:rsidR="6777F0D5" w:rsidRDefault="6777F0D5" w14:paraId="040390FE" w14:textId="70A88D9F"/>
    <w:p w:rsidR="2BBD4EEF" w:rsidRDefault="2BBD4EEF" w14:paraId="4CFB15E4" w14:textId="6B495546">
      <w:r w:rsidRPr="6777F0D5" w:rsidR="2BBD4EEF">
        <w:rPr>
          <w:rFonts w:ascii="Aptos" w:hAnsi="Aptos" w:eastAsia="Aptos" w:cs="Aptos"/>
          <w:noProof w:val="0"/>
          <w:sz w:val="24"/>
          <w:szCs w:val="24"/>
          <w:lang w:val="en-GB"/>
        </w:rPr>
        <w:t>The legal basis for securing personal information in health and social care is the Data Protection Act 2018 and the UK General Data Protection Regulation (UK GDPR). Mrs Thompson’s care records are sensitive and contain her medical history, dementia diagnosis, medication details and safeguarding concerns. Data protection legislation (Information Commissioner’s Office (ICO), 2024) requires professionals to process information lawfully, store it safely and only allow access to people with a legitimate reason to view it. Mrs Thompson’s information should not be shared with family members or other groups, unless she has given her agreement or there is a valid cause for doing so, such as safeguarding issues if revealing information is necessary to protect her wellbeing.</w:t>
      </w:r>
    </w:p>
    <w:p w:rsidR="6777F0D5" w:rsidRDefault="6777F0D5" w14:paraId="58CC6ADA" w14:textId="128DDB51"/>
    <w:p w:rsidR="2BBD4EEF" w:rsidRDefault="2BBD4EEF" w14:paraId="702E0AAE" w14:textId="6638B342">
      <w:r w:rsidRPr="6777F0D5" w:rsidR="2BBD4EEF">
        <w:rPr>
          <w:rFonts w:ascii="Aptos" w:hAnsi="Aptos" w:eastAsia="Aptos" w:cs="Aptos"/>
          <w:noProof w:val="0"/>
          <w:sz w:val="24"/>
          <w:szCs w:val="24"/>
          <w:lang w:val="en-GB"/>
        </w:rPr>
        <w:t>Confidentiality is also an important component of professional work. Health and social care workers need to balance Mrs Thompson’s right to privacy with their responsibility to protect her from harm. If she lacks the capacity to make certain decisions, professionals must act in her best interests according to the principles of the Mental Capacity Act 2005, engaging her as much as possible in decisions concerning her care (Mental Capacity Act, 2005).</w:t>
      </w:r>
    </w:p>
    <w:p w:rsidR="6777F0D5" w:rsidRDefault="6777F0D5" w14:paraId="496F8D49" w14:textId="4FAE4B29"/>
    <w:p w:rsidR="2BBD4EEF" w:rsidP="6777F0D5" w:rsidRDefault="2BBD4EEF" w14:paraId="62270F82" w14:textId="332A850F">
      <w:pPr>
        <w:pStyle w:val="Normal"/>
      </w:pPr>
      <w:r w:rsidRPr="6777F0D5" w:rsidR="2BBD4EEF">
        <w:rPr>
          <w:rFonts w:ascii="Aptos" w:hAnsi="Aptos" w:eastAsia="Aptos" w:cs="Aptos"/>
          <w:noProof w:val="0"/>
          <w:sz w:val="24"/>
          <w:szCs w:val="24"/>
          <w:lang w:val="en-GB"/>
        </w:rPr>
        <w:t>Administrative practice is also informed by relevant policy frameworks. The Care Act 2014 provides duties for organisations to protect adults at risk and promote wellbeing and so concerns regarding Mrs Thompson’s safety should be recorded, investigated and managed appropriately (Care Act, 2014). Additionally, the CQC’s Fundamental Standards state that care providers must maintain accurate records to demonstrate that people are receiving safe and effective care (CQC, 2024).</w:t>
      </w:r>
    </w:p>
    <w:p w:rsidR="6777F0D5" w:rsidP="6777F0D5" w:rsidRDefault="6777F0D5" w14:paraId="65D48E79" w14:textId="7A183AFD">
      <w:pPr>
        <w:pStyle w:val="Normal"/>
        <w:rPr>
          <w:rFonts w:ascii="Aptos" w:hAnsi="Aptos" w:eastAsia="Aptos" w:cs="Aptos"/>
          <w:noProof w:val="0"/>
          <w:sz w:val="24"/>
          <w:szCs w:val="24"/>
          <w:lang w:val="en-GB"/>
        </w:rPr>
      </w:pPr>
    </w:p>
    <w:p w:rsidR="6777F0D5" w:rsidP="6777F0D5" w:rsidRDefault="6777F0D5" w14:paraId="41FB17F0" w14:textId="7C20B6CC">
      <w:pPr>
        <w:pStyle w:val="Normal"/>
        <w:rPr>
          <w:rFonts w:ascii="Aptos" w:hAnsi="Aptos" w:eastAsia="Aptos" w:cs="Aptos"/>
          <w:noProof w:val="0"/>
          <w:sz w:val="24"/>
          <w:szCs w:val="24"/>
          <w:lang w:val="en-GB"/>
        </w:rPr>
      </w:pPr>
    </w:p>
    <w:p w:rsidR="6777F0D5" w:rsidP="6777F0D5" w:rsidRDefault="6777F0D5" w14:paraId="18C2D17F" w14:textId="65414C48">
      <w:pPr>
        <w:pStyle w:val="Normal"/>
        <w:rPr>
          <w:rFonts w:ascii="Aptos" w:hAnsi="Aptos" w:eastAsia="Aptos" w:cs="Aptos"/>
          <w:noProof w:val="0"/>
          <w:sz w:val="24"/>
          <w:szCs w:val="24"/>
          <w:lang w:val="en-GB"/>
        </w:rPr>
      </w:pPr>
    </w:p>
    <w:p w:rsidR="6777F0D5" w:rsidP="6777F0D5" w:rsidRDefault="6777F0D5" w14:paraId="19B67D45" w14:textId="02676624">
      <w:pPr>
        <w:pStyle w:val="Normal"/>
        <w:rPr>
          <w:rFonts w:ascii="Aptos" w:hAnsi="Aptos" w:eastAsia="Aptos" w:cs="Aptos"/>
          <w:noProof w:val="0"/>
          <w:sz w:val="24"/>
          <w:szCs w:val="24"/>
          <w:lang w:val="en-GB"/>
        </w:rPr>
      </w:pPr>
    </w:p>
    <w:p w:rsidR="6777F0D5" w:rsidP="6777F0D5" w:rsidRDefault="6777F0D5" w14:paraId="2BA512A5" w14:textId="53F1B9BE">
      <w:pPr>
        <w:pStyle w:val="Normal"/>
        <w:rPr>
          <w:rFonts w:ascii="Aptos" w:hAnsi="Aptos" w:eastAsia="Aptos" w:cs="Aptos"/>
          <w:noProof w:val="0"/>
          <w:sz w:val="24"/>
          <w:szCs w:val="24"/>
          <w:lang w:val="en-GB"/>
        </w:rPr>
      </w:pPr>
    </w:p>
    <w:p w:rsidR="6777F0D5" w:rsidP="6777F0D5" w:rsidRDefault="6777F0D5" w14:paraId="31AD2184" w14:textId="57F4AF52">
      <w:pPr>
        <w:pStyle w:val="Normal"/>
        <w:rPr>
          <w:rFonts w:ascii="Aptos" w:hAnsi="Aptos" w:eastAsia="Aptos" w:cs="Aptos"/>
          <w:noProof w:val="0"/>
          <w:sz w:val="24"/>
          <w:szCs w:val="24"/>
          <w:lang w:val="en-GB"/>
        </w:rPr>
      </w:pPr>
    </w:p>
    <w:p w:rsidR="6777F0D5" w:rsidP="6777F0D5" w:rsidRDefault="6777F0D5" w14:paraId="2FFC72E3" w14:textId="3D473010">
      <w:pPr>
        <w:pStyle w:val="Normal"/>
        <w:rPr>
          <w:rFonts w:ascii="Aptos" w:hAnsi="Aptos" w:eastAsia="Aptos" w:cs="Aptos"/>
          <w:noProof w:val="0"/>
          <w:sz w:val="24"/>
          <w:szCs w:val="24"/>
          <w:lang w:val="en-GB"/>
        </w:rPr>
      </w:pPr>
    </w:p>
    <w:p w:rsidR="6777F0D5" w:rsidP="6777F0D5" w:rsidRDefault="6777F0D5" w14:paraId="27769F30" w14:textId="63FA1CD6">
      <w:pPr>
        <w:pStyle w:val="Heading1"/>
        <w:rPr>
          <w:noProof w:val="0"/>
          <w:lang w:val="en-GB"/>
        </w:rPr>
      </w:pPr>
    </w:p>
    <w:p w:rsidR="2BBD4EEF" w:rsidP="6777F0D5" w:rsidRDefault="2BBD4EEF" w14:paraId="5FB97587" w14:textId="402EBE4D">
      <w:pPr>
        <w:pStyle w:val="Heading1"/>
        <w:rPr>
          <w:noProof w:val="0"/>
          <w:lang w:val="en-GB"/>
        </w:rPr>
      </w:pPr>
      <w:bookmarkStart w:name="_Toc340216882" w:id="1293227806"/>
      <w:r w:rsidRPr="6777F0D5" w:rsidR="2BBD4EEF">
        <w:rPr>
          <w:noProof w:val="0"/>
          <w:lang w:val="en-GB"/>
        </w:rPr>
        <w:t>The Importance of Collaborative Working in Mrs Thompson’s Care</w:t>
      </w:r>
      <w:bookmarkEnd w:id="1293227806"/>
    </w:p>
    <w:p w:rsidR="2BBD4EEF" w:rsidRDefault="2BBD4EEF" w14:paraId="5F91ED25" w14:textId="2CD295D8">
      <w:r w:rsidRPr="6777F0D5" w:rsidR="2BBD4EEF">
        <w:rPr>
          <w:rFonts w:ascii="Aptos" w:hAnsi="Aptos" w:eastAsia="Aptos" w:cs="Aptos"/>
          <w:noProof w:val="0"/>
          <w:sz w:val="24"/>
          <w:szCs w:val="24"/>
          <w:lang w:val="en-GB"/>
        </w:rPr>
        <w:t>Collaborative working is an important aspect of efficient health and social care practice as it allows professionals from many organisations and disciplines to combine their knowledge, skills and expertise to give coordinated support. This is especially critical for those who have complicated needs, such as Mrs Thompson, who requires help on leaving hospital, has moderate dementia and has had difficulty with medication administration and personal safety. Effective multi-agency working means that her physical, emotional and social needs are taken into account, whilst minimising risks and enhancing the quality of care delivered (NHS England, 2022).</w:t>
      </w:r>
    </w:p>
    <w:p w:rsidR="6777F0D5" w:rsidRDefault="6777F0D5" w14:paraId="2DA74CA4" w14:textId="38599A8F"/>
    <w:p w:rsidR="2BBD4EEF" w:rsidRDefault="2BBD4EEF" w14:paraId="6A707665" w14:textId="5709C154">
      <w:r w:rsidRPr="6777F0D5" w:rsidR="2BBD4EEF">
        <w:rPr>
          <w:rFonts w:ascii="Aptos" w:hAnsi="Aptos" w:eastAsia="Aptos" w:cs="Aptos"/>
          <w:noProof w:val="0"/>
          <w:sz w:val="24"/>
          <w:szCs w:val="24"/>
          <w:lang w:val="en-GB"/>
        </w:rPr>
        <w:t>Mrs Thompson has several professionals involved in her care plan, each of whom plays a vital role. The GP is responsible for checking on her general health, evaluating her medication and dealing with any medical issues following pneumonia. The community nurse can evaluate her progress, observe her health status and detect any worsening that may need further treatment. Domiciliary care workers also provide daily support, assess any changes in Mrs Thompson’s conduct or ability, encourage medication compliance and contact appropriate professionals with any concerns. Mrs Thompson was found outside without proper clothing, which prompted safeguarding concerns and social care experts may also be involved in order to ensure appropriate help is given to maintain her safety and independence (Care Act, 2014).</w:t>
      </w:r>
    </w:p>
    <w:p w:rsidR="6777F0D5" w:rsidRDefault="6777F0D5" w14:paraId="08495450" w14:textId="0D7B7828"/>
    <w:p w:rsidR="2BBD4EEF" w:rsidRDefault="2BBD4EEF" w14:paraId="4288E4F1" w14:textId="3517E429">
      <w:r w:rsidRPr="6777F0D5" w:rsidR="2BBD4EEF">
        <w:rPr>
          <w:rFonts w:ascii="Aptos" w:hAnsi="Aptos" w:eastAsia="Aptos" w:cs="Aptos"/>
          <w:noProof w:val="0"/>
          <w:sz w:val="24"/>
          <w:szCs w:val="24"/>
          <w:lang w:val="en-GB"/>
        </w:rPr>
        <w:t>One way to promote efficient collaboration is through multidisciplinary team (MDT) functioning, where professionals meet regularly, share pertinent information and set common goals for the individual’s care. With regular meetings, clear care plans and correct documentation, experts can grasp Mrs Thompson’s present needs and co-ordinate their activities effectively. Including Mrs Thompson in talks about her care where appropriate, also promotes person-centred treatment by ensuring her preferences and desires are respected (NICE, 2023).</w:t>
      </w:r>
    </w:p>
    <w:p w:rsidR="6777F0D5" w:rsidRDefault="6777F0D5" w14:paraId="36540F43" w14:textId="314B4DA0"/>
    <w:p w:rsidR="2BBD4EEF" w:rsidRDefault="2BBD4EEF" w14:paraId="330E5844" w14:textId="11F473C3">
      <w:r w:rsidRPr="6777F0D5" w:rsidR="2BBD4EEF">
        <w:rPr>
          <w:rFonts w:ascii="Aptos" w:hAnsi="Aptos" w:eastAsia="Aptos" w:cs="Aptos"/>
          <w:noProof w:val="0"/>
          <w:sz w:val="24"/>
          <w:szCs w:val="24"/>
          <w:lang w:val="en-GB"/>
        </w:rPr>
        <w:t>Another key ingredient for successful multi agency cooperating is effective information exchange. Professionals need to provide essential information but keeping confidentiality and complying with Data Protection Act 2018 and UK GDPR. Information should only be released where there is a lawful basis such as in support of care delivery or to safeguard Mrs Thompson from harm. Sharing of information in an appropriate manner helps to prevent misunderstandings, prevents duplication of work and enables professionals to respond quickly to changes in her condition (Information Commissioner’s Office, 2024).</w:t>
      </w:r>
    </w:p>
    <w:p w:rsidR="6777F0D5" w:rsidRDefault="6777F0D5" w14:paraId="367757B0" w14:textId="69ABF40B"/>
    <w:p w:rsidR="2BBD4EEF" w:rsidRDefault="2BBD4EEF" w14:paraId="34A9693D" w14:textId="7E0A0FB3">
      <w:r w:rsidRPr="6777F0D5" w:rsidR="2BBD4EEF">
        <w:rPr>
          <w:rFonts w:ascii="Aptos" w:hAnsi="Aptos" w:eastAsia="Aptos" w:cs="Aptos"/>
          <w:noProof w:val="0"/>
          <w:sz w:val="24"/>
          <w:szCs w:val="24"/>
          <w:lang w:val="en-GB"/>
        </w:rPr>
        <w:t>Multi-agency working, however, can be challenging. Differences in professional roles and responsibilities; communication problems, delays in information flow and unclear roles can affect the effectiveness of care delivery. If, for example, concerns raised by domiciliary caretakers are not conveyed promptly to the GP or community nurse Mrs Thompson may not receive necessary support in a timely fashion. To solve these issues, companies should have clear communication channels, defined professional roles, and relationships between team members that are courteous (Social Care Institute for Excellence, 2022).</w:t>
      </w:r>
    </w:p>
    <w:p w:rsidR="6777F0D5" w:rsidRDefault="6777F0D5" w14:paraId="04BE6EF3" w14:textId="43B0BC96"/>
    <w:p w:rsidR="2BBD4EEF" w:rsidP="6777F0D5" w:rsidRDefault="2BBD4EEF" w14:paraId="3F644E92" w14:textId="1D64AFA4">
      <w:pPr>
        <w:pStyle w:val="Normal"/>
      </w:pPr>
      <w:r w:rsidRPr="6777F0D5" w:rsidR="2BBD4EEF">
        <w:rPr>
          <w:rFonts w:ascii="Aptos" w:hAnsi="Aptos" w:eastAsia="Aptos" w:cs="Aptos"/>
          <w:noProof w:val="0"/>
          <w:sz w:val="24"/>
          <w:szCs w:val="24"/>
          <w:lang w:val="en-GB"/>
        </w:rPr>
        <w:t>Ensuring Mrs Thompson stays at the core of decision-making is another difficulty. Professionals should not assume that because of her age or dementia she has limited capacities and should promote her involvement as far as feasible. Decisions are made in a way that respects her autonomy yet preserving her best interests when she is unable to make specific decisions freely by applying principles from the Mental Capacity Act 2005 (Mental Capacity Act, 2005).</w:t>
      </w:r>
    </w:p>
    <w:p w:rsidR="6777F0D5" w:rsidP="6777F0D5" w:rsidRDefault="6777F0D5" w14:paraId="2FD47EF2" w14:textId="45E099BF">
      <w:pPr>
        <w:pStyle w:val="Normal"/>
        <w:rPr>
          <w:rFonts w:ascii="Aptos" w:hAnsi="Aptos" w:eastAsia="Aptos" w:cs="Aptos"/>
          <w:noProof w:val="0"/>
          <w:sz w:val="24"/>
          <w:szCs w:val="24"/>
          <w:lang w:val="en-GB"/>
        </w:rPr>
      </w:pPr>
    </w:p>
    <w:p w:rsidR="6777F0D5" w:rsidP="6777F0D5" w:rsidRDefault="6777F0D5" w14:paraId="4FF8D701" w14:textId="20D8B02F">
      <w:pPr>
        <w:pStyle w:val="Normal"/>
        <w:rPr>
          <w:rFonts w:ascii="Aptos" w:hAnsi="Aptos" w:eastAsia="Aptos" w:cs="Aptos"/>
          <w:noProof w:val="0"/>
          <w:sz w:val="24"/>
          <w:szCs w:val="24"/>
          <w:lang w:val="en-GB"/>
        </w:rPr>
      </w:pPr>
    </w:p>
    <w:p w:rsidR="6777F0D5" w:rsidP="6777F0D5" w:rsidRDefault="6777F0D5" w14:paraId="51256B3B" w14:textId="7C2A2E97">
      <w:pPr>
        <w:pStyle w:val="Normal"/>
        <w:rPr>
          <w:rFonts w:ascii="Aptos" w:hAnsi="Aptos" w:eastAsia="Aptos" w:cs="Aptos"/>
          <w:noProof w:val="0"/>
          <w:sz w:val="24"/>
          <w:szCs w:val="24"/>
          <w:lang w:val="en-GB"/>
        </w:rPr>
      </w:pPr>
    </w:p>
    <w:p w:rsidR="6777F0D5" w:rsidP="6777F0D5" w:rsidRDefault="6777F0D5" w14:paraId="26AF010F" w14:textId="3E1939F0">
      <w:pPr>
        <w:pStyle w:val="Normal"/>
        <w:rPr>
          <w:rFonts w:ascii="Aptos" w:hAnsi="Aptos" w:eastAsia="Aptos" w:cs="Aptos"/>
          <w:noProof w:val="0"/>
          <w:sz w:val="24"/>
          <w:szCs w:val="24"/>
          <w:lang w:val="en-GB"/>
        </w:rPr>
      </w:pPr>
    </w:p>
    <w:p w:rsidR="6777F0D5" w:rsidP="6777F0D5" w:rsidRDefault="6777F0D5" w14:paraId="10B1BEE8" w14:textId="7EEB2A79">
      <w:pPr>
        <w:pStyle w:val="Normal"/>
        <w:rPr>
          <w:rFonts w:ascii="Aptos" w:hAnsi="Aptos" w:eastAsia="Aptos" w:cs="Aptos"/>
          <w:noProof w:val="0"/>
          <w:sz w:val="24"/>
          <w:szCs w:val="24"/>
          <w:lang w:val="en-GB"/>
        </w:rPr>
      </w:pPr>
    </w:p>
    <w:p w:rsidR="6777F0D5" w:rsidP="6777F0D5" w:rsidRDefault="6777F0D5" w14:paraId="04E62B1D" w14:textId="51418241">
      <w:pPr>
        <w:pStyle w:val="Normal"/>
        <w:rPr>
          <w:rFonts w:ascii="Aptos" w:hAnsi="Aptos" w:eastAsia="Aptos" w:cs="Aptos"/>
          <w:noProof w:val="0"/>
          <w:sz w:val="24"/>
          <w:szCs w:val="24"/>
          <w:lang w:val="en-GB"/>
        </w:rPr>
      </w:pPr>
    </w:p>
    <w:p w:rsidR="6777F0D5" w:rsidP="6777F0D5" w:rsidRDefault="6777F0D5" w14:paraId="74384D6C" w14:textId="304926F1">
      <w:pPr>
        <w:pStyle w:val="Normal"/>
        <w:rPr>
          <w:rFonts w:ascii="Aptos" w:hAnsi="Aptos" w:eastAsia="Aptos" w:cs="Aptos"/>
          <w:noProof w:val="0"/>
          <w:sz w:val="24"/>
          <w:szCs w:val="24"/>
          <w:lang w:val="en-GB"/>
        </w:rPr>
      </w:pPr>
    </w:p>
    <w:p w:rsidR="6777F0D5" w:rsidP="6777F0D5" w:rsidRDefault="6777F0D5" w14:paraId="02094C74" w14:textId="6A2D8790">
      <w:pPr>
        <w:pStyle w:val="Normal"/>
        <w:rPr>
          <w:rFonts w:ascii="Aptos" w:hAnsi="Aptos" w:eastAsia="Aptos" w:cs="Aptos"/>
          <w:noProof w:val="0"/>
          <w:sz w:val="24"/>
          <w:szCs w:val="24"/>
          <w:lang w:val="en-GB"/>
        </w:rPr>
      </w:pPr>
    </w:p>
    <w:p w:rsidR="6777F0D5" w:rsidP="6777F0D5" w:rsidRDefault="6777F0D5" w14:paraId="5174262F" w14:textId="212A4B54">
      <w:pPr>
        <w:pStyle w:val="Normal"/>
        <w:rPr>
          <w:rFonts w:ascii="Aptos" w:hAnsi="Aptos" w:eastAsia="Aptos" w:cs="Aptos"/>
          <w:noProof w:val="0"/>
          <w:sz w:val="24"/>
          <w:szCs w:val="24"/>
          <w:lang w:val="en-GB"/>
        </w:rPr>
      </w:pPr>
    </w:p>
    <w:p w:rsidR="6777F0D5" w:rsidP="6777F0D5" w:rsidRDefault="6777F0D5" w14:paraId="195AA9CC" w14:textId="48F5C965">
      <w:pPr>
        <w:pStyle w:val="Normal"/>
        <w:rPr>
          <w:rFonts w:ascii="Aptos" w:hAnsi="Aptos" w:eastAsia="Aptos" w:cs="Aptos"/>
          <w:noProof w:val="0"/>
          <w:sz w:val="24"/>
          <w:szCs w:val="24"/>
          <w:lang w:val="en-GB"/>
        </w:rPr>
      </w:pPr>
    </w:p>
    <w:p w:rsidR="6777F0D5" w:rsidP="6777F0D5" w:rsidRDefault="6777F0D5" w14:paraId="405F0522" w14:textId="15675278">
      <w:pPr>
        <w:pStyle w:val="Normal"/>
        <w:rPr>
          <w:rFonts w:ascii="Aptos" w:hAnsi="Aptos" w:eastAsia="Aptos" w:cs="Aptos"/>
          <w:noProof w:val="0"/>
          <w:sz w:val="24"/>
          <w:szCs w:val="24"/>
          <w:lang w:val="en-GB"/>
        </w:rPr>
      </w:pPr>
    </w:p>
    <w:p w:rsidR="6777F0D5" w:rsidP="6777F0D5" w:rsidRDefault="6777F0D5" w14:paraId="19D5FDBF" w14:textId="2E875C16">
      <w:pPr>
        <w:pStyle w:val="Normal"/>
        <w:rPr>
          <w:rFonts w:ascii="Aptos" w:hAnsi="Aptos" w:eastAsia="Aptos" w:cs="Aptos"/>
          <w:noProof w:val="0"/>
          <w:sz w:val="24"/>
          <w:szCs w:val="24"/>
          <w:lang w:val="en-GB"/>
        </w:rPr>
      </w:pPr>
    </w:p>
    <w:p w:rsidR="2BBD4EEF" w:rsidP="6777F0D5" w:rsidRDefault="2BBD4EEF" w14:paraId="6E733189" w14:textId="7F2CBF94">
      <w:pPr>
        <w:pStyle w:val="Heading1"/>
      </w:pPr>
      <w:bookmarkStart w:name="_Toc1238839714" w:id="1026271871"/>
      <w:r w:rsidRPr="6777F0D5" w:rsidR="2BBD4EEF">
        <w:rPr>
          <w:noProof w:val="0"/>
          <w:lang w:val="en-GB"/>
        </w:rPr>
        <w:t>Conclusion</w:t>
      </w:r>
      <w:bookmarkEnd w:id="1026271871"/>
      <w:r w:rsidRPr="6777F0D5" w:rsidR="2BBD4EEF">
        <w:rPr>
          <w:noProof w:val="0"/>
          <w:lang w:val="en-GB"/>
        </w:rPr>
        <w:t xml:space="preserve"> </w:t>
      </w:r>
    </w:p>
    <w:p w:rsidR="2BBD4EEF" w:rsidP="6777F0D5" w:rsidRDefault="2BBD4EEF" w14:paraId="068CA5E5" w14:textId="45732F68">
      <w:pPr>
        <w:pStyle w:val="Normal"/>
      </w:pPr>
      <w:r w:rsidRPr="6777F0D5" w:rsidR="2BBD4EEF">
        <w:rPr>
          <w:rFonts w:ascii="Aptos" w:hAnsi="Aptos" w:eastAsia="Aptos" w:cs="Aptos"/>
          <w:noProof w:val="0"/>
          <w:sz w:val="24"/>
          <w:szCs w:val="24"/>
          <w:lang w:val="en-GB"/>
        </w:rPr>
        <w:t>In conclusion, Mrs Thompson needs effective communication, accurate administrative practice and good collaboration between health and social care professionals. Changing the way we communicate to suit her, respecting her rights under the Equality Act 2010 and engaging her in choices about her care helps to promote dignity, independence and person-centred support. Having correct records and complying with legislation such as the Data Protection Act 2018 means that information is kept properly and contributes to good care planning and accountability. Also, working together with specialists such as the GP, community nurse and domiciliary care workers means concerns can be discovered early and dealt with correctly. Health and social care workers can use professional standards, legal obligations and evidence-based practice to give Mrs Thompson safe, coordinated and compassionate care which improves her welfare and quality of life.</w:t>
      </w:r>
    </w:p>
    <w:p w:rsidR="6777F0D5" w:rsidP="6777F0D5" w:rsidRDefault="6777F0D5" w14:paraId="762D5AC2" w14:textId="277629CC">
      <w:pPr>
        <w:pStyle w:val="Normal"/>
        <w:rPr>
          <w:rFonts w:ascii="Aptos" w:hAnsi="Aptos" w:eastAsia="Aptos" w:cs="Aptos"/>
          <w:noProof w:val="0"/>
          <w:sz w:val="24"/>
          <w:szCs w:val="24"/>
          <w:lang w:val="en-GB"/>
        </w:rPr>
      </w:pPr>
    </w:p>
    <w:p w:rsidR="6777F0D5" w:rsidP="6777F0D5" w:rsidRDefault="6777F0D5" w14:paraId="02D37544" w14:textId="026526BC">
      <w:pPr>
        <w:pStyle w:val="Normal"/>
        <w:rPr>
          <w:rFonts w:ascii="Aptos" w:hAnsi="Aptos" w:eastAsia="Aptos" w:cs="Aptos"/>
          <w:noProof w:val="0"/>
          <w:sz w:val="24"/>
          <w:szCs w:val="24"/>
          <w:lang w:val="en-GB"/>
        </w:rPr>
      </w:pPr>
    </w:p>
    <w:p w:rsidR="6777F0D5" w:rsidP="6777F0D5" w:rsidRDefault="6777F0D5" w14:paraId="12FED0E5" w14:textId="637AF47D">
      <w:pPr>
        <w:pStyle w:val="Normal"/>
        <w:rPr>
          <w:rFonts w:ascii="Aptos" w:hAnsi="Aptos" w:eastAsia="Aptos" w:cs="Aptos"/>
          <w:noProof w:val="0"/>
          <w:sz w:val="24"/>
          <w:szCs w:val="24"/>
          <w:lang w:val="en-GB"/>
        </w:rPr>
      </w:pPr>
    </w:p>
    <w:p w:rsidR="6777F0D5" w:rsidP="6777F0D5" w:rsidRDefault="6777F0D5" w14:paraId="57D5BDFD" w14:textId="4B48449E">
      <w:pPr>
        <w:pStyle w:val="Normal"/>
        <w:rPr>
          <w:rFonts w:ascii="Aptos" w:hAnsi="Aptos" w:eastAsia="Aptos" w:cs="Aptos"/>
          <w:noProof w:val="0"/>
          <w:sz w:val="24"/>
          <w:szCs w:val="24"/>
          <w:lang w:val="en-GB"/>
        </w:rPr>
      </w:pPr>
    </w:p>
    <w:p w:rsidR="6777F0D5" w:rsidP="6777F0D5" w:rsidRDefault="6777F0D5" w14:paraId="4E91BCEE" w14:textId="1AC3CCFD">
      <w:pPr>
        <w:pStyle w:val="Normal"/>
        <w:rPr>
          <w:rFonts w:ascii="Aptos" w:hAnsi="Aptos" w:eastAsia="Aptos" w:cs="Aptos"/>
          <w:noProof w:val="0"/>
          <w:sz w:val="24"/>
          <w:szCs w:val="24"/>
          <w:lang w:val="en-GB"/>
        </w:rPr>
      </w:pPr>
    </w:p>
    <w:p w:rsidR="6777F0D5" w:rsidP="6777F0D5" w:rsidRDefault="6777F0D5" w14:paraId="47C49DE8" w14:textId="665BA696">
      <w:pPr>
        <w:pStyle w:val="Normal"/>
        <w:rPr>
          <w:rFonts w:ascii="Aptos" w:hAnsi="Aptos" w:eastAsia="Aptos" w:cs="Aptos"/>
          <w:noProof w:val="0"/>
          <w:sz w:val="24"/>
          <w:szCs w:val="24"/>
          <w:lang w:val="en-GB"/>
        </w:rPr>
      </w:pPr>
    </w:p>
    <w:p w:rsidR="6777F0D5" w:rsidP="6777F0D5" w:rsidRDefault="6777F0D5" w14:paraId="52C5FCBD" w14:textId="63CC2EA7">
      <w:pPr>
        <w:pStyle w:val="Normal"/>
        <w:rPr>
          <w:rFonts w:ascii="Aptos" w:hAnsi="Aptos" w:eastAsia="Aptos" w:cs="Aptos"/>
          <w:noProof w:val="0"/>
          <w:sz w:val="24"/>
          <w:szCs w:val="24"/>
          <w:lang w:val="en-GB"/>
        </w:rPr>
      </w:pPr>
    </w:p>
    <w:p w:rsidR="6777F0D5" w:rsidP="6777F0D5" w:rsidRDefault="6777F0D5" w14:paraId="666B7FF1" w14:textId="0627E8F9">
      <w:pPr>
        <w:pStyle w:val="Normal"/>
        <w:rPr>
          <w:rFonts w:ascii="Aptos" w:hAnsi="Aptos" w:eastAsia="Aptos" w:cs="Aptos"/>
          <w:noProof w:val="0"/>
          <w:sz w:val="24"/>
          <w:szCs w:val="24"/>
          <w:lang w:val="en-GB"/>
        </w:rPr>
      </w:pPr>
    </w:p>
    <w:p w:rsidR="6777F0D5" w:rsidP="6777F0D5" w:rsidRDefault="6777F0D5" w14:paraId="70811C30" w14:textId="4D64C936">
      <w:pPr>
        <w:pStyle w:val="Normal"/>
        <w:rPr>
          <w:rFonts w:ascii="Aptos" w:hAnsi="Aptos" w:eastAsia="Aptos" w:cs="Aptos"/>
          <w:noProof w:val="0"/>
          <w:sz w:val="24"/>
          <w:szCs w:val="24"/>
          <w:lang w:val="en-GB"/>
        </w:rPr>
      </w:pPr>
    </w:p>
    <w:p w:rsidR="6777F0D5" w:rsidP="6777F0D5" w:rsidRDefault="6777F0D5" w14:paraId="6F1D81D2" w14:textId="3B7DB1F3">
      <w:pPr>
        <w:pStyle w:val="Normal"/>
        <w:rPr>
          <w:rFonts w:ascii="Aptos" w:hAnsi="Aptos" w:eastAsia="Aptos" w:cs="Aptos"/>
          <w:noProof w:val="0"/>
          <w:sz w:val="24"/>
          <w:szCs w:val="24"/>
          <w:lang w:val="en-GB"/>
        </w:rPr>
      </w:pPr>
    </w:p>
    <w:p w:rsidR="6777F0D5" w:rsidP="6777F0D5" w:rsidRDefault="6777F0D5" w14:paraId="4BFB0469" w14:textId="7AEA965D">
      <w:pPr>
        <w:pStyle w:val="Normal"/>
        <w:rPr>
          <w:rFonts w:ascii="Aptos" w:hAnsi="Aptos" w:eastAsia="Aptos" w:cs="Aptos"/>
          <w:noProof w:val="0"/>
          <w:sz w:val="24"/>
          <w:szCs w:val="24"/>
          <w:lang w:val="en-GB"/>
        </w:rPr>
      </w:pPr>
    </w:p>
    <w:p w:rsidR="6777F0D5" w:rsidP="6777F0D5" w:rsidRDefault="6777F0D5" w14:paraId="42131E30" w14:textId="653768A4">
      <w:pPr>
        <w:pStyle w:val="Normal"/>
        <w:rPr>
          <w:rFonts w:ascii="Aptos" w:hAnsi="Aptos" w:eastAsia="Aptos" w:cs="Aptos"/>
          <w:noProof w:val="0"/>
          <w:sz w:val="24"/>
          <w:szCs w:val="24"/>
          <w:lang w:val="en-GB"/>
        </w:rPr>
      </w:pPr>
    </w:p>
    <w:p w:rsidR="6777F0D5" w:rsidP="6777F0D5" w:rsidRDefault="6777F0D5" w14:paraId="32B7BFEF" w14:textId="1F806F05">
      <w:pPr>
        <w:pStyle w:val="Normal"/>
        <w:rPr>
          <w:rFonts w:ascii="Aptos" w:hAnsi="Aptos" w:eastAsia="Aptos" w:cs="Aptos"/>
          <w:noProof w:val="0"/>
          <w:sz w:val="24"/>
          <w:szCs w:val="24"/>
          <w:lang w:val="en-GB"/>
        </w:rPr>
      </w:pPr>
    </w:p>
    <w:p w:rsidR="6777F0D5" w:rsidP="6777F0D5" w:rsidRDefault="6777F0D5" w14:paraId="68BDFB68" w14:textId="462A9131">
      <w:pPr>
        <w:pStyle w:val="Normal"/>
        <w:rPr>
          <w:rFonts w:ascii="Aptos" w:hAnsi="Aptos" w:eastAsia="Aptos" w:cs="Aptos"/>
          <w:noProof w:val="0"/>
          <w:sz w:val="24"/>
          <w:szCs w:val="24"/>
          <w:lang w:val="en-GB"/>
        </w:rPr>
      </w:pPr>
    </w:p>
    <w:p w:rsidR="6777F0D5" w:rsidP="6777F0D5" w:rsidRDefault="6777F0D5" w14:paraId="79FCB498" w14:textId="3EF8D982">
      <w:pPr>
        <w:pStyle w:val="Normal"/>
        <w:rPr>
          <w:rFonts w:ascii="Aptos" w:hAnsi="Aptos" w:eastAsia="Aptos" w:cs="Aptos"/>
          <w:noProof w:val="0"/>
          <w:sz w:val="24"/>
          <w:szCs w:val="24"/>
          <w:lang w:val="en-GB"/>
        </w:rPr>
      </w:pPr>
    </w:p>
    <w:p w:rsidR="6777F0D5" w:rsidP="6777F0D5" w:rsidRDefault="6777F0D5" w14:paraId="27AE75F0" w14:textId="75AB099B">
      <w:pPr>
        <w:pStyle w:val="Normal"/>
        <w:rPr>
          <w:rFonts w:ascii="Aptos" w:hAnsi="Aptos" w:eastAsia="Aptos" w:cs="Aptos"/>
          <w:noProof w:val="0"/>
          <w:sz w:val="24"/>
          <w:szCs w:val="24"/>
          <w:lang w:val="en-GB"/>
        </w:rPr>
      </w:pPr>
    </w:p>
    <w:p w:rsidR="6777F0D5" w:rsidP="6777F0D5" w:rsidRDefault="6777F0D5" w14:paraId="7F13978D" w14:textId="226D4FDE">
      <w:pPr>
        <w:pStyle w:val="Normal"/>
        <w:rPr>
          <w:rFonts w:ascii="Aptos" w:hAnsi="Aptos" w:eastAsia="Aptos" w:cs="Aptos"/>
          <w:noProof w:val="0"/>
          <w:sz w:val="24"/>
          <w:szCs w:val="24"/>
          <w:lang w:val="en-GB"/>
        </w:rPr>
      </w:pPr>
    </w:p>
    <w:p w:rsidR="6777F0D5" w:rsidP="6777F0D5" w:rsidRDefault="6777F0D5" w14:paraId="428E7D1E" w14:textId="182C6C8A">
      <w:pPr>
        <w:pStyle w:val="Normal"/>
        <w:rPr>
          <w:rFonts w:ascii="Aptos" w:hAnsi="Aptos" w:eastAsia="Aptos" w:cs="Aptos"/>
          <w:noProof w:val="0"/>
          <w:sz w:val="24"/>
          <w:szCs w:val="24"/>
          <w:lang w:val="en-GB"/>
        </w:rPr>
      </w:pPr>
    </w:p>
    <w:p w:rsidR="2BBD4EEF" w:rsidP="6777F0D5" w:rsidRDefault="2BBD4EEF" w14:paraId="3303F1DA" w14:textId="027AF389">
      <w:pPr>
        <w:pStyle w:val="Heading1"/>
        <w:rPr>
          <w:noProof w:val="0"/>
          <w:lang w:val="en-GB"/>
        </w:rPr>
      </w:pPr>
      <w:bookmarkStart w:name="_Toc939158162" w:id="422796484"/>
      <w:r w:rsidRPr="6777F0D5" w:rsidR="2BBD4EEF">
        <w:rPr>
          <w:noProof w:val="0"/>
          <w:lang w:val="en-GB"/>
        </w:rPr>
        <w:t>References</w:t>
      </w:r>
      <w:bookmarkEnd w:id="422796484"/>
    </w:p>
    <w:p w:rsidR="2BBD4EEF" w:rsidP="6777F0D5" w:rsidRDefault="2BBD4EEF" w14:paraId="70B03815" w14:textId="251792A5">
      <w:pPr>
        <w:spacing w:before="240" w:beforeAutospacing="off" w:after="240" w:afterAutospacing="off"/>
      </w:pPr>
      <w:r w:rsidRPr="6777F0D5" w:rsidR="2BBD4EEF">
        <w:rPr>
          <w:rFonts w:ascii="Aptos" w:hAnsi="Aptos" w:eastAsia="Aptos" w:cs="Aptos"/>
          <w:noProof w:val="0"/>
          <w:sz w:val="24"/>
          <w:szCs w:val="24"/>
          <w:lang w:val="en-GB"/>
        </w:rPr>
        <w:t xml:space="preserve">Alzheimer’s Society (2023) </w:t>
      </w:r>
      <w:r w:rsidRPr="6777F0D5" w:rsidR="2BBD4EEF">
        <w:rPr>
          <w:rFonts w:ascii="Aptos" w:hAnsi="Aptos" w:eastAsia="Aptos" w:cs="Aptos"/>
          <w:i w:val="1"/>
          <w:iCs w:val="1"/>
          <w:noProof w:val="0"/>
          <w:sz w:val="24"/>
          <w:szCs w:val="24"/>
          <w:lang w:val="en-GB"/>
        </w:rPr>
        <w:t>Communicating with people living with dementia</w:t>
      </w:r>
      <w:r w:rsidRPr="6777F0D5" w:rsidR="2BBD4EEF">
        <w:rPr>
          <w:rFonts w:ascii="Aptos" w:hAnsi="Aptos" w:eastAsia="Aptos" w:cs="Aptos"/>
          <w:noProof w:val="0"/>
          <w:sz w:val="24"/>
          <w:szCs w:val="24"/>
          <w:lang w:val="en-GB"/>
        </w:rPr>
        <w:t xml:space="preserve">. Available at: </w:t>
      </w:r>
      <w:hyperlink r:id="R31d4c81be47643e6">
        <w:r w:rsidRPr="6777F0D5" w:rsidR="2BBD4EEF">
          <w:rPr>
            <w:rStyle w:val="Hyperlink"/>
            <w:noProof w:val="0"/>
            <w:lang w:val="en-GB"/>
          </w:rPr>
          <w:t>https://www.alzheimers.org.uk</w:t>
        </w:r>
      </w:hyperlink>
      <w:r w:rsidRPr="6777F0D5" w:rsidR="2BBD4EEF">
        <w:rPr>
          <w:rFonts w:ascii="Aptos" w:hAnsi="Aptos" w:eastAsia="Aptos" w:cs="Aptos"/>
          <w:noProof w:val="0"/>
          <w:sz w:val="24"/>
          <w:szCs w:val="24"/>
          <w:lang w:val="en-GB"/>
        </w:rPr>
        <w:t xml:space="preserve"> (Accessed: 23 July 2026).</w:t>
      </w:r>
    </w:p>
    <w:p w:rsidR="2BBD4EEF" w:rsidP="6777F0D5" w:rsidRDefault="2BBD4EEF" w14:paraId="2F6856D3" w14:textId="0ACC08E5">
      <w:pPr>
        <w:spacing w:before="240" w:beforeAutospacing="off" w:after="240" w:afterAutospacing="off"/>
      </w:pPr>
      <w:r w:rsidRPr="6777F0D5" w:rsidR="2BBD4EEF">
        <w:rPr>
          <w:rFonts w:ascii="Aptos" w:hAnsi="Aptos" w:eastAsia="Aptos" w:cs="Aptos"/>
          <w:noProof w:val="0"/>
          <w:sz w:val="24"/>
          <w:szCs w:val="24"/>
          <w:lang w:val="en-GB"/>
        </w:rPr>
        <w:t>Care Act 2014. c.23. London: The Stationery Office.</w:t>
      </w:r>
    </w:p>
    <w:p w:rsidR="2BBD4EEF" w:rsidP="6777F0D5" w:rsidRDefault="2BBD4EEF" w14:paraId="4E4272BD" w14:textId="48C7C09F">
      <w:pPr>
        <w:spacing w:before="240" w:beforeAutospacing="off" w:after="240" w:afterAutospacing="off"/>
      </w:pPr>
      <w:r w:rsidRPr="6777F0D5" w:rsidR="2BBD4EEF">
        <w:rPr>
          <w:rFonts w:ascii="Aptos" w:hAnsi="Aptos" w:eastAsia="Aptos" w:cs="Aptos"/>
          <w:noProof w:val="0"/>
          <w:sz w:val="24"/>
          <w:szCs w:val="24"/>
          <w:lang w:val="en-GB"/>
        </w:rPr>
        <w:t xml:space="preserve">Care Quality Commission (CQC) (2024) </w:t>
      </w:r>
      <w:r w:rsidRPr="6777F0D5" w:rsidR="2BBD4EEF">
        <w:rPr>
          <w:rFonts w:ascii="Aptos" w:hAnsi="Aptos" w:eastAsia="Aptos" w:cs="Aptos"/>
          <w:i w:val="1"/>
          <w:iCs w:val="1"/>
          <w:noProof w:val="0"/>
          <w:sz w:val="24"/>
          <w:szCs w:val="24"/>
          <w:lang w:val="en-GB"/>
        </w:rPr>
        <w:t>Fundamental standards</w:t>
      </w:r>
      <w:r w:rsidRPr="6777F0D5" w:rsidR="2BBD4EEF">
        <w:rPr>
          <w:rFonts w:ascii="Aptos" w:hAnsi="Aptos" w:eastAsia="Aptos" w:cs="Aptos"/>
          <w:noProof w:val="0"/>
          <w:sz w:val="24"/>
          <w:szCs w:val="24"/>
          <w:lang w:val="en-GB"/>
        </w:rPr>
        <w:t xml:space="preserve">. Available at: </w:t>
      </w:r>
      <w:hyperlink r:id="Raecd0e94216f446f">
        <w:r w:rsidRPr="6777F0D5" w:rsidR="2BBD4EEF">
          <w:rPr>
            <w:rStyle w:val="Hyperlink"/>
            <w:noProof w:val="0"/>
            <w:lang w:val="en-GB"/>
          </w:rPr>
          <w:t>https://www.cqc.org.uk</w:t>
        </w:r>
      </w:hyperlink>
      <w:r w:rsidRPr="6777F0D5" w:rsidR="2BBD4EEF">
        <w:rPr>
          <w:rFonts w:ascii="Aptos" w:hAnsi="Aptos" w:eastAsia="Aptos" w:cs="Aptos"/>
          <w:noProof w:val="0"/>
          <w:sz w:val="24"/>
          <w:szCs w:val="24"/>
          <w:lang w:val="en-GB"/>
        </w:rPr>
        <w:t xml:space="preserve"> (Accessed: 23 July 2026).</w:t>
      </w:r>
    </w:p>
    <w:p w:rsidR="2BBD4EEF" w:rsidP="6777F0D5" w:rsidRDefault="2BBD4EEF" w14:paraId="6AC8F05E" w14:textId="6DCAC4E8">
      <w:pPr>
        <w:spacing w:before="240" w:beforeAutospacing="off" w:after="240" w:afterAutospacing="off"/>
      </w:pPr>
      <w:r w:rsidRPr="6777F0D5" w:rsidR="2BBD4EEF">
        <w:rPr>
          <w:rFonts w:ascii="Aptos" w:hAnsi="Aptos" w:eastAsia="Aptos" w:cs="Aptos"/>
          <w:noProof w:val="0"/>
          <w:sz w:val="24"/>
          <w:szCs w:val="24"/>
          <w:lang w:val="en-GB"/>
        </w:rPr>
        <w:t>Data Protection Act 2018. c.12. London: The Stationery Office.</w:t>
      </w:r>
    </w:p>
    <w:p w:rsidR="2BBD4EEF" w:rsidP="6777F0D5" w:rsidRDefault="2BBD4EEF" w14:paraId="76348E81" w14:textId="03AA535E">
      <w:pPr>
        <w:spacing w:before="240" w:beforeAutospacing="off" w:after="240" w:afterAutospacing="off"/>
      </w:pPr>
      <w:r w:rsidRPr="6777F0D5" w:rsidR="2BBD4EEF">
        <w:rPr>
          <w:rFonts w:ascii="Aptos" w:hAnsi="Aptos" w:eastAsia="Aptos" w:cs="Aptos"/>
          <w:noProof w:val="0"/>
          <w:sz w:val="24"/>
          <w:szCs w:val="24"/>
          <w:lang w:val="en-GB"/>
        </w:rPr>
        <w:t xml:space="preserve">Egan, G. (2019) </w:t>
      </w:r>
      <w:r w:rsidRPr="6777F0D5" w:rsidR="2BBD4EEF">
        <w:rPr>
          <w:rFonts w:ascii="Aptos" w:hAnsi="Aptos" w:eastAsia="Aptos" w:cs="Aptos"/>
          <w:i w:val="1"/>
          <w:iCs w:val="1"/>
          <w:noProof w:val="0"/>
          <w:sz w:val="24"/>
          <w:szCs w:val="24"/>
          <w:lang w:val="en-GB"/>
        </w:rPr>
        <w:t>The Skilled Helper: A Problem-Management and Opportunity-Development Approach to Helping</w:t>
      </w:r>
      <w:r w:rsidRPr="6777F0D5" w:rsidR="2BBD4EEF">
        <w:rPr>
          <w:rFonts w:ascii="Aptos" w:hAnsi="Aptos" w:eastAsia="Aptos" w:cs="Aptos"/>
          <w:noProof w:val="0"/>
          <w:sz w:val="24"/>
          <w:szCs w:val="24"/>
          <w:lang w:val="en-GB"/>
        </w:rPr>
        <w:t>. 11th edn. Boston: Cengage Learning.</w:t>
      </w:r>
    </w:p>
    <w:p w:rsidR="2BBD4EEF" w:rsidP="6777F0D5" w:rsidRDefault="2BBD4EEF" w14:paraId="7112F697" w14:textId="2367C1D7">
      <w:pPr>
        <w:spacing w:before="240" w:beforeAutospacing="off" w:after="240" w:afterAutospacing="off"/>
      </w:pPr>
      <w:r w:rsidRPr="6777F0D5" w:rsidR="2BBD4EEF">
        <w:rPr>
          <w:rFonts w:ascii="Aptos" w:hAnsi="Aptos" w:eastAsia="Aptos" w:cs="Aptos"/>
          <w:noProof w:val="0"/>
          <w:sz w:val="24"/>
          <w:szCs w:val="24"/>
          <w:lang w:val="en-GB"/>
        </w:rPr>
        <w:t>Equality Act 2010. c.15. London: The Stationery Office.</w:t>
      </w:r>
    </w:p>
    <w:p w:rsidR="2BBD4EEF" w:rsidP="6777F0D5" w:rsidRDefault="2BBD4EEF" w14:paraId="57A26DDA" w14:textId="6C343129">
      <w:pPr>
        <w:spacing w:before="240" w:beforeAutospacing="off" w:after="240" w:afterAutospacing="off"/>
      </w:pPr>
      <w:r w:rsidRPr="6777F0D5" w:rsidR="2BBD4EEF">
        <w:rPr>
          <w:rFonts w:ascii="Aptos" w:hAnsi="Aptos" w:eastAsia="Aptos" w:cs="Aptos"/>
          <w:noProof w:val="0"/>
          <w:sz w:val="24"/>
          <w:szCs w:val="24"/>
          <w:lang w:val="en-GB"/>
        </w:rPr>
        <w:t xml:space="preserve">Equality and Human Rights Commission (2023) </w:t>
      </w:r>
      <w:r w:rsidRPr="6777F0D5" w:rsidR="2BBD4EEF">
        <w:rPr>
          <w:rFonts w:ascii="Aptos" w:hAnsi="Aptos" w:eastAsia="Aptos" w:cs="Aptos"/>
          <w:i w:val="1"/>
          <w:iCs w:val="1"/>
          <w:noProof w:val="0"/>
          <w:sz w:val="24"/>
          <w:szCs w:val="24"/>
          <w:lang w:val="en-GB"/>
        </w:rPr>
        <w:t>Equality Act 2010 guidance</w:t>
      </w:r>
      <w:r w:rsidRPr="6777F0D5" w:rsidR="2BBD4EEF">
        <w:rPr>
          <w:rFonts w:ascii="Aptos" w:hAnsi="Aptos" w:eastAsia="Aptos" w:cs="Aptos"/>
          <w:noProof w:val="0"/>
          <w:sz w:val="24"/>
          <w:szCs w:val="24"/>
          <w:lang w:val="en-GB"/>
        </w:rPr>
        <w:t xml:space="preserve">. Available at: </w:t>
      </w:r>
      <w:hyperlink r:id="Ra614bbc79ce74fb1">
        <w:r w:rsidRPr="6777F0D5" w:rsidR="2BBD4EEF">
          <w:rPr>
            <w:rStyle w:val="Hyperlink"/>
            <w:noProof w:val="0"/>
            <w:lang w:val="en-GB"/>
          </w:rPr>
          <w:t>https://www.equalityhumanrights.com</w:t>
        </w:r>
      </w:hyperlink>
      <w:r w:rsidRPr="6777F0D5" w:rsidR="2BBD4EEF">
        <w:rPr>
          <w:rFonts w:ascii="Aptos" w:hAnsi="Aptos" w:eastAsia="Aptos" w:cs="Aptos"/>
          <w:noProof w:val="0"/>
          <w:sz w:val="24"/>
          <w:szCs w:val="24"/>
          <w:lang w:val="en-GB"/>
        </w:rPr>
        <w:t xml:space="preserve"> (Accessed: 23 July 2026).</w:t>
      </w:r>
    </w:p>
    <w:p w:rsidR="2BBD4EEF" w:rsidP="6777F0D5" w:rsidRDefault="2BBD4EEF" w14:paraId="30C91249" w14:textId="0F59882E">
      <w:pPr>
        <w:spacing w:before="240" w:beforeAutospacing="off" w:after="240" w:afterAutospacing="off"/>
      </w:pPr>
      <w:r w:rsidRPr="6777F0D5" w:rsidR="2BBD4EEF">
        <w:rPr>
          <w:rFonts w:ascii="Aptos" w:hAnsi="Aptos" w:eastAsia="Aptos" w:cs="Aptos"/>
          <w:noProof w:val="0"/>
          <w:sz w:val="24"/>
          <w:szCs w:val="24"/>
          <w:lang w:val="en-GB"/>
        </w:rPr>
        <w:t xml:space="preserve">Health and Care Professions Council (HCPC) (2024) </w:t>
      </w:r>
      <w:r w:rsidRPr="6777F0D5" w:rsidR="2BBD4EEF">
        <w:rPr>
          <w:rFonts w:ascii="Aptos" w:hAnsi="Aptos" w:eastAsia="Aptos" w:cs="Aptos"/>
          <w:i w:val="1"/>
          <w:iCs w:val="1"/>
          <w:noProof w:val="0"/>
          <w:sz w:val="24"/>
          <w:szCs w:val="24"/>
          <w:lang w:val="en-GB"/>
        </w:rPr>
        <w:t>Standards of conduct, performance and ethics</w:t>
      </w:r>
      <w:r w:rsidRPr="6777F0D5" w:rsidR="2BBD4EEF">
        <w:rPr>
          <w:rFonts w:ascii="Aptos" w:hAnsi="Aptos" w:eastAsia="Aptos" w:cs="Aptos"/>
          <w:noProof w:val="0"/>
          <w:sz w:val="24"/>
          <w:szCs w:val="24"/>
          <w:lang w:val="en-GB"/>
        </w:rPr>
        <w:t xml:space="preserve">. London: HCPC. Available at: </w:t>
      </w:r>
      <w:hyperlink r:id="R9998e0c4963745b9">
        <w:r w:rsidRPr="6777F0D5" w:rsidR="2BBD4EEF">
          <w:rPr>
            <w:rStyle w:val="Hyperlink"/>
            <w:noProof w:val="0"/>
            <w:lang w:val="en-GB"/>
          </w:rPr>
          <w:t>https://www.hcpc-uk.org</w:t>
        </w:r>
      </w:hyperlink>
      <w:r w:rsidRPr="6777F0D5" w:rsidR="2BBD4EEF">
        <w:rPr>
          <w:rFonts w:ascii="Aptos" w:hAnsi="Aptos" w:eastAsia="Aptos" w:cs="Aptos"/>
          <w:noProof w:val="0"/>
          <w:sz w:val="24"/>
          <w:szCs w:val="24"/>
          <w:lang w:val="en-GB"/>
        </w:rPr>
        <w:t xml:space="preserve"> (Accessed: 23 July 2026).</w:t>
      </w:r>
    </w:p>
    <w:p w:rsidR="2BBD4EEF" w:rsidP="6777F0D5" w:rsidRDefault="2BBD4EEF" w14:paraId="6FB639A1" w14:textId="54767AEF">
      <w:pPr>
        <w:spacing w:before="240" w:beforeAutospacing="off" w:after="240" w:afterAutospacing="off"/>
      </w:pPr>
      <w:r w:rsidRPr="6777F0D5" w:rsidR="2BBD4EEF">
        <w:rPr>
          <w:rFonts w:ascii="Aptos" w:hAnsi="Aptos" w:eastAsia="Aptos" w:cs="Aptos"/>
          <w:noProof w:val="0"/>
          <w:sz w:val="24"/>
          <w:szCs w:val="24"/>
          <w:lang w:val="en-GB"/>
        </w:rPr>
        <w:t xml:space="preserve">Information Commissioner’s Office (ICO) (2024) </w:t>
      </w:r>
      <w:r w:rsidRPr="6777F0D5" w:rsidR="2BBD4EEF">
        <w:rPr>
          <w:rFonts w:ascii="Aptos" w:hAnsi="Aptos" w:eastAsia="Aptos" w:cs="Aptos"/>
          <w:i w:val="1"/>
          <w:iCs w:val="1"/>
          <w:noProof w:val="0"/>
          <w:sz w:val="24"/>
          <w:szCs w:val="24"/>
          <w:lang w:val="en-GB"/>
        </w:rPr>
        <w:t>Guide to UK GDPR</w:t>
      </w:r>
      <w:r w:rsidRPr="6777F0D5" w:rsidR="2BBD4EEF">
        <w:rPr>
          <w:rFonts w:ascii="Aptos" w:hAnsi="Aptos" w:eastAsia="Aptos" w:cs="Aptos"/>
          <w:noProof w:val="0"/>
          <w:sz w:val="24"/>
          <w:szCs w:val="24"/>
          <w:lang w:val="en-GB"/>
        </w:rPr>
        <w:t xml:space="preserve">. Available at: </w:t>
      </w:r>
      <w:hyperlink r:id="Ra9a4f068acfb494d">
        <w:r w:rsidRPr="6777F0D5" w:rsidR="2BBD4EEF">
          <w:rPr>
            <w:rStyle w:val="Hyperlink"/>
            <w:noProof w:val="0"/>
            <w:lang w:val="en-GB"/>
          </w:rPr>
          <w:t>https://ico.org.uk</w:t>
        </w:r>
      </w:hyperlink>
      <w:r w:rsidRPr="6777F0D5" w:rsidR="2BBD4EEF">
        <w:rPr>
          <w:rFonts w:ascii="Aptos" w:hAnsi="Aptos" w:eastAsia="Aptos" w:cs="Aptos"/>
          <w:noProof w:val="0"/>
          <w:sz w:val="24"/>
          <w:szCs w:val="24"/>
          <w:lang w:val="en-GB"/>
        </w:rPr>
        <w:t xml:space="preserve"> (Accessed: 23 July 2026).</w:t>
      </w:r>
    </w:p>
    <w:p w:rsidR="2BBD4EEF" w:rsidP="6777F0D5" w:rsidRDefault="2BBD4EEF" w14:paraId="69BB67DC" w14:textId="4180E074">
      <w:pPr>
        <w:spacing w:before="240" w:beforeAutospacing="off" w:after="240" w:afterAutospacing="off"/>
      </w:pPr>
      <w:r w:rsidRPr="6777F0D5" w:rsidR="2BBD4EEF">
        <w:rPr>
          <w:rFonts w:ascii="Aptos" w:hAnsi="Aptos" w:eastAsia="Aptos" w:cs="Aptos"/>
          <w:noProof w:val="0"/>
          <w:sz w:val="24"/>
          <w:szCs w:val="24"/>
          <w:lang w:val="en-GB"/>
        </w:rPr>
        <w:t>Mental Capacity Act 2005. c.9. London: The Stationery Office.</w:t>
      </w:r>
    </w:p>
    <w:p w:rsidR="2BBD4EEF" w:rsidP="6777F0D5" w:rsidRDefault="2BBD4EEF" w14:paraId="7E12D5CA" w14:textId="32885348">
      <w:pPr>
        <w:spacing w:before="240" w:beforeAutospacing="off" w:after="240" w:afterAutospacing="off"/>
      </w:pPr>
      <w:r w:rsidRPr="6777F0D5" w:rsidR="2BBD4EEF">
        <w:rPr>
          <w:rFonts w:ascii="Aptos" w:hAnsi="Aptos" w:eastAsia="Aptos" w:cs="Aptos"/>
          <w:noProof w:val="0"/>
          <w:sz w:val="24"/>
          <w:szCs w:val="24"/>
          <w:lang w:val="en-GB"/>
        </w:rPr>
        <w:t xml:space="preserve">National Institute for Health and Care Excellence (NICE) (2015) </w:t>
      </w:r>
      <w:r w:rsidRPr="6777F0D5" w:rsidR="2BBD4EEF">
        <w:rPr>
          <w:rFonts w:ascii="Aptos" w:hAnsi="Aptos" w:eastAsia="Aptos" w:cs="Aptos"/>
          <w:i w:val="1"/>
          <w:iCs w:val="1"/>
          <w:noProof w:val="0"/>
          <w:sz w:val="24"/>
          <w:szCs w:val="24"/>
          <w:lang w:val="en-GB"/>
        </w:rPr>
        <w:t>Managing medicines for adults receiving social care in the community (NG67).</w:t>
      </w:r>
      <w:r w:rsidRPr="6777F0D5" w:rsidR="2BBD4EEF">
        <w:rPr>
          <w:rFonts w:ascii="Aptos" w:hAnsi="Aptos" w:eastAsia="Aptos" w:cs="Aptos"/>
          <w:noProof w:val="0"/>
          <w:sz w:val="24"/>
          <w:szCs w:val="24"/>
          <w:lang w:val="en-GB"/>
        </w:rPr>
        <w:t xml:space="preserve"> London: NICE. Available at: </w:t>
      </w:r>
      <w:hyperlink r:id="Re7588712d7564de9">
        <w:r w:rsidRPr="6777F0D5" w:rsidR="2BBD4EEF">
          <w:rPr>
            <w:rStyle w:val="Hyperlink"/>
            <w:noProof w:val="0"/>
            <w:lang w:val="en-GB"/>
          </w:rPr>
          <w:t>https://www.nice.org.uk/guidance/ng67</w:t>
        </w:r>
      </w:hyperlink>
      <w:r w:rsidRPr="6777F0D5" w:rsidR="2BBD4EEF">
        <w:rPr>
          <w:rFonts w:ascii="Aptos" w:hAnsi="Aptos" w:eastAsia="Aptos" w:cs="Aptos"/>
          <w:noProof w:val="0"/>
          <w:sz w:val="24"/>
          <w:szCs w:val="24"/>
          <w:lang w:val="en-GB"/>
        </w:rPr>
        <w:t xml:space="preserve"> (Accessed: 23 July 2026).</w:t>
      </w:r>
    </w:p>
    <w:p w:rsidR="2BBD4EEF" w:rsidP="6777F0D5" w:rsidRDefault="2BBD4EEF" w14:paraId="7844D0CC" w14:textId="4319AADD">
      <w:pPr>
        <w:spacing w:before="240" w:beforeAutospacing="off" w:after="240" w:afterAutospacing="off"/>
      </w:pPr>
      <w:r w:rsidRPr="6777F0D5" w:rsidR="2BBD4EEF">
        <w:rPr>
          <w:rFonts w:ascii="Aptos" w:hAnsi="Aptos" w:eastAsia="Aptos" w:cs="Aptos"/>
          <w:noProof w:val="0"/>
          <w:sz w:val="24"/>
          <w:szCs w:val="24"/>
          <w:lang w:val="en-GB"/>
        </w:rPr>
        <w:t xml:space="preserve">National Institute for Health and Care Excellence (NICE) (2018) </w:t>
      </w:r>
      <w:r w:rsidRPr="6777F0D5" w:rsidR="2BBD4EEF">
        <w:rPr>
          <w:rFonts w:ascii="Aptos" w:hAnsi="Aptos" w:eastAsia="Aptos" w:cs="Aptos"/>
          <w:i w:val="1"/>
          <w:iCs w:val="1"/>
          <w:noProof w:val="0"/>
          <w:sz w:val="24"/>
          <w:szCs w:val="24"/>
          <w:lang w:val="en-GB"/>
        </w:rPr>
        <w:t>Dementia: assessment, management and support for people living with dementia and their carers (NG97).</w:t>
      </w:r>
      <w:r w:rsidRPr="6777F0D5" w:rsidR="2BBD4EEF">
        <w:rPr>
          <w:rFonts w:ascii="Aptos" w:hAnsi="Aptos" w:eastAsia="Aptos" w:cs="Aptos"/>
          <w:noProof w:val="0"/>
          <w:sz w:val="24"/>
          <w:szCs w:val="24"/>
          <w:lang w:val="en-GB"/>
        </w:rPr>
        <w:t xml:space="preserve"> London: NICE. Available at: </w:t>
      </w:r>
      <w:hyperlink r:id="Rb3c3349ef9174df5">
        <w:r w:rsidRPr="6777F0D5" w:rsidR="2BBD4EEF">
          <w:rPr>
            <w:rStyle w:val="Hyperlink"/>
            <w:noProof w:val="0"/>
            <w:lang w:val="en-GB"/>
          </w:rPr>
          <w:t>https://www.nice.org.uk/guidance/ng97</w:t>
        </w:r>
      </w:hyperlink>
      <w:r w:rsidRPr="6777F0D5" w:rsidR="2BBD4EEF">
        <w:rPr>
          <w:rFonts w:ascii="Aptos" w:hAnsi="Aptos" w:eastAsia="Aptos" w:cs="Aptos"/>
          <w:noProof w:val="0"/>
          <w:sz w:val="24"/>
          <w:szCs w:val="24"/>
          <w:lang w:val="en-GB"/>
        </w:rPr>
        <w:t xml:space="preserve"> (Accessed: 23 July 2026).</w:t>
      </w:r>
    </w:p>
    <w:p w:rsidR="2BBD4EEF" w:rsidP="6777F0D5" w:rsidRDefault="2BBD4EEF" w14:paraId="20648DD0" w14:textId="0B32368F">
      <w:pPr>
        <w:spacing w:before="240" w:beforeAutospacing="off" w:after="240" w:afterAutospacing="off"/>
      </w:pPr>
      <w:r w:rsidRPr="6777F0D5" w:rsidR="2BBD4EEF">
        <w:rPr>
          <w:rFonts w:ascii="Aptos" w:hAnsi="Aptos" w:eastAsia="Aptos" w:cs="Aptos"/>
          <w:noProof w:val="0"/>
          <w:sz w:val="24"/>
          <w:szCs w:val="24"/>
          <w:lang w:val="en-GB"/>
        </w:rPr>
        <w:t xml:space="preserve">National Institute for Health and Care Excellence (NICE) (2023) </w:t>
      </w:r>
      <w:r w:rsidRPr="6777F0D5" w:rsidR="2BBD4EEF">
        <w:rPr>
          <w:rFonts w:ascii="Aptos" w:hAnsi="Aptos" w:eastAsia="Aptos" w:cs="Aptos"/>
          <w:i w:val="1"/>
          <w:iCs w:val="1"/>
          <w:noProof w:val="0"/>
          <w:sz w:val="24"/>
          <w:szCs w:val="24"/>
          <w:lang w:val="en-GB"/>
        </w:rPr>
        <w:t>Shared decision making (NG197).</w:t>
      </w:r>
      <w:r w:rsidRPr="6777F0D5" w:rsidR="2BBD4EEF">
        <w:rPr>
          <w:rFonts w:ascii="Aptos" w:hAnsi="Aptos" w:eastAsia="Aptos" w:cs="Aptos"/>
          <w:noProof w:val="0"/>
          <w:sz w:val="24"/>
          <w:szCs w:val="24"/>
          <w:lang w:val="en-GB"/>
        </w:rPr>
        <w:t xml:space="preserve"> London: NICE. Available at: </w:t>
      </w:r>
      <w:hyperlink r:id="R0bbcf9c2bc204ce4">
        <w:r w:rsidRPr="6777F0D5" w:rsidR="2BBD4EEF">
          <w:rPr>
            <w:rStyle w:val="Hyperlink"/>
            <w:noProof w:val="0"/>
            <w:lang w:val="en-GB"/>
          </w:rPr>
          <w:t>https://www.nice.org.uk/guidance/ng197</w:t>
        </w:r>
      </w:hyperlink>
      <w:r w:rsidRPr="6777F0D5" w:rsidR="2BBD4EEF">
        <w:rPr>
          <w:rFonts w:ascii="Aptos" w:hAnsi="Aptos" w:eastAsia="Aptos" w:cs="Aptos"/>
          <w:noProof w:val="0"/>
          <w:sz w:val="24"/>
          <w:szCs w:val="24"/>
          <w:lang w:val="en-GB"/>
        </w:rPr>
        <w:t xml:space="preserve"> (Accessed: 23 July 2026).</w:t>
      </w:r>
    </w:p>
    <w:p w:rsidR="2BBD4EEF" w:rsidP="6777F0D5" w:rsidRDefault="2BBD4EEF" w14:paraId="51A03FFE" w14:textId="3DC662B7">
      <w:pPr>
        <w:spacing w:before="240" w:beforeAutospacing="off" w:after="240" w:afterAutospacing="off"/>
      </w:pPr>
      <w:r w:rsidRPr="6777F0D5" w:rsidR="2BBD4EEF">
        <w:rPr>
          <w:rFonts w:ascii="Aptos" w:hAnsi="Aptos" w:eastAsia="Aptos" w:cs="Aptos"/>
          <w:noProof w:val="0"/>
          <w:sz w:val="24"/>
          <w:szCs w:val="24"/>
          <w:lang w:val="en-GB"/>
        </w:rPr>
        <w:t xml:space="preserve">NHS England (2022) </w:t>
      </w:r>
      <w:r w:rsidRPr="6777F0D5" w:rsidR="2BBD4EEF">
        <w:rPr>
          <w:rFonts w:ascii="Aptos" w:hAnsi="Aptos" w:eastAsia="Aptos" w:cs="Aptos"/>
          <w:i w:val="1"/>
          <w:iCs w:val="1"/>
          <w:noProof w:val="0"/>
          <w:sz w:val="24"/>
          <w:szCs w:val="24"/>
          <w:lang w:val="en-GB"/>
        </w:rPr>
        <w:t>Working in multidisciplinary teams</w:t>
      </w:r>
      <w:r w:rsidRPr="6777F0D5" w:rsidR="2BBD4EEF">
        <w:rPr>
          <w:rFonts w:ascii="Aptos" w:hAnsi="Aptos" w:eastAsia="Aptos" w:cs="Aptos"/>
          <w:noProof w:val="0"/>
          <w:sz w:val="24"/>
          <w:szCs w:val="24"/>
          <w:lang w:val="en-GB"/>
        </w:rPr>
        <w:t xml:space="preserve">. Available at: </w:t>
      </w:r>
      <w:hyperlink r:id="Rbf86a7261dcb4757">
        <w:r w:rsidRPr="6777F0D5" w:rsidR="2BBD4EEF">
          <w:rPr>
            <w:rStyle w:val="Hyperlink"/>
            <w:noProof w:val="0"/>
            <w:lang w:val="en-GB"/>
          </w:rPr>
          <w:t>https://www.england.nhs.uk</w:t>
        </w:r>
      </w:hyperlink>
      <w:r w:rsidRPr="6777F0D5" w:rsidR="2BBD4EEF">
        <w:rPr>
          <w:rFonts w:ascii="Aptos" w:hAnsi="Aptos" w:eastAsia="Aptos" w:cs="Aptos"/>
          <w:noProof w:val="0"/>
          <w:sz w:val="24"/>
          <w:szCs w:val="24"/>
          <w:lang w:val="en-GB"/>
        </w:rPr>
        <w:t xml:space="preserve"> (Accessed: 23 July 2026).</w:t>
      </w:r>
    </w:p>
    <w:p w:rsidR="2BBD4EEF" w:rsidP="6777F0D5" w:rsidRDefault="2BBD4EEF" w14:paraId="3C5E0B34" w14:textId="6D5B1062">
      <w:pPr>
        <w:spacing w:before="240" w:beforeAutospacing="off" w:after="240" w:afterAutospacing="off"/>
      </w:pPr>
      <w:r w:rsidRPr="6777F0D5" w:rsidR="2BBD4EEF">
        <w:rPr>
          <w:rFonts w:ascii="Aptos" w:hAnsi="Aptos" w:eastAsia="Aptos" w:cs="Aptos"/>
          <w:noProof w:val="0"/>
          <w:sz w:val="24"/>
          <w:szCs w:val="24"/>
          <w:lang w:val="en-GB"/>
        </w:rPr>
        <w:t xml:space="preserve">Social Care Institute for Excellence (SCIE) (2020) </w:t>
      </w:r>
      <w:r w:rsidRPr="6777F0D5" w:rsidR="2BBD4EEF">
        <w:rPr>
          <w:rFonts w:ascii="Aptos" w:hAnsi="Aptos" w:eastAsia="Aptos" w:cs="Aptos"/>
          <w:i w:val="1"/>
          <w:iCs w:val="1"/>
          <w:noProof w:val="0"/>
          <w:sz w:val="24"/>
          <w:szCs w:val="24"/>
          <w:lang w:val="en-GB"/>
        </w:rPr>
        <w:t>Dementia and communication</w:t>
      </w:r>
      <w:r w:rsidRPr="6777F0D5" w:rsidR="2BBD4EEF">
        <w:rPr>
          <w:rFonts w:ascii="Aptos" w:hAnsi="Aptos" w:eastAsia="Aptos" w:cs="Aptos"/>
          <w:noProof w:val="0"/>
          <w:sz w:val="24"/>
          <w:szCs w:val="24"/>
          <w:lang w:val="en-GB"/>
        </w:rPr>
        <w:t xml:space="preserve">. Available at: </w:t>
      </w:r>
      <w:hyperlink r:id="R3a18d32190294f96">
        <w:r w:rsidRPr="6777F0D5" w:rsidR="2BBD4EEF">
          <w:rPr>
            <w:rStyle w:val="Hyperlink"/>
            <w:noProof w:val="0"/>
            <w:lang w:val="en-GB"/>
          </w:rPr>
          <w:t>https://www.scie.org.uk</w:t>
        </w:r>
      </w:hyperlink>
      <w:r w:rsidRPr="6777F0D5" w:rsidR="2BBD4EEF">
        <w:rPr>
          <w:rFonts w:ascii="Aptos" w:hAnsi="Aptos" w:eastAsia="Aptos" w:cs="Aptos"/>
          <w:noProof w:val="0"/>
          <w:sz w:val="24"/>
          <w:szCs w:val="24"/>
          <w:lang w:val="en-GB"/>
        </w:rPr>
        <w:t xml:space="preserve"> (Accessed: 23 July 2026).</w:t>
      </w:r>
    </w:p>
    <w:p w:rsidR="2BBD4EEF" w:rsidP="6777F0D5" w:rsidRDefault="2BBD4EEF" w14:paraId="691963ED" w14:textId="7D833F70">
      <w:pPr>
        <w:spacing w:before="240" w:beforeAutospacing="off" w:after="240" w:afterAutospacing="off"/>
      </w:pPr>
      <w:r w:rsidRPr="6777F0D5" w:rsidR="2BBD4EEF">
        <w:rPr>
          <w:rFonts w:ascii="Aptos" w:hAnsi="Aptos" w:eastAsia="Aptos" w:cs="Aptos"/>
          <w:noProof w:val="0"/>
          <w:sz w:val="24"/>
          <w:szCs w:val="24"/>
          <w:lang w:val="en-GB"/>
        </w:rPr>
        <w:t xml:space="preserve">Social Care Institute for Excellence (SCIE) (2022) </w:t>
      </w:r>
      <w:r w:rsidRPr="6777F0D5" w:rsidR="2BBD4EEF">
        <w:rPr>
          <w:rFonts w:ascii="Aptos" w:hAnsi="Aptos" w:eastAsia="Aptos" w:cs="Aptos"/>
          <w:i w:val="1"/>
          <w:iCs w:val="1"/>
          <w:noProof w:val="0"/>
          <w:sz w:val="24"/>
          <w:szCs w:val="24"/>
          <w:lang w:val="en-GB"/>
        </w:rPr>
        <w:t>Integrated working in health and social care</w:t>
      </w:r>
      <w:r w:rsidRPr="6777F0D5" w:rsidR="2BBD4EEF">
        <w:rPr>
          <w:rFonts w:ascii="Aptos" w:hAnsi="Aptos" w:eastAsia="Aptos" w:cs="Aptos"/>
          <w:noProof w:val="0"/>
          <w:sz w:val="24"/>
          <w:szCs w:val="24"/>
          <w:lang w:val="en-GB"/>
        </w:rPr>
        <w:t xml:space="preserve">. Available at: </w:t>
      </w:r>
      <w:hyperlink r:id="R69593d35999c468a">
        <w:r w:rsidRPr="6777F0D5" w:rsidR="2BBD4EEF">
          <w:rPr>
            <w:rStyle w:val="Hyperlink"/>
            <w:noProof w:val="0"/>
            <w:lang w:val="en-GB"/>
          </w:rPr>
          <w:t>https://www.scie.org.uk</w:t>
        </w:r>
      </w:hyperlink>
      <w:r w:rsidRPr="6777F0D5" w:rsidR="2BBD4EEF">
        <w:rPr>
          <w:rFonts w:ascii="Aptos" w:hAnsi="Aptos" w:eastAsia="Aptos" w:cs="Aptos"/>
          <w:noProof w:val="0"/>
          <w:sz w:val="24"/>
          <w:szCs w:val="24"/>
          <w:lang w:val="en-GB"/>
        </w:rPr>
        <w:t xml:space="preserve"> (Accessed: 23 July 2026).</w:t>
      </w:r>
    </w:p>
    <w:p w:rsidR="6777F0D5" w:rsidP="6777F0D5" w:rsidRDefault="6777F0D5" w14:paraId="34169361" w14:textId="29850D10">
      <w:pPr>
        <w:pStyle w:val="Normal"/>
        <w:rPr>
          <w:noProof w:val="0"/>
          <w:lang w:val="en-GB"/>
        </w:rPr>
      </w:pPr>
    </w:p>
    <w:p w:rsidR="6777F0D5" w:rsidP="6777F0D5" w:rsidRDefault="6777F0D5" w14:paraId="4A787F93" w14:textId="3001D1AA">
      <w:pPr>
        <w:pStyle w:val="Heading1"/>
        <w:rPr>
          <w:noProof w:val="0"/>
          <w:lang w:val="en-GB"/>
        </w:rPr>
      </w:pPr>
    </w:p>
    <w:p w:rsidR="6777F0D5" w:rsidP="6777F0D5" w:rsidRDefault="6777F0D5" w14:paraId="7C7FD233" w14:textId="50CF0DF2">
      <w:pPr>
        <w:pStyle w:val="Heading1"/>
        <w:rPr>
          <w:noProof w:val="0"/>
          <w:lang w:val="en-GB"/>
        </w:rPr>
      </w:pPr>
    </w:p>
    <w:p w:rsidR="6777F0D5" w:rsidP="6777F0D5" w:rsidRDefault="6777F0D5" w14:paraId="66AB5A75" w14:textId="45C68A11">
      <w:pPr>
        <w:pStyle w:val="Heading1"/>
        <w:rPr>
          <w:noProof w:val="0"/>
          <w:lang w:val="en-GB"/>
        </w:rPr>
      </w:pPr>
    </w:p>
    <w:p w:rsidR="6777F0D5" w:rsidP="6777F0D5" w:rsidRDefault="6777F0D5" w14:paraId="205016DC" w14:textId="58F17B64">
      <w:pPr>
        <w:pStyle w:val="Heading1"/>
        <w:rPr>
          <w:noProof w:val="0"/>
          <w:lang w:val="en-GB"/>
        </w:rPr>
      </w:pPr>
    </w:p>
    <w:p w:rsidR="6777F0D5" w:rsidP="6777F0D5" w:rsidRDefault="6777F0D5" w14:paraId="2E0FA0FA" w14:textId="085A6938">
      <w:pPr>
        <w:pStyle w:val="Heading1"/>
        <w:rPr>
          <w:noProof w:val="0"/>
          <w:lang w:val="en-GB"/>
        </w:rPr>
      </w:pPr>
    </w:p>
    <w:p w:rsidR="6777F0D5" w:rsidP="6777F0D5" w:rsidRDefault="6777F0D5" w14:paraId="4CD8279B" w14:textId="6865E747">
      <w:pPr>
        <w:pStyle w:val="Heading1"/>
        <w:rPr>
          <w:noProof w:val="0"/>
          <w:lang w:val="en-GB"/>
        </w:rPr>
      </w:pPr>
    </w:p>
    <w:p w:rsidR="6777F0D5" w:rsidP="6777F0D5" w:rsidRDefault="6777F0D5" w14:paraId="15B7BFC6" w14:textId="4B6B1D0C">
      <w:pPr>
        <w:pStyle w:val="Heading1"/>
        <w:rPr>
          <w:noProof w:val="0"/>
          <w:lang w:val="en-GB"/>
        </w:rPr>
      </w:pPr>
    </w:p>
    <w:p w:rsidR="6777F0D5" w:rsidP="6777F0D5" w:rsidRDefault="6777F0D5" w14:paraId="7E466665" w14:textId="64E95F8F">
      <w:pPr>
        <w:pStyle w:val="Heading1"/>
        <w:rPr>
          <w:noProof w:val="0"/>
          <w:lang w:val="en-GB"/>
        </w:rPr>
      </w:pPr>
    </w:p>
    <w:p w:rsidR="6777F0D5" w:rsidP="6777F0D5" w:rsidRDefault="6777F0D5" w14:paraId="109C1E68" w14:textId="0C21EC4F">
      <w:pPr>
        <w:pStyle w:val="Heading1"/>
        <w:rPr>
          <w:noProof w:val="0"/>
          <w:lang w:val="en-GB"/>
        </w:rPr>
      </w:pPr>
    </w:p>
    <w:p w:rsidR="6777F0D5" w:rsidP="6777F0D5" w:rsidRDefault="6777F0D5" w14:paraId="716EEF93" w14:textId="0168E1EB">
      <w:pPr>
        <w:pStyle w:val="Heading1"/>
        <w:rPr>
          <w:noProof w:val="0"/>
          <w:lang w:val="en-GB"/>
        </w:rPr>
      </w:pPr>
    </w:p>
    <w:p w:rsidR="6777F0D5" w:rsidP="6777F0D5" w:rsidRDefault="6777F0D5" w14:paraId="3C396AF5" w14:textId="57BBC7DF">
      <w:pPr>
        <w:pStyle w:val="Heading1"/>
        <w:rPr>
          <w:noProof w:val="0"/>
          <w:lang w:val="en-GB"/>
        </w:rPr>
      </w:pPr>
    </w:p>
    <w:p w:rsidR="6777F0D5" w:rsidP="6777F0D5" w:rsidRDefault="6777F0D5" w14:paraId="6CA5A278" w14:textId="370ADA16">
      <w:pPr>
        <w:pStyle w:val="Heading1"/>
        <w:rPr>
          <w:noProof w:val="0"/>
          <w:lang w:val="en-GB"/>
        </w:rPr>
      </w:pPr>
    </w:p>
    <w:p w:rsidR="6777F0D5" w:rsidP="6777F0D5" w:rsidRDefault="6777F0D5" w14:paraId="66676255" w14:textId="10D65026">
      <w:pPr>
        <w:pStyle w:val="Heading1"/>
        <w:rPr>
          <w:noProof w:val="0"/>
          <w:lang w:val="en-GB"/>
        </w:rPr>
      </w:pPr>
    </w:p>
    <w:p w:rsidR="6777F0D5" w:rsidP="6777F0D5" w:rsidRDefault="6777F0D5" w14:paraId="3D38AB66" w14:textId="7FDC4B53">
      <w:pPr>
        <w:pStyle w:val="Heading1"/>
        <w:rPr>
          <w:noProof w:val="0"/>
          <w:lang w:val="en-GB"/>
        </w:rPr>
      </w:pPr>
    </w:p>
    <w:p w:rsidR="6777F0D5" w:rsidP="6777F0D5" w:rsidRDefault="6777F0D5" w14:paraId="52155B88" w14:textId="54E46138">
      <w:pPr>
        <w:jc w:val="center"/>
        <w:rPr>
          <w:sz w:val="52"/>
          <w:szCs w:val="5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B9CA3E"/>
    <w:rsid w:val="04BD6C5E"/>
    <w:rsid w:val="0CD88C8F"/>
    <w:rsid w:val="130CD60C"/>
    <w:rsid w:val="1EAE4074"/>
    <w:rsid w:val="24CCD288"/>
    <w:rsid w:val="282A2501"/>
    <w:rsid w:val="2934EB88"/>
    <w:rsid w:val="2BBD4EEF"/>
    <w:rsid w:val="2F19C06A"/>
    <w:rsid w:val="3837267B"/>
    <w:rsid w:val="4536A472"/>
    <w:rsid w:val="4E18F44F"/>
    <w:rsid w:val="5A27F0CD"/>
    <w:rsid w:val="6057392F"/>
    <w:rsid w:val="6344CC99"/>
    <w:rsid w:val="6777F0D5"/>
    <w:rsid w:val="72321F24"/>
    <w:rsid w:val="76B9CA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E40C1E"/>
  <w15:chartTrackingRefBased/>
  <w15:docId w15:val="{9A63FB9F-2109-4798-81E5-F5B2C580E0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777F0D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777F0D5"/>
    <w:rPr>
      <w:color w:val="467886"/>
      <w:u w:val="single"/>
    </w:rPr>
  </w:style>
  <w:style w:type="paragraph" w:styleId="TOC1">
    <w:uiPriority w:val="39"/>
    <w:name w:val="toc 1"/>
    <w:basedOn w:val="Normal"/>
    <w:next w:val="Normal"/>
    <w:unhideWhenUsed/>
    <w:rsid w:val="6777F0D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lzheimers.org.uk/" TargetMode="External" Id="R31d4c81be47643e6" /><Relationship Type="http://schemas.openxmlformats.org/officeDocument/2006/relationships/hyperlink" Target="https://www.cqc.org.uk/" TargetMode="External" Id="Raecd0e94216f446f" /><Relationship Type="http://schemas.openxmlformats.org/officeDocument/2006/relationships/hyperlink" Target="https://www.equalityhumanrights.com/" TargetMode="External" Id="Ra614bbc79ce74fb1" /><Relationship Type="http://schemas.openxmlformats.org/officeDocument/2006/relationships/hyperlink" Target="https://www.hcpc-uk.org/" TargetMode="External" Id="R9998e0c4963745b9" /><Relationship Type="http://schemas.openxmlformats.org/officeDocument/2006/relationships/hyperlink" Target="https://ico.org.uk/" TargetMode="External" Id="Ra9a4f068acfb494d" /><Relationship Type="http://schemas.openxmlformats.org/officeDocument/2006/relationships/hyperlink" Target="https://www.nice.org.uk/guidance/ng67" TargetMode="External" Id="Re7588712d7564de9" /><Relationship Type="http://schemas.openxmlformats.org/officeDocument/2006/relationships/hyperlink" Target="https://www.nice.org.uk/guidance/ng97" TargetMode="External" Id="Rb3c3349ef9174df5" /><Relationship Type="http://schemas.openxmlformats.org/officeDocument/2006/relationships/hyperlink" Target="https://www.nice.org.uk/guidance/ng197" TargetMode="External" Id="R0bbcf9c2bc204ce4" /><Relationship Type="http://schemas.openxmlformats.org/officeDocument/2006/relationships/hyperlink" Target="https://www.england.nhs.uk/" TargetMode="External" Id="Rbf86a7261dcb4757" /><Relationship Type="http://schemas.openxmlformats.org/officeDocument/2006/relationships/hyperlink" Target="https://www.scie.org.uk/" TargetMode="External" Id="R3a18d32190294f96" /><Relationship Type="http://schemas.openxmlformats.org/officeDocument/2006/relationships/hyperlink" Target="https://www.scie.org.uk/" TargetMode="External" Id="R69593d35999c468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Amalia Monalisa</dc:creator>
  <keywords/>
  <dc:description/>
  <lastModifiedBy>Amalia Monalisa</lastModifiedBy>
  <revision>2</revision>
  <dcterms:created xsi:type="dcterms:W3CDTF">2026-07-23T22:47:29.6997544Z</dcterms:created>
  <dcterms:modified xsi:type="dcterms:W3CDTF">2026-07-23T22:58:47.3590151Z</dcterms:modified>
</coreProperties>
</file>