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46"/>
          <w:szCs w:val="46"/>
        </w:rPr>
      </w:pPr>
      <w:bookmarkStart w:colFirst="0" w:colLast="0" w:name="_vkw91ubcqhiv" w:id="0"/>
      <w:bookmarkEnd w:id="0"/>
      <w:r w:rsidDel="00000000" w:rsidR="00000000" w:rsidRPr="00000000">
        <w:rPr>
          <w:b w:val="1"/>
          <w:bCs w:val="1"/>
          <w:sz w:val="46"/>
          <w:szCs w:val="46"/>
          <w:rtl w:val="0"/>
        </w:rPr>
        <w:t xml:space="preserve">Essential Academic and Employment Skills</w:t>
      </w:r>
    </w:p>
    <w:p w:rsidR="00000000" w:rsidDel="00000000" w:rsidP="00000000" w:rsidRDefault="00000000" w:rsidRPr="00000000" w14:paraId="00000002">
      <w:pPr>
        <w:spacing w:after="240" w:before="240" w:lineRule="auto"/>
        <w:rPr/>
      </w:pPr>
      <w:r w:rsidDel="00000000" w:rsidR="00000000" w:rsidRPr="00000000">
        <w:rPr>
          <w:rtl w:val="0"/>
        </w:rPr>
        <w:t xml:space="preserve">Academic and employment skills are important because they help students do well at university and prepare them for future jobs. Cottrell [1] says that students need skills like reading, research, writing, communication and time management. These skills help students understand their subjects, complete assignments and stay organised. Today, universities also use online learning, digital libraries and other technology to make learning easier. Using these tools helps students improve their knowledge and become more confident.</w:t>
      </w:r>
    </w:p>
    <w:p w:rsidR="00000000" w:rsidDel="00000000" w:rsidP="00000000" w:rsidRDefault="00000000" w:rsidRPr="00000000" w14:paraId="00000003">
      <w:pPr>
        <w:spacing w:after="240" w:before="240" w:lineRule="auto"/>
        <w:rPr/>
      </w:pPr>
      <w:r w:rsidDel="00000000" w:rsidR="00000000" w:rsidRPr="00000000">
        <w:rPr/>
        <w:drawing>
          <wp:inline distB="114300" distT="114300" distL="114300" distR="114300">
            <wp:extent cx="2857500" cy="2133600"/>
            <wp:effectExtent b="0" l="0" r="0" t="0"/>
            <wp:docPr id="1" name="image3.png"/>
            <a:graphic>
              <a:graphicData uri="http://schemas.openxmlformats.org/drawingml/2006/picture">
                <pic:pic>
                  <pic:nvPicPr>
                    <pic:cNvPr id="0" name="image3.png"/>
                    <pic:cNvPicPr preferRelativeResize="0"/>
                  </pic:nvPicPr>
                  <pic:blipFill>
                    <a:blip r:embed="rId6"/>
                    <a:srcRect b="53430" l="0" r="50166" t="0"/>
                    <a:stretch>
                      <a:fillRect/>
                    </a:stretch>
                  </pic:blipFill>
                  <pic:spPr>
                    <a:xfrm>
                      <a:off x="0" y="0"/>
                      <a:ext cx="285750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after="240" w:before="240" w:lineRule="auto"/>
        <w:rPr/>
      </w:pPr>
      <w:r w:rsidDel="00000000" w:rsidR="00000000" w:rsidRPr="00000000">
        <w:rPr>
          <w:rtl w:val="0"/>
        </w:rPr>
        <w:t xml:space="preserve">Employment skills are also very important. Nugraha et al. [2] explain that employers want people who can work well with others, communicate clearly, solve problems and manage their time. These skills help people do their jobs well and work better with their team. Employers also like people who are willing to learn new things and take responsibility for their work.</w:t>
      </w:r>
    </w:p>
    <w:p w:rsidR="00000000" w:rsidDel="00000000" w:rsidP="00000000" w:rsidRDefault="00000000" w:rsidRPr="00000000" w14:paraId="00000005">
      <w:pPr>
        <w:spacing w:after="240" w:before="240" w:lineRule="auto"/>
        <w:rPr/>
      </w:pPr>
      <w:r w:rsidDel="00000000" w:rsidR="00000000" w:rsidRPr="00000000">
        <w:rPr/>
        <w:drawing>
          <wp:inline distB="114300" distT="114300" distL="114300" distR="114300">
            <wp:extent cx="2876550" cy="2167937"/>
            <wp:effectExtent b="0" l="0" r="0" t="0"/>
            <wp:docPr id="2" name="image1.png"/>
            <a:graphic>
              <a:graphicData uri="http://schemas.openxmlformats.org/drawingml/2006/picture">
                <pic:pic>
                  <pic:nvPicPr>
                    <pic:cNvPr id="0" name="image1.png"/>
                    <pic:cNvPicPr preferRelativeResize="0"/>
                  </pic:nvPicPr>
                  <pic:blipFill>
                    <a:blip r:embed="rId6"/>
                    <a:srcRect b="52681" l="49834" r="0" t="0"/>
                    <a:stretch>
                      <a:fillRect/>
                    </a:stretch>
                  </pic:blipFill>
                  <pic:spPr>
                    <a:xfrm>
                      <a:off x="0" y="0"/>
                      <a:ext cx="2876550" cy="2167937"/>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after="240" w:before="240" w:lineRule="auto"/>
        <w:rPr/>
      </w:pPr>
      <w:r w:rsidDel="00000000" w:rsidR="00000000" w:rsidRPr="00000000">
        <w:rPr>
          <w:rtl w:val="0"/>
        </w:rPr>
        <w:t xml:space="preserve">As a Computing student, I know these skills will help me after I graduate. The world of technology changes all the time, so I will need to keep learning new skills. Good research skills will help me find the right information, and good writing skills will help me write reports and explain my ideas clearly. Getlinger and Seibert [3] found that students with good study skills usually do better in their education. This will also help me become more confident in my future job.</w:t>
      </w:r>
    </w:p>
    <w:p w:rsidR="00000000" w:rsidDel="00000000" w:rsidP="00000000" w:rsidRDefault="00000000" w:rsidRPr="00000000" w14:paraId="00000007">
      <w:pPr>
        <w:spacing w:after="240" w:before="240" w:lineRule="auto"/>
        <w:rPr/>
      </w:pPr>
      <w:r w:rsidDel="00000000" w:rsidR="00000000" w:rsidRPr="00000000">
        <w:rPr/>
        <w:drawing>
          <wp:inline distB="114300" distT="114300" distL="114300" distR="114300">
            <wp:extent cx="5734050" cy="2440163"/>
            <wp:effectExtent b="0" l="0" r="0" t="0"/>
            <wp:docPr id="3" name="image2.png"/>
            <a:graphic>
              <a:graphicData uri="http://schemas.openxmlformats.org/drawingml/2006/picture">
                <pic:pic>
                  <pic:nvPicPr>
                    <pic:cNvPr id="0" name="image2.png"/>
                    <pic:cNvPicPr preferRelativeResize="0"/>
                  </pic:nvPicPr>
                  <pic:blipFill>
                    <a:blip r:embed="rId6"/>
                    <a:srcRect b="0" l="0" r="0" t="46739"/>
                    <a:stretch>
                      <a:fillRect/>
                    </a:stretch>
                  </pic:blipFill>
                  <pic:spPr>
                    <a:xfrm>
                      <a:off x="0" y="0"/>
                      <a:ext cx="5734050" cy="2440163"/>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after="240" w:before="240" w:lineRule="auto"/>
        <w:rPr/>
      </w:pPr>
      <w:r w:rsidDel="00000000" w:rsidR="00000000" w:rsidRPr="00000000">
        <w:rPr>
          <w:rtl w:val="0"/>
        </w:rPr>
        <w:t xml:space="preserve">Communication and teamwork are also important because many computing projects are done in groups. Working with others helps people share ideas and solve problems together. Time management will help me finish my work before deadlines and stay organised. I also used ChatGPT [4] to understand the topic better and organise my ideas, but I made sure the final work is written in my own words.</w:t>
      </w:r>
    </w:p>
    <w:p w:rsidR="00000000" w:rsidDel="00000000" w:rsidP="00000000" w:rsidRDefault="00000000" w:rsidRPr="00000000" w14:paraId="00000009">
      <w:pPr>
        <w:spacing w:after="240" w:before="240" w:lineRule="auto"/>
        <w:rPr/>
      </w:pPr>
      <w:r w:rsidDel="00000000" w:rsidR="00000000" w:rsidRPr="00000000">
        <w:rPr>
          <w:rtl w:val="0"/>
        </w:rPr>
        <w:t xml:space="preserve">Overall, I believe that improving my academic and employment skills during university will help me become a better student and prepare me for a successful career in computing. These skills will help me feel more confident, work better with others and improve my chances of getting a good job after graduation.</w:t>
      </w:r>
    </w:p>
    <w:p w:rsidR="00000000" w:rsidDel="00000000" w:rsidP="00000000" w:rsidRDefault="00000000" w:rsidRPr="00000000" w14:paraId="0000000A">
      <w:pPr>
        <w:pStyle w:val="Heading2"/>
        <w:keepNext w:val="0"/>
        <w:keepLines w:val="0"/>
        <w:spacing w:after="80" w:lineRule="auto"/>
        <w:rPr>
          <w:b w:val="1"/>
          <w:bCs w:val="1"/>
          <w:sz w:val="34"/>
          <w:szCs w:val="34"/>
        </w:rPr>
      </w:pPr>
      <w:bookmarkStart w:colFirst="0" w:colLast="0" w:name="_97oz80dm9g38" w:id="1"/>
      <w:bookmarkEnd w:id="1"/>
      <w:r w:rsidDel="00000000" w:rsidR="00000000" w:rsidRPr="00000000">
        <w:rPr>
          <w:b w:val="1"/>
          <w:bCs w:val="1"/>
          <w:sz w:val="34"/>
          <w:szCs w:val="34"/>
          <w:rtl w:val="0"/>
        </w:rPr>
        <w:t xml:space="preserve">References</w:t>
      </w:r>
    </w:p>
    <w:p w:rsidR="00000000" w:rsidDel="00000000" w:rsidP="00000000" w:rsidRDefault="00000000" w:rsidRPr="00000000" w14:paraId="0000000B">
      <w:pPr>
        <w:spacing w:after="240" w:before="240" w:lineRule="auto"/>
        <w:rPr/>
      </w:pPr>
      <w:r w:rsidDel="00000000" w:rsidR="00000000" w:rsidRPr="00000000">
        <w:rPr>
          <w:rtl w:val="0"/>
        </w:rPr>
        <w:t xml:space="preserve">[1] S. Cottrell, </w:t>
      </w:r>
      <w:r w:rsidDel="00000000" w:rsidR="00000000" w:rsidRPr="00000000">
        <w:rPr>
          <w:i w:val="1"/>
          <w:iCs w:val="1"/>
          <w:rtl w:val="0"/>
        </w:rPr>
        <w:t xml:space="preserve">The Study Skills Handbook</w:t>
      </w:r>
      <w:r w:rsidDel="00000000" w:rsidR="00000000" w:rsidRPr="00000000">
        <w:rPr>
          <w:rtl w:val="0"/>
        </w:rPr>
        <w:t xml:space="preserve">, 6th ed. London, U.K.: Bloomsbury Academic, 2024.</w:t>
      </w:r>
    </w:p>
    <w:p w:rsidR="00000000" w:rsidDel="00000000" w:rsidP="00000000" w:rsidRDefault="00000000" w:rsidRPr="00000000" w14:paraId="0000000C">
      <w:pPr>
        <w:spacing w:after="240" w:before="240" w:lineRule="auto"/>
        <w:rPr/>
      </w:pPr>
      <w:r w:rsidDel="00000000" w:rsidR="00000000" w:rsidRPr="00000000">
        <w:rPr>
          <w:rtl w:val="0"/>
        </w:rPr>
        <w:t xml:space="preserve">[2] H. D. Nugraha, R. A. V. Kencanasari, R. N. Komari and Kasda, "Employability Skills in Technical Vocational Education and Training," </w:t>
      </w:r>
      <w:r w:rsidDel="00000000" w:rsidR="00000000" w:rsidRPr="00000000">
        <w:rPr>
          <w:i w:val="1"/>
          <w:iCs w:val="1"/>
          <w:rtl w:val="0"/>
        </w:rPr>
        <w:t xml:space="preserve">SAGE Open</w:t>
      </w:r>
      <w:r w:rsidDel="00000000" w:rsidR="00000000" w:rsidRPr="00000000">
        <w:rPr>
          <w:rtl w:val="0"/>
        </w:rPr>
        <w:t xml:space="preserve">, vol. 13, no. 4, 2023.</w:t>
      </w:r>
    </w:p>
    <w:p w:rsidR="00000000" w:rsidDel="00000000" w:rsidP="00000000" w:rsidRDefault="00000000" w:rsidRPr="00000000" w14:paraId="0000000D">
      <w:pPr>
        <w:spacing w:after="240" w:before="240" w:lineRule="auto"/>
        <w:rPr/>
      </w:pPr>
      <w:r w:rsidDel="00000000" w:rsidR="00000000" w:rsidRPr="00000000">
        <w:rPr>
          <w:rtl w:val="0"/>
        </w:rPr>
        <w:t xml:space="preserve">[3] M. Getlinger and J. K. Seibert, "Contribution of Study Skills to Academic Competence," </w:t>
      </w:r>
      <w:r w:rsidDel="00000000" w:rsidR="00000000" w:rsidRPr="00000000">
        <w:rPr>
          <w:i w:val="1"/>
          <w:iCs w:val="1"/>
          <w:rtl w:val="0"/>
        </w:rPr>
        <w:t xml:space="preserve">School Psychology Review</w:t>
      </w:r>
      <w:r w:rsidDel="00000000" w:rsidR="00000000" w:rsidRPr="00000000">
        <w:rPr>
          <w:rtl w:val="0"/>
        </w:rPr>
        <w:t xml:space="preserve">, vol. 31, no. 3, pp. 350–365, 2002.</w:t>
      </w:r>
    </w:p>
    <w:p w:rsidR="00000000" w:rsidDel="00000000" w:rsidP="00000000" w:rsidRDefault="00000000" w:rsidRPr="00000000" w14:paraId="0000000E">
      <w:pPr>
        <w:spacing w:after="240" w:before="240" w:lineRule="auto"/>
        <w:rPr/>
      </w:pPr>
      <w:r w:rsidDel="00000000" w:rsidR="00000000" w:rsidRPr="00000000">
        <w:rPr>
          <w:rtl w:val="0"/>
        </w:rPr>
        <w:t xml:space="preserve">[4] OpenAI, </w:t>
      </w:r>
      <w:r w:rsidDel="00000000" w:rsidR="00000000" w:rsidRPr="00000000">
        <w:rPr>
          <w:i w:val="1"/>
          <w:iCs w:val="1"/>
          <w:rtl w:val="0"/>
        </w:rPr>
        <w:t xml:space="preserve">ChatGPT</w:t>
      </w:r>
      <w:r w:rsidDel="00000000" w:rsidR="00000000" w:rsidRPr="00000000">
        <w:rPr>
          <w:rtl w:val="0"/>
        </w:rPr>
        <w:t xml:space="preserve">, 2026. [Online]. Available:</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https://chatgpt.com</w:t>
        </w:r>
      </w:hyperlink>
      <w:r w:rsidDel="00000000" w:rsidR="00000000" w:rsidRPr="00000000">
        <w:rPr>
          <w:rtl w:val="0"/>
        </w:rPr>
        <w:t xml:space="preserve">. [Accessed: 29-Jun-2026].</w:t>
      </w:r>
    </w:p>
    <w:p w:rsidR="00000000" w:rsidDel="00000000" w:rsidP="00000000" w:rsidRDefault="00000000" w:rsidRPr="00000000" w14:paraId="0000000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hyperlink" Target="https://chatgpt.com/" TargetMode="External"/><Relationship Id="rId8" Type="http://schemas.openxmlformats.org/officeDocument/2006/relationships/hyperlink" Target="https://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