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A83B25">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A83B25">
            <w:pPr>
              <w:keepNext/>
              <w:spacing w:after="0" w:line="240" w:lineRule="auto"/>
              <w:jc w:val="center"/>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A83B25">
            <w:pPr>
              <w:jc w:val="cente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A83B25">
            <w:pPr>
              <w:jc w:val="cente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A83B25">
            <w:pPr>
              <w:keepNext/>
              <w:spacing w:before="120" w:after="0" w:line="240" w:lineRule="auto"/>
              <w:jc w:val="center"/>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767A581" w:rsidR="0086599B" w:rsidRPr="00330917" w:rsidRDefault="00275485" w:rsidP="00A83B25">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2240975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A83B25">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A83B25">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A83B25">
            <w:pPr>
              <w:keepNext/>
              <w:spacing w:after="0" w:line="240" w:lineRule="auto"/>
              <w:jc w:val="center"/>
              <w:rPr>
                <w:rFonts w:eastAsia="Times New Roman" w:cs="Times New Roman"/>
                <w:color w:val="auto"/>
                <w:sz w:val="20"/>
                <w:szCs w:val="20"/>
                <w:lang w:val="en-AU"/>
              </w:rPr>
            </w:pPr>
          </w:p>
          <w:p w14:paraId="10B24AA9" w14:textId="77777777" w:rsidR="0086599B" w:rsidRPr="00330917" w:rsidRDefault="0086599B" w:rsidP="00A83B25">
            <w:pPr>
              <w:keepNext/>
              <w:spacing w:after="0" w:line="240" w:lineRule="auto"/>
              <w:jc w:val="center"/>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7A40D7A" w:rsidR="0086599B" w:rsidRPr="00330917" w:rsidRDefault="00D7414A" w:rsidP="00A83B25">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A83B25">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A83B25">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A83B25">
            <w:pPr>
              <w:keepNext/>
              <w:spacing w:after="0" w:line="240" w:lineRule="auto"/>
              <w:jc w:val="center"/>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D8E7309" w:rsidR="0086599B" w:rsidRPr="00330917" w:rsidRDefault="00D7414A" w:rsidP="00A83B25">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A83B25">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A83B25">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A83B25">
            <w:pPr>
              <w:keepNext/>
              <w:spacing w:after="0" w:line="240" w:lineRule="auto"/>
              <w:jc w:val="center"/>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A9F961A" w:rsidR="0086599B" w:rsidRPr="00330917" w:rsidRDefault="00D7414A" w:rsidP="00A83B25">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Dan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A83B25">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A83B25">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A83B25">
            <w:pPr>
              <w:keepNext/>
              <w:spacing w:after="0" w:line="240" w:lineRule="auto"/>
              <w:jc w:val="center"/>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02FB726D" w:rsidR="0086599B" w:rsidRPr="00330917" w:rsidRDefault="002807F2" w:rsidP="00A83B25">
            <w:pPr>
              <w:keepNext/>
              <w:spacing w:after="0" w:line="240" w:lineRule="auto"/>
              <w:jc w:val="center"/>
              <w:rPr>
                <w:rFonts w:eastAsia="Times New Roman" w:cs="Times New Roman"/>
                <w:b/>
                <w:color w:val="auto"/>
                <w:sz w:val="16"/>
                <w:szCs w:val="16"/>
                <w:lang w:val="en-AU"/>
              </w:rPr>
            </w:pPr>
            <w:r>
              <w:rPr>
                <w:rFonts w:eastAsia="Times New Roman" w:cs="Times New Roman"/>
                <w:b/>
                <w:color w:val="auto"/>
                <w:sz w:val="16"/>
                <w:szCs w:val="16"/>
                <w:lang w:val="en-AU"/>
              </w:rPr>
              <w:t>s</w:t>
            </w: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A83B25">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7BBE30" w14:textId="77777777" w:rsidR="008B4E79" w:rsidRDefault="008B4E79" w:rsidP="008B4E79">
            <w:pPr>
              <w:rPr>
                <w:rStyle w:val="Heading2Char"/>
              </w:rPr>
            </w:pPr>
            <w:bookmarkStart w:id="0" w:name="_Toc159123004"/>
            <w:r>
              <w:rPr>
                <w:rStyle w:val="Heading1Char"/>
                <w:rFonts w:cs="Arial"/>
                <w:szCs w:val="24"/>
              </w:rPr>
              <w:t>Component-1</w:t>
            </w:r>
            <w:bookmarkEnd w:id="0"/>
            <w:r>
              <w:rPr>
                <w:rStyle w:val="Heading1Char"/>
                <w:rFonts w:cs="Arial"/>
                <w:szCs w:val="24"/>
              </w:rPr>
              <w:br/>
            </w:r>
            <w:r>
              <w:rPr>
                <w:rStyle w:val="Heading2Char"/>
              </w:rPr>
              <w:t>What is Gibbs's Model Of Reflection?</w:t>
            </w:r>
          </w:p>
          <w:p w14:paraId="7E3BF9BF" w14:textId="77777777" w:rsidR="008B4E79" w:rsidRDefault="008B4E79" w:rsidP="008B4E79">
            <w:pPr>
              <w:rPr>
                <w:color w:val="auto"/>
              </w:rPr>
            </w:pPr>
            <w:r>
              <w:rPr>
                <w:rFonts w:cs="Arial"/>
                <w:szCs w:val="24"/>
              </w:rPr>
              <w:t xml:space="preserve">To assist individuals in comprehending their actions, thoughts, and concepts using a rigorous process of contemplating past experiences, Graham Gibbs formulated the Gibbs model of reflection. The notion is implemented in education, healthcare, professional development, and professional development to promote reflective practice and ongoing quality enhancement </w:t>
            </w:r>
            <w:sdt>
              <w:sdtPr>
                <w:rPr>
                  <w:rFonts w:cs="Arial"/>
                  <w:szCs w:val="24"/>
                </w:rPr>
                <w:id w:val="-1891958979"/>
                <w:citation/>
              </w:sdtPr>
              <w:sdtContent>
                <w:r>
                  <w:rPr>
                    <w:rFonts w:cs="Arial"/>
                    <w:szCs w:val="24"/>
                  </w:rPr>
                  <w:fldChar w:fldCharType="begin"/>
                </w:r>
                <w:r>
                  <w:rPr>
                    <w:rFonts w:cs="Arial"/>
                    <w:szCs w:val="24"/>
                  </w:rPr>
                  <w:instrText xml:space="preserve"> CITATION Amr14 \l 2057 </w:instrText>
                </w:r>
                <w:r>
                  <w:rPr>
                    <w:rFonts w:cs="Arial"/>
                    <w:szCs w:val="24"/>
                  </w:rPr>
                  <w:fldChar w:fldCharType="separate"/>
                </w:r>
                <w:r>
                  <w:rPr>
                    <w:rFonts w:cs="Arial"/>
                    <w:noProof/>
                    <w:szCs w:val="24"/>
                  </w:rPr>
                  <w:t>(Amrik, 2014)</w:t>
                </w:r>
                <w:r>
                  <w:rPr>
                    <w:rFonts w:cs="Arial"/>
                    <w:szCs w:val="24"/>
                  </w:rPr>
                  <w:fldChar w:fldCharType="end"/>
                </w:r>
              </w:sdtContent>
            </w:sdt>
            <w:r>
              <w:rPr>
                <w:rFonts w:cs="Arial"/>
                <w:szCs w:val="24"/>
              </w:rPr>
              <w:t xml:space="preserve">. The Gibbs Model effectively delineates the reflective process into distinct components, facilitating a comprehensive evaluation of personal experiences while concurrently promoting knowledge acquisition, self-reflection, and the formulation of effective strategies for forthcoming undertakings </w:t>
            </w:r>
            <w:sdt>
              <w:sdtPr>
                <w:rPr>
                  <w:rFonts w:cs="Arial"/>
                  <w:szCs w:val="24"/>
                </w:rPr>
                <w:id w:val="-465511682"/>
                <w:citation/>
              </w:sdtPr>
              <w:sdtContent>
                <w:r>
                  <w:rPr>
                    <w:rFonts w:cs="Arial"/>
                    <w:szCs w:val="24"/>
                  </w:rPr>
                  <w:fldChar w:fldCharType="begin"/>
                </w:r>
                <w:r>
                  <w:rPr>
                    <w:rFonts w:cs="Arial"/>
                    <w:szCs w:val="24"/>
                  </w:rPr>
                  <w:instrText xml:space="preserve"> CITATION IFC03 \l 1033 </w:instrText>
                </w:r>
                <w:r>
                  <w:rPr>
                    <w:rFonts w:cs="Arial"/>
                    <w:szCs w:val="24"/>
                  </w:rPr>
                  <w:fldChar w:fldCharType="separate"/>
                </w:r>
                <w:r>
                  <w:rPr>
                    <w:rFonts w:cs="Arial"/>
                    <w:noProof/>
                    <w:szCs w:val="24"/>
                  </w:rPr>
                  <w:t>(IFC, 2003)</w:t>
                </w:r>
                <w:r>
                  <w:rPr>
                    <w:rFonts w:cs="Arial"/>
                    <w:szCs w:val="24"/>
                  </w:rPr>
                  <w:fldChar w:fldCharType="end"/>
                </w:r>
              </w:sdtContent>
            </w:sdt>
            <w:r>
              <w:rPr>
                <w:rFonts w:cs="Arial"/>
                <w:szCs w:val="24"/>
              </w:rPr>
              <w:t xml:space="preserve">. </w:t>
            </w:r>
          </w:p>
          <w:p w14:paraId="5DE90B12" w14:textId="77777777" w:rsidR="008B4E79" w:rsidRDefault="008B4E79" w:rsidP="008B4E79">
            <w:pPr>
              <w:rPr>
                <w:rFonts w:cs="Arial"/>
                <w:szCs w:val="24"/>
              </w:rPr>
            </w:pPr>
            <w:bookmarkStart w:id="1" w:name="_Toc159123005"/>
            <w:r>
              <w:rPr>
                <w:rStyle w:val="Heading2Char"/>
              </w:rPr>
              <w:t>Description:</w:t>
            </w:r>
            <w:bookmarkEnd w:id="1"/>
            <w:r>
              <w:rPr>
                <w:rStyle w:val="Heading2Char"/>
              </w:rPr>
              <w:br/>
            </w:r>
            <w:r>
              <w:rPr>
                <w:rFonts w:cs="Arial"/>
                <w:szCs w:val="24"/>
              </w:rPr>
              <w:t xml:space="preserve">Beginning on January 13, 2023, I officially started my employment at the Novotel Hotel in the capacity of a housekeeper. I was overseen by an attentive supervisor, Max, and I was fortunate to have a team of committed colleagues, including </w:t>
            </w:r>
            <w:proofErr w:type="spellStart"/>
            <w:r>
              <w:rPr>
                <w:rFonts w:cs="Arial"/>
                <w:szCs w:val="24"/>
              </w:rPr>
              <w:t>Dagmara</w:t>
            </w:r>
            <w:proofErr w:type="spellEnd"/>
            <w:r>
              <w:rPr>
                <w:rFonts w:cs="Arial"/>
                <w:szCs w:val="24"/>
              </w:rPr>
              <w:t xml:space="preserve">, Joe, and George. Employee training was required to ensure adherence to the hotel's stringent standards regarding the appropriate utilisation of chemical products and materials </w:t>
            </w:r>
            <w:sdt>
              <w:sdtPr>
                <w:rPr>
                  <w:rFonts w:cs="Arial"/>
                  <w:szCs w:val="24"/>
                </w:rPr>
                <w:id w:val="-397441747"/>
                <w:citation/>
              </w:sdtPr>
              <w:sdtContent>
                <w:r>
                  <w:rPr>
                    <w:rFonts w:cs="Arial"/>
                    <w:szCs w:val="24"/>
                  </w:rPr>
                  <w:fldChar w:fldCharType="begin"/>
                </w:r>
                <w:r>
                  <w:rPr>
                    <w:rFonts w:cs="Arial"/>
                    <w:szCs w:val="24"/>
                  </w:rPr>
                  <w:instrText xml:space="preserve"> CITATION Jay93 \l 1033 </w:instrText>
                </w:r>
                <w:r>
                  <w:rPr>
                    <w:rFonts w:cs="Arial"/>
                    <w:szCs w:val="24"/>
                  </w:rPr>
                  <w:fldChar w:fldCharType="separate"/>
                </w:r>
                <w:r>
                  <w:rPr>
                    <w:rFonts w:cs="Arial"/>
                    <w:noProof/>
                    <w:szCs w:val="24"/>
                  </w:rPr>
                  <w:t>(Jayawardena, 1993)</w:t>
                </w:r>
                <w:r>
                  <w:rPr>
                    <w:rFonts w:cs="Arial"/>
                    <w:szCs w:val="24"/>
                  </w:rPr>
                  <w:fldChar w:fldCharType="end"/>
                </w:r>
              </w:sdtContent>
            </w:sdt>
            <w:r>
              <w:rPr>
                <w:rFonts w:cs="Arial"/>
                <w:szCs w:val="24"/>
              </w:rPr>
              <w:t xml:space="preserve">. A comprehensive cleansing regimen was executed to maintain a sanitary and welcoming environment, encompassing tasks such as flushing the toilets and gazing through the windows. The position necessitated an extensive array of responsibilities, spanning from logistical execution of room cleaning protocols to strategic shift planning </w:t>
            </w:r>
            <w:sdt>
              <w:sdtPr>
                <w:rPr>
                  <w:rFonts w:cs="Arial"/>
                  <w:szCs w:val="24"/>
                </w:rPr>
                <w:id w:val="1801268753"/>
                <w:citation/>
              </w:sdtPr>
              <w:sdtContent>
                <w:r>
                  <w:rPr>
                    <w:rFonts w:cs="Arial"/>
                    <w:szCs w:val="24"/>
                  </w:rPr>
                  <w:fldChar w:fldCharType="begin"/>
                </w:r>
                <w:r>
                  <w:rPr>
                    <w:rFonts w:cs="Arial"/>
                    <w:szCs w:val="24"/>
                  </w:rPr>
                  <w:instrText xml:space="preserve"> CITATION And85 \l 2057 </w:instrText>
                </w:r>
                <w:r>
                  <w:rPr>
                    <w:rFonts w:cs="Arial"/>
                    <w:szCs w:val="24"/>
                  </w:rPr>
                  <w:fldChar w:fldCharType="separate"/>
                </w:r>
                <w:r>
                  <w:rPr>
                    <w:rFonts w:cs="Arial"/>
                    <w:noProof/>
                    <w:szCs w:val="24"/>
                  </w:rPr>
                  <w:t>(Andrews, 1985)</w:t>
                </w:r>
                <w:r>
                  <w:rPr>
                    <w:rFonts w:cs="Arial"/>
                    <w:szCs w:val="24"/>
                  </w:rPr>
                  <w:fldChar w:fldCharType="end"/>
                </w:r>
              </w:sdtContent>
            </w:sdt>
            <w:r>
              <w:rPr>
                <w:rFonts w:cs="Arial"/>
                <w:szCs w:val="24"/>
              </w:rPr>
              <w:t xml:space="preserve">, thereby offering a comprehensive perspective on the intricacies of the department. Following a short interval for room examinations, my cleaning schedule consisted of two shifts: 9:00 a.m. to 1:00 p.m., and 4:35 p.m. </w:t>
            </w:r>
          </w:p>
          <w:p w14:paraId="505AA6F3" w14:textId="77777777" w:rsidR="008B4E79" w:rsidRDefault="008B4E79" w:rsidP="008B4E79">
            <w:pPr>
              <w:rPr>
                <w:rStyle w:val="Heading2Char"/>
              </w:rPr>
            </w:pPr>
            <w:bookmarkStart w:id="2" w:name="_Toc159123006"/>
            <w:r>
              <w:rPr>
                <w:rStyle w:val="Heading2Char"/>
              </w:rPr>
              <w:t>Feelings:</w:t>
            </w:r>
            <w:bookmarkEnd w:id="2"/>
            <w:r>
              <w:rPr>
                <w:rStyle w:val="Heading2Char"/>
              </w:rPr>
              <w:t xml:space="preserve"> </w:t>
            </w:r>
          </w:p>
          <w:p w14:paraId="40C3AA52" w14:textId="77777777" w:rsidR="008B4E79" w:rsidRDefault="008B4E79" w:rsidP="008B4E79">
            <w:pPr>
              <w:rPr>
                <w:color w:val="auto"/>
              </w:rPr>
            </w:pPr>
            <w:r>
              <w:rPr>
                <w:rFonts w:cs="Arial"/>
                <w:szCs w:val="24"/>
              </w:rPr>
              <w:lastRenderedPageBreak/>
              <w:t xml:space="preserve">Upon commencing my practicum, I encountered a spectrum of affective states, comprising inquisitiveness, apprehension, and a moderate sense of disquiet. Initial resistance accompanied by a lack of confidence was attributed to the difficulty of establishing and upholding elevated benchmarks </w:t>
            </w:r>
            <w:sdt>
              <w:sdtPr>
                <w:rPr>
                  <w:rFonts w:cs="Arial"/>
                  <w:szCs w:val="24"/>
                </w:rPr>
                <w:id w:val="757804186"/>
                <w:citation/>
              </w:sdtPr>
              <w:sdtContent>
                <w:r>
                  <w:rPr>
                    <w:rFonts w:cs="Arial"/>
                    <w:szCs w:val="24"/>
                  </w:rPr>
                  <w:fldChar w:fldCharType="begin"/>
                </w:r>
                <w:r>
                  <w:rPr>
                    <w:rFonts w:cs="Arial"/>
                    <w:szCs w:val="24"/>
                  </w:rPr>
                  <w:instrText xml:space="preserve"> CITATION Jan05 \l 1033 </w:instrText>
                </w:r>
                <w:r>
                  <w:rPr>
                    <w:rFonts w:cs="Arial"/>
                    <w:szCs w:val="24"/>
                  </w:rPr>
                  <w:fldChar w:fldCharType="separate"/>
                </w:r>
                <w:r>
                  <w:rPr>
                    <w:rFonts w:cs="Arial"/>
                    <w:noProof/>
                    <w:szCs w:val="24"/>
                  </w:rPr>
                  <w:t>(Janet, Brenda, &amp; David, 2005)</w:t>
                </w:r>
                <w:r>
                  <w:rPr>
                    <w:rFonts w:cs="Arial"/>
                    <w:szCs w:val="24"/>
                  </w:rPr>
                  <w:fldChar w:fldCharType="end"/>
                </w:r>
              </w:sdtContent>
            </w:sdt>
            <w:r>
              <w:rPr>
                <w:rFonts w:cs="Arial"/>
                <w:szCs w:val="24"/>
              </w:rPr>
              <w:t xml:space="preserve">. At first, I experienced a range of sentiments, including inquisitiveness and unease. I gained confidence after a prolonged period of concern regarding the adherence to stringent standards regarding the arrangement of my room and furnishings. The recognition I received from my supervisor for independently cleaning a room enlightened me about the transformative potential of experiential learning </w:t>
            </w:r>
            <w:sdt>
              <w:sdtPr>
                <w:rPr>
                  <w:rFonts w:cs="Arial"/>
                  <w:szCs w:val="24"/>
                </w:rPr>
                <w:id w:val="1548256856"/>
                <w:citation/>
              </w:sdtPr>
              <w:sdtContent>
                <w:r>
                  <w:rPr>
                    <w:rFonts w:cs="Arial"/>
                    <w:szCs w:val="24"/>
                  </w:rPr>
                  <w:fldChar w:fldCharType="begin"/>
                </w:r>
                <w:r>
                  <w:rPr>
                    <w:rFonts w:cs="Arial"/>
                    <w:szCs w:val="24"/>
                  </w:rPr>
                  <w:instrText xml:space="preserve"> CITATION Aus23 \l 2057 </w:instrText>
                </w:r>
                <w:r>
                  <w:rPr>
                    <w:rFonts w:cs="Arial"/>
                    <w:szCs w:val="24"/>
                  </w:rPr>
                  <w:fldChar w:fldCharType="separate"/>
                </w:r>
                <w:r>
                  <w:rPr>
                    <w:rFonts w:cs="Arial"/>
                    <w:noProof/>
                    <w:szCs w:val="24"/>
                  </w:rPr>
                  <w:t>(Austria, 2023 )</w:t>
                </w:r>
                <w:r>
                  <w:rPr>
                    <w:rFonts w:cs="Arial"/>
                    <w:szCs w:val="24"/>
                  </w:rPr>
                  <w:fldChar w:fldCharType="end"/>
                </w:r>
              </w:sdtContent>
            </w:sdt>
            <w:r>
              <w:rPr>
                <w:rFonts w:cs="Arial"/>
                <w:szCs w:val="24"/>
              </w:rPr>
              <w:t xml:space="preserve">. My concerns were significantly mitigated when my supervisor complimented me on my independent achievement of scrubbing an entire room. </w:t>
            </w:r>
          </w:p>
          <w:p w14:paraId="2D69D0CD" w14:textId="77777777" w:rsidR="008B4E79" w:rsidRDefault="008B4E79" w:rsidP="008B4E79">
            <w:pPr>
              <w:pStyle w:val="Heading2"/>
              <w:rPr>
                <w:rStyle w:val="Heading2Char"/>
              </w:rPr>
            </w:pPr>
            <w:bookmarkStart w:id="3" w:name="_Toc159123007"/>
            <w:r w:rsidRPr="008B4E79">
              <w:rPr>
                <w:rStyle w:val="Heading2Char"/>
                <w:b/>
              </w:rPr>
              <w:t>Evaluation</w:t>
            </w:r>
            <w:r>
              <w:rPr>
                <w:rStyle w:val="Heading2Char"/>
              </w:rPr>
              <w:t>:</w:t>
            </w:r>
            <w:bookmarkEnd w:id="3"/>
          </w:p>
          <w:p w14:paraId="4F7C071D" w14:textId="77777777" w:rsidR="008B4E79" w:rsidRDefault="008B4E79" w:rsidP="008B4E79">
            <w:pPr>
              <w:rPr>
                <w:color w:val="auto"/>
              </w:rPr>
            </w:pPr>
            <w:r>
              <w:rPr>
                <w:rFonts w:cs="Arial"/>
                <w:szCs w:val="24"/>
              </w:rPr>
              <w:t xml:space="preserve">With my experience working as a housekeeping employee at Novotel Hotel, I had a very positive environment with the housekeeping staff. Exceptional guidance and a sense of accomplishment characterised the impression I received from my supervisor and colleagues. Scrupulous attention to detail led to outstanding task completion and the establishment of a positive work environment </w:t>
            </w:r>
            <w:sdt>
              <w:sdtPr>
                <w:rPr>
                  <w:rFonts w:cs="Arial"/>
                  <w:szCs w:val="24"/>
                </w:rPr>
                <w:id w:val="-423343147"/>
                <w:citation/>
              </w:sdtPr>
              <w:sdtContent>
                <w:r>
                  <w:rPr>
                    <w:rFonts w:cs="Arial"/>
                    <w:szCs w:val="24"/>
                  </w:rPr>
                  <w:fldChar w:fldCharType="begin"/>
                </w:r>
                <w:r>
                  <w:rPr>
                    <w:rFonts w:cs="Arial"/>
                    <w:szCs w:val="24"/>
                  </w:rPr>
                  <w:instrText xml:space="preserve"> CITATION Bra88 \l 2057 </w:instrText>
                </w:r>
                <w:r>
                  <w:rPr>
                    <w:rFonts w:cs="Arial"/>
                    <w:szCs w:val="24"/>
                  </w:rPr>
                  <w:fldChar w:fldCharType="separate"/>
                </w:r>
                <w:r>
                  <w:rPr>
                    <w:rFonts w:cs="Arial"/>
                    <w:noProof/>
                    <w:szCs w:val="24"/>
                  </w:rPr>
                  <w:t>(Branson &amp; Joan, 1988)</w:t>
                </w:r>
                <w:r>
                  <w:rPr>
                    <w:rFonts w:cs="Arial"/>
                    <w:szCs w:val="24"/>
                  </w:rPr>
                  <w:fldChar w:fldCharType="end"/>
                </w:r>
              </w:sdtContent>
            </w:sdt>
            <w:r>
              <w:rPr>
                <w:rFonts w:cs="Arial"/>
                <w:szCs w:val="24"/>
              </w:rPr>
              <w:t xml:space="preserve">. The custodial staff's positive attitude, supportive colleagues, and sense of accomplishment consistently left an impression on me. Especially my supervisor, the constructive criticism from colleagues complemented the commendable effort </w:t>
            </w:r>
            <w:sdt>
              <w:sdtPr>
                <w:rPr>
                  <w:rFonts w:cs="Arial"/>
                  <w:szCs w:val="24"/>
                </w:rPr>
                <w:id w:val="2136681283"/>
                <w:citation/>
              </w:sdtPr>
              <w:sdtContent>
                <w:r>
                  <w:rPr>
                    <w:rFonts w:cs="Arial"/>
                    <w:szCs w:val="24"/>
                  </w:rPr>
                  <w:fldChar w:fldCharType="begin"/>
                </w:r>
                <w:r>
                  <w:rPr>
                    <w:rFonts w:cs="Arial"/>
                    <w:szCs w:val="24"/>
                  </w:rPr>
                  <w:instrText xml:space="preserve"> CITATION Kha96 \l 1033 </w:instrText>
                </w:r>
                <w:r>
                  <w:rPr>
                    <w:rFonts w:cs="Arial"/>
                    <w:szCs w:val="24"/>
                  </w:rPr>
                  <w:fldChar w:fldCharType="separate"/>
                </w:r>
                <w:r>
                  <w:rPr>
                    <w:rFonts w:cs="Arial"/>
                    <w:noProof/>
                    <w:szCs w:val="24"/>
                  </w:rPr>
                  <w:t>(Khatri, 1996)</w:t>
                </w:r>
                <w:r>
                  <w:rPr>
                    <w:rFonts w:cs="Arial"/>
                    <w:szCs w:val="24"/>
                  </w:rPr>
                  <w:fldChar w:fldCharType="end"/>
                </w:r>
              </w:sdtContent>
            </w:sdt>
            <w:r>
              <w:rPr>
                <w:rFonts w:cs="Arial"/>
                <w:szCs w:val="24"/>
              </w:rPr>
              <w:t xml:space="preserve">. </w:t>
            </w:r>
          </w:p>
          <w:p w14:paraId="6429B7AE" w14:textId="77777777" w:rsidR="008B4E79" w:rsidRDefault="008B4E79" w:rsidP="008B4E79">
            <w:pPr>
              <w:rPr>
                <w:rStyle w:val="Heading2Char"/>
              </w:rPr>
            </w:pPr>
            <w:bookmarkStart w:id="4" w:name="_Toc159123008"/>
            <w:r>
              <w:rPr>
                <w:rStyle w:val="Heading2Char"/>
              </w:rPr>
              <w:t>Analysis:</w:t>
            </w:r>
            <w:bookmarkEnd w:id="4"/>
          </w:p>
          <w:p w14:paraId="2F786760" w14:textId="77777777" w:rsidR="008B4E79" w:rsidRDefault="008B4E79" w:rsidP="008B4E79">
            <w:pPr>
              <w:rPr>
                <w:color w:val="auto"/>
              </w:rPr>
            </w:pPr>
            <w:r>
              <w:rPr>
                <w:rFonts w:cs="Arial"/>
                <w:szCs w:val="24"/>
              </w:rPr>
              <w:t xml:space="preserve">To underscore the importance of adaptability and effective communication in a perpetually evolving environment, the practical event was examined. Performing tasks in a dynamic setting requires an exceptional degree of flexibility and effective correspondence. Notwithstanding my proficiency in complying with bedtime and sanitation protocols, the chemical training curriculum revealed certain aspects that required improvement </w:t>
            </w:r>
            <w:sdt>
              <w:sdtPr>
                <w:rPr>
                  <w:rFonts w:cs="Arial"/>
                  <w:szCs w:val="24"/>
                </w:rPr>
                <w:id w:val="-1311627092"/>
                <w:citation/>
              </w:sdtPr>
              <w:sdtContent>
                <w:r>
                  <w:rPr>
                    <w:rFonts w:cs="Arial"/>
                    <w:szCs w:val="24"/>
                  </w:rPr>
                  <w:fldChar w:fldCharType="begin"/>
                </w:r>
                <w:r>
                  <w:rPr>
                    <w:rFonts w:cs="Arial"/>
                    <w:szCs w:val="24"/>
                  </w:rPr>
                  <w:instrText xml:space="preserve"> CITATION Amr14 \l 2057 </w:instrText>
                </w:r>
                <w:r>
                  <w:rPr>
                    <w:rFonts w:cs="Arial"/>
                    <w:szCs w:val="24"/>
                  </w:rPr>
                  <w:fldChar w:fldCharType="separate"/>
                </w:r>
                <w:r>
                  <w:rPr>
                    <w:rFonts w:cs="Arial"/>
                    <w:noProof/>
                    <w:szCs w:val="24"/>
                  </w:rPr>
                  <w:t>(Amrik, 2014)</w:t>
                </w:r>
                <w:r>
                  <w:rPr>
                    <w:rFonts w:cs="Arial"/>
                    <w:szCs w:val="24"/>
                  </w:rPr>
                  <w:fldChar w:fldCharType="end"/>
                </w:r>
              </w:sdtContent>
            </w:sdt>
            <w:r>
              <w:rPr>
                <w:rFonts w:cs="Arial"/>
                <w:szCs w:val="24"/>
              </w:rPr>
              <w:t xml:space="preserve">. Upon the initiation of the chemical training session, my deficiencies were detected, while my strengths were ascertained by rigorously adhering to protocols regarding hygiene and bedmaking. In addition, the algorithm identified specific issues. By applying what I have learned, I hope to increase my comprehension of chemical products </w:t>
            </w:r>
            <w:sdt>
              <w:sdtPr>
                <w:rPr>
                  <w:rFonts w:cs="Arial"/>
                  <w:szCs w:val="24"/>
                </w:rPr>
                <w:id w:val="735447289"/>
                <w:citation/>
              </w:sdtPr>
              <w:sdtContent>
                <w:r>
                  <w:rPr>
                    <w:rFonts w:cs="Arial"/>
                    <w:szCs w:val="24"/>
                  </w:rPr>
                  <w:fldChar w:fldCharType="begin"/>
                </w:r>
                <w:r>
                  <w:rPr>
                    <w:rFonts w:cs="Arial"/>
                    <w:szCs w:val="24"/>
                  </w:rPr>
                  <w:instrText xml:space="preserve"> CITATION Cas12 \l 2057 </w:instrText>
                </w:r>
                <w:r>
                  <w:rPr>
                    <w:rFonts w:cs="Arial"/>
                    <w:szCs w:val="24"/>
                  </w:rPr>
                  <w:fldChar w:fldCharType="separate"/>
                </w:r>
                <w:r>
                  <w:rPr>
                    <w:rFonts w:cs="Arial"/>
                    <w:noProof/>
                    <w:szCs w:val="24"/>
                  </w:rPr>
                  <w:t>(Casado &amp; Matt, 2012)</w:t>
                </w:r>
                <w:r>
                  <w:rPr>
                    <w:rFonts w:cs="Arial"/>
                    <w:szCs w:val="24"/>
                  </w:rPr>
                  <w:fldChar w:fldCharType="end"/>
                </w:r>
              </w:sdtContent>
            </w:sdt>
            <w:r>
              <w:rPr>
                <w:rFonts w:cs="Arial"/>
                <w:szCs w:val="24"/>
              </w:rPr>
              <w:t xml:space="preserve">. Upon observing the collective endeavours of the team, my viewpoint regarding the housekeeping staff's function in hotel operations was significantly altered </w:t>
            </w:r>
            <w:sdt>
              <w:sdtPr>
                <w:rPr>
                  <w:rFonts w:cs="Arial"/>
                  <w:szCs w:val="24"/>
                </w:rPr>
                <w:id w:val="79496885"/>
                <w:citation/>
              </w:sdtPr>
              <w:sdtContent>
                <w:r>
                  <w:rPr>
                    <w:rFonts w:cs="Arial"/>
                    <w:szCs w:val="24"/>
                  </w:rPr>
                  <w:fldChar w:fldCharType="begin"/>
                </w:r>
                <w:r>
                  <w:rPr>
                    <w:rFonts w:cs="Arial"/>
                    <w:szCs w:val="24"/>
                  </w:rPr>
                  <w:instrText xml:space="preserve"> CITATION Mil06 \l 1033 </w:instrText>
                </w:r>
                <w:r>
                  <w:rPr>
                    <w:rFonts w:cs="Arial"/>
                    <w:szCs w:val="24"/>
                  </w:rPr>
                  <w:fldChar w:fldCharType="separate"/>
                </w:r>
                <w:r>
                  <w:rPr>
                    <w:rFonts w:cs="Arial"/>
                    <w:noProof/>
                    <w:szCs w:val="24"/>
                  </w:rPr>
                  <w:t>(Millan &amp; Rossiter, 2006)</w:t>
                </w:r>
                <w:r>
                  <w:rPr>
                    <w:rFonts w:cs="Arial"/>
                    <w:szCs w:val="24"/>
                  </w:rPr>
                  <w:fldChar w:fldCharType="end"/>
                </w:r>
              </w:sdtContent>
            </w:sdt>
            <w:r>
              <w:rPr>
                <w:rFonts w:cs="Arial"/>
                <w:szCs w:val="24"/>
              </w:rPr>
              <w:t xml:space="preserve">. These insights enhanced my performance as a service provider in the hotel industry. </w:t>
            </w:r>
          </w:p>
          <w:p w14:paraId="3922AD8F" w14:textId="77777777" w:rsidR="008B4E79" w:rsidRDefault="008B4E79" w:rsidP="008B4E79">
            <w:pPr>
              <w:rPr>
                <w:rFonts w:cs="Arial"/>
                <w:szCs w:val="24"/>
              </w:rPr>
            </w:pPr>
            <w:bookmarkStart w:id="5" w:name="_Toc159123009"/>
            <w:r>
              <w:rPr>
                <w:rStyle w:val="Heading2Char"/>
              </w:rPr>
              <w:t>Conclusion:</w:t>
            </w:r>
            <w:bookmarkEnd w:id="5"/>
            <w:r>
              <w:rPr>
                <w:rStyle w:val="Heading2Char"/>
              </w:rPr>
              <w:br/>
            </w:r>
            <w:r>
              <w:rPr>
                <w:rFonts w:cs="Arial"/>
                <w:szCs w:val="24"/>
              </w:rPr>
              <w:t xml:space="preserve">It was a pleasure to work as a housekeeper at the Novotel Hotel. I consequently progressed professionally and gained a deeper understanding of a variety of cleansing procedures. Participating in our group project facilitated my comprehension of the maintenance department's </w:t>
            </w:r>
            <w:r>
              <w:rPr>
                <w:rFonts w:cs="Arial"/>
                <w:szCs w:val="24"/>
              </w:rPr>
              <w:lastRenderedPageBreak/>
              <w:t xml:space="preserve">duties and inspired me to pursue a future career in the hotel industry. The Novotel hotel, housekeeping placement was not just a series of tasks. It was an immersive learning experience. The challenges encountered and success celebrated during this period have become builders born with my understanding of housekeeping operations </w:t>
            </w:r>
            <w:sdt>
              <w:sdtPr>
                <w:rPr>
                  <w:rFonts w:cs="Arial"/>
                  <w:szCs w:val="24"/>
                </w:rPr>
                <w:id w:val="1251161506"/>
                <w:citation/>
              </w:sdtPr>
              <w:sdtContent>
                <w:r>
                  <w:rPr>
                    <w:rFonts w:cs="Arial"/>
                    <w:szCs w:val="24"/>
                  </w:rPr>
                  <w:fldChar w:fldCharType="begin"/>
                </w:r>
                <w:r>
                  <w:rPr>
                    <w:rFonts w:cs="Arial"/>
                    <w:szCs w:val="24"/>
                  </w:rPr>
                  <w:instrText xml:space="preserve"> CITATION Mah21 \l 2057 </w:instrText>
                </w:r>
                <w:r>
                  <w:rPr>
                    <w:rFonts w:cs="Arial"/>
                    <w:szCs w:val="24"/>
                  </w:rPr>
                  <w:fldChar w:fldCharType="separate"/>
                </w:r>
                <w:r>
                  <w:rPr>
                    <w:rFonts w:cs="Arial"/>
                    <w:noProof/>
                    <w:szCs w:val="24"/>
                  </w:rPr>
                  <w:t>(Maharani, Ni-Putu, &amp; Gusti-Ayu, 2021)</w:t>
                </w:r>
                <w:r>
                  <w:rPr>
                    <w:rFonts w:cs="Arial"/>
                    <w:szCs w:val="24"/>
                  </w:rPr>
                  <w:fldChar w:fldCharType="end"/>
                </w:r>
              </w:sdtContent>
            </w:sdt>
            <w:r>
              <w:rPr>
                <w:rFonts w:cs="Arial"/>
                <w:szCs w:val="24"/>
              </w:rPr>
              <w:t>.</w:t>
            </w:r>
          </w:p>
          <w:p w14:paraId="02691F12" w14:textId="77777777" w:rsidR="008B4E79" w:rsidRDefault="008B4E79" w:rsidP="008B4E79">
            <w:pPr>
              <w:rPr>
                <w:rStyle w:val="Heading2Char"/>
              </w:rPr>
            </w:pPr>
            <w:bookmarkStart w:id="6" w:name="_Toc159123010"/>
            <w:r>
              <w:rPr>
                <w:rStyle w:val="Heading2Char"/>
              </w:rPr>
              <w:t>Action plan:</w:t>
            </w:r>
            <w:bookmarkEnd w:id="6"/>
          </w:p>
          <w:p w14:paraId="1ADE9D6E" w14:textId="15D99A08" w:rsidR="0086599B" w:rsidRPr="00330917" w:rsidRDefault="008B4E79" w:rsidP="0077404C">
            <w:pPr>
              <w:rPr>
                <w:rFonts w:eastAsia="Times New Roman" w:cs="Times New Roman"/>
                <w:bCs/>
                <w:color w:val="auto"/>
                <w:sz w:val="20"/>
                <w:szCs w:val="20"/>
              </w:rPr>
            </w:pPr>
            <w:r>
              <w:t xml:space="preserve">The inclusion of a comprehensive Health and Safety Guide within the action plan will prove to be of tremendous assistance to the sanitation staff. It underscores the criticality of maintaining situational awareness and adhering to established safety procedures </w:t>
            </w:r>
            <w:sdt>
              <w:sdtPr>
                <w:id w:val="-1564008341"/>
                <w:citation/>
              </w:sdtPr>
              <w:sdtContent>
                <w:r>
                  <w:fldChar w:fldCharType="begin"/>
                </w:r>
                <w:r>
                  <w:instrText xml:space="preserve"> CITATION Mar86 \l 2057 </w:instrText>
                </w:r>
                <w:r>
                  <w:fldChar w:fldCharType="separate"/>
                </w:r>
                <w:r>
                  <w:rPr>
                    <w:noProof/>
                  </w:rPr>
                  <w:t>(Martin, 1986)</w:t>
                </w:r>
                <w:r>
                  <w:fldChar w:fldCharType="end"/>
                </w:r>
              </w:sdtContent>
            </w:sdt>
            <w:r>
              <w:t xml:space="preserve">. Adhering to these regulations ensures the protection of team members and the provision of high-quality services. To sustain its safety culture, the Novotel Hotel may implement the following measures: foster transparent lines of communication, provide regular training sessions, and strictly enforce adherence to established standards </w:t>
            </w:r>
            <w:sdt>
              <w:sdtPr>
                <w:id w:val="298646641"/>
                <w:citation/>
              </w:sdtPr>
              <w:sdtContent>
                <w:r>
                  <w:fldChar w:fldCharType="begin"/>
                </w:r>
                <w:r>
                  <w:instrText xml:space="preserve"> CITATION Hos21 \l 2057 </w:instrText>
                </w:r>
                <w:r>
                  <w:fldChar w:fldCharType="separate"/>
                </w:r>
                <w:r>
                  <w:rPr>
                    <w:noProof/>
                  </w:rPr>
                  <w:t>(Hospitality, 2021)</w:t>
                </w:r>
                <w:r>
                  <w:fldChar w:fldCharType="end"/>
                </w:r>
              </w:sdtContent>
            </w:sdt>
            <w:r>
              <w:t>.</w:t>
            </w:r>
          </w:p>
        </w:tc>
      </w:tr>
    </w:tbl>
    <w:p w14:paraId="57F234E3" w14:textId="77777777" w:rsidR="001749FD" w:rsidRDefault="001749FD" w:rsidP="00A83B25">
      <w:pPr>
        <w:jc w:val="center"/>
      </w:pPr>
    </w:p>
    <w:p w14:paraId="05A2712E" w14:textId="2896EB36" w:rsidR="005F689A" w:rsidRPr="005F689A" w:rsidRDefault="005F689A" w:rsidP="00A83B25">
      <w:pPr>
        <w:jc w:val="center"/>
        <w:sectPr w:rsidR="005F689A" w:rsidRPr="005F689A" w:rsidSect="00501A7B">
          <w:pgSz w:w="11906" w:h="16838"/>
          <w:pgMar w:top="720" w:right="720" w:bottom="720" w:left="720" w:header="709" w:footer="709" w:gutter="0"/>
          <w:cols w:space="708"/>
          <w:docGrid w:linePitch="360"/>
        </w:sectPr>
      </w:pPr>
    </w:p>
    <w:p w14:paraId="537E20B1" w14:textId="73E461A8" w:rsidR="008358ED" w:rsidRDefault="00592A7E" w:rsidP="00A83B25">
      <w:pPr>
        <w:widowControl w:val="0"/>
        <w:autoSpaceDE w:val="0"/>
        <w:autoSpaceDN w:val="0"/>
        <w:spacing w:after="0" w:line="240" w:lineRule="auto"/>
        <w:jc w:val="center"/>
        <w:rPr>
          <w:rFonts w:asciiTheme="minorBidi" w:eastAsia="Carlito" w:hAnsiTheme="minorBidi"/>
          <w:b/>
          <w:bCs/>
          <w:color w:val="000000"/>
          <w:sz w:val="28"/>
          <w:szCs w:val="28"/>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Health and Safety Guide</w:t>
      </w:r>
    </w:p>
    <w:p w14:paraId="1B836ECF" w14:textId="77777777" w:rsidR="00A0340A" w:rsidRDefault="00A0340A" w:rsidP="00A83B25">
      <w:pPr>
        <w:widowControl w:val="0"/>
        <w:autoSpaceDE w:val="0"/>
        <w:autoSpaceDN w:val="0"/>
        <w:spacing w:after="0" w:line="240" w:lineRule="auto"/>
        <w:jc w:val="center"/>
        <w:rPr>
          <w:rFonts w:asciiTheme="minorBidi" w:eastAsia="Carlito" w:hAnsiTheme="minorBidi"/>
          <w:b/>
          <w:bCs/>
          <w:color w:val="000000"/>
          <w:sz w:val="28"/>
          <w:szCs w:val="28"/>
          <w:lang w:val="en-US"/>
        </w:rPr>
      </w:pPr>
    </w:p>
    <w:p w14:paraId="63C3DA39" w14:textId="088CC328" w:rsidR="00A0340A" w:rsidRPr="00A83A4D" w:rsidRDefault="00A0340A" w:rsidP="00A83B25">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r>
        <w:rPr>
          <w:noProof/>
        </w:rPr>
        <w:drawing>
          <wp:inline distT="0" distB="0" distL="0" distR="0" wp14:anchorId="1B279C1E" wp14:editId="7A864689">
            <wp:extent cx="4903076" cy="8754797"/>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76" t="2278" r="51584" b="3032"/>
                    <a:stretch/>
                  </pic:blipFill>
                  <pic:spPr bwMode="auto">
                    <a:xfrm flipH="1">
                      <a:off x="0" y="0"/>
                      <a:ext cx="4943512" cy="8826998"/>
                    </a:xfrm>
                    <a:prstGeom prst="rect">
                      <a:avLst/>
                    </a:prstGeom>
                    <a:ln>
                      <a:noFill/>
                    </a:ln>
                    <a:extLst>
                      <a:ext uri="{53640926-AAD7-44D8-BBD7-CCE9431645EC}">
                        <a14:shadowObscured xmlns:a14="http://schemas.microsoft.com/office/drawing/2010/main"/>
                      </a:ext>
                    </a:extLst>
                  </pic:spPr>
                </pic:pic>
              </a:graphicData>
            </a:graphic>
          </wp:inline>
        </w:drawing>
      </w:r>
    </w:p>
    <w:p w14:paraId="6970BEAC" w14:textId="4548A9E5" w:rsidR="00840816" w:rsidRDefault="00C52474" w:rsidP="00A0340A">
      <w:pPr>
        <w:rPr>
          <w:b/>
          <w:bCs/>
        </w:rPr>
      </w:pPr>
      <w:r>
        <w:rPr>
          <w:noProof/>
        </w:rPr>
        <w:lastRenderedPageBreak/>
        <w:drawing>
          <wp:inline distT="0" distB="0" distL="0" distR="0" wp14:anchorId="0273091A" wp14:editId="0FAAA11E">
            <wp:extent cx="4997669" cy="89735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0059" r="3919" b="2267"/>
                    <a:stretch/>
                  </pic:blipFill>
                  <pic:spPr bwMode="auto">
                    <a:xfrm>
                      <a:off x="0" y="0"/>
                      <a:ext cx="5010048" cy="8995745"/>
                    </a:xfrm>
                    <a:prstGeom prst="rect">
                      <a:avLst/>
                    </a:prstGeom>
                    <a:ln>
                      <a:noFill/>
                    </a:ln>
                    <a:extLst>
                      <a:ext uri="{53640926-AAD7-44D8-BBD7-CCE9431645EC}">
                        <a14:shadowObscured xmlns:a14="http://schemas.microsoft.com/office/drawing/2010/main"/>
                      </a:ext>
                    </a:extLst>
                  </pic:spPr>
                </pic:pic>
              </a:graphicData>
            </a:graphic>
          </wp:inline>
        </w:drawing>
      </w:r>
    </w:p>
    <w:p w14:paraId="7CC93A05" w14:textId="77777777" w:rsidR="00840816" w:rsidRDefault="00840816" w:rsidP="00A83B25">
      <w:pPr>
        <w:jc w:val="center"/>
        <w:rPr>
          <w:b/>
          <w:bCs/>
        </w:rPr>
      </w:pPr>
    </w:p>
    <w:p w14:paraId="548D852E" w14:textId="1533D9A5" w:rsidR="00697D92" w:rsidRPr="00FA176D" w:rsidRDefault="00697D92" w:rsidP="00A83B2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center"/>
        <w:rPr>
          <w:b w:val="0"/>
          <w:bCs/>
        </w:rPr>
      </w:pPr>
      <w:r w:rsidRPr="00697D92">
        <w:rPr>
          <w:bCs/>
        </w:rPr>
        <w:t>Reference</w:t>
      </w:r>
      <w:r w:rsidR="00840816">
        <w:rPr>
          <w:bCs/>
        </w:rPr>
        <w:t xml:space="preserve"> List</w:t>
      </w:r>
    </w:p>
    <w:p w14:paraId="52598BA8" w14:textId="790A3D6C" w:rsidR="00543D58" w:rsidRDefault="00543D58" w:rsidP="00E84EDE">
      <w:pPr>
        <w:rPr>
          <w:b/>
          <w:bCs/>
        </w:rPr>
      </w:pPr>
    </w:p>
    <w:bookmarkStart w:id="7" w:name="_Toc159123012" w:displacedByCustomXml="next"/>
    <w:sdt>
      <w:sdtPr>
        <w:rPr>
          <w:rFonts w:asciiTheme="minorHAnsi" w:eastAsiaTheme="minorHAnsi" w:hAnsiTheme="minorHAnsi" w:cs="Arial"/>
          <w:b w:val="0"/>
          <w:sz w:val="22"/>
          <w:szCs w:val="24"/>
        </w:rPr>
        <w:id w:val="2114310200"/>
        <w:docPartObj>
          <w:docPartGallery w:val="Bibliographies"/>
          <w:docPartUnique/>
        </w:docPartObj>
      </w:sdtPr>
      <w:sdtEndPr>
        <w:rPr>
          <w:color w:val="000000" w:themeColor="text1"/>
        </w:rPr>
      </w:sdtEndPr>
      <w:sdtContent>
        <w:p w14:paraId="37972A82" w14:textId="77777777" w:rsidR="00E84EDE" w:rsidRDefault="00E84EDE" w:rsidP="00E84EDE">
          <w:pPr>
            <w:pStyle w:val="Heading1"/>
            <w:rPr>
              <w:rFonts w:cs="Arial"/>
              <w:szCs w:val="24"/>
            </w:rPr>
          </w:pPr>
          <w:r>
            <w:rPr>
              <w:rFonts w:cs="Arial"/>
              <w:szCs w:val="24"/>
            </w:rPr>
            <w:t>References</w:t>
          </w:r>
          <w:bookmarkEnd w:id="7"/>
        </w:p>
        <w:sdt>
          <w:sdtPr>
            <w:rPr>
              <w:rFonts w:cs="Arial"/>
              <w:szCs w:val="24"/>
            </w:rPr>
            <w:id w:val="-573587230"/>
            <w:bibliography/>
          </w:sdtPr>
          <w:sdtEndPr>
            <w:rPr>
              <w:color w:val="000000" w:themeColor="text1"/>
              <w:lang w:val="en-GB"/>
            </w:rPr>
          </w:sdtEndPr>
          <w:sdtContent>
            <w:p w14:paraId="3D468336" w14:textId="77777777" w:rsidR="00E84EDE" w:rsidRDefault="00E84EDE" w:rsidP="00E84EDE">
              <w:pPr>
                <w:pStyle w:val="Bibliography"/>
                <w:ind w:left="720" w:hanging="720"/>
                <w:rPr>
                  <w:noProof/>
                  <w:szCs w:val="24"/>
                </w:rPr>
              </w:pPr>
              <w:r>
                <w:rPr>
                  <w:rFonts w:cs="Arial"/>
                  <w:szCs w:val="24"/>
                </w:rPr>
                <w:fldChar w:fldCharType="begin"/>
              </w:r>
              <w:r>
                <w:rPr>
                  <w:rFonts w:cs="Arial"/>
                  <w:szCs w:val="24"/>
                </w:rPr>
                <w:instrText xml:space="preserve"> BIBLIOGRAPHY </w:instrText>
              </w:r>
              <w:r>
                <w:rPr>
                  <w:rFonts w:cs="Arial"/>
                  <w:szCs w:val="24"/>
                </w:rPr>
                <w:fldChar w:fldCharType="separate"/>
              </w:r>
              <w:r>
                <w:rPr>
                  <w:noProof/>
                </w:rPr>
                <w:t xml:space="preserve">ammoniaknowhow. (2021). </w:t>
              </w:r>
              <w:r>
                <w:rPr>
                  <w:i/>
                  <w:iCs/>
                  <w:noProof/>
                </w:rPr>
                <w:t>What are the Safety Critical Elements?</w:t>
              </w:r>
              <w:r>
                <w:rPr>
                  <w:noProof/>
                </w:rPr>
                <w:t xml:space="preserve"> Retrieved from ammoniaknowhow: https://ammoniaknowhow.com/what-are-the-safety-critical-elements/</w:t>
              </w:r>
            </w:p>
            <w:p w14:paraId="55247B1E" w14:textId="77777777" w:rsidR="00E84EDE" w:rsidRDefault="00E84EDE" w:rsidP="00E84EDE">
              <w:pPr>
                <w:pStyle w:val="Bibliography"/>
                <w:ind w:left="720" w:hanging="720"/>
                <w:rPr>
                  <w:noProof/>
                </w:rPr>
              </w:pPr>
              <w:r>
                <w:rPr>
                  <w:noProof/>
                </w:rPr>
                <w:t xml:space="preserve">Amrik, s. (2014). Emergence of training programs in small scale hotels in Punjab region of India. </w:t>
              </w:r>
              <w:r>
                <w:rPr>
                  <w:i/>
                  <w:iCs/>
                  <w:noProof/>
                </w:rPr>
                <w:t>Research journali’s Journal of Human Resource</w:t>
              </w:r>
              <w:r>
                <w:rPr>
                  <w:noProof/>
                </w:rPr>
                <w:t>.</w:t>
              </w:r>
            </w:p>
            <w:p w14:paraId="73941931" w14:textId="77777777" w:rsidR="00E84EDE" w:rsidRDefault="00E84EDE" w:rsidP="00E84EDE">
              <w:pPr>
                <w:pStyle w:val="Bibliography"/>
                <w:ind w:left="720" w:hanging="720"/>
                <w:rPr>
                  <w:noProof/>
                </w:rPr>
              </w:pPr>
              <w:r>
                <w:rPr>
                  <w:noProof/>
                </w:rPr>
                <w:t xml:space="preserve">Andrews, S. (1985). </w:t>
              </w:r>
              <w:r>
                <w:rPr>
                  <w:i/>
                  <w:iCs/>
                  <w:noProof/>
                </w:rPr>
                <w:t>Hotel housekeeping: Training manual.</w:t>
              </w:r>
              <w:r>
                <w:rPr>
                  <w:noProof/>
                </w:rPr>
                <w:t xml:space="preserve"> New Delhi: Tata McGraw-Hill.</w:t>
              </w:r>
            </w:p>
            <w:p w14:paraId="13977134" w14:textId="77777777" w:rsidR="00E84EDE" w:rsidRDefault="00E84EDE" w:rsidP="00E84EDE">
              <w:pPr>
                <w:pStyle w:val="Bibliography"/>
                <w:ind w:left="720" w:hanging="720"/>
                <w:rPr>
                  <w:noProof/>
                </w:rPr>
              </w:pPr>
              <w:r>
                <w:rPr>
                  <w:noProof/>
                </w:rPr>
                <w:t xml:space="preserve">Austria. (2023 , January). </w:t>
              </w:r>
              <w:r>
                <w:rPr>
                  <w:i/>
                  <w:iCs/>
                  <w:noProof/>
                </w:rPr>
                <w:t>How to spot a clean hotel room: our housekeeping service experts share their tips!</w:t>
              </w:r>
              <w:r>
                <w:rPr>
                  <w:noProof/>
                </w:rPr>
                <w:t xml:space="preserve"> Retrieved from Markas: https://www.markas.com/en/housekeeping-tips--1-891.html</w:t>
              </w:r>
            </w:p>
            <w:p w14:paraId="33DE89DE" w14:textId="77777777" w:rsidR="00E84EDE" w:rsidRDefault="00E84EDE" w:rsidP="00E84EDE">
              <w:pPr>
                <w:pStyle w:val="Bibliography"/>
                <w:ind w:left="720" w:hanging="720"/>
                <w:rPr>
                  <w:noProof/>
                </w:rPr>
              </w:pPr>
              <w:r>
                <w:rPr>
                  <w:noProof/>
                </w:rPr>
                <w:t xml:space="preserve">Branson, &amp; Joan, C. (1988). </w:t>
              </w:r>
              <w:r>
                <w:rPr>
                  <w:i/>
                  <w:iCs/>
                  <w:noProof/>
                </w:rPr>
                <w:t>Hotel, hostel and hospital housekeeping.</w:t>
              </w:r>
              <w:r>
                <w:rPr>
                  <w:noProof/>
                </w:rPr>
                <w:t xml:space="preserve"> London: book power.</w:t>
              </w:r>
            </w:p>
            <w:p w14:paraId="7B5BE967" w14:textId="77777777" w:rsidR="00E84EDE" w:rsidRDefault="00E84EDE" w:rsidP="00E84EDE">
              <w:pPr>
                <w:pStyle w:val="Bibliography"/>
                <w:ind w:left="720" w:hanging="720"/>
                <w:rPr>
                  <w:noProof/>
                </w:rPr>
              </w:pPr>
              <w:r>
                <w:rPr>
                  <w:noProof/>
                </w:rPr>
                <w:t xml:space="preserve">Casado, &amp; Matt, A. (2012). </w:t>
              </w:r>
              <w:r>
                <w:rPr>
                  <w:i/>
                  <w:iCs/>
                  <w:noProof/>
                </w:rPr>
                <w:t>Housekeeping management.</w:t>
              </w:r>
              <w:r>
                <w:rPr>
                  <w:noProof/>
                </w:rPr>
                <w:t xml:space="preserve"> Hoboken: John Wiley &amp; Sons.</w:t>
              </w:r>
            </w:p>
            <w:p w14:paraId="101619DE" w14:textId="77777777" w:rsidR="00E84EDE" w:rsidRDefault="00E84EDE" w:rsidP="00E84EDE">
              <w:pPr>
                <w:pStyle w:val="Bibliography"/>
                <w:ind w:left="720" w:hanging="720"/>
                <w:rPr>
                  <w:noProof/>
                </w:rPr>
              </w:pPr>
              <w:r>
                <w:rPr>
                  <w:noProof/>
                </w:rPr>
                <w:t xml:space="preserve">Hospitality, L. (2021). </w:t>
              </w:r>
              <w:r>
                <w:rPr>
                  <w:i/>
                  <w:iCs/>
                  <w:noProof/>
                </w:rPr>
                <w:t>Impact you can have on the world</w:t>
              </w:r>
              <w:r>
                <w:rPr>
                  <w:noProof/>
                </w:rPr>
                <w:t>. Retrieved from Hospitality Learning Online: https://www.hospitalitylearningonline.com/impact-you-can-have-on-the-world</w:t>
              </w:r>
            </w:p>
            <w:p w14:paraId="3AEB2075" w14:textId="77777777" w:rsidR="00E84EDE" w:rsidRDefault="00E84EDE" w:rsidP="00E84EDE">
              <w:pPr>
                <w:pStyle w:val="Bibliography"/>
                <w:ind w:left="720" w:hanging="720"/>
                <w:rPr>
                  <w:noProof/>
                </w:rPr>
              </w:pPr>
              <w:r>
                <w:rPr>
                  <w:noProof/>
                </w:rPr>
                <w:t xml:space="preserve">IFC. (2003). </w:t>
              </w:r>
              <w:r>
                <w:rPr>
                  <w:i/>
                  <w:iCs/>
                  <w:noProof/>
                </w:rPr>
                <w:t>International Fire Code.</w:t>
              </w:r>
              <w:r>
                <w:rPr>
                  <w:noProof/>
                </w:rPr>
                <w:t xml:space="preserve"> Washington: International Code Council.</w:t>
              </w:r>
            </w:p>
            <w:p w14:paraId="6948F4EE" w14:textId="77777777" w:rsidR="00E84EDE" w:rsidRDefault="00E84EDE" w:rsidP="00E84EDE">
              <w:pPr>
                <w:pStyle w:val="Bibliography"/>
                <w:ind w:left="720" w:hanging="720"/>
                <w:rPr>
                  <w:noProof/>
                </w:rPr>
              </w:pPr>
              <w:r>
                <w:rPr>
                  <w:noProof/>
                </w:rPr>
                <w:t xml:space="preserve">Janet, S., Brenda, M., &amp; David, J. (2005). A model of customer and retention for hotels. </w:t>
              </w:r>
              <w:r>
                <w:rPr>
                  <w:i/>
                  <w:iCs/>
                  <w:noProof/>
                </w:rPr>
                <w:t>Journal of Quality assurance in hospitality and tourism</w:t>
              </w:r>
              <w:r>
                <w:rPr>
                  <w:noProof/>
                </w:rPr>
                <w:t>, 1-23.</w:t>
              </w:r>
            </w:p>
            <w:p w14:paraId="2EE932CB" w14:textId="77777777" w:rsidR="00E84EDE" w:rsidRDefault="00E84EDE" w:rsidP="00E84EDE">
              <w:pPr>
                <w:pStyle w:val="Bibliography"/>
                <w:ind w:left="720" w:hanging="720"/>
                <w:rPr>
                  <w:noProof/>
                </w:rPr>
              </w:pPr>
              <w:r>
                <w:rPr>
                  <w:noProof/>
                </w:rPr>
                <w:t xml:space="preserve">Jayawardena, C. (1993). Food and Beverages management in the context of large hotel operations”, in Jayawardena, C. (Ed.), Tourism, Hoteliering and hospitality education. </w:t>
              </w:r>
              <w:r>
                <w:rPr>
                  <w:i/>
                  <w:iCs/>
                  <w:noProof/>
                </w:rPr>
                <w:t>Vijeya Publication in Sri Lanka PP</w:t>
              </w:r>
              <w:r>
                <w:rPr>
                  <w:noProof/>
                </w:rPr>
                <w:t>, 61-71.</w:t>
              </w:r>
            </w:p>
            <w:p w14:paraId="434E518A" w14:textId="77777777" w:rsidR="00E84EDE" w:rsidRDefault="00E84EDE" w:rsidP="00E84EDE">
              <w:pPr>
                <w:pStyle w:val="Bibliography"/>
                <w:ind w:left="720" w:hanging="720"/>
                <w:rPr>
                  <w:noProof/>
                </w:rPr>
              </w:pPr>
              <w:r>
                <w:rPr>
                  <w:noProof/>
                </w:rPr>
                <w:t xml:space="preserve">Khatri, N. (1996). A ‘4R’ environmental model for Andaman and Nicobar. </w:t>
              </w:r>
              <w:r>
                <w:rPr>
                  <w:i/>
                  <w:iCs/>
                  <w:noProof/>
                </w:rPr>
                <w:t>Cornell Hotel and Restaurant administration quarterly</w:t>
              </w:r>
              <w:r>
                <w:rPr>
                  <w:noProof/>
                </w:rPr>
                <w:t>, 62-6.</w:t>
              </w:r>
            </w:p>
            <w:p w14:paraId="2E9AF306" w14:textId="77777777" w:rsidR="00E84EDE" w:rsidRDefault="00E84EDE" w:rsidP="00E84EDE">
              <w:pPr>
                <w:pStyle w:val="Bibliography"/>
                <w:ind w:left="720" w:hanging="720"/>
                <w:rPr>
                  <w:noProof/>
                </w:rPr>
              </w:pPr>
              <w:r>
                <w:rPr>
                  <w:noProof/>
                </w:rPr>
                <w:lastRenderedPageBreak/>
                <w:t xml:space="preserve">Maharani, Ni-Putu, D., &amp; Gusti-Ayu, P. (2021). Gusti Ayu Putu Wita Indrayani, and Ni Desak Made Santi Diwyarthi. "Pengaruh Gaya Kepemimpinan terhadap Motivasi Kerja Karyawan Departemen Housekeeping di Hotel A Ubud. </w:t>
              </w:r>
              <w:r>
                <w:rPr>
                  <w:i/>
                  <w:iCs/>
                  <w:noProof/>
                </w:rPr>
                <w:t>Jurnal Bisnis Hospitaliti 10,</w:t>
              </w:r>
              <w:r>
                <w:rPr>
                  <w:noProof/>
                </w:rPr>
                <w:t>, 1-12.</w:t>
              </w:r>
            </w:p>
            <w:p w14:paraId="096A097F" w14:textId="77777777" w:rsidR="00E84EDE" w:rsidRDefault="00E84EDE" w:rsidP="00E84EDE">
              <w:pPr>
                <w:pStyle w:val="Bibliography"/>
                <w:ind w:left="720" w:hanging="720"/>
                <w:rPr>
                  <w:noProof/>
                </w:rPr>
              </w:pPr>
              <w:r>
                <w:rPr>
                  <w:noProof/>
                </w:rPr>
                <w:t xml:space="preserve">Martin, R. (1986). </w:t>
              </w:r>
              <w:r>
                <w:rPr>
                  <w:i/>
                  <w:iCs/>
                  <w:noProof/>
                </w:rPr>
                <w:t>Professional management of housekeeping operations. .</w:t>
              </w:r>
              <w:r>
                <w:rPr>
                  <w:noProof/>
                </w:rPr>
                <w:t xml:space="preserve"> New York: Wiley.</w:t>
              </w:r>
            </w:p>
            <w:p w14:paraId="43FAF838" w14:textId="77777777" w:rsidR="00E84EDE" w:rsidRDefault="00E84EDE" w:rsidP="00E84EDE">
              <w:pPr>
                <w:pStyle w:val="Bibliography"/>
                <w:ind w:left="720" w:hanging="720"/>
                <w:rPr>
                  <w:noProof/>
                </w:rPr>
              </w:pPr>
              <w:r>
                <w:rPr>
                  <w:noProof/>
                </w:rPr>
                <w:t xml:space="preserve">Millan, D., &amp; Rossiter, P. (2006). Trends and Challenges : the strategic role of hospitality management association. </w:t>
              </w:r>
              <w:r>
                <w:rPr>
                  <w:i/>
                  <w:iCs/>
                  <w:noProof/>
                </w:rPr>
                <w:t>in Jayawardena, C.(Ed.)International Trends and Challenges in Tourism &amp; Hospitality business, Vijitha YAPA Publications , Sri Lanka , PP</w:t>
              </w:r>
              <w:r>
                <w:rPr>
                  <w:noProof/>
                </w:rPr>
                <w:t>, 3-12.</w:t>
              </w:r>
            </w:p>
            <w:p w14:paraId="0E116732" w14:textId="77777777" w:rsidR="00E84EDE" w:rsidRDefault="00E84EDE" w:rsidP="00E84EDE">
              <w:pPr>
                <w:pStyle w:val="Bibliography"/>
                <w:ind w:left="720" w:hanging="720"/>
                <w:rPr>
                  <w:noProof/>
                </w:rPr>
              </w:pPr>
              <w:r>
                <w:rPr>
                  <w:noProof/>
                </w:rPr>
                <w:t xml:space="preserve">NEXTDOOR, E.-T. (2021, SEPTEMBER ). </w:t>
              </w:r>
              <w:r>
                <w:rPr>
                  <w:i/>
                  <w:iCs/>
                  <w:noProof/>
                </w:rPr>
                <w:t>Workplace housekeeping and safety tips</w:t>
              </w:r>
              <w:r>
                <w:rPr>
                  <w:noProof/>
                </w:rPr>
                <w:t>. Retrieved from Business: https://business.nextdoor.com/en-us/small-business/resources/blog/workplace-housekeeping-tips</w:t>
              </w:r>
            </w:p>
            <w:p w14:paraId="4CB09D63" w14:textId="77777777" w:rsidR="00E84EDE" w:rsidRDefault="00E84EDE" w:rsidP="00E84EDE">
              <w:pPr>
                <w:pStyle w:val="Bibliography"/>
                <w:ind w:left="720" w:hanging="720"/>
                <w:rPr>
                  <w:noProof/>
                </w:rPr>
              </w:pPr>
              <w:r>
                <w:rPr>
                  <w:noProof/>
                </w:rPr>
                <w:t xml:space="preserve">Raghubalan, G. (2009). </w:t>
              </w:r>
              <w:r>
                <w:rPr>
                  <w:i/>
                  <w:iCs/>
                  <w:noProof/>
                </w:rPr>
                <w:t>Hotel housekeeping: Operations and managemen.</w:t>
              </w:r>
              <w:r>
                <w:rPr>
                  <w:noProof/>
                </w:rPr>
                <w:t xml:space="preserve"> New Delhi: Oxford University Press.</w:t>
              </w:r>
            </w:p>
            <w:p w14:paraId="2E92CFF5" w14:textId="77777777" w:rsidR="00E84EDE" w:rsidRDefault="00E84EDE" w:rsidP="00E84EDE">
              <w:pPr>
                <w:pStyle w:val="Bibliography"/>
                <w:ind w:left="720" w:hanging="720"/>
                <w:rPr>
                  <w:noProof/>
                </w:rPr>
              </w:pPr>
              <w:r>
                <w:rPr>
                  <w:noProof/>
                </w:rPr>
                <w:t xml:space="preserve">Sam. (2023, January). </w:t>
              </w:r>
              <w:r>
                <w:rPr>
                  <w:i/>
                  <w:iCs/>
                  <w:noProof/>
                </w:rPr>
                <w:t>Guest room cleaning procedure.pptx</w:t>
              </w:r>
              <w:r>
                <w:rPr>
                  <w:noProof/>
                </w:rPr>
                <w:t>. Retrieved from Slideshare: https://www.slideshare.net/samkeliso/guest-room-cleaning-procedurepptx</w:t>
              </w:r>
            </w:p>
            <w:p w14:paraId="5140C08C" w14:textId="77777777" w:rsidR="00E84EDE" w:rsidRDefault="00E84EDE" w:rsidP="00E84EDE">
              <w:pPr>
                <w:pStyle w:val="Bibliography"/>
                <w:ind w:left="720" w:hanging="720"/>
                <w:rPr>
                  <w:noProof/>
                </w:rPr>
              </w:pPr>
              <w:r>
                <w:rPr>
                  <w:noProof/>
                </w:rPr>
                <w:t xml:space="preserve">Satria, N., &amp; Dhanin. (2022). Analysis Of Leadership Style Application And Motivation By Managers In Improving Housekeeping Employees Performance At Bumi Senyiur Hotel Samarinda. </w:t>
              </w:r>
              <w:r>
                <w:rPr>
                  <w:i/>
                  <w:iCs/>
                  <w:noProof/>
                </w:rPr>
                <w:t>Jurnal Syntax Fusion 2</w:t>
              </w:r>
              <w:r>
                <w:rPr>
                  <w:noProof/>
                </w:rPr>
                <w:t>, 520–28.</w:t>
              </w:r>
            </w:p>
            <w:p w14:paraId="3C278CD5" w14:textId="77777777" w:rsidR="00E84EDE" w:rsidRDefault="00E84EDE" w:rsidP="00E84EDE">
              <w:pPr>
                <w:pStyle w:val="Bibliography"/>
                <w:ind w:left="720" w:hanging="720"/>
                <w:rPr>
                  <w:noProof/>
                </w:rPr>
              </w:pPr>
              <w:r>
                <w:rPr>
                  <w:noProof/>
                </w:rPr>
                <w:t xml:space="preserve">Schneider, M. (1999). </w:t>
              </w:r>
              <w:r>
                <w:rPr>
                  <w:i/>
                  <w:iCs/>
                  <w:noProof/>
                </w:rPr>
                <w:t>The professional housekeepe.</w:t>
              </w:r>
              <w:r>
                <w:rPr>
                  <w:noProof/>
                </w:rPr>
                <w:t xml:space="preserve"> New York: J. Wiley.</w:t>
              </w:r>
            </w:p>
            <w:p w14:paraId="54529647" w14:textId="77777777" w:rsidR="00E84EDE" w:rsidRDefault="00E84EDE" w:rsidP="00E84EDE">
              <w:pPr>
                <w:pStyle w:val="Bibliography"/>
                <w:ind w:left="720" w:hanging="720"/>
                <w:rPr>
                  <w:noProof/>
                </w:rPr>
              </w:pPr>
              <w:r>
                <w:rPr>
                  <w:noProof/>
                </w:rPr>
                <w:t xml:space="preserve">Superbloov. (2021). </w:t>
              </w:r>
              <w:r>
                <w:rPr>
                  <w:i/>
                  <w:iCs/>
                  <w:noProof/>
                </w:rPr>
                <w:t>What is Safety Management System (SMS)? SafetyCulture</w:t>
              </w:r>
              <w:r>
                <w:rPr>
                  <w:noProof/>
                </w:rPr>
                <w:t>. Retrieved from Super Bloov: https://www.formasup.fr/?k=what-is-safety-management-system-sms-safetyculture-ii-5l3g34Uo</w:t>
              </w:r>
            </w:p>
            <w:p w14:paraId="7F5C05E5" w14:textId="77777777" w:rsidR="00E84EDE" w:rsidRDefault="00E84EDE" w:rsidP="00E84EDE">
              <w:pPr>
                <w:pStyle w:val="Bibliography"/>
                <w:ind w:left="720" w:hanging="720"/>
                <w:rPr>
                  <w:noProof/>
                </w:rPr>
              </w:pPr>
              <w:r>
                <w:rPr>
                  <w:noProof/>
                </w:rPr>
                <w:t xml:space="preserve">Tracy, H. (2016 , April). </w:t>
              </w:r>
              <w:r>
                <w:rPr>
                  <w:i/>
                  <w:iCs/>
                  <w:noProof/>
                </w:rPr>
                <w:t>Make office housekeeping a priority</w:t>
              </w:r>
              <w:r>
                <w:rPr>
                  <w:noProof/>
                </w:rPr>
                <w:t>. Retrieved from safety and health: https://www.safetyandhealthmagazine.com/articles/13880-make-office-housekeeping-a-priority</w:t>
              </w:r>
            </w:p>
            <w:p w14:paraId="085B15CF" w14:textId="77777777" w:rsidR="00E84EDE" w:rsidRDefault="00E84EDE" w:rsidP="00E84EDE">
              <w:pPr>
                <w:pStyle w:val="Bibliography"/>
                <w:ind w:left="720" w:hanging="720"/>
                <w:rPr>
                  <w:noProof/>
                </w:rPr>
              </w:pPr>
              <w:r>
                <w:rPr>
                  <w:noProof/>
                </w:rPr>
                <w:t xml:space="preserve">Wahyu, Niken, U., Mulyati, &amp; Maya, O. (2022). Pengaruh Kualitas Pelayanan Housekeeping Department Terhadap Tingkat Kepuasan Tamu Menginap Di </w:t>
              </w:r>
              <w:r>
                <w:rPr>
                  <w:noProof/>
                </w:rPr>
                <w:lastRenderedPageBreak/>
                <w:t xml:space="preserve">Hotel Santika Premiere Harapan Indah Bekasi. </w:t>
              </w:r>
              <w:r>
                <w:rPr>
                  <w:i/>
                  <w:iCs/>
                  <w:noProof/>
                </w:rPr>
                <w:t>Journal of Mandalika Review 1</w:t>
              </w:r>
              <w:r>
                <w:rPr>
                  <w:noProof/>
                </w:rPr>
                <w:t>, 24–29.</w:t>
              </w:r>
            </w:p>
            <w:p w14:paraId="2960642B" w14:textId="77777777" w:rsidR="00E84EDE" w:rsidRDefault="00E84EDE" w:rsidP="00E84EDE">
              <w:pPr>
                <w:pStyle w:val="Bibliography"/>
                <w:ind w:left="720" w:hanging="720"/>
                <w:rPr>
                  <w:noProof/>
                </w:rPr>
              </w:pPr>
              <w:r>
                <w:rPr>
                  <w:noProof/>
                </w:rPr>
                <w:t xml:space="preserve">Wittemann, A. (1989). </w:t>
              </w:r>
              <w:r>
                <w:rPr>
                  <w:i/>
                  <w:iCs/>
                  <w:noProof/>
                </w:rPr>
                <w:t>Hotel housekeeping runner.</w:t>
              </w:r>
              <w:r>
                <w:rPr>
                  <w:noProof/>
                </w:rPr>
                <w:t xml:space="preserve"> Las Vegas, NV: Camelot Consultants.</w:t>
              </w:r>
            </w:p>
            <w:p w14:paraId="71EF8169" w14:textId="77777777" w:rsidR="00E84EDE" w:rsidRDefault="00E84EDE" w:rsidP="00E84EDE">
              <w:pPr>
                <w:rPr>
                  <w:rFonts w:cs="Arial"/>
                  <w:szCs w:val="24"/>
                </w:rPr>
              </w:pPr>
              <w:r>
                <w:rPr>
                  <w:rFonts w:cs="Arial"/>
                  <w:b/>
                  <w:bCs/>
                  <w:noProof/>
                  <w:szCs w:val="24"/>
                </w:rPr>
                <w:fldChar w:fldCharType="end"/>
              </w:r>
            </w:p>
          </w:sdtContent>
        </w:sdt>
      </w:sdtContent>
    </w:sdt>
    <w:p w14:paraId="18E3440F" w14:textId="77777777" w:rsidR="00E84EDE" w:rsidRPr="00330917" w:rsidRDefault="00E84EDE" w:rsidP="00E84EDE">
      <w:pPr>
        <w:rPr>
          <w:b/>
          <w:bCs/>
        </w:rPr>
      </w:pPr>
      <w:bookmarkStart w:id="8" w:name="_GoBack"/>
      <w:bookmarkEnd w:id="8"/>
    </w:p>
    <w:sectPr w:rsidR="00E84EDE" w:rsidRPr="00330917" w:rsidSect="00501A7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8D7B2" w14:textId="77777777" w:rsidR="009E1937" w:rsidRDefault="009E1937" w:rsidP="004D0F63">
      <w:pPr>
        <w:spacing w:after="0" w:line="240" w:lineRule="auto"/>
      </w:pPr>
      <w:r>
        <w:separator/>
      </w:r>
    </w:p>
  </w:endnote>
  <w:endnote w:type="continuationSeparator" w:id="0">
    <w:p w14:paraId="589E2C62" w14:textId="77777777" w:rsidR="009E1937" w:rsidRDefault="009E193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610D3" w14:textId="77777777" w:rsidR="009E1937" w:rsidRDefault="009E1937" w:rsidP="004D0F63">
      <w:pPr>
        <w:spacing w:after="0" w:line="240" w:lineRule="auto"/>
      </w:pPr>
      <w:r>
        <w:separator/>
      </w:r>
    </w:p>
  </w:footnote>
  <w:footnote w:type="continuationSeparator" w:id="0">
    <w:p w14:paraId="6F23A3A6" w14:textId="77777777" w:rsidR="009E1937" w:rsidRDefault="009E193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IwNjAysDCzMDAwMDFW0lEKTi0uzszPAykwqgUAPo/zOywAAAA="/>
  </w:docVars>
  <w:rsids>
    <w:rsidRoot w:val="00330917"/>
    <w:rsid w:val="0006630F"/>
    <w:rsid w:val="0007149A"/>
    <w:rsid w:val="00131B56"/>
    <w:rsid w:val="00137075"/>
    <w:rsid w:val="001749FD"/>
    <w:rsid w:val="00275485"/>
    <w:rsid w:val="002807F2"/>
    <w:rsid w:val="00330917"/>
    <w:rsid w:val="00343A05"/>
    <w:rsid w:val="003508D9"/>
    <w:rsid w:val="00357851"/>
    <w:rsid w:val="0045538B"/>
    <w:rsid w:val="0049351F"/>
    <w:rsid w:val="004D0F63"/>
    <w:rsid w:val="00501A7B"/>
    <w:rsid w:val="005211A6"/>
    <w:rsid w:val="00543D58"/>
    <w:rsid w:val="00592A7E"/>
    <w:rsid w:val="005F689A"/>
    <w:rsid w:val="00697D92"/>
    <w:rsid w:val="006B6681"/>
    <w:rsid w:val="0077404C"/>
    <w:rsid w:val="008358ED"/>
    <w:rsid w:val="00840816"/>
    <w:rsid w:val="0086599B"/>
    <w:rsid w:val="00881AC8"/>
    <w:rsid w:val="008B4E79"/>
    <w:rsid w:val="008B5011"/>
    <w:rsid w:val="00977466"/>
    <w:rsid w:val="009A4555"/>
    <w:rsid w:val="009D31CA"/>
    <w:rsid w:val="009E1937"/>
    <w:rsid w:val="00A0340A"/>
    <w:rsid w:val="00A3401B"/>
    <w:rsid w:val="00A83A4D"/>
    <w:rsid w:val="00A83B25"/>
    <w:rsid w:val="00AA0DA1"/>
    <w:rsid w:val="00AB29A2"/>
    <w:rsid w:val="00AD1F84"/>
    <w:rsid w:val="00B0725C"/>
    <w:rsid w:val="00BD35C5"/>
    <w:rsid w:val="00C04832"/>
    <w:rsid w:val="00C52474"/>
    <w:rsid w:val="00CD26B9"/>
    <w:rsid w:val="00D722E0"/>
    <w:rsid w:val="00D7414A"/>
    <w:rsid w:val="00D879FA"/>
    <w:rsid w:val="00DD66BA"/>
    <w:rsid w:val="00E24BE8"/>
    <w:rsid w:val="00E64EB6"/>
    <w:rsid w:val="00E84EDE"/>
    <w:rsid w:val="00E90A87"/>
    <w:rsid w:val="00F03E94"/>
    <w:rsid w:val="00FA176D"/>
    <w:rsid w:val="00FF45BC"/>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4E79"/>
    <w:pPr>
      <w:spacing w:line="360" w:lineRule="auto"/>
      <w:jc w:val="both"/>
    </w:pPr>
    <w:rPr>
      <w:rFonts w:ascii="Arial" w:hAnsi="Arial"/>
    </w:rPr>
  </w:style>
  <w:style w:type="paragraph" w:styleId="Heading1">
    <w:name w:val="heading 1"/>
    <w:basedOn w:val="Normal"/>
    <w:next w:val="Normal"/>
    <w:link w:val="Heading1Char"/>
    <w:autoRedefine/>
    <w:uiPriority w:val="9"/>
    <w:qFormat/>
    <w:rsid w:val="008B4E79"/>
    <w:pPr>
      <w:keepNext/>
      <w:keepLines/>
      <w:spacing w:before="240" w:after="0"/>
      <w:outlineLvl w:val="0"/>
    </w:pPr>
    <w:rPr>
      <w:rFonts w:eastAsiaTheme="majorEastAsia" w:cstheme="majorBidi"/>
      <w:b/>
      <w:color w:val="auto"/>
      <w:szCs w:val="32"/>
    </w:rPr>
  </w:style>
  <w:style w:type="paragraph" w:styleId="Heading2">
    <w:name w:val="heading 2"/>
    <w:basedOn w:val="Normal"/>
    <w:next w:val="Normal"/>
    <w:link w:val="Heading2Char"/>
    <w:autoRedefine/>
    <w:uiPriority w:val="9"/>
    <w:unhideWhenUsed/>
    <w:qFormat/>
    <w:rsid w:val="008B4E79"/>
    <w:pPr>
      <w:outlineLvl w:val="1"/>
    </w:pPr>
    <w:rPr>
      <w:rFonts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8B4E79"/>
    <w:rPr>
      <w:rFonts w:ascii="Arial" w:eastAsiaTheme="majorEastAsia" w:hAnsi="Arial" w:cstheme="majorBidi"/>
      <w:b/>
      <w:color w:val="auto"/>
      <w:szCs w:val="32"/>
    </w:rPr>
  </w:style>
  <w:style w:type="character" w:customStyle="1" w:styleId="Heading2Char">
    <w:name w:val="Heading 2 Char"/>
    <w:basedOn w:val="DefaultParagraphFont"/>
    <w:link w:val="Heading2"/>
    <w:uiPriority w:val="9"/>
    <w:rsid w:val="008B4E79"/>
    <w:rPr>
      <w:rFonts w:ascii="Arial" w:hAnsi="Arial" w:cs="Arial"/>
      <w:b/>
      <w:szCs w:val="24"/>
    </w:rPr>
  </w:style>
  <w:style w:type="paragraph" w:styleId="Bibliography">
    <w:name w:val="Bibliography"/>
    <w:basedOn w:val="Normal"/>
    <w:next w:val="Normal"/>
    <w:uiPriority w:val="37"/>
    <w:semiHidden/>
    <w:unhideWhenUsed/>
    <w:rsid w:val="00E84EDE"/>
    <w:rPr>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073010">
      <w:bodyDiv w:val="1"/>
      <w:marLeft w:val="0"/>
      <w:marRight w:val="0"/>
      <w:marTop w:val="0"/>
      <w:marBottom w:val="0"/>
      <w:divBdr>
        <w:top w:val="none" w:sz="0" w:space="0" w:color="auto"/>
        <w:left w:val="none" w:sz="0" w:space="0" w:color="auto"/>
        <w:bottom w:val="none" w:sz="0" w:space="0" w:color="auto"/>
        <w:right w:val="none" w:sz="0" w:space="0" w:color="auto"/>
      </w:divBdr>
    </w:div>
    <w:div w:id="179957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1378</Words>
  <Characters>8585</Characters>
  <Application>Microsoft Office Word</Application>
  <DocSecurity>0</DocSecurity>
  <Lines>182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Anu</cp:lastModifiedBy>
  <cp:revision>16</cp:revision>
  <dcterms:created xsi:type="dcterms:W3CDTF">2024-02-12T14:17:00Z</dcterms:created>
  <dcterms:modified xsi:type="dcterms:W3CDTF">2024-02-21T18:31:00Z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74335e2218a54dae6d9016819b6f45beaf83b4e82835623c9fce2138c09502fb</vt:lpwstr>
  </property>
</Properties>
</file>