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7C379B48" w:rsidR="7908378C" w:rsidRDefault="7908378C" w:rsidP="33572C6E">
            <w:pPr>
              <w:ind w:right="237"/>
              <w:rPr>
                <w:b/>
                <w:bCs/>
                <w:color w:val="auto"/>
                <w:sz w:val="32"/>
                <w:szCs w:val="32"/>
              </w:rPr>
            </w:pPr>
            <w:r w:rsidRPr="33572C6E">
              <w:rPr>
                <w:b/>
                <w:bCs/>
                <w:color w:val="auto"/>
                <w:sz w:val="32"/>
                <w:szCs w:val="32"/>
              </w:rPr>
              <w:t xml:space="preserve">Learner name: </w:t>
            </w:r>
            <w:r w:rsidR="00D041E1">
              <w:rPr>
                <w:b/>
                <w:bCs/>
                <w:color w:val="auto"/>
                <w:sz w:val="32"/>
                <w:szCs w:val="32"/>
              </w:rPr>
              <w:t>JACK TRAVIS</w:t>
            </w:r>
          </w:p>
          <w:p w14:paraId="3A3A802D" w14:textId="77777777" w:rsidR="33572C6E" w:rsidRDefault="33572C6E" w:rsidP="33572C6E">
            <w:pPr>
              <w:ind w:right="237"/>
              <w:rPr>
                <w:b/>
                <w:bCs/>
                <w:color w:val="auto"/>
                <w:sz w:val="32"/>
                <w:szCs w:val="32"/>
              </w:rPr>
            </w:pPr>
          </w:p>
          <w:p w14:paraId="1A5412FA" w14:textId="77777777" w:rsidR="00D041E1" w:rsidRDefault="7908378C" w:rsidP="33572C6E">
            <w:pPr>
              <w:ind w:right="237"/>
              <w:rPr>
                <w:b/>
                <w:bCs/>
                <w:color w:val="auto"/>
                <w:sz w:val="32"/>
                <w:szCs w:val="32"/>
              </w:rPr>
            </w:pPr>
            <w:r w:rsidRPr="33572C6E">
              <w:rPr>
                <w:b/>
                <w:bCs/>
                <w:color w:val="auto"/>
                <w:sz w:val="32"/>
                <w:szCs w:val="32"/>
              </w:rPr>
              <w:t>Learner’s University Registration Number:</w:t>
            </w:r>
            <w:r w:rsidR="00D041E1">
              <w:rPr>
                <w:b/>
                <w:bCs/>
                <w:color w:val="auto"/>
                <w:sz w:val="32"/>
                <w:szCs w:val="32"/>
              </w:rPr>
              <w:t xml:space="preserve"> </w:t>
            </w:r>
          </w:p>
          <w:p w14:paraId="1D86F74A" w14:textId="0B1406C3" w:rsidR="33572C6E" w:rsidRDefault="00D041E1" w:rsidP="33572C6E">
            <w:pPr>
              <w:ind w:right="237"/>
              <w:rPr>
                <w:b/>
                <w:bCs/>
                <w:color w:val="auto"/>
                <w:sz w:val="32"/>
                <w:szCs w:val="32"/>
              </w:rPr>
            </w:pPr>
            <w:r>
              <w:rPr>
                <w:b/>
                <w:bCs/>
                <w:color w:val="auto"/>
                <w:sz w:val="32"/>
                <w:szCs w:val="32"/>
              </w:rPr>
              <w:t>2031246</w:t>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194AA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5F4CCD4A" w14:textId="4600E6EA" w:rsidR="000325D9" w:rsidRPr="00D041E1" w:rsidRDefault="000325D9" w:rsidP="00D041E1">
      <w:pPr>
        <w:overflowPunct/>
        <w:autoSpaceDE/>
        <w:autoSpaceDN/>
        <w:adjustRightInd/>
        <w:ind w:right="237"/>
        <w:textAlignment w:val="auto"/>
        <w:rPr>
          <w:b/>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w:t>
      </w:r>
      <w:r w:rsidRPr="00E676F7">
        <w:rPr>
          <w:sz w:val="24"/>
          <w:szCs w:val="24"/>
        </w:rPr>
        <w:lastRenderedPageBreak/>
        <w:t xml:space="preserve">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2BA78403" w:rsidR="007C1D94" w:rsidRPr="00E676F7" w:rsidRDefault="007C1D94" w:rsidP="00340E9A">
      <w:pPr>
        <w:ind w:right="237"/>
        <w:rPr>
          <w:b/>
          <w:sz w:val="24"/>
          <w:szCs w:val="24"/>
        </w:rPr>
      </w:pP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55885AA0" w14:textId="54803B3C" w:rsidR="008B28E7" w:rsidRDefault="008B28E7" w:rsidP="00340E9A">
      <w:pPr>
        <w:ind w:right="237"/>
        <w:jc w:val="both"/>
        <w:rPr>
          <w:sz w:val="24"/>
          <w:szCs w:val="24"/>
        </w:rPr>
      </w:pPr>
    </w:p>
    <w:p w14:paraId="566D45F6" w14:textId="77777777" w:rsidR="00D041E1" w:rsidRPr="00E676F7" w:rsidRDefault="00D041E1"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668B3C6" w:rsidR="5B843AF0" w:rsidRDefault="5B843AF0" w:rsidP="5B843AF0">
      <w:pPr>
        <w:ind w:right="237"/>
        <w:jc w:val="both"/>
        <w:rPr>
          <w:rFonts w:eastAsia="Arial"/>
          <w:color w:val="000000" w:themeColor="text1"/>
          <w:sz w:val="24"/>
          <w:szCs w:val="24"/>
        </w:rPr>
      </w:pPr>
    </w:p>
    <w:p w14:paraId="06673EBC" w14:textId="2F86F028" w:rsidR="00D041E1" w:rsidRPr="00EF242B" w:rsidRDefault="00D041E1" w:rsidP="00D041E1">
      <w:pPr>
        <w:spacing w:line="360" w:lineRule="auto"/>
        <w:rPr>
          <w:sz w:val="24"/>
          <w:szCs w:val="24"/>
        </w:rPr>
      </w:pPr>
      <w:r w:rsidRPr="00EF242B">
        <w:rPr>
          <w:sz w:val="24"/>
          <w:szCs w:val="24"/>
        </w:rPr>
        <w:t xml:space="preserve">In this essay I will describe a policing incident which I attended and how I played a significant role in supporting the victim of that incident. I will critically evaluate the approaches that I used </w:t>
      </w:r>
      <w:r>
        <w:rPr>
          <w:sz w:val="24"/>
          <w:szCs w:val="24"/>
        </w:rPr>
        <w:t xml:space="preserve">when </w:t>
      </w:r>
      <w:r w:rsidRPr="00EF242B">
        <w:rPr>
          <w:sz w:val="24"/>
          <w:szCs w:val="24"/>
        </w:rPr>
        <w:t>attending the incident</w:t>
      </w:r>
      <w:r>
        <w:rPr>
          <w:sz w:val="24"/>
          <w:szCs w:val="24"/>
        </w:rPr>
        <w:t>. This essay will follow the same structure as that of</w:t>
      </w:r>
      <w:r w:rsidRPr="00EF242B">
        <w:rPr>
          <w:sz w:val="24"/>
          <w:szCs w:val="24"/>
        </w:rPr>
        <w:t xml:space="preserve"> Gibbs’ reflective cycle</w:t>
      </w:r>
      <w:r w:rsidR="00A106E6">
        <w:rPr>
          <w:sz w:val="24"/>
          <w:szCs w:val="24"/>
        </w:rPr>
        <w:t xml:space="preserve"> (University of Edinburgh, 2020):</w:t>
      </w:r>
      <w:r w:rsidRPr="00EF242B">
        <w:rPr>
          <w:sz w:val="24"/>
          <w:szCs w:val="24"/>
        </w:rPr>
        <w:t xml:space="preserve"> description, feelings, evaluation, analysis, conclusion, action plan</w:t>
      </w:r>
      <w:r w:rsidR="00A106E6">
        <w:rPr>
          <w:sz w:val="24"/>
          <w:szCs w:val="24"/>
        </w:rPr>
        <w:t>. I will then explore</w:t>
      </w:r>
      <w:r w:rsidRPr="00EF242B">
        <w:rPr>
          <w:sz w:val="24"/>
          <w:szCs w:val="24"/>
        </w:rPr>
        <w:t xml:space="preserve"> evidence-based policing strategies used to tackle repeat victimisation and their relevance to the incident that I attended. </w:t>
      </w:r>
    </w:p>
    <w:p w14:paraId="41DE61E0" w14:textId="77777777" w:rsidR="00D041E1" w:rsidRPr="00EF242B" w:rsidRDefault="00D041E1" w:rsidP="00D041E1">
      <w:pPr>
        <w:spacing w:line="360" w:lineRule="auto"/>
        <w:rPr>
          <w:sz w:val="24"/>
          <w:szCs w:val="24"/>
        </w:rPr>
      </w:pPr>
      <w:r w:rsidRPr="00EF242B">
        <w:rPr>
          <w:sz w:val="24"/>
          <w:szCs w:val="24"/>
        </w:rPr>
        <w:t xml:space="preserve"> </w:t>
      </w:r>
    </w:p>
    <w:p w14:paraId="0B5DB554" w14:textId="77777777" w:rsidR="00D041E1" w:rsidRPr="00EF242B" w:rsidRDefault="00D041E1" w:rsidP="00D041E1">
      <w:pPr>
        <w:spacing w:line="360" w:lineRule="auto"/>
        <w:rPr>
          <w:sz w:val="24"/>
          <w:szCs w:val="24"/>
        </w:rPr>
      </w:pPr>
      <w:r w:rsidRPr="00EF242B">
        <w:rPr>
          <w:sz w:val="24"/>
          <w:szCs w:val="24"/>
        </w:rPr>
        <w:t xml:space="preserve">The incident involved a 15-year-old girl, </w:t>
      </w:r>
      <w:r>
        <w:rPr>
          <w:sz w:val="24"/>
          <w:szCs w:val="24"/>
        </w:rPr>
        <w:t>who was the suspect</w:t>
      </w:r>
      <w:r w:rsidRPr="00EF242B">
        <w:rPr>
          <w:sz w:val="24"/>
          <w:szCs w:val="24"/>
        </w:rPr>
        <w:t xml:space="preserve">; and her grandfather (who was her sole carer </w:t>
      </w:r>
      <w:r>
        <w:rPr>
          <w:sz w:val="24"/>
          <w:szCs w:val="24"/>
        </w:rPr>
        <w:t>/</w:t>
      </w:r>
      <w:r w:rsidRPr="00EF242B">
        <w:rPr>
          <w:sz w:val="24"/>
          <w:szCs w:val="24"/>
        </w:rPr>
        <w:t xml:space="preserve"> guardian), as the victim. </w:t>
      </w:r>
    </w:p>
    <w:p w14:paraId="25022106" w14:textId="6D6F6C78" w:rsidR="00D041E1" w:rsidRDefault="00D041E1" w:rsidP="00D041E1">
      <w:pPr>
        <w:spacing w:line="360" w:lineRule="auto"/>
        <w:rPr>
          <w:sz w:val="24"/>
          <w:szCs w:val="24"/>
        </w:rPr>
      </w:pPr>
      <w:r w:rsidRPr="00EF242B">
        <w:rPr>
          <w:sz w:val="24"/>
          <w:szCs w:val="24"/>
        </w:rPr>
        <w:t xml:space="preserve">Both persons were of </w:t>
      </w:r>
      <w:r>
        <w:rPr>
          <w:sz w:val="24"/>
          <w:szCs w:val="24"/>
        </w:rPr>
        <w:t>w</w:t>
      </w:r>
      <w:r w:rsidRPr="00EF242B">
        <w:rPr>
          <w:sz w:val="24"/>
          <w:szCs w:val="24"/>
        </w:rPr>
        <w:t xml:space="preserve">hite </w:t>
      </w:r>
      <w:r>
        <w:rPr>
          <w:sz w:val="24"/>
          <w:szCs w:val="24"/>
        </w:rPr>
        <w:t>B</w:t>
      </w:r>
      <w:r w:rsidRPr="00EF242B">
        <w:rPr>
          <w:sz w:val="24"/>
          <w:szCs w:val="24"/>
        </w:rPr>
        <w:t xml:space="preserve">ritish ethnicity, spoke fluent English and there were no overt cultural differences between me and either person. Had there been any </w:t>
      </w:r>
      <w:r>
        <w:rPr>
          <w:sz w:val="24"/>
          <w:szCs w:val="24"/>
        </w:rPr>
        <w:t>differences in</w:t>
      </w:r>
      <w:r w:rsidRPr="00EF242B">
        <w:rPr>
          <w:sz w:val="24"/>
          <w:szCs w:val="24"/>
        </w:rPr>
        <w:t xml:space="preserve"> ethnicity</w:t>
      </w:r>
      <w:r>
        <w:rPr>
          <w:sz w:val="24"/>
          <w:szCs w:val="24"/>
        </w:rPr>
        <w:t>,</w:t>
      </w:r>
      <w:r w:rsidRPr="00EF242B">
        <w:rPr>
          <w:sz w:val="24"/>
          <w:szCs w:val="24"/>
        </w:rPr>
        <w:t xml:space="preserve"> I would have considered the College of Policing’s (2016) </w:t>
      </w:r>
      <w:r>
        <w:rPr>
          <w:sz w:val="24"/>
          <w:szCs w:val="24"/>
        </w:rPr>
        <w:t>C</w:t>
      </w:r>
      <w:r w:rsidRPr="00EF242B">
        <w:rPr>
          <w:sz w:val="24"/>
          <w:szCs w:val="24"/>
        </w:rPr>
        <w:t xml:space="preserve">ore </w:t>
      </w:r>
      <w:r>
        <w:rPr>
          <w:sz w:val="24"/>
          <w:szCs w:val="24"/>
        </w:rPr>
        <w:t>V</w:t>
      </w:r>
      <w:r w:rsidRPr="00EF242B">
        <w:rPr>
          <w:sz w:val="24"/>
          <w:szCs w:val="24"/>
        </w:rPr>
        <w:t xml:space="preserve">alues </w:t>
      </w:r>
      <w:r>
        <w:rPr>
          <w:sz w:val="24"/>
          <w:szCs w:val="24"/>
        </w:rPr>
        <w:t>F</w:t>
      </w:r>
      <w:r w:rsidRPr="00EF242B">
        <w:rPr>
          <w:sz w:val="24"/>
          <w:szCs w:val="24"/>
        </w:rPr>
        <w:t xml:space="preserve">ramework which </w:t>
      </w:r>
      <w:r>
        <w:rPr>
          <w:sz w:val="24"/>
          <w:szCs w:val="24"/>
        </w:rPr>
        <w:t>emphasises the significance of</w:t>
      </w:r>
      <w:r w:rsidRPr="00EF242B">
        <w:rPr>
          <w:sz w:val="24"/>
          <w:szCs w:val="24"/>
        </w:rPr>
        <w:t xml:space="preserve"> impartiality</w:t>
      </w:r>
      <w:r>
        <w:rPr>
          <w:sz w:val="24"/>
          <w:szCs w:val="24"/>
        </w:rPr>
        <w:t>;</w:t>
      </w:r>
      <w:r w:rsidRPr="00EF242B">
        <w:rPr>
          <w:sz w:val="24"/>
          <w:szCs w:val="24"/>
        </w:rPr>
        <w:t xml:space="preserve"> as people are more likely to want to cooperate with police when they feel that they will be treated in an impartial manner (Murphy, Hinds &amp; Fleming, 2008). </w:t>
      </w:r>
      <w:r>
        <w:rPr>
          <w:sz w:val="24"/>
          <w:szCs w:val="24"/>
        </w:rPr>
        <w:t>T</w:t>
      </w:r>
      <w:r w:rsidRPr="00EF242B">
        <w:rPr>
          <w:sz w:val="24"/>
          <w:szCs w:val="24"/>
        </w:rPr>
        <w:t xml:space="preserve">here were no </w:t>
      </w:r>
      <w:r>
        <w:rPr>
          <w:sz w:val="24"/>
          <w:szCs w:val="24"/>
        </w:rPr>
        <w:t>overt</w:t>
      </w:r>
      <w:r w:rsidRPr="00EF242B">
        <w:rPr>
          <w:sz w:val="24"/>
          <w:szCs w:val="24"/>
        </w:rPr>
        <w:t xml:space="preserve"> differences,</w:t>
      </w:r>
      <w:r>
        <w:rPr>
          <w:sz w:val="24"/>
          <w:szCs w:val="24"/>
        </w:rPr>
        <w:t xml:space="preserve"> so</w:t>
      </w:r>
      <w:r w:rsidRPr="00EF242B">
        <w:rPr>
          <w:sz w:val="24"/>
          <w:szCs w:val="24"/>
        </w:rPr>
        <w:t xml:space="preserve"> I </w:t>
      </w:r>
      <w:r>
        <w:rPr>
          <w:sz w:val="24"/>
          <w:szCs w:val="24"/>
        </w:rPr>
        <w:t>used</w:t>
      </w:r>
      <w:r w:rsidRPr="00EF242B">
        <w:rPr>
          <w:sz w:val="24"/>
          <w:szCs w:val="24"/>
        </w:rPr>
        <w:t xml:space="preserve"> more discreet methods of building rapport such as by </w:t>
      </w:r>
      <w:r w:rsidRPr="00EF242B">
        <w:rPr>
          <w:sz w:val="24"/>
          <w:szCs w:val="24"/>
        </w:rPr>
        <w:lastRenderedPageBreak/>
        <w:t xml:space="preserve">being genuine, present and mindful (Lynch 2012). Had there been any language barriers I </w:t>
      </w:r>
      <w:r>
        <w:rPr>
          <w:sz w:val="24"/>
          <w:szCs w:val="24"/>
        </w:rPr>
        <w:t>would have</w:t>
      </w:r>
      <w:r w:rsidRPr="00EF242B">
        <w:rPr>
          <w:sz w:val="24"/>
          <w:szCs w:val="24"/>
        </w:rPr>
        <w:t xml:space="preserve"> us</w:t>
      </w:r>
      <w:r>
        <w:rPr>
          <w:sz w:val="24"/>
          <w:szCs w:val="24"/>
        </w:rPr>
        <w:t>ed</w:t>
      </w:r>
      <w:r w:rsidRPr="00EF242B">
        <w:rPr>
          <w:sz w:val="24"/>
          <w:szCs w:val="24"/>
        </w:rPr>
        <w:t xml:space="preserve"> an interpretation service</w:t>
      </w:r>
      <w:r w:rsidR="00B11FBE">
        <w:rPr>
          <w:sz w:val="24"/>
          <w:szCs w:val="24"/>
        </w:rPr>
        <w:t xml:space="preserve"> because</w:t>
      </w:r>
      <w:r w:rsidRPr="00EF242B">
        <w:rPr>
          <w:sz w:val="24"/>
          <w:szCs w:val="24"/>
        </w:rPr>
        <w:t xml:space="preserve"> an interpreter that is proficient in speaking the subject’s first language can be more talkative and provide more detail (</w:t>
      </w:r>
      <w:proofErr w:type="spellStart"/>
      <w:r w:rsidRPr="00EF242B">
        <w:rPr>
          <w:sz w:val="24"/>
          <w:szCs w:val="24"/>
        </w:rPr>
        <w:t>Ewens</w:t>
      </w:r>
      <w:proofErr w:type="spellEnd"/>
      <w:r w:rsidRPr="00EF242B">
        <w:rPr>
          <w:sz w:val="24"/>
          <w:szCs w:val="24"/>
        </w:rPr>
        <w:t xml:space="preserve"> et al., 2014). </w:t>
      </w:r>
    </w:p>
    <w:p w14:paraId="5DB99DEC" w14:textId="77777777" w:rsidR="00D041E1" w:rsidRPr="00EF242B" w:rsidRDefault="00D041E1" w:rsidP="00D041E1">
      <w:pPr>
        <w:spacing w:line="360" w:lineRule="auto"/>
        <w:rPr>
          <w:sz w:val="24"/>
          <w:szCs w:val="24"/>
        </w:rPr>
      </w:pPr>
    </w:p>
    <w:p w14:paraId="34EC5029" w14:textId="19CFD722" w:rsidR="00D041E1" w:rsidRDefault="00D041E1" w:rsidP="00D041E1">
      <w:pPr>
        <w:spacing w:line="360" w:lineRule="auto"/>
        <w:rPr>
          <w:sz w:val="24"/>
          <w:szCs w:val="24"/>
        </w:rPr>
      </w:pPr>
      <w:r w:rsidRPr="00EF242B">
        <w:rPr>
          <w:sz w:val="24"/>
          <w:szCs w:val="24"/>
        </w:rPr>
        <w:t xml:space="preserve">The victim was elderly, so I applied communication techniques listed by </w:t>
      </w:r>
      <w:proofErr w:type="spellStart"/>
      <w:r w:rsidRPr="00EF242B">
        <w:rPr>
          <w:sz w:val="24"/>
          <w:szCs w:val="24"/>
        </w:rPr>
        <w:t>Shigli</w:t>
      </w:r>
      <w:proofErr w:type="spellEnd"/>
      <w:r w:rsidRPr="00EF242B">
        <w:rPr>
          <w:sz w:val="24"/>
          <w:szCs w:val="24"/>
        </w:rPr>
        <w:t xml:space="preserve"> et </w:t>
      </w:r>
      <w:proofErr w:type="spellStart"/>
      <w:r w:rsidRPr="00EF242B">
        <w:rPr>
          <w:sz w:val="24"/>
          <w:szCs w:val="24"/>
        </w:rPr>
        <w:t>al</w:t>
      </w:r>
      <w:r>
        <w:rPr>
          <w:sz w:val="24"/>
          <w:szCs w:val="24"/>
        </w:rPr>
        <w:t>’s</w:t>
      </w:r>
      <w:proofErr w:type="spellEnd"/>
      <w:r w:rsidRPr="00EF242B">
        <w:rPr>
          <w:sz w:val="24"/>
          <w:szCs w:val="24"/>
        </w:rPr>
        <w:t xml:space="preserve"> </w:t>
      </w:r>
      <w:r>
        <w:rPr>
          <w:sz w:val="24"/>
          <w:szCs w:val="24"/>
        </w:rPr>
        <w:t>(</w:t>
      </w:r>
      <w:r w:rsidRPr="00EF242B">
        <w:rPr>
          <w:sz w:val="24"/>
          <w:szCs w:val="24"/>
        </w:rPr>
        <w:t>2020</w:t>
      </w:r>
      <w:r>
        <w:rPr>
          <w:sz w:val="24"/>
          <w:szCs w:val="24"/>
        </w:rPr>
        <w:t>)</w:t>
      </w:r>
      <w:r w:rsidRPr="00EF242B">
        <w:rPr>
          <w:sz w:val="24"/>
          <w:szCs w:val="24"/>
        </w:rPr>
        <w:t xml:space="preserve"> ‘</w:t>
      </w:r>
      <w:proofErr w:type="spellStart"/>
      <w:r w:rsidRPr="00EF242B">
        <w:rPr>
          <w:sz w:val="24"/>
          <w:szCs w:val="24"/>
        </w:rPr>
        <w:t>LATCHeS</w:t>
      </w:r>
      <w:proofErr w:type="spellEnd"/>
      <w:r w:rsidRPr="00EF242B">
        <w:rPr>
          <w:sz w:val="24"/>
          <w:szCs w:val="24"/>
        </w:rPr>
        <w:t xml:space="preserve">’ model which is </w:t>
      </w:r>
      <w:r>
        <w:rPr>
          <w:sz w:val="24"/>
          <w:szCs w:val="24"/>
        </w:rPr>
        <w:t>used by dentists when treating</w:t>
      </w:r>
      <w:r w:rsidRPr="00EF242B">
        <w:rPr>
          <w:sz w:val="24"/>
          <w:szCs w:val="24"/>
        </w:rPr>
        <w:t xml:space="preserve"> elderly patients</w:t>
      </w:r>
      <w:r>
        <w:rPr>
          <w:sz w:val="24"/>
          <w:szCs w:val="24"/>
        </w:rPr>
        <w:t>,</w:t>
      </w:r>
      <w:r w:rsidR="00A106E6">
        <w:rPr>
          <w:sz w:val="24"/>
          <w:szCs w:val="24"/>
        </w:rPr>
        <w:t xml:space="preserve"> which</w:t>
      </w:r>
      <w:r w:rsidRPr="00EF242B">
        <w:rPr>
          <w:sz w:val="24"/>
          <w:szCs w:val="24"/>
        </w:rPr>
        <w:t xml:space="preserve"> is transferable to policing contexts. The</w:t>
      </w:r>
      <w:r>
        <w:rPr>
          <w:sz w:val="24"/>
          <w:szCs w:val="24"/>
        </w:rPr>
        <w:t xml:space="preserve"> ‘</w:t>
      </w:r>
      <w:proofErr w:type="spellStart"/>
      <w:r w:rsidRPr="00EF242B">
        <w:rPr>
          <w:sz w:val="24"/>
          <w:szCs w:val="24"/>
        </w:rPr>
        <w:t>LATCHeS</w:t>
      </w:r>
      <w:proofErr w:type="spellEnd"/>
      <w:r>
        <w:rPr>
          <w:sz w:val="24"/>
          <w:szCs w:val="24"/>
        </w:rPr>
        <w:t>’</w:t>
      </w:r>
      <w:r w:rsidRPr="00EF242B">
        <w:rPr>
          <w:sz w:val="24"/>
          <w:szCs w:val="24"/>
        </w:rPr>
        <w:t xml:space="preserve"> techniques are: </w:t>
      </w:r>
      <w:proofErr w:type="gramStart"/>
      <w:r w:rsidRPr="00EF242B">
        <w:rPr>
          <w:sz w:val="24"/>
          <w:szCs w:val="24"/>
        </w:rPr>
        <w:t>Longer</w:t>
      </w:r>
      <w:proofErr w:type="gramEnd"/>
      <w:r w:rsidRPr="00EF242B">
        <w:rPr>
          <w:sz w:val="24"/>
          <w:szCs w:val="24"/>
        </w:rPr>
        <w:t xml:space="preserve"> appointments</w:t>
      </w:r>
      <w:r>
        <w:rPr>
          <w:sz w:val="24"/>
          <w:szCs w:val="24"/>
        </w:rPr>
        <w:t xml:space="preserve"> (conversations)</w:t>
      </w:r>
      <w:r w:rsidRPr="00EF242B">
        <w:rPr>
          <w:sz w:val="24"/>
          <w:szCs w:val="24"/>
        </w:rPr>
        <w:t>, Attentive listening, Teach-back technique, Cognitive impairments, Handling of aggressive</w:t>
      </w:r>
      <w:r>
        <w:rPr>
          <w:sz w:val="24"/>
          <w:szCs w:val="24"/>
        </w:rPr>
        <w:t>/</w:t>
      </w:r>
      <w:r w:rsidRPr="00EF242B">
        <w:rPr>
          <w:sz w:val="24"/>
          <w:szCs w:val="24"/>
        </w:rPr>
        <w:t>arrogant</w:t>
      </w:r>
      <w:r>
        <w:rPr>
          <w:sz w:val="24"/>
          <w:szCs w:val="24"/>
        </w:rPr>
        <w:t>/</w:t>
      </w:r>
      <w:r w:rsidRPr="00EF242B">
        <w:rPr>
          <w:sz w:val="24"/>
          <w:szCs w:val="24"/>
        </w:rPr>
        <w:t>rough</w:t>
      </w:r>
      <w:r>
        <w:rPr>
          <w:sz w:val="24"/>
          <w:szCs w:val="24"/>
        </w:rPr>
        <w:t>/</w:t>
      </w:r>
      <w:r w:rsidRPr="00EF242B">
        <w:rPr>
          <w:sz w:val="24"/>
          <w:szCs w:val="24"/>
        </w:rPr>
        <w:t xml:space="preserve">older adults, Simple language. </w:t>
      </w:r>
    </w:p>
    <w:p w14:paraId="68CBFE2C" w14:textId="77777777" w:rsidR="00D041E1" w:rsidRDefault="00D041E1" w:rsidP="00D041E1">
      <w:pPr>
        <w:spacing w:line="360" w:lineRule="auto"/>
        <w:rPr>
          <w:sz w:val="24"/>
          <w:szCs w:val="24"/>
        </w:rPr>
      </w:pPr>
    </w:p>
    <w:p w14:paraId="74E2D08C" w14:textId="77777777" w:rsidR="00D041E1" w:rsidRDefault="00D041E1" w:rsidP="00D041E1">
      <w:pPr>
        <w:spacing w:line="360" w:lineRule="auto"/>
        <w:rPr>
          <w:rFonts w:eastAsia="Arial"/>
          <w:color w:val="000000" w:themeColor="text1"/>
          <w:sz w:val="24"/>
          <w:szCs w:val="24"/>
        </w:rPr>
      </w:pPr>
      <w:r w:rsidRPr="00A50EFE">
        <w:rPr>
          <w:rFonts w:eastAsia="Arial"/>
          <w:color w:val="000000" w:themeColor="text1"/>
          <w:sz w:val="24"/>
          <w:szCs w:val="24"/>
        </w:rPr>
        <w:t xml:space="preserve">When </w:t>
      </w:r>
      <w:r>
        <w:rPr>
          <w:rFonts w:eastAsia="Arial"/>
          <w:color w:val="000000" w:themeColor="text1"/>
          <w:sz w:val="24"/>
          <w:szCs w:val="24"/>
        </w:rPr>
        <w:t>attending the incident, I repeatedly applied</w:t>
      </w:r>
      <w:r w:rsidRPr="00A50EFE">
        <w:rPr>
          <w:rFonts w:eastAsia="Arial"/>
          <w:color w:val="000000" w:themeColor="text1"/>
          <w:sz w:val="24"/>
          <w:szCs w:val="24"/>
        </w:rPr>
        <w:t xml:space="preserve"> the National-Decision-Making Model</w:t>
      </w:r>
      <w:r>
        <w:rPr>
          <w:rFonts w:eastAsia="Arial"/>
          <w:color w:val="000000" w:themeColor="text1"/>
          <w:sz w:val="24"/>
          <w:szCs w:val="24"/>
        </w:rPr>
        <w:t>, ‘NDM’,</w:t>
      </w:r>
      <w:r w:rsidRPr="00A50EFE">
        <w:rPr>
          <w:rFonts w:eastAsia="Arial"/>
          <w:color w:val="000000" w:themeColor="text1"/>
          <w:sz w:val="24"/>
          <w:szCs w:val="24"/>
        </w:rPr>
        <w:t xml:space="preserve"> (College of Policing, 2014)</w:t>
      </w:r>
      <w:r>
        <w:rPr>
          <w:rFonts w:eastAsia="Arial"/>
          <w:color w:val="000000" w:themeColor="text1"/>
          <w:sz w:val="24"/>
          <w:szCs w:val="24"/>
        </w:rPr>
        <w:t xml:space="preserve">. The NDM consists of 7 elements: Code of Ethics, Information &amp; Intelligence, Assess Risks &amp; Develop a Working Strategy, Identify Powers &amp; Policies, Consider Options, Actions and Review). </w:t>
      </w:r>
    </w:p>
    <w:p w14:paraId="3C6780A6" w14:textId="4FD829E0" w:rsidR="00D041E1" w:rsidRDefault="00D041E1" w:rsidP="00D041E1">
      <w:pPr>
        <w:spacing w:line="360" w:lineRule="auto"/>
        <w:rPr>
          <w:rFonts w:eastAsia="Arial"/>
          <w:color w:val="000000" w:themeColor="text1"/>
          <w:sz w:val="24"/>
          <w:szCs w:val="24"/>
        </w:rPr>
      </w:pPr>
      <w:r>
        <w:rPr>
          <w:rFonts w:eastAsia="Arial"/>
          <w:color w:val="000000" w:themeColor="text1"/>
          <w:sz w:val="24"/>
          <w:szCs w:val="24"/>
        </w:rPr>
        <w:t xml:space="preserve">I complied with </w:t>
      </w:r>
      <w:r w:rsidRPr="00807583">
        <w:rPr>
          <w:rFonts w:eastAsia="Arial"/>
          <w:color w:val="000000" w:themeColor="text1"/>
          <w:sz w:val="24"/>
          <w:szCs w:val="24"/>
        </w:rPr>
        <w:t>the College of Policing’s (2014) C</w:t>
      </w:r>
      <w:r>
        <w:rPr>
          <w:rFonts w:eastAsia="Arial"/>
          <w:color w:val="000000" w:themeColor="text1"/>
          <w:sz w:val="24"/>
          <w:szCs w:val="24"/>
        </w:rPr>
        <w:t xml:space="preserve">ode of Ethics by carrying out my duties and obligations to the best of my ability. I gathered information and intelligence by checking the police national computer reports for warning markers prior to arrival, by obtaining accounts from all persons present at the address, and by being spatially aware when visually assessing the scene. Upon reflection, given the suspect’s age, gold model practice would have been for the suspect to have had an appropriate adult (such as an impartial adult relative) present to support the suspect whilst she gave initial disclosure. However, this was not </w:t>
      </w:r>
      <w:r w:rsidR="00B11FBE">
        <w:rPr>
          <w:rFonts w:eastAsia="Arial"/>
          <w:color w:val="000000" w:themeColor="text1"/>
          <w:sz w:val="24"/>
          <w:szCs w:val="24"/>
        </w:rPr>
        <w:t>necessary or mandatory</w:t>
      </w:r>
      <w:r>
        <w:rPr>
          <w:rFonts w:eastAsia="Arial"/>
          <w:color w:val="000000" w:themeColor="text1"/>
          <w:sz w:val="24"/>
          <w:szCs w:val="24"/>
        </w:rPr>
        <w:t xml:space="preserve"> as there were no communication barriers </w:t>
      </w:r>
      <w:r w:rsidR="00B11FBE">
        <w:rPr>
          <w:rFonts w:eastAsia="Arial"/>
          <w:color w:val="000000" w:themeColor="text1"/>
          <w:sz w:val="24"/>
          <w:szCs w:val="24"/>
        </w:rPr>
        <w:t>and it is</w:t>
      </w:r>
      <w:r>
        <w:rPr>
          <w:rFonts w:eastAsia="Arial"/>
          <w:color w:val="000000" w:themeColor="text1"/>
          <w:sz w:val="24"/>
          <w:szCs w:val="24"/>
        </w:rPr>
        <w:t xml:space="preserve"> not a lawful requirement until the point at which she had been detained, under </w:t>
      </w:r>
      <w:r w:rsidRPr="00807583">
        <w:rPr>
          <w:rFonts w:eastAsia="Arial"/>
          <w:color w:val="000000" w:themeColor="text1"/>
          <w:sz w:val="24"/>
          <w:szCs w:val="24"/>
        </w:rPr>
        <w:t>the Police and Criminal Evidence Act’s Codes of Practice</w:t>
      </w:r>
      <w:r w:rsidR="00A106E6">
        <w:rPr>
          <w:rFonts w:eastAsia="Arial"/>
          <w:color w:val="000000" w:themeColor="text1"/>
          <w:sz w:val="24"/>
          <w:szCs w:val="24"/>
        </w:rPr>
        <w:t xml:space="preserve">, </w:t>
      </w:r>
      <w:r w:rsidR="00A106E6" w:rsidRPr="00807583">
        <w:rPr>
          <w:rFonts w:eastAsia="Arial"/>
          <w:color w:val="000000" w:themeColor="text1"/>
          <w:sz w:val="24"/>
          <w:szCs w:val="24"/>
        </w:rPr>
        <w:t>(</w:t>
      </w:r>
      <w:r w:rsidR="00A106E6">
        <w:rPr>
          <w:rFonts w:eastAsia="Arial"/>
          <w:color w:val="000000" w:themeColor="text1"/>
          <w:sz w:val="24"/>
          <w:szCs w:val="24"/>
        </w:rPr>
        <w:t xml:space="preserve">UK Government, </w:t>
      </w:r>
      <w:r w:rsidR="00A106E6" w:rsidRPr="00807583">
        <w:rPr>
          <w:rFonts w:eastAsia="Arial"/>
          <w:color w:val="000000" w:themeColor="text1"/>
          <w:sz w:val="24"/>
          <w:szCs w:val="24"/>
        </w:rPr>
        <w:t>1984)</w:t>
      </w:r>
      <w:r w:rsidRPr="00807583">
        <w:rPr>
          <w:rFonts w:eastAsia="Arial"/>
          <w:color w:val="000000" w:themeColor="text1"/>
          <w:sz w:val="24"/>
          <w:szCs w:val="24"/>
        </w:rPr>
        <w:t>.</w:t>
      </w:r>
      <w:r>
        <w:rPr>
          <w:rFonts w:eastAsia="Arial"/>
          <w:color w:val="000000" w:themeColor="text1"/>
          <w:sz w:val="24"/>
          <w:szCs w:val="24"/>
        </w:rPr>
        <w:t xml:space="preserve"> </w:t>
      </w:r>
    </w:p>
    <w:p w14:paraId="69BF2875" w14:textId="647D918E" w:rsidR="00D041E1" w:rsidRDefault="00D041E1" w:rsidP="00D041E1">
      <w:pPr>
        <w:spacing w:line="360" w:lineRule="auto"/>
        <w:rPr>
          <w:rFonts w:eastAsia="Arial"/>
          <w:color w:val="000000" w:themeColor="text1"/>
          <w:sz w:val="24"/>
          <w:szCs w:val="24"/>
        </w:rPr>
      </w:pPr>
      <w:r>
        <w:rPr>
          <w:rFonts w:eastAsia="Arial"/>
          <w:color w:val="000000" w:themeColor="text1"/>
          <w:sz w:val="24"/>
          <w:szCs w:val="24"/>
        </w:rPr>
        <w:t xml:space="preserve">I assessed the information provided and the risks identified based on initial disclosures, visual observations; and developed a working strategy. </w:t>
      </w:r>
      <w:r w:rsidRPr="00A50EFE">
        <w:rPr>
          <w:rFonts w:eastAsia="Arial"/>
          <w:color w:val="000000" w:themeColor="text1"/>
          <w:sz w:val="24"/>
          <w:szCs w:val="24"/>
          <w:lang w:val="en-US"/>
        </w:rPr>
        <w:t>With regards to supporting vulnerable individuals, within the context of this incident, both the victim and the suspect, were identified as being vulnerable</w:t>
      </w:r>
      <w:r>
        <w:rPr>
          <w:rFonts w:eastAsia="Arial"/>
          <w:color w:val="000000" w:themeColor="text1"/>
          <w:sz w:val="24"/>
          <w:szCs w:val="24"/>
          <w:lang w:val="en-US"/>
        </w:rPr>
        <w:t xml:space="preserve"> as they were both unable to take care of / or protect themselves, from harm or exploitation,</w:t>
      </w:r>
      <w:r w:rsidRPr="00A50EFE">
        <w:rPr>
          <w:rFonts w:eastAsia="Arial"/>
          <w:color w:val="000000" w:themeColor="text1"/>
          <w:sz w:val="24"/>
          <w:szCs w:val="24"/>
          <w:lang w:val="en-US"/>
        </w:rPr>
        <w:t xml:space="preserve"> as a result of their circumstances</w:t>
      </w:r>
      <w:r>
        <w:rPr>
          <w:rFonts w:eastAsia="Arial"/>
          <w:color w:val="000000" w:themeColor="text1"/>
          <w:sz w:val="24"/>
          <w:szCs w:val="24"/>
          <w:lang w:val="en-US"/>
        </w:rPr>
        <w:t xml:space="preserve"> (</w:t>
      </w:r>
      <w:r w:rsidRPr="00A50EFE">
        <w:rPr>
          <w:rFonts w:eastAsia="Arial"/>
          <w:color w:val="000000" w:themeColor="text1"/>
          <w:sz w:val="24"/>
          <w:szCs w:val="24"/>
          <w:lang w:val="en-US"/>
        </w:rPr>
        <w:t>College of Policing</w:t>
      </w:r>
      <w:r>
        <w:rPr>
          <w:rFonts w:eastAsia="Arial"/>
          <w:color w:val="000000" w:themeColor="text1"/>
          <w:sz w:val="24"/>
          <w:szCs w:val="24"/>
          <w:lang w:val="en-US"/>
        </w:rPr>
        <w:t xml:space="preserve">, </w:t>
      </w:r>
      <w:r w:rsidRPr="00A50EFE">
        <w:rPr>
          <w:rFonts w:eastAsia="Arial"/>
          <w:color w:val="000000" w:themeColor="text1"/>
          <w:sz w:val="24"/>
          <w:szCs w:val="24"/>
          <w:lang w:val="en-US"/>
        </w:rPr>
        <w:t>2020)</w:t>
      </w:r>
      <w:r>
        <w:rPr>
          <w:rFonts w:eastAsia="Arial"/>
          <w:color w:val="000000" w:themeColor="text1"/>
          <w:sz w:val="24"/>
          <w:szCs w:val="24"/>
          <w:lang w:val="en-US"/>
        </w:rPr>
        <w:t xml:space="preserve">. </w:t>
      </w:r>
    </w:p>
    <w:p w14:paraId="65800DA2" w14:textId="44A2967F" w:rsidR="00D041E1" w:rsidRDefault="00D041E1" w:rsidP="00D041E1">
      <w:pPr>
        <w:spacing w:line="360" w:lineRule="auto"/>
        <w:rPr>
          <w:rFonts w:eastAsia="Arial"/>
          <w:color w:val="000000" w:themeColor="text1"/>
          <w:sz w:val="24"/>
          <w:szCs w:val="24"/>
        </w:rPr>
      </w:pPr>
      <w:r w:rsidRPr="00A50EFE">
        <w:rPr>
          <w:rFonts w:eastAsia="Arial"/>
          <w:color w:val="000000" w:themeColor="text1"/>
          <w:sz w:val="24"/>
          <w:szCs w:val="24"/>
        </w:rPr>
        <w:t xml:space="preserve">The </w:t>
      </w:r>
      <w:r>
        <w:rPr>
          <w:rFonts w:eastAsia="Arial"/>
          <w:color w:val="000000" w:themeColor="text1"/>
          <w:sz w:val="24"/>
          <w:szCs w:val="24"/>
        </w:rPr>
        <w:t>victim was vulnerable because he'd been injured, because he was a victim of crime, and because</w:t>
      </w:r>
      <w:r w:rsidRPr="00A50EFE">
        <w:rPr>
          <w:rFonts w:eastAsia="Arial"/>
          <w:color w:val="000000" w:themeColor="text1"/>
          <w:sz w:val="24"/>
          <w:szCs w:val="24"/>
        </w:rPr>
        <w:t xml:space="preserve"> elderly people are more susceptible to risks of abuse or neglect </w:t>
      </w:r>
      <w:r w:rsidRPr="00A50EFE">
        <w:rPr>
          <w:rFonts w:eastAsia="Arial"/>
          <w:color w:val="000000" w:themeColor="text1"/>
          <w:sz w:val="24"/>
          <w:szCs w:val="24"/>
        </w:rPr>
        <w:lastRenderedPageBreak/>
        <w:t xml:space="preserve">than the average person (NHS, 2021). The </w:t>
      </w:r>
      <w:r>
        <w:rPr>
          <w:rFonts w:eastAsia="Arial"/>
          <w:color w:val="000000" w:themeColor="text1"/>
          <w:sz w:val="24"/>
          <w:szCs w:val="24"/>
        </w:rPr>
        <w:t xml:space="preserve">suspect </w:t>
      </w:r>
      <w:r w:rsidRPr="00A50EFE">
        <w:rPr>
          <w:rFonts w:eastAsia="Arial"/>
          <w:color w:val="000000" w:themeColor="text1"/>
          <w:sz w:val="24"/>
          <w:szCs w:val="24"/>
        </w:rPr>
        <w:t xml:space="preserve">was vulnerable because children are highly dependent on others to satisfy their basic needs (Bagattini, 2019). </w:t>
      </w:r>
      <w:r>
        <w:rPr>
          <w:rFonts w:eastAsia="Arial"/>
          <w:color w:val="000000" w:themeColor="text1"/>
          <w:sz w:val="24"/>
          <w:szCs w:val="24"/>
        </w:rPr>
        <w:t>However,</w:t>
      </w:r>
      <w:r w:rsidRPr="00A50EFE">
        <w:rPr>
          <w:sz w:val="24"/>
          <w:szCs w:val="24"/>
        </w:rPr>
        <w:t xml:space="preserve"> in this instance the suspect </w:t>
      </w:r>
      <w:r>
        <w:rPr>
          <w:sz w:val="24"/>
          <w:szCs w:val="24"/>
        </w:rPr>
        <w:t xml:space="preserve">had also </w:t>
      </w:r>
      <w:r w:rsidRPr="00A50EFE">
        <w:rPr>
          <w:sz w:val="24"/>
          <w:szCs w:val="24"/>
        </w:rPr>
        <w:t>displayed three recognised types of abuse listed by the NHS (2021): Physical, Psychological and Domesti</w:t>
      </w:r>
      <w:r>
        <w:rPr>
          <w:sz w:val="24"/>
          <w:szCs w:val="24"/>
        </w:rPr>
        <w:t xml:space="preserve">c, which also needed to be addressed. </w:t>
      </w:r>
    </w:p>
    <w:p w14:paraId="7C97E6BA" w14:textId="77777777" w:rsidR="00D041E1" w:rsidRDefault="00D041E1" w:rsidP="00D041E1">
      <w:pPr>
        <w:spacing w:line="360" w:lineRule="auto"/>
        <w:rPr>
          <w:rFonts w:eastAsia="Arial"/>
          <w:color w:val="000000" w:themeColor="text1"/>
          <w:sz w:val="24"/>
          <w:szCs w:val="24"/>
        </w:rPr>
      </w:pPr>
    </w:p>
    <w:p w14:paraId="6A7B5678" w14:textId="77777777" w:rsidR="00D041E1" w:rsidRPr="005745B1" w:rsidRDefault="00D041E1" w:rsidP="00D041E1">
      <w:pPr>
        <w:spacing w:line="360" w:lineRule="auto"/>
        <w:rPr>
          <w:rFonts w:eastAsia="Arial"/>
          <w:color w:val="000000" w:themeColor="text1"/>
          <w:sz w:val="24"/>
          <w:szCs w:val="24"/>
        </w:rPr>
      </w:pPr>
      <w:r>
        <w:rPr>
          <w:rFonts w:eastAsia="Arial"/>
          <w:color w:val="000000" w:themeColor="text1"/>
          <w:sz w:val="24"/>
          <w:szCs w:val="24"/>
        </w:rPr>
        <w:t xml:space="preserve">Visual observations (signs of damage and visible injuries) supported the grandfather’s account that following a verbal argument, the child had assaulted her grandfather and damaged multiple items of property belonging to the grandfather within their home address. The grandfather was visibly distressed and upset, whereas the child was verbally resistant and abusive towards officers. </w:t>
      </w:r>
    </w:p>
    <w:p w14:paraId="18B11ED3" w14:textId="77777777" w:rsidR="00D041E1" w:rsidRPr="00EF242B" w:rsidRDefault="00D041E1" w:rsidP="00D041E1">
      <w:pPr>
        <w:spacing w:line="360" w:lineRule="auto"/>
        <w:rPr>
          <w:sz w:val="24"/>
          <w:szCs w:val="24"/>
        </w:rPr>
      </w:pPr>
    </w:p>
    <w:p w14:paraId="5DF84756" w14:textId="77777777" w:rsidR="00D041E1" w:rsidRDefault="00D041E1" w:rsidP="00D041E1">
      <w:pPr>
        <w:spacing w:line="360" w:lineRule="auto"/>
        <w:rPr>
          <w:sz w:val="24"/>
          <w:szCs w:val="24"/>
        </w:rPr>
      </w:pPr>
      <w:r>
        <w:rPr>
          <w:sz w:val="24"/>
          <w:szCs w:val="24"/>
        </w:rPr>
        <w:t>Based on the information gathered</w:t>
      </w:r>
      <w:r w:rsidRPr="00EF242B">
        <w:rPr>
          <w:sz w:val="24"/>
          <w:szCs w:val="24"/>
        </w:rPr>
        <w:t xml:space="preserve">, </w:t>
      </w:r>
      <w:r>
        <w:rPr>
          <w:sz w:val="24"/>
          <w:szCs w:val="24"/>
        </w:rPr>
        <w:t>I</w:t>
      </w:r>
      <w:r w:rsidRPr="00EF242B">
        <w:rPr>
          <w:sz w:val="24"/>
          <w:szCs w:val="24"/>
        </w:rPr>
        <w:t xml:space="preserve"> </w:t>
      </w:r>
      <w:r>
        <w:rPr>
          <w:sz w:val="24"/>
          <w:szCs w:val="24"/>
        </w:rPr>
        <w:t>had reasonable grounds to believe</w:t>
      </w:r>
      <w:r w:rsidRPr="00EF242B">
        <w:rPr>
          <w:sz w:val="24"/>
          <w:szCs w:val="24"/>
        </w:rPr>
        <w:t xml:space="preserve"> that the child had committed two offences:</w:t>
      </w:r>
      <w:r w:rsidRPr="00EF242B">
        <w:rPr>
          <w:sz w:val="24"/>
          <w:szCs w:val="24"/>
        </w:rPr>
        <w:br/>
        <w:t xml:space="preserve">The first offence was </w:t>
      </w:r>
      <w:bookmarkStart w:id="0" w:name="_Hlk124419666"/>
      <w:r w:rsidRPr="00EF242B">
        <w:rPr>
          <w:sz w:val="24"/>
          <w:szCs w:val="24"/>
        </w:rPr>
        <w:t>‘Battery Common Assault’, under Section 39 of the Criminal Justice Act (UK Government, 1988)</w:t>
      </w:r>
      <w:bookmarkEnd w:id="0"/>
      <w:r w:rsidRPr="00EF242B">
        <w:rPr>
          <w:sz w:val="24"/>
          <w:szCs w:val="24"/>
        </w:rPr>
        <w:t xml:space="preserve">; which was committed by the girl assaulting her grandfather by repeatedly punching him. </w:t>
      </w:r>
      <w:r w:rsidRPr="00EF242B">
        <w:rPr>
          <w:sz w:val="24"/>
          <w:szCs w:val="24"/>
        </w:rPr>
        <w:br/>
        <w:t xml:space="preserve">The second offence was ‘Criminal Damage’, under Section 1 of the Criminal Damage Act (UK Government, 1971); which was committed by the girl </w:t>
      </w:r>
      <w:r>
        <w:rPr>
          <w:sz w:val="24"/>
          <w:szCs w:val="24"/>
        </w:rPr>
        <w:t>causing permanent</w:t>
      </w:r>
      <w:r w:rsidRPr="00EF242B">
        <w:rPr>
          <w:sz w:val="24"/>
          <w:szCs w:val="24"/>
        </w:rPr>
        <w:t xml:space="preserve"> </w:t>
      </w:r>
      <w:r>
        <w:rPr>
          <w:sz w:val="24"/>
          <w:szCs w:val="24"/>
        </w:rPr>
        <w:t>damage to</w:t>
      </w:r>
      <w:r w:rsidRPr="00EF242B">
        <w:rPr>
          <w:sz w:val="24"/>
          <w:szCs w:val="24"/>
        </w:rPr>
        <w:t xml:space="preserve"> the living room television.</w:t>
      </w:r>
    </w:p>
    <w:p w14:paraId="18D5A169" w14:textId="77777777" w:rsidR="00D041E1" w:rsidRDefault="00D041E1" w:rsidP="00D041E1">
      <w:pPr>
        <w:spacing w:line="360" w:lineRule="auto"/>
        <w:rPr>
          <w:sz w:val="24"/>
          <w:szCs w:val="24"/>
        </w:rPr>
      </w:pPr>
    </w:p>
    <w:p w14:paraId="569DF396" w14:textId="77777777" w:rsidR="00D041E1" w:rsidRDefault="00D041E1" w:rsidP="00D041E1">
      <w:pPr>
        <w:spacing w:line="360" w:lineRule="auto"/>
        <w:rPr>
          <w:color w:val="333333"/>
          <w:sz w:val="24"/>
          <w:szCs w:val="24"/>
          <w:shd w:val="clear" w:color="auto" w:fill="FFFFFF"/>
        </w:rPr>
      </w:pPr>
      <w:r>
        <w:rPr>
          <w:rFonts w:eastAsia="Arial"/>
          <w:color w:val="000000" w:themeColor="text1"/>
          <w:sz w:val="24"/>
          <w:szCs w:val="24"/>
        </w:rPr>
        <w:t xml:space="preserve">I felt it necessary to safeguard the grandfather from the child by removing her from the address, which was achieved by arresting her </w:t>
      </w:r>
      <w:r>
        <w:rPr>
          <w:color w:val="333333"/>
          <w:sz w:val="24"/>
          <w:szCs w:val="24"/>
          <w:shd w:val="clear" w:color="auto" w:fill="FFFFFF"/>
        </w:rPr>
        <w:t>unde</w:t>
      </w:r>
      <w:r w:rsidRPr="00903F29">
        <w:rPr>
          <w:color w:val="333333"/>
          <w:sz w:val="24"/>
          <w:szCs w:val="24"/>
          <w:shd w:val="clear" w:color="auto" w:fill="FFFFFF"/>
        </w:rPr>
        <w:t>r section 24 of the Police and Criminal Evidence Act (UK Government, 1984).</w:t>
      </w:r>
      <w:r>
        <w:rPr>
          <w:color w:val="333333"/>
          <w:sz w:val="24"/>
          <w:szCs w:val="24"/>
          <w:shd w:val="clear" w:color="auto" w:fill="FFFFFF"/>
        </w:rPr>
        <w:t xml:space="preserve"> </w:t>
      </w:r>
      <w:r w:rsidRPr="00A50EFE">
        <w:rPr>
          <w:color w:val="333333"/>
          <w:sz w:val="24"/>
          <w:szCs w:val="24"/>
          <w:shd w:val="clear" w:color="auto" w:fill="FFFFFF"/>
        </w:rPr>
        <w:t>The necessit</w:t>
      </w:r>
      <w:r>
        <w:rPr>
          <w:color w:val="333333"/>
          <w:sz w:val="24"/>
          <w:szCs w:val="24"/>
          <w:shd w:val="clear" w:color="auto" w:fill="FFFFFF"/>
        </w:rPr>
        <w:t>ies</w:t>
      </w:r>
      <w:r w:rsidRPr="00A50EFE">
        <w:rPr>
          <w:color w:val="333333"/>
          <w:sz w:val="24"/>
          <w:szCs w:val="24"/>
          <w:shd w:val="clear" w:color="auto" w:fill="FFFFFF"/>
        </w:rPr>
        <w:t xml:space="preserve"> for the arrest</w:t>
      </w:r>
      <w:r>
        <w:rPr>
          <w:color w:val="333333"/>
          <w:sz w:val="24"/>
          <w:szCs w:val="24"/>
          <w:shd w:val="clear" w:color="auto" w:fill="FFFFFF"/>
        </w:rPr>
        <w:t xml:space="preserve">, </w:t>
      </w:r>
      <w:r w:rsidRPr="00A50EFE">
        <w:rPr>
          <w:color w:val="333333"/>
          <w:sz w:val="24"/>
          <w:szCs w:val="24"/>
          <w:shd w:val="clear" w:color="auto" w:fill="FFFFFF"/>
        </w:rPr>
        <w:t>as is required under Code G of the Police and Criminal Evidence Act (</w:t>
      </w:r>
      <w:r>
        <w:rPr>
          <w:color w:val="333333"/>
          <w:sz w:val="24"/>
          <w:szCs w:val="24"/>
          <w:shd w:val="clear" w:color="auto" w:fill="FFFFFF"/>
        </w:rPr>
        <w:t xml:space="preserve">UK Government, </w:t>
      </w:r>
      <w:r w:rsidRPr="00A50EFE">
        <w:rPr>
          <w:color w:val="333333"/>
          <w:sz w:val="24"/>
          <w:szCs w:val="24"/>
          <w:shd w:val="clear" w:color="auto" w:fill="FFFFFF"/>
        </w:rPr>
        <w:t>1984)</w:t>
      </w:r>
      <w:r>
        <w:rPr>
          <w:color w:val="333333"/>
          <w:sz w:val="24"/>
          <w:szCs w:val="24"/>
          <w:shd w:val="clear" w:color="auto" w:fill="FFFFFF"/>
        </w:rPr>
        <w:t xml:space="preserve">, were to allow for a prompt and effective investigation, and to protect a vulnerable person(s). </w:t>
      </w:r>
    </w:p>
    <w:p w14:paraId="0496B569" w14:textId="77777777" w:rsidR="00D041E1" w:rsidRPr="004B7D2B" w:rsidRDefault="00D041E1" w:rsidP="00D041E1">
      <w:pPr>
        <w:spacing w:line="360" w:lineRule="auto"/>
        <w:rPr>
          <w:sz w:val="24"/>
          <w:szCs w:val="24"/>
        </w:rPr>
      </w:pPr>
      <w:r>
        <w:rPr>
          <w:color w:val="333333"/>
          <w:sz w:val="24"/>
          <w:szCs w:val="24"/>
          <w:shd w:val="clear" w:color="auto" w:fill="FFFFFF"/>
        </w:rPr>
        <w:t>A positive which I take from this incident was that I was able to identify the correct offences and was decisive in my decision making. However,</w:t>
      </w:r>
      <w:r>
        <w:rPr>
          <w:sz w:val="24"/>
          <w:szCs w:val="24"/>
        </w:rPr>
        <w:t xml:space="preserve"> t</w:t>
      </w:r>
      <w:r w:rsidRPr="00A50EFE">
        <w:rPr>
          <w:color w:val="333333"/>
          <w:sz w:val="24"/>
          <w:szCs w:val="24"/>
          <w:shd w:val="clear" w:color="auto" w:fill="FFFFFF"/>
        </w:rPr>
        <w:t>h</w:t>
      </w:r>
      <w:r>
        <w:rPr>
          <w:color w:val="333333"/>
          <w:sz w:val="24"/>
          <w:szCs w:val="24"/>
          <w:shd w:val="clear" w:color="auto" w:fill="FFFFFF"/>
        </w:rPr>
        <w:t>e</w:t>
      </w:r>
      <w:r w:rsidRPr="00A50EFE">
        <w:rPr>
          <w:color w:val="333333"/>
          <w:sz w:val="24"/>
          <w:szCs w:val="24"/>
          <w:shd w:val="clear" w:color="auto" w:fill="FFFFFF"/>
        </w:rPr>
        <w:t xml:space="preserve"> option </w:t>
      </w:r>
      <w:r>
        <w:rPr>
          <w:color w:val="333333"/>
          <w:sz w:val="24"/>
          <w:szCs w:val="24"/>
          <w:shd w:val="clear" w:color="auto" w:fill="FFFFFF"/>
        </w:rPr>
        <w:t xml:space="preserve">to arrest the child </w:t>
      </w:r>
      <w:r w:rsidRPr="00A50EFE">
        <w:rPr>
          <w:color w:val="333333"/>
          <w:sz w:val="24"/>
          <w:szCs w:val="24"/>
          <w:shd w:val="clear" w:color="auto" w:fill="FFFFFF"/>
        </w:rPr>
        <w:t>was not chosen lightly as being arrested can be traumatizing and may occasionally result in physical harm (Human Impact Partners,</w:t>
      </w:r>
      <w:r>
        <w:rPr>
          <w:color w:val="333333"/>
          <w:sz w:val="24"/>
          <w:szCs w:val="24"/>
          <w:shd w:val="clear" w:color="auto" w:fill="FFFFFF"/>
        </w:rPr>
        <w:t xml:space="preserve"> </w:t>
      </w:r>
      <w:r w:rsidRPr="00A50EFE">
        <w:rPr>
          <w:color w:val="333333"/>
          <w:sz w:val="24"/>
          <w:szCs w:val="24"/>
          <w:shd w:val="clear" w:color="auto" w:fill="FFFFFF"/>
        </w:rPr>
        <w:t>2017)</w:t>
      </w:r>
      <w:r>
        <w:rPr>
          <w:color w:val="333333"/>
          <w:sz w:val="24"/>
          <w:szCs w:val="24"/>
          <w:shd w:val="clear" w:color="auto" w:fill="FFFFFF"/>
        </w:rPr>
        <w:t xml:space="preserve">. </w:t>
      </w:r>
      <w:r w:rsidRPr="00A50EFE">
        <w:rPr>
          <w:sz w:val="24"/>
          <w:szCs w:val="24"/>
        </w:rPr>
        <w:t>However,</w:t>
      </w:r>
      <w:r>
        <w:rPr>
          <w:sz w:val="24"/>
          <w:szCs w:val="24"/>
        </w:rPr>
        <w:t xml:space="preserve"> it was the correct action as</w:t>
      </w:r>
      <w:r w:rsidRPr="00A50EFE">
        <w:rPr>
          <w:sz w:val="24"/>
          <w:szCs w:val="24"/>
        </w:rPr>
        <w:t xml:space="preserve"> </w:t>
      </w:r>
      <w:r>
        <w:rPr>
          <w:sz w:val="24"/>
          <w:szCs w:val="24"/>
        </w:rPr>
        <w:t>it meant that</w:t>
      </w:r>
      <w:r w:rsidRPr="00A50EFE">
        <w:rPr>
          <w:sz w:val="24"/>
          <w:szCs w:val="24"/>
        </w:rPr>
        <w:t xml:space="preserve"> the short-term risk of </w:t>
      </w:r>
      <w:r>
        <w:rPr>
          <w:sz w:val="24"/>
          <w:szCs w:val="24"/>
        </w:rPr>
        <w:t>further</w:t>
      </w:r>
      <w:r w:rsidRPr="00A50EFE">
        <w:rPr>
          <w:sz w:val="24"/>
          <w:szCs w:val="24"/>
        </w:rPr>
        <w:t xml:space="preserve"> incidents </w:t>
      </w:r>
      <w:r>
        <w:rPr>
          <w:sz w:val="24"/>
          <w:szCs w:val="24"/>
        </w:rPr>
        <w:t xml:space="preserve">occurring </w:t>
      </w:r>
      <w:r w:rsidRPr="00A50EFE">
        <w:rPr>
          <w:sz w:val="24"/>
          <w:szCs w:val="24"/>
        </w:rPr>
        <w:t xml:space="preserve">was managed (College of Policing, 2020). </w:t>
      </w:r>
      <w:r>
        <w:rPr>
          <w:rFonts w:eastAsia="Arial"/>
          <w:color w:val="000000" w:themeColor="text1"/>
          <w:sz w:val="24"/>
          <w:szCs w:val="24"/>
        </w:rPr>
        <w:t xml:space="preserve">The following options were considered as </w:t>
      </w:r>
      <w:r>
        <w:rPr>
          <w:rFonts w:eastAsia="Arial"/>
          <w:color w:val="000000" w:themeColor="text1"/>
          <w:sz w:val="24"/>
          <w:szCs w:val="24"/>
        </w:rPr>
        <w:lastRenderedPageBreak/>
        <w:t xml:space="preserve">alternative options whilst I worked through the NDM, before reaching the above conclusion. </w:t>
      </w:r>
    </w:p>
    <w:p w14:paraId="24BA308C" w14:textId="77777777" w:rsidR="00D041E1" w:rsidRPr="00A50EFE" w:rsidRDefault="00D041E1" w:rsidP="00D041E1">
      <w:pPr>
        <w:spacing w:line="360" w:lineRule="auto"/>
        <w:rPr>
          <w:rFonts w:eastAsia="Arial"/>
          <w:color w:val="000000" w:themeColor="text1"/>
          <w:sz w:val="24"/>
          <w:szCs w:val="24"/>
        </w:rPr>
      </w:pPr>
    </w:p>
    <w:p w14:paraId="15E53591" w14:textId="2BBCE876" w:rsidR="00D041E1" w:rsidRPr="004B7D2B" w:rsidRDefault="00D041E1" w:rsidP="00D041E1">
      <w:pPr>
        <w:spacing w:line="360" w:lineRule="auto"/>
        <w:rPr>
          <w:sz w:val="24"/>
          <w:szCs w:val="24"/>
        </w:rPr>
      </w:pPr>
      <w:r w:rsidRPr="00A50EFE">
        <w:rPr>
          <w:sz w:val="24"/>
          <w:szCs w:val="24"/>
        </w:rPr>
        <w:t>The South Wales Police &amp; Crime</w:t>
      </w:r>
      <w:r w:rsidR="00A106E6">
        <w:rPr>
          <w:sz w:val="24"/>
          <w:szCs w:val="24"/>
        </w:rPr>
        <w:t xml:space="preserve"> Commissioner’s </w:t>
      </w:r>
      <w:r w:rsidR="00A106E6" w:rsidRPr="00A50EFE">
        <w:rPr>
          <w:sz w:val="24"/>
          <w:szCs w:val="24"/>
        </w:rPr>
        <w:t>2022-2026</w:t>
      </w:r>
      <w:r w:rsidRPr="00A50EFE">
        <w:rPr>
          <w:sz w:val="24"/>
          <w:szCs w:val="24"/>
        </w:rPr>
        <w:t xml:space="preserve"> Plan (2022) is centred around early intervention and prompt, positive action to help prevent problems before they escalate</w:t>
      </w:r>
      <w:r>
        <w:rPr>
          <w:sz w:val="24"/>
          <w:szCs w:val="24"/>
        </w:rPr>
        <w:t xml:space="preserve">. Therefore, one option which evidently would have been inappropriate would have been </w:t>
      </w:r>
      <w:r w:rsidRPr="00A50EFE">
        <w:rPr>
          <w:sz w:val="24"/>
          <w:szCs w:val="24"/>
        </w:rPr>
        <w:t>to take no further actio</w:t>
      </w:r>
      <w:r>
        <w:rPr>
          <w:sz w:val="24"/>
          <w:szCs w:val="24"/>
        </w:rPr>
        <w:t xml:space="preserve">n </w:t>
      </w:r>
      <w:r w:rsidRPr="00A50EFE">
        <w:rPr>
          <w:sz w:val="24"/>
          <w:szCs w:val="24"/>
        </w:rPr>
        <w:t>following attendance.</w:t>
      </w:r>
      <w:r>
        <w:rPr>
          <w:sz w:val="24"/>
          <w:szCs w:val="24"/>
        </w:rPr>
        <w:t xml:space="preserve"> This</w:t>
      </w:r>
      <w:r>
        <w:rPr>
          <w:color w:val="333333"/>
          <w:sz w:val="24"/>
          <w:szCs w:val="24"/>
          <w:shd w:val="clear" w:color="auto" w:fill="FFFFFF"/>
        </w:rPr>
        <w:t xml:space="preserve"> also would have contradicted</w:t>
      </w:r>
      <w:r w:rsidRPr="00A50EFE">
        <w:rPr>
          <w:color w:val="333333"/>
          <w:sz w:val="24"/>
          <w:szCs w:val="24"/>
          <w:shd w:val="clear" w:color="auto" w:fill="FFFFFF"/>
        </w:rPr>
        <w:t xml:space="preserve"> </w:t>
      </w:r>
      <w:r>
        <w:rPr>
          <w:color w:val="333333"/>
          <w:sz w:val="24"/>
          <w:szCs w:val="24"/>
          <w:shd w:val="clear" w:color="auto" w:fill="FFFFFF"/>
        </w:rPr>
        <w:t xml:space="preserve">the victim’s </w:t>
      </w:r>
      <w:r w:rsidRPr="00A50EFE">
        <w:rPr>
          <w:color w:val="333333"/>
          <w:sz w:val="24"/>
          <w:szCs w:val="24"/>
          <w:shd w:val="clear" w:color="auto" w:fill="FFFFFF"/>
        </w:rPr>
        <w:t>right not to be subjected to torture or to inhuman or degrading treatment</w:t>
      </w:r>
      <w:r w:rsidRPr="004B7D2B">
        <w:rPr>
          <w:color w:val="333333"/>
          <w:sz w:val="24"/>
          <w:szCs w:val="24"/>
          <w:shd w:val="clear" w:color="auto" w:fill="FFFFFF"/>
        </w:rPr>
        <w:t xml:space="preserve"> </w:t>
      </w:r>
      <w:r>
        <w:rPr>
          <w:color w:val="333333"/>
          <w:sz w:val="24"/>
          <w:szCs w:val="24"/>
          <w:shd w:val="clear" w:color="auto" w:fill="FFFFFF"/>
        </w:rPr>
        <w:t xml:space="preserve">(under </w:t>
      </w:r>
      <w:r w:rsidRPr="00A50EFE">
        <w:rPr>
          <w:color w:val="333333"/>
          <w:sz w:val="24"/>
          <w:szCs w:val="24"/>
          <w:shd w:val="clear" w:color="auto" w:fill="FFFFFF"/>
        </w:rPr>
        <w:t>Article 3 of the Human Rights Act</w:t>
      </w:r>
      <w:r>
        <w:rPr>
          <w:color w:val="333333"/>
          <w:sz w:val="24"/>
          <w:szCs w:val="24"/>
          <w:shd w:val="clear" w:color="auto" w:fill="FFFFFF"/>
        </w:rPr>
        <w:t xml:space="preserve">, </w:t>
      </w:r>
      <w:r w:rsidRPr="00A50EFE">
        <w:rPr>
          <w:color w:val="333333"/>
          <w:sz w:val="24"/>
          <w:szCs w:val="24"/>
          <w:shd w:val="clear" w:color="auto" w:fill="FFFFFF"/>
        </w:rPr>
        <w:t>1998)</w:t>
      </w:r>
      <w:r>
        <w:rPr>
          <w:color w:val="333333"/>
          <w:sz w:val="24"/>
          <w:szCs w:val="24"/>
          <w:shd w:val="clear" w:color="auto" w:fill="FFFFFF"/>
        </w:rPr>
        <w:t>. Therefore,</w:t>
      </w:r>
      <w:r w:rsidRPr="00A50EFE">
        <w:rPr>
          <w:color w:val="333333"/>
          <w:sz w:val="24"/>
          <w:szCs w:val="24"/>
          <w:shd w:val="clear" w:color="auto" w:fill="FFFFFF"/>
        </w:rPr>
        <w:t xml:space="preserve"> </w:t>
      </w:r>
      <w:r>
        <w:rPr>
          <w:color w:val="333333"/>
          <w:sz w:val="24"/>
          <w:szCs w:val="24"/>
          <w:shd w:val="clear" w:color="auto" w:fill="FFFFFF"/>
        </w:rPr>
        <w:t>I was</w:t>
      </w:r>
      <w:r w:rsidRPr="00A50EFE">
        <w:rPr>
          <w:color w:val="333333"/>
          <w:sz w:val="24"/>
          <w:szCs w:val="24"/>
          <w:shd w:val="clear" w:color="auto" w:fill="FFFFFF"/>
        </w:rPr>
        <w:t xml:space="preserve"> obliged to take positive action</w:t>
      </w:r>
      <w:r>
        <w:rPr>
          <w:color w:val="333333"/>
          <w:sz w:val="24"/>
          <w:szCs w:val="24"/>
          <w:shd w:val="clear" w:color="auto" w:fill="FFFFFF"/>
        </w:rPr>
        <w:t xml:space="preserve"> and t</w:t>
      </w:r>
      <w:r w:rsidRPr="00A50EFE">
        <w:rPr>
          <w:color w:val="333333"/>
          <w:sz w:val="24"/>
          <w:szCs w:val="24"/>
          <w:shd w:val="clear" w:color="auto" w:fill="FFFFFF"/>
        </w:rPr>
        <w:t>aking no further action would have been heavily criticised</w:t>
      </w:r>
      <w:r>
        <w:rPr>
          <w:color w:val="333333"/>
          <w:sz w:val="24"/>
          <w:szCs w:val="24"/>
          <w:shd w:val="clear" w:color="auto" w:fill="FFFFFF"/>
        </w:rPr>
        <w:t xml:space="preserve"> </w:t>
      </w:r>
      <w:r w:rsidRPr="00A50EFE">
        <w:rPr>
          <w:color w:val="333333"/>
          <w:sz w:val="24"/>
          <w:szCs w:val="24"/>
          <w:shd w:val="clear" w:color="auto" w:fill="FFFFFF"/>
        </w:rPr>
        <w:t>as nothing would have been done to negate the victims’ vulnerability or to address the child’s behavioural issues.</w:t>
      </w:r>
    </w:p>
    <w:p w14:paraId="1544B2D3" w14:textId="77777777" w:rsidR="00D041E1" w:rsidRPr="00A50EFE" w:rsidRDefault="00D041E1" w:rsidP="00D041E1">
      <w:pPr>
        <w:spacing w:line="360" w:lineRule="auto"/>
        <w:rPr>
          <w:color w:val="333333"/>
          <w:sz w:val="24"/>
          <w:szCs w:val="24"/>
          <w:shd w:val="clear" w:color="auto" w:fill="FFFFFF"/>
        </w:rPr>
      </w:pPr>
    </w:p>
    <w:p w14:paraId="078D1682" w14:textId="41CC0B2B" w:rsidR="00D041E1" w:rsidRDefault="00D041E1" w:rsidP="00D041E1">
      <w:pPr>
        <w:spacing w:line="360" w:lineRule="auto"/>
        <w:rPr>
          <w:color w:val="333333"/>
          <w:sz w:val="24"/>
          <w:szCs w:val="24"/>
          <w:shd w:val="clear" w:color="auto" w:fill="FFFFFF"/>
        </w:rPr>
      </w:pPr>
      <w:r>
        <w:rPr>
          <w:color w:val="333333"/>
          <w:sz w:val="24"/>
          <w:szCs w:val="24"/>
          <w:shd w:val="clear" w:color="auto" w:fill="FFFFFF"/>
        </w:rPr>
        <w:t>Out of court disposals were also considered. T</w:t>
      </w:r>
      <w:r w:rsidRPr="00A50EFE">
        <w:rPr>
          <w:color w:val="333333"/>
          <w:sz w:val="24"/>
          <w:szCs w:val="24"/>
          <w:shd w:val="clear" w:color="auto" w:fill="FFFFFF"/>
        </w:rPr>
        <w:t>he UK, Palestine, Netherlands, Sweden and Ghana have all developed</w:t>
      </w:r>
      <w:r>
        <w:rPr>
          <w:color w:val="333333"/>
          <w:sz w:val="24"/>
          <w:szCs w:val="24"/>
          <w:shd w:val="clear" w:color="auto" w:fill="FFFFFF"/>
        </w:rPr>
        <w:t xml:space="preserve"> </w:t>
      </w:r>
      <w:r w:rsidRPr="00A50EFE">
        <w:rPr>
          <w:color w:val="333333"/>
          <w:sz w:val="24"/>
          <w:szCs w:val="24"/>
          <w:shd w:val="clear" w:color="auto" w:fill="FFFFFF"/>
        </w:rPr>
        <w:t>arrest avoidance practices as alternative</w:t>
      </w:r>
      <w:r>
        <w:rPr>
          <w:color w:val="333333"/>
          <w:sz w:val="24"/>
          <w:szCs w:val="24"/>
          <w:shd w:val="clear" w:color="auto" w:fill="FFFFFF"/>
        </w:rPr>
        <w:t>s</w:t>
      </w:r>
      <w:r w:rsidRPr="00A50EFE">
        <w:rPr>
          <w:color w:val="333333"/>
          <w:sz w:val="24"/>
          <w:szCs w:val="24"/>
          <w:shd w:val="clear" w:color="auto" w:fill="FFFFFF"/>
        </w:rPr>
        <w:t xml:space="preserve"> to judicial processes, (Justice with Children, 2021). In the UK these practices come in the form of ‘Restorative Justice’ and Youth Conditional Cautions’. ‘Restorative Justice’ involves victim / offender mediation through direct or indirect communication (</w:t>
      </w:r>
      <w:r w:rsidR="001F1478">
        <w:rPr>
          <w:color w:val="333333"/>
          <w:sz w:val="24"/>
          <w:szCs w:val="24"/>
          <w:shd w:val="clear" w:color="auto" w:fill="FFFFFF"/>
        </w:rPr>
        <w:t>The Crown Prosecution Service</w:t>
      </w:r>
      <w:r w:rsidRPr="00A50EFE">
        <w:rPr>
          <w:color w:val="333333"/>
          <w:sz w:val="24"/>
          <w:szCs w:val="24"/>
          <w:shd w:val="clear" w:color="auto" w:fill="FFFFFF"/>
        </w:rPr>
        <w:t>, 2019)</w:t>
      </w:r>
      <w:r>
        <w:rPr>
          <w:color w:val="333333"/>
          <w:sz w:val="24"/>
          <w:szCs w:val="24"/>
          <w:shd w:val="clear" w:color="auto" w:fill="FFFFFF"/>
        </w:rPr>
        <w:t>; which</w:t>
      </w:r>
      <w:r w:rsidRPr="00A50EFE">
        <w:rPr>
          <w:color w:val="333333"/>
          <w:sz w:val="24"/>
          <w:szCs w:val="24"/>
          <w:shd w:val="clear" w:color="auto" w:fill="FFFFFF"/>
        </w:rPr>
        <w:t xml:space="preserve"> allow</w:t>
      </w:r>
      <w:r>
        <w:rPr>
          <w:color w:val="333333"/>
          <w:sz w:val="24"/>
          <w:szCs w:val="24"/>
          <w:shd w:val="clear" w:color="auto" w:fill="FFFFFF"/>
        </w:rPr>
        <w:t>s</w:t>
      </w:r>
      <w:r w:rsidRPr="00A50EFE">
        <w:rPr>
          <w:color w:val="333333"/>
          <w:sz w:val="24"/>
          <w:szCs w:val="24"/>
          <w:shd w:val="clear" w:color="auto" w:fill="FFFFFF"/>
        </w:rPr>
        <w:t xml:space="preserve"> for those involved to resolve collectively how to deal with the aftermath of the offence and its implications for the future</w:t>
      </w:r>
      <w:r>
        <w:rPr>
          <w:color w:val="333333"/>
          <w:sz w:val="24"/>
          <w:szCs w:val="24"/>
          <w:shd w:val="clear" w:color="auto" w:fill="FFFFFF"/>
        </w:rPr>
        <w:t>, (</w:t>
      </w:r>
      <w:r w:rsidRPr="00A50EFE">
        <w:rPr>
          <w:color w:val="333333"/>
          <w:sz w:val="24"/>
          <w:szCs w:val="24"/>
          <w:shd w:val="clear" w:color="auto" w:fill="FFFFFF"/>
        </w:rPr>
        <w:t>Marshall</w:t>
      </w:r>
      <w:r>
        <w:rPr>
          <w:color w:val="333333"/>
          <w:sz w:val="24"/>
          <w:szCs w:val="24"/>
          <w:shd w:val="clear" w:color="auto" w:fill="FFFFFF"/>
        </w:rPr>
        <w:t xml:space="preserve">, </w:t>
      </w:r>
      <w:r w:rsidRPr="00A50EFE">
        <w:rPr>
          <w:color w:val="333333"/>
          <w:sz w:val="24"/>
          <w:szCs w:val="24"/>
          <w:shd w:val="clear" w:color="auto" w:fill="FFFFFF"/>
        </w:rPr>
        <w:t xml:space="preserve">1996). </w:t>
      </w:r>
    </w:p>
    <w:p w14:paraId="4AA52223" w14:textId="77777777" w:rsidR="00D041E1" w:rsidRDefault="00D041E1" w:rsidP="00D041E1">
      <w:pPr>
        <w:spacing w:line="360" w:lineRule="auto"/>
        <w:rPr>
          <w:color w:val="333333"/>
          <w:sz w:val="24"/>
          <w:szCs w:val="24"/>
          <w:shd w:val="clear" w:color="auto" w:fill="FFFFFF"/>
        </w:rPr>
      </w:pPr>
      <w:r>
        <w:rPr>
          <w:color w:val="333333"/>
          <w:sz w:val="24"/>
          <w:szCs w:val="24"/>
          <w:shd w:val="clear" w:color="auto" w:fill="FFFFFF"/>
        </w:rPr>
        <w:t>Whereas</w:t>
      </w:r>
      <w:r w:rsidRPr="00A50EFE">
        <w:rPr>
          <w:color w:val="333333"/>
          <w:sz w:val="24"/>
          <w:szCs w:val="24"/>
          <w:shd w:val="clear" w:color="auto" w:fill="FFFFFF"/>
        </w:rPr>
        <w:t xml:space="preserve"> a ‘Youth Conditional Caution’</w:t>
      </w:r>
      <w:r>
        <w:rPr>
          <w:color w:val="333333"/>
          <w:sz w:val="24"/>
          <w:szCs w:val="24"/>
          <w:shd w:val="clear" w:color="auto" w:fill="FFFFFF"/>
        </w:rPr>
        <w:t xml:space="preserve"> might have</w:t>
      </w:r>
      <w:r w:rsidRPr="00A50EFE">
        <w:rPr>
          <w:color w:val="333333"/>
          <w:sz w:val="24"/>
          <w:szCs w:val="24"/>
          <w:shd w:val="clear" w:color="auto" w:fill="FFFFFF"/>
        </w:rPr>
        <w:t xml:space="preserve"> provide</w:t>
      </w:r>
      <w:r>
        <w:rPr>
          <w:color w:val="333333"/>
          <w:sz w:val="24"/>
          <w:szCs w:val="24"/>
          <w:shd w:val="clear" w:color="auto" w:fill="FFFFFF"/>
        </w:rPr>
        <w:t>d</w:t>
      </w:r>
      <w:r w:rsidRPr="00A50EFE">
        <w:rPr>
          <w:color w:val="333333"/>
          <w:sz w:val="24"/>
          <w:szCs w:val="24"/>
          <w:shd w:val="clear" w:color="auto" w:fill="FFFFFF"/>
        </w:rPr>
        <w:t xml:space="preserve"> an opportunity to achieve a positive response f</w:t>
      </w:r>
      <w:r>
        <w:rPr>
          <w:color w:val="333333"/>
          <w:sz w:val="24"/>
          <w:szCs w:val="24"/>
          <w:shd w:val="clear" w:color="auto" w:fill="FFFFFF"/>
        </w:rPr>
        <w:t>rom the suspect had she been</w:t>
      </w:r>
      <w:r w:rsidRPr="00A50EFE">
        <w:rPr>
          <w:color w:val="333333"/>
          <w:sz w:val="24"/>
          <w:szCs w:val="24"/>
          <w:shd w:val="clear" w:color="auto" w:fill="FFFFFF"/>
        </w:rPr>
        <w:t xml:space="preserve"> willing to admit </w:t>
      </w:r>
      <w:r>
        <w:rPr>
          <w:color w:val="333333"/>
          <w:sz w:val="24"/>
          <w:szCs w:val="24"/>
          <w:shd w:val="clear" w:color="auto" w:fill="FFFFFF"/>
        </w:rPr>
        <w:t>her</w:t>
      </w:r>
      <w:r w:rsidRPr="00A50EFE">
        <w:rPr>
          <w:color w:val="333333"/>
          <w:sz w:val="24"/>
          <w:szCs w:val="24"/>
          <w:shd w:val="clear" w:color="auto" w:fill="FFFFFF"/>
        </w:rPr>
        <w:t xml:space="preserve"> offending and to comply with certain conditions (Ministry of Justice, 2013). However, </w:t>
      </w:r>
      <w:r>
        <w:rPr>
          <w:color w:val="333333"/>
          <w:sz w:val="24"/>
          <w:szCs w:val="24"/>
          <w:shd w:val="clear" w:color="auto" w:fill="FFFFFF"/>
        </w:rPr>
        <w:t>these disposals</w:t>
      </w:r>
      <w:r w:rsidRPr="00A50EFE">
        <w:rPr>
          <w:color w:val="333333"/>
          <w:sz w:val="24"/>
          <w:szCs w:val="24"/>
          <w:shd w:val="clear" w:color="auto" w:fill="FFFFFF"/>
        </w:rPr>
        <w:t xml:space="preserve"> weren’t applicable in this instance as they had already been implemented on previous occasions and can only be used once. </w:t>
      </w:r>
      <w:r>
        <w:rPr>
          <w:color w:val="333333"/>
          <w:sz w:val="24"/>
          <w:szCs w:val="24"/>
          <w:shd w:val="clear" w:color="auto" w:fill="FFFFFF"/>
        </w:rPr>
        <w:t>The failure of these disposals when previously being implemented supports the</w:t>
      </w:r>
      <w:r w:rsidRPr="00A50EFE">
        <w:rPr>
          <w:color w:val="333333"/>
          <w:sz w:val="24"/>
          <w:szCs w:val="24"/>
          <w:shd w:val="clear" w:color="auto" w:fill="FFFFFF"/>
        </w:rPr>
        <w:t xml:space="preserve"> fear that these measures return the underlying issue to the realm of the private</w:t>
      </w:r>
      <w:r>
        <w:rPr>
          <w:color w:val="333333"/>
          <w:sz w:val="24"/>
          <w:szCs w:val="24"/>
          <w:shd w:val="clear" w:color="auto" w:fill="FFFFFF"/>
        </w:rPr>
        <w:t xml:space="preserve">, (Smith, 2005), as the end-result was the victim being physically abused again. </w:t>
      </w:r>
    </w:p>
    <w:p w14:paraId="3C1B794C" w14:textId="77777777" w:rsidR="00D041E1" w:rsidRDefault="00D041E1" w:rsidP="00D041E1">
      <w:pPr>
        <w:spacing w:line="360" w:lineRule="auto"/>
        <w:rPr>
          <w:color w:val="333333"/>
          <w:sz w:val="24"/>
          <w:szCs w:val="24"/>
          <w:shd w:val="clear" w:color="auto" w:fill="FFFFFF"/>
        </w:rPr>
      </w:pPr>
    </w:p>
    <w:p w14:paraId="0509379F" w14:textId="77777777" w:rsidR="00D041E1" w:rsidRPr="00694FDF" w:rsidRDefault="00D041E1" w:rsidP="00D041E1">
      <w:pPr>
        <w:spacing w:line="360" w:lineRule="auto"/>
        <w:rPr>
          <w:color w:val="333333"/>
          <w:sz w:val="24"/>
          <w:szCs w:val="24"/>
          <w:shd w:val="clear" w:color="auto" w:fill="FFFFFF"/>
        </w:rPr>
      </w:pPr>
      <w:r>
        <w:rPr>
          <w:color w:val="333333"/>
          <w:sz w:val="24"/>
          <w:szCs w:val="24"/>
          <w:shd w:val="clear" w:color="auto" w:fill="FFFFFF"/>
        </w:rPr>
        <w:t>Therefore, arresting the suspect was appropriate as taking no further action and out of court disposal were not applicable. Following the suspect’s arrest, I</w:t>
      </w:r>
      <w:r w:rsidRPr="00A50EFE">
        <w:rPr>
          <w:sz w:val="24"/>
          <w:szCs w:val="24"/>
        </w:rPr>
        <w:t xml:space="preserve"> complet</w:t>
      </w:r>
      <w:r>
        <w:rPr>
          <w:sz w:val="24"/>
          <w:szCs w:val="24"/>
        </w:rPr>
        <w:t>ed</w:t>
      </w:r>
      <w:r w:rsidRPr="00A50EFE">
        <w:rPr>
          <w:sz w:val="24"/>
          <w:szCs w:val="24"/>
        </w:rPr>
        <w:t xml:space="preserve"> </w:t>
      </w:r>
      <w:r w:rsidRPr="00A50EFE">
        <w:rPr>
          <w:color w:val="333333"/>
          <w:sz w:val="24"/>
          <w:szCs w:val="24"/>
          <w:shd w:val="clear" w:color="auto" w:fill="FFFFFF"/>
        </w:rPr>
        <w:t>two ‘Public Protection Notices’ (PPN’s)</w:t>
      </w:r>
      <w:r>
        <w:rPr>
          <w:color w:val="333333"/>
          <w:sz w:val="24"/>
          <w:szCs w:val="24"/>
          <w:shd w:val="clear" w:color="auto" w:fill="FFFFFF"/>
        </w:rPr>
        <w:t xml:space="preserve"> on behalf of both parties</w:t>
      </w:r>
      <w:r w:rsidRPr="00A50EFE">
        <w:rPr>
          <w:color w:val="333333"/>
          <w:sz w:val="24"/>
          <w:szCs w:val="24"/>
          <w:shd w:val="clear" w:color="auto" w:fill="FFFFFF"/>
        </w:rPr>
        <w:t xml:space="preserve">. Such safeguarding reports are required in accordance with Section 126 of the </w:t>
      </w:r>
      <w:bookmarkStart w:id="1" w:name="_Hlk126247799"/>
      <w:r w:rsidRPr="00A50EFE">
        <w:rPr>
          <w:color w:val="333333"/>
          <w:sz w:val="24"/>
          <w:szCs w:val="24"/>
          <w:shd w:val="clear" w:color="auto" w:fill="FFFFFF"/>
        </w:rPr>
        <w:t xml:space="preserve">Social Services and </w:t>
      </w:r>
      <w:r w:rsidRPr="00A50EFE">
        <w:rPr>
          <w:color w:val="333333"/>
          <w:sz w:val="24"/>
          <w:szCs w:val="24"/>
          <w:shd w:val="clear" w:color="auto" w:fill="FFFFFF"/>
        </w:rPr>
        <w:lastRenderedPageBreak/>
        <w:t xml:space="preserve">Wellbeing Wales Act </w:t>
      </w:r>
      <w:bookmarkEnd w:id="1"/>
      <w:r w:rsidRPr="00A50EFE">
        <w:rPr>
          <w:color w:val="333333"/>
          <w:sz w:val="24"/>
          <w:szCs w:val="24"/>
          <w:shd w:val="clear" w:color="auto" w:fill="FFFFFF"/>
        </w:rPr>
        <w:t>(UK Government, 2014) and are crucial in preventing violence or escalation of seriousness (Bryant, R &amp; Bryant S, 2020).</w:t>
      </w:r>
      <w:r>
        <w:rPr>
          <w:color w:val="333333"/>
          <w:sz w:val="24"/>
          <w:szCs w:val="24"/>
          <w:shd w:val="clear" w:color="auto" w:fill="FFFFFF"/>
        </w:rPr>
        <w:t xml:space="preserve"> </w:t>
      </w:r>
      <w:r w:rsidRPr="00A50EFE">
        <w:rPr>
          <w:color w:val="333333"/>
          <w:sz w:val="24"/>
          <w:szCs w:val="24"/>
          <w:shd w:val="clear" w:color="auto" w:fill="FFFFFF"/>
        </w:rPr>
        <w:t xml:space="preserve">HMICFRS (2015) states that </w:t>
      </w:r>
      <w:r w:rsidRPr="00A50EFE">
        <w:rPr>
          <w:sz w:val="24"/>
          <w:szCs w:val="24"/>
        </w:rPr>
        <w:t>an effective response to vulnerable victims requires both statutory and voluntary sector organisations to work together, in order to undertake joint risk assessments and safety planning to address the victims’ needs. This was achieved through the submission of both PPN’s as it meant that partner agencies such as the NHS, the child’s school, Children &amp; Adult services and Victim Focus were all made aware of the incident and could support both parties</w:t>
      </w:r>
      <w:r>
        <w:rPr>
          <w:sz w:val="24"/>
          <w:szCs w:val="24"/>
        </w:rPr>
        <w:t xml:space="preserve"> in their respective areas of expertise.</w:t>
      </w:r>
    </w:p>
    <w:p w14:paraId="4DA78E86" w14:textId="77777777" w:rsidR="00D041E1" w:rsidRDefault="00D041E1" w:rsidP="00D041E1">
      <w:pPr>
        <w:spacing w:line="360" w:lineRule="auto"/>
        <w:rPr>
          <w:sz w:val="24"/>
          <w:szCs w:val="24"/>
        </w:rPr>
      </w:pPr>
      <w:r w:rsidRPr="00A50EFE">
        <w:rPr>
          <w:sz w:val="24"/>
          <w:szCs w:val="24"/>
        </w:rPr>
        <w:t>The submission of the PPN on behalf of the child also meant that the CAPRICORN framework</w:t>
      </w:r>
      <w:r>
        <w:rPr>
          <w:sz w:val="24"/>
          <w:szCs w:val="24"/>
        </w:rPr>
        <w:t xml:space="preserve"> (collaborative approaches to preventing offending and re-offending by children) could also be implemented. This framework </w:t>
      </w:r>
      <w:r w:rsidRPr="00A50EFE">
        <w:rPr>
          <w:sz w:val="24"/>
          <w:szCs w:val="24"/>
        </w:rPr>
        <w:t xml:space="preserve">outlines </w:t>
      </w:r>
      <w:r>
        <w:rPr>
          <w:sz w:val="24"/>
          <w:szCs w:val="24"/>
        </w:rPr>
        <w:t xml:space="preserve">potential </w:t>
      </w:r>
      <w:r w:rsidRPr="00A50EFE">
        <w:rPr>
          <w:sz w:val="24"/>
          <w:szCs w:val="24"/>
        </w:rPr>
        <w:t>actions</w:t>
      </w:r>
      <w:r>
        <w:rPr>
          <w:sz w:val="24"/>
          <w:szCs w:val="24"/>
        </w:rPr>
        <w:t xml:space="preserve"> which</w:t>
      </w:r>
      <w:r w:rsidRPr="00A50EFE">
        <w:rPr>
          <w:sz w:val="24"/>
          <w:szCs w:val="24"/>
        </w:rPr>
        <w:t xml:space="preserve"> local partnerships can take</w:t>
      </w:r>
      <w:r>
        <w:rPr>
          <w:sz w:val="24"/>
          <w:szCs w:val="24"/>
        </w:rPr>
        <w:t xml:space="preserve"> in order</w:t>
      </w:r>
      <w:r w:rsidRPr="00A50EFE">
        <w:rPr>
          <w:sz w:val="24"/>
          <w:szCs w:val="24"/>
        </w:rPr>
        <w:t xml:space="preserve"> to prevent young people (…) re-offending (Public Health England, 2019)</w:t>
      </w:r>
      <w:r>
        <w:rPr>
          <w:sz w:val="24"/>
          <w:szCs w:val="24"/>
        </w:rPr>
        <w:t>.</w:t>
      </w:r>
    </w:p>
    <w:p w14:paraId="30139AA0" w14:textId="77777777" w:rsidR="00D041E1" w:rsidRDefault="00D041E1" w:rsidP="00D041E1">
      <w:pPr>
        <w:spacing w:line="360" w:lineRule="auto"/>
        <w:rPr>
          <w:sz w:val="24"/>
          <w:szCs w:val="24"/>
        </w:rPr>
      </w:pPr>
    </w:p>
    <w:p w14:paraId="7B1FADD5" w14:textId="6CA32599" w:rsidR="00D041E1" w:rsidRPr="00A50EFE" w:rsidRDefault="00D041E1" w:rsidP="00D041E1">
      <w:pPr>
        <w:spacing w:line="360" w:lineRule="auto"/>
        <w:rPr>
          <w:sz w:val="24"/>
          <w:szCs w:val="24"/>
        </w:rPr>
      </w:pPr>
      <w:r w:rsidRPr="00A50EFE">
        <w:rPr>
          <w:sz w:val="24"/>
          <w:szCs w:val="24"/>
        </w:rPr>
        <w:t xml:space="preserve">Following the incident, </w:t>
      </w:r>
      <w:r>
        <w:rPr>
          <w:sz w:val="24"/>
          <w:szCs w:val="24"/>
        </w:rPr>
        <w:t xml:space="preserve">my actions resulted in </w:t>
      </w:r>
      <w:r w:rsidRPr="00A50EFE">
        <w:rPr>
          <w:sz w:val="24"/>
          <w:szCs w:val="24"/>
        </w:rPr>
        <w:t xml:space="preserve">a care order </w:t>
      </w:r>
      <w:r>
        <w:rPr>
          <w:sz w:val="24"/>
          <w:szCs w:val="24"/>
        </w:rPr>
        <w:t>being</w:t>
      </w:r>
      <w:r w:rsidRPr="00A50EFE">
        <w:rPr>
          <w:sz w:val="24"/>
          <w:szCs w:val="24"/>
        </w:rPr>
        <w:t xml:space="preserve"> issued by court under Section 31 of the Children Act (</w:t>
      </w:r>
      <w:r w:rsidR="001F1478">
        <w:rPr>
          <w:sz w:val="24"/>
          <w:szCs w:val="24"/>
        </w:rPr>
        <w:t xml:space="preserve">UK Government, </w:t>
      </w:r>
      <w:r w:rsidRPr="00A50EFE">
        <w:rPr>
          <w:sz w:val="24"/>
          <w:szCs w:val="24"/>
        </w:rPr>
        <w:t xml:space="preserve">1989) and the child was placed into foster care due to her offending history, her needs and the needs of </w:t>
      </w:r>
      <w:r>
        <w:rPr>
          <w:sz w:val="24"/>
          <w:szCs w:val="24"/>
        </w:rPr>
        <w:t>the victim</w:t>
      </w:r>
      <w:r w:rsidRPr="00A50EFE">
        <w:rPr>
          <w:sz w:val="24"/>
          <w:szCs w:val="24"/>
        </w:rPr>
        <w:t xml:space="preserve">. </w:t>
      </w:r>
    </w:p>
    <w:p w14:paraId="095CD00D" w14:textId="77777777" w:rsidR="00D041E1" w:rsidRPr="00A50EFE" w:rsidRDefault="00D041E1" w:rsidP="00D041E1">
      <w:pPr>
        <w:spacing w:line="360" w:lineRule="auto"/>
        <w:rPr>
          <w:rFonts w:eastAsia="Arial"/>
          <w:color w:val="000000" w:themeColor="text1"/>
          <w:sz w:val="24"/>
          <w:szCs w:val="24"/>
          <w:lang w:val="en-US"/>
        </w:rPr>
      </w:pPr>
    </w:p>
    <w:p w14:paraId="48A62604" w14:textId="6B5E81A1" w:rsidR="00D041E1" w:rsidRPr="000058FF" w:rsidRDefault="00D041E1" w:rsidP="00D041E1">
      <w:pPr>
        <w:spacing w:line="360" w:lineRule="auto"/>
        <w:rPr>
          <w:sz w:val="24"/>
          <w:szCs w:val="24"/>
        </w:rPr>
      </w:pPr>
      <w:r w:rsidRPr="00A50EFE">
        <w:rPr>
          <w:sz w:val="24"/>
          <w:szCs w:val="24"/>
        </w:rPr>
        <w:t>With regards to repeat victimisation and repeat offending</w:t>
      </w:r>
      <w:r>
        <w:rPr>
          <w:sz w:val="24"/>
          <w:szCs w:val="24"/>
        </w:rPr>
        <w:t>, this</w:t>
      </w:r>
      <w:r w:rsidRPr="00A50EFE">
        <w:rPr>
          <w:sz w:val="24"/>
          <w:szCs w:val="24"/>
        </w:rPr>
        <w:t xml:space="preserve"> incident involved a juvenile with recurring behavioural issues, who in this instance was a domestic violence aggressor. Juvenile/adolescent deviancy is strongly linked to adult criminality (Nagin &amp; Paternoster, 1991), and, </w:t>
      </w:r>
      <w:r w:rsidRPr="00A50EFE">
        <w:rPr>
          <w:color w:val="333333"/>
          <w:sz w:val="24"/>
          <w:szCs w:val="24"/>
          <w:shd w:val="clear" w:color="auto" w:fill="FFFFFF"/>
        </w:rPr>
        <w:t>in the year leading up to December 2020</w:t>
      </w:r>
      <w:r>
        <w:rPr>
          <w:color w:val="333333"/>
          <w:sz w:val="24"/>
          <w:szCs w:val="24"/>
          <w:shd w:val="clear" w:color="auto" w:fill="FFFFFF"/>
        </w:rPr>
        <w:t>,</w:t>
      </w:r>
      <w:r w:rsidRPr="00A50EFE">
        <w:rPr>
          <w:color w:val="333333"/>
          <w:sz w:val="24"/>
          <w:szCs w:val="24"/>
          <w:shd w:val="clear" w:color="auto" w:fill="FFFFFF"/>
        </w:rPr>
        <w:t xml:space="preserve"> the Ministry of Justice confirmed that juvenile offenders had a proven re-offending rate of 29.2%. Furthermore, the Scottish Government’s (20</w:t>
      </w:r>
      <w:r w:rsidR="00723C61">
        <w:rPr>
          <w:color w:val="333333"/>
          <w:sz w:val="24"/>
          <w:szCs w:val="24"/>
          <w:shd w:val="clear" w:color="auto" w:fill="FFFFFF"/>
        </w:rPr>
        <w:t>19</w:t>
      </w:r>
      <w:r w:rsidRPr="00A50EFE">
        <w:rPr>
          <w:color w:val="333333"/>
          <w:sz w:val="24"/>
          <w:szCs w:val="24"/>
          <w:shd w:val="clear" w:color="auto" w:fill="FFFFFF"/>
        </w:rPr>
        <w:t xml:space="preserve">) national and international crime surveys </w:t>
      </w:r>
      <w:r w:rsidRPr="00A50EFE">
        <w:rPr>
          <w:rFonts w:eastAsia="Arial"/>
          <w:color w:val="000000" w:themeColor="text1"/>
          <w:sz w:val="24"/>
          <w:szCs w:val="24"/>
          <w:lang w:val="en-US"/>
        </w:rPr>
        <w:t>have found that violent crime is disproportionately suffered by repeat victims. Also, with regards to</w:t>
      </w:r>
      <w:r w:rsidRPr="00A50EFE">
        <w:rPr>
          <w:color w:val="333333"/>
          <w:sz w:val="24"/>
          <w:szCs w:val="24"/>
          <w:shd w:val="clear" w:color="auto" w:fill="FFFFFF"/>
        </w:rPr>
        <w:t xml:space="preserve"> incidents involving domestic violence, once assaultive behaviour occurs in a relationship, it often becomes chronic, (Baker, Straus &amp; Gelles, 1991)</w:t>
      </w:r>
      <w:r>
        <w:rPr>
          <w:color w:val="333333"/>
          <w:sz w:val="24"/>
          <w:szCs w:val="24"/>
          <w:shd w:val="clear" w:color="auto" w:fill="FFFFFF"/>
        </w:rPr>
        <w:t>. T</w:t>
      </w:r>
      <w:r w:rsidRPr="00A50EFE">
        <w:rPr>
          <w:color w:val="333333"/>
          <w:sz w:val="24"/>
          <w:szCs w:val="24"/>
          <w:shd w:val="clear" w:color="auto" w:fill="FFFFFF"/>
        </w:rPr>
        <w:t xml:space="preserve">herefore, </w:t>
      </w:r>
      <w:r>
        <w:rPr>
          <w:color w:val="333333"/>
          <w:sz w:val="24"/>
          <w:szCs w:val="24"/>
          <w:shd w:val="clear" w:color="auto" w:fill="FFFFFF"/>
        </w:rPr>
        <w:t>it is evident</w:t>
      </w:r>
      <w:r w:rsidRPr="00A50EFE">
        <w:rPr>
          <w:sz w:val="24"/>
          <w:szCs w:val="24"/>
          <w:shd w:val="clear" w:color="auto" w:fill="FFFFFF"/>
        </w:rPr>
        <w:t xml:space="preserve"> that a proactive</w:t>
      </w:r>
      <w:r w:rsidRPr="00A50EFE">
        <w:rPr>
          <w:sz w:val="24"/>
          <w:szCs w:val="24"/>
        </w:rPr>
        <w:t xml:space="preserve"> </w:t>
      </w:r>
      <w:r w:rsidRPr="00A50EFE">
        <w:rPr>
          <w:sz w:val="24"/>
          <w:szCs w:val="24"/>
          <w:shd w:val="clear" w:color="auto" w:fill="FFFFFF"/>
        </w:rPr>
        <w:t>approach need</w:t>
      </w:r>
      <w:r>
        <w:rPr>
          <w:sz w:val="24"/>
          <w:szCs w:val="24"/>
          <w:shd w:val="clear" w:color="auto" w:fill="FFFFFF"/>
        </w:rPr>
        <w:t>ed</w:t>
      </w:r>
      <w:r w:rsidRPr="00A50EFE">
        <w:rPr>
          <w:sz w:val="24"/>
          <w:szCs w:val="24"/>
          <w:shd w:val="clear" w:color="auto" w:fill="FFFFFF"/>
        </w:rPr>
        <w:t xml:space="preserve"> to be taken </w:t>
      </w:r>
      <w:r>
        <w:rPr>
          <w:sz w:val="24"/>
          <w:szCs w:val="24"/>
          <w:shd w:val="clear" w:color="auto" w:fill="FFFFFF"/>
        </w:rPr>
        <w:t xml:space="preserve">in the incident which I attended </w:t>
      </w:r>
      <w:r w:rsidRPr="00A50EFE">
        <w:rPr>
          <w:sz w:val="24"/>
          <w:szCs w:val="24"/>
          <w:shd w:val="clear" w:color="auto" w:fill="FFFFFF"/>
        </w:rPr>
        <w:t xml:space="preserve">and </w:t>
      </w:r>
      <w:r>
        <w:rPr>
          <w:sz w:val="24"/>
          <w:szCs w:val="24"/>
          <w:shd w:val="clear" w:color="auto" w:fill="FFFFFF"/>
        </w:rPr>
        <w:t xml:space="preserve">any </w:t>
      </w:r>
      <w:r w:rsidRPr="00A50EFE">
        <w:rPr>
          <w:sz w:val="24"/>
          <w:szCs w:val="24"/>
          <w:shd w:val="clear" w:color="auto" w:fill="FFFFFF"/>
        </w:rPr>
        <w:t>barriers to reporting</w:t>
      </w:r>
      <w:r>
        <w:rPr>
          <w:sz w:val="24"/>
          <w:szCs w:val="24"/>
          <w:shd w:val="clear" w:color="auto" w:fill="FFFFFF"/>
        </w:rPr>
        <w:t xml:space="preserve"> further abuse needed to be</w:t>
      </w:r>
      <w:r w:rsidRPr="00A50EFE">
        <w:rPr>
          <w:sz w:val="24"/>
          <w:szCs w:val="24"/>
          <w:shd w:val="clear" w:color="auto" w:fill="FFFFFF"/>
        </w:rPr>
        <w:t xml:space="preserve"> tackled</w:t>
      </w:r>
      <w:r>
        <w:rPr>
          <w:sz w:val="24"/>
          <w:szCs w:val="24"/>
          <w:shd w:val="clear" w:color="auto" w:fill="FFFFFF"/>
        </w:rPr>
        <w:t>, (</w:t>
      </w:r>
      <w:proofErr w:type="spellStart"/>
      <w:r w:rsidRPr="00A50EFE">
        <w:rPr>
          <w:color w:val="333333"/>
          <w:sz w:val="24"/>
          <w:szCs w:val="24"/>
          <w:shd w:val="clear" w:color="auto" w:fill="FFFFFF"/>
        </w:rPr>
        <w:t>Harfield</w:t>
      </w:r>
      <w:proofErr w:type="spellEnd"/>
      <w:r>
        <w:rPr>
          <w:color w:val="333333"/>
          <w:sz w:val="24"/>
          <w:szCs w:val="24"/>
          <w:shd w:val="clear" w:color="auto" w:fill="FFFFFF"/>
        </w:rPr>
        <w:t xml:space="preserve">, </w:t>
      </w:r>
      <w:r w:rsidRPr="00A50EFE">
        <w:rPr>
          <w:color w:val="333333"/>
          <w:sz w:val="24"/>
          <w:szCs w:val="24"/>
          <w:shd w:val="clear" w:color="auto" w:fill="FFFFFF"/>
        </w:rPr>
        <w:t>2013)</w:t>
      </w:r>
      <w:r w:rsidRPr="00A50EFE">
        <w:rPr>
          <w:sz w:val="24"/>
          <w:szCs w:val="24"/>
          <w:shd w:val="clear" w:color="auto" w:fill="FFFFFF"/>
        </w:rPr>
        <w:t>.</w:t>
      </w:r>
    </w:p>
    <w:p w14:paraId="290D3023" w14:textId="77777777" w:rsidR="00D041E1" w:rsidRPr="00A50EFE" w:rsidRDefault="00D041E1" w:rsidP="00D041E1">
      <w:pPr>
        <w:spacing w:line="360" w:lineRule="auto"/>
        <w:rPr>
          <w:color w:val="333333"/>
          <w:sz w:val="24"/>
          <w:szCs w:val="24"/>
          <w:shd w:val="clear" w:color="auto" w:fill="FFFFFF"/>
        </w:rPr>
      </w:pPr>
    </w:p>
    <w:p w14:paraId="79FC6988" w14:textId="77777777" w:rsidR="00D041E1" w:rsidRPr="00A50EFE" w:rsidRDefault="00D041E1" w:rsidP="00D041E1">
      <w:pPr>
        <w:spacing w:line="360" w:lineRule="auto"/>
        <w:rPr>
          <w:color w:val="333333"/>
          <w:sz w:val="24"/>
          <w:szCs w:val="24"/>
          <w:shd w:val="clear" w:color="auto" w:fill="FFFFFF"/>
        </w:rPr>
      </w:pPr>
      <w:r w:rsidRPr="00A50EFE">
        <w:rPr>
          <w:color w:val="333333"/>
          <w:sz w:val="24"/>
          <w:szCs w:val="24"/>
          <w:shd w:val="clear" w:color="auto" w:fill="FFFFFF"/>
        </w:rPr>
        <w:t xml:space="preserve">Evidence-based policing is used to assess the effect of a policing intervention (College of Policing, 2023). Sherman (1998) defines EBP as the use of research to </w:t>
      </w:r>
      <w:r w:rsidRPr="00A50EFE">
        <w:rPr>
          <w:color w:val="333333"/>
          <w:sz w:val="24"/>
          <w:szCs w:val="24"/>
          <w:shd w:val="clear" w:color="auto" w:fill="FFFFFF"/>
        </w:rPr>
        <w:lastRenderedPageBreak/>
        <w:t>guide practise and evaluate practitioners</w:t>
      </w:r>
      <w:r>
        <w:rPr>
          <w:color w:val="333333"/>
          <w:sz w:val="24"/>
          <w:szCs w:val="24"/>
          <w:shd w:val="clear" w:color="auto" w:fill="FFFFFF"/>
        </w:rPr>
        <w:t>. EBP</w:t>
      </w:r>
      <w:r w:rsidRPr="00A50EFE">
        <w:rPr>
          <w:color w:val="333333"/>
          <w:sz w:val="24"/>
          <w:szCs w:val="24"/>
          <w:shd w:val="clear" w:color="auto" w:fill="FFFFFF"/>
        </w:rPr>
        <w:t>’s used to inform and challenge policing policies, practices and decisions (College of Policing, 2023)</w:t>
      </w:r>
      <w:r>
        <w:rPr>
          <w:color w:val="333333"/>
          <w:sz w:val="24"/>
          <w:szCs w:val="24"/>
          <w:shd w:val="clear" w:color="auto" w:fill="FFFFFF"/>
        </w:rPr>
        <w:t>;</w:t>
      </w:r>
      <w:r w:rsidRPr="00A50EFE">
        <w:rPr>
          <w:color w:val="333333"/>
          <w:sz w:val="24"/>
          <w:szCs w:val="24"/>
          <w:shd w:val="clear" w:color="auto" w:fill="FFFFFF"/>
        </w:rPr>
        <w:t xml:space="preserve"> </w:t>
      </w:r>
      <w:r>
        <w:rPr>
          <w:color w:val="333333"/>
          <w:sz w:val="24"/>
          <w:szCs w:val="24"/>
          <w:shd w:val="clear" w:color="auto" w:fill="FFFFFF"/>
        </w:rPr>
        <w:t>It</w:t>
      </w:r>
      <w:r w:rsidRPr="00A50EFE">
        <w:rPr>
          <w:color w:val="333333"/>
          <w:sz w:val="24"/>
          <w:szCs w:val="24"/>
          <w:shd w:val="clear" w:color="auto" w:fill="FFFFFF"/>
        </w:rPr>
        <w:t>’s aim is that it will lead to better service to the public (Knuttson &amp; Tompson, 2017)</w:t>
      </w:r>
      <w:r>
        <w:rPr>
          <w:color w:val="333333"/>
          <w:sz w:val="24"/>
          <w:szCs w:val="24"/>
          <w:shd w:val="clear" w:color="auto" w:fill="FFFFFF"/>
        </w:rPr>
        <w:t>.</w:t>
      </w:r>
    </w:p>
    <w:p w14:paraId="636976CC" w14:textId="77777777" w:rsidR="00D041E1" w:rsidRPr="00A50EFE" w:rsidRDefault="00D041E1" w:rsidP="00D041E1">
      <w:pPr>
        <w:spacing w:line="360" w:lineRule="auto"/>
        <w:rPr>
          <w:color w:val="333333"/>
          <w:sz w:val="24"/>
          <w:szCs w:val="24"/>
          <w:shd w:val="clear" w:color="auto" w:fill="FFFFFF"/>
        </w:rPr>
      </w:pPr>
    </w:p>
    <w:p w14:paraId="5FFF5BA1" w14:textId="77777777" w:rsidR="00D041E1" w:rsidRPr="00A50EFE" w:rsidRDefault="00D041E1" w:rsidP="00D041E1">
      <w:pPr>
        <w:spacing w:line="360" w:lineRule="auto"/>
        <w:rPr>
          <w:color w:val="333333"/>
          <w:sz w:val="24"/>
          <w:szCs w:val="24"/>
          <w:shd w:val="clear" w:color="auto" w:fill="FFFFFF"/>
        </w:rPr>
      </w:pPr>
      <w:r w:rsidRPr="00A50EFE">
        <w:rPr>
          <w:color w:val="333333"/>
          <w:sz w:val="24"/>
          <w:szCs w:val="24"/>
          <w:shd w:val="clear" w:color="auto" w:fill="FFFFFF"/>
        </w:rPr>
        <w:t>EBP</w:t>
      </w:r>
      <w:r>
        <w:rPr>
          <w:color w:val="333333"/>
          <w:sz w:val="24"/>
          <w:szCs w:val="24"/>
          <w:shd w:val="clear" w:color="auto" w:fill="FFFFFF"/>
        </w:rPr>
        <w:t>’</w:t>
      </w:r>
      <w:r w:rsidRPr="00A50EFE">
        <w:rPr>
          <w:color w:val="333333"/>
          <w:sz w:val="24"/>
          <w:szCs w:val="24"/>
          <w:shd w:val="clear" w:color="auto" w:fill="FFFFFF"/>
        </w:rPr>
        <w:t>s important because implementing an intervention without evidence</w:t>
      </w:r>
      <w:r>
        <w:rPr>
          <w:color w:val="333333"/>
          <w:sz w:val="24"/>
          <w:szCs w:val="24"/>
          <w:shd w:val="clear" w:color="auto" w:fill="FFFFFF"/>
        </w:rPr>
        <w:t xml:space="preserve"> enhances the</w:t>
      </w:r>
      <w:r w:rsidRPr="00A50EFE">
        <w:rPr>
          <w:color w:val="333333"/>
          <w:sz w:val="24"/>
          <w:szCs w:val="24"/>
          <w:shd w:val="clear" w:color="auto" w:fill="FFFFFF"/>
        </w:rPr>
        <w:t xml:space="preserve"> risk of time or resources being wasted, or potentially increasing risk due to ill-thought-out practice (Spooner et al., 2022). </w:t>
      </w:r>
    </w:p>
    <w:p w14:paraId="626B226D" w14:textId="77777777" w:rsidR="00D041E1" w:rsidRPr="00A50EFE" w:rsidRDefault="00D041E1" w:rsidP="00D041E1">
      <w:pPr>
        <w:spacing w:line="360" w:lineRule="auto"/>
        <w:rPr>
          <w:color w:val="333333"/>
          <w:sz w:val="24"/>
          <w:szCs w:val="24"/>
          <w:shd w:val="clear" w:color="auto" w:fill="FFFFFF"/>
        </w:rPr>
      </w:pPr>
    </w:p>
    <w:p w14:paraId="4314A1DD" w14:textId="77777777" w:rsidR="00D041E1" w:rsidRPr="00A50EFE" w:rsidRDefault="00D041E1" w:rsidP="00D041E1">
      <w:pPr>
        <w:spacing w:line="360" w:lineRule="auto"/>
        <w:rPr>
          <w:color w:val="333333"/>
          <w:sz w:val="24"/>
          <w:szCs w:val="24"/>
          <w:shd w:val="clear" w:color="auto" w:fill="FFFFFF"/>
        </w:rPr>
      </w:pPr>
      <w:r w:rsidRPr="00A50EFE">
        <w:rPr>
          <w:color w:val="333333"/>
          <w:sz w:val="24"/>
          <w:szCs w:val="24"/>
          <w:shd w:val="clear" w:color="auto" w:fill="FFFFFF"/>
        </w:rPr>
        <w:t xml:space="preserve">The College of Policing’s (2021) current evidence suggests that two ways for the police to reduce crime </w:t>
      </w:r>
      <w:r>
        <w:rPr>
          <w:color w:val="333333"/>
          <w:sz w:val="24"/>
          <w:szCs w:val="24"/>
          <w:shd w:val="clear" w:color="auto" w:fill="FFFFFF"/>
        </w:rPr>
        <w:t>(and prevent re-offending) eff</w:t>
      </w:r>
      <w:r w:rsidRPr="00A50EFE">
        <w:rPr>
          <w:color w:val="333333"/>
          <w:sz w:val="24"/>
          <w:szCs w:val="24"/>
          <w:shd w:val="clear" w:color="auto" w:fill="FFFFFF"/>
        </w:rPr>
        <w:t>ectively are: 1) by increasing the chance of being caught and, 2) by reducing opportunities for crime.</w:t>
      </w:r>
    </w:p>
    <w:p w14:paraId="09927534" w14:textId="77777777" w:rsidR="00D041E1" w:rsidRPr="00A50EFE" w:rsidRDefault="00D041E1" w:rsidP="00D041E1">
      <w:pPr>
        <w:spacing w:line="360" w:lineRule="auto"/>
        <w:rPr>
          <w:color w:val="333333"/>
          <w:sz w:val="24"/>
          <w:szCs w:val="24"/>
          <w:shd w:val="clear" w:color="auto" w:fill="FFFFFF"/>
        </w:rPr>
      </w:pPr>
    </w:p>
    <w:p w14:paraId="52A6FE2B" w14:textId="0687C21F" w:rsidR="00D041E1" w:rsidRPr="00A50EFE" w:rsidRDefault="00D041E1" w:rsidP="00D041E1">
      <w:pPr>
        <w:spacing w:line="360" w:lineRule="auto"/>
        <w:rPr>
          <w:color w:val="333333"/>
          <w:sz w:val="24"/>
          <w:szCs w:val="24"/>
          <w:shd w:val="clear" w:color="auto" w:fill="FFFFFF"/>
        </w:rPr>
      </w:pPr>
      <w:r w:rsidRPr="00A50EFE">
        <w:rPr>
          <w:color w:val="333333"/>
          <w:sz w:val="24"/>
          <w:szCs w:val="24"/>
          <w:shd w:val="clear" w:color="auto" w:fill="FFFFFF"/>
        </w:rPr>
        <w:t>With regards to increasing the chance of being caught</w:t>
      </w:r>
      <w:r>
        <w:rPr>
          <w:color w:val="333333"/>
          <w:sz w:val="24"/>
          <w:szCs w:val="24"/>
          <w:shd w:val="clear" w:color="auto" w:fill="FFFFFF"/>
        </w:rPr>
        <w:t>,</w:t>
      </w:r>
      <w:r w:rsidRPr="00A50EFE">
        <w:rPr>
          <w:color w:val="333333"/>
          <w:sz w:val="24"/>
          <w:szCs w:val="24"/>
          <w:shd w:val="clear" w:color="auto" w:fill="FFFFFF"/>
        </w:rPr>
        <w:t xml:space="preserve"> </w:t>
      </w:r>
      <w:r>
        <w:rPr>
          <w:color w:val="333333"/>
          <w:sz w:val="24"/>
          <w:szCs w:val="24"/>
          <w:shd w:val="clear" w:color="auto" w:fill="FFFFFF"/>
        </w:rPr>
        <w:t>t</w:t>
      </w:r>
      <w:r w:rsidRPr="00A50EFE">
        <w:rPr>
          <w:color w:val="333333"/>
          <w:sz w:val="24"/>
          <w:szCs w:val="24"/>
          <w:shd w:val="clear" w:color="auto" w:fill="FFFFFF"/>
        </w:rPr>
        <w:t xml:space="preserve">he </w:t>
      </w:r>
      <w:r>
        <w:rPr>
          <w:color w:val="333333"/>
          <w:sz w:val="24"/>
          <w:szCs w:val="24"/>
          <w:shd w:val="clear" w:color="auto" w:fill="FFFFFF"/>
        </w:rPr>
        <w:t>N</w:t>
      </w:r>
      <w:r w:rsidRPr="00A50EFE">
        <w:rPr>
          <w:color w:val="333333"/>
          <w:sz w:val="24"/>
          <w:szCs w:val="24"/>
          <w:shd w:val="clear" w:color="auto" w:fill="FFFFFF"/>
        </w:rPr>
        <w:t xml:space="preserve">ational </w:t>
      </w:r>
      <w:r>
        <w:rPr>
          <w:color w:val="333333"/>
          <w:sz w:val="24"/>
          <w:szCs w:val="24"/>
          <w:shd w:val="clear" w:color="auto" w:fill="FFFFFF"/>
        </w:rPr>
        <w:t>I</w:t>
      </w:r>
      <w:r w:rsidRPr="00A50EFE">
        <w:rPr>
          <w:color w:val="333333"/>
          <w:sz w:val="24"/>
          <w:szCs w:val="24"/>
          <w:shd w:val="clear" w:color="auto" w:fill="FFFFFF"/>
        </w:rPr>
        <w:t xml:space="preserve">nstitute of </w:t>
      </w:r>
      <w:r>
        <w:rPr>
          <w:color w:val="333333"/>
          <w:sz w:val="24"/>
          <w:szCs w:val="24"/>
          <w:shd w:val="clear" w:color="auto" w:fill="FFFFFF"/>
        </w:rPr>
        <w:t>J</w:t>
      </w:r>
      <w:r w:rsidRPr="00A50EFE">
        <w:rPr>
          <w:color w:val="333333"/>
          <w:sz w:val="24"/>
          <w:szCs w:val="24"/>
          <w:shd w:val="clear" w:color="auto" w:fill="FFFFFF"/>
        </w:rPr>
        <w:t xml:space="preserve">ustice (2016) argues that the certainty of being caught is a vastly more powerful deterrent than the punishment. Yet, Mungan (2017) </w:t>
      </w:r>
      <w:r>
        <w:rPr>
          <w:color w:val="333333"/>
          <w:sz w:val="24"/>
          <w:szCs w:val="24"/>
          <w:shd w:val="clear" w:color="auto" w:fill="FFFFFF"/>
        </w:rPr>
        <w:t>contradicts this by arguing the opposite in relation to repeat offenders: that</w:t>
      </w:r>
      <w:r w:rsidRPr="00A50EFE">
        <w:rPr>
          <w:sz w:val="24"/>
          <w:szCs w:val="24"/>
        </w:rPr>
        <w:t xml:space="preserve"> increas</w:t>
      </w:r>
      <w:r>
        <w:rPr>
          <w:sz w:val="24"/>
          <w:szCs w:val="24"/>
        </w:rPr>
        <w:t>ing</w:t>
      </w:r>
      <w:r w:rsidRPr="00A50EFE">
        <w:rPr>
          <w:sz w:val="24"/>
          <w:szCs w:val="24"/>
        </w:rPr>
        <w:t xml:space="preserve"> the severity of punishment is a more effective deterrent than increas</w:t>
      </w:r>
      <w:r>
        <w:rPr>
          <w:sz w:val="24"/>
          <w:szCs w:val="24"/>
        </w:rPr>
        <w:t>ing</w:t>
      </w:r>
      <w:r w:rsidRPr="00A50EFE">
        <w:rPr>
          <w:sz w:val="24"/>
          <w:szCs w:val="24"/>
        </w:rPr>
        <w:t xml:space="preserve"> in the probability of punishment. In the incident which I attended, an increase in severity of punishment was necessary because the out of court disposals (such as restorative justice and conditional cautions) which had previously been applied </w:t>
      </w:r>
      <w:r>
        <w:rPr>
          <w:sz w:val="24"/>
          <w:szCs w:val="24"/>
        </w:rPr>
        <w:t>(</w:t>
      </w:r>
      <w:r w:rsidRPr="00A50EFE">
        <w:rPr>
          <w:sz w:val="24"/>
          <w:szCs w:val="24"/>
        </w:rPr>
        <w:t>show</w:t>
      </w:r>
      <w:r>
        <w:rPr>
          <w:sz w:val="24"/>
          <w:szCs w:val="24"/>
        </w:rPr>
        <w:t>ing</w:t>
      </w:r>
      <w:r w:rsidRPr="00A50EFE">
        <w:rPr>
          <w:sz w:val="24"/>
          <w:szCs w:val="24"/>
        </w:rPr>
        <w:t xml:space="preserve"> a high likelihood of being caught</w:t>
      </w:r>
      <w:r>
        <w:rPr>
          <w:sz w:val="24"/>
          <w:szCs w:val="24"/>
        </w:rPr>
        <w:t>)</w:t>
      </w:r>
      <w:r w:rsidRPr="00A50EFE">
        <w:rPr>
          <w:sz w:val="24"/>
          <w:szCs w:val="24"/>
        </w:rPr>
        <w:t xml:space="preserve"> </w:t>
      </w:r>
      <w:r>
        <w:rPr>
          <w:sz w:val="24"/>
          <w:szCs w:val="24"/>
        </w:rPr>
        <w:t>had</w:t>
      </w:r>
      <w:r w:rsidRPr="00A50EFE">
        <w:rPr>
          <w:sz w:val="24"/>
          <w:szCs w:val="24"/>
        </w:rPr>
        <w:t xml:space="preserve"> evidently </w:t>
      </w:r>
      <w:r>
        <w:rPr>
          <w:sz w:val="24"/>
          <w:szCs w:val="24"/>
        </w:rPr>
        <w:t>been in</w:t>
      </w:r>
      <w:r w:rsidRPr="00A50EFE">
        <w:rPr>
          <w:sz w:val="24"/>
          <w:szCs w:val="24"/>
        </w:rPr>
        <w:t xml:space="preserve">effective.  </w:t>
      </w:r>
    </w:p>
    <w:p w14:paraId="6B718CE3" w14:textId="77777777" w:rsidR="00D041E1" w:rsidRPr="00A50EFE" w:rsidRDefault="00D041E1" w:rsidP="00D041E1">
      <w:pPr>
        <w:spacing w:line="360" w:lineRule="auto"/>
        <w:rPr>
          <w:color w:val="333333"/>
          <w:shd w:val="clear" w:color="auto" w:fill="FFFFFF"/>
        </w:rPr>
      </w:pPr>
    </w:p>
    <w:p w14:paraId="7E36D56D" w14:textId="77777777" w:rsidR="00D041E1" w:rsidRPr="00A50EFE" w:rsidRDefault="00D041E1" w:rsidP="00D041E1">
      <w:pPr>
        <w:spacing w:line="360" w:lineRule="auto"/>
        <w:rPr>
          <w:color w:val="333333"/>
          <w:sz w:val="24"/>
          <w:szCs w:val="24"/>
          <w:shd w:val="clear" w:color="auto" w:fill="FFFFFF"/>
        </w:rPr>
      </w:pPr>
      <w:r w:rsidRPr="00A50EFE">
        <w:rPr>
          <w:color w:val="333333"/>
          <w:sz w:val="24"/>
          <w:szCs w:val="24"/>
          <w:shd w:val="clear" w:color="auto" w:fill="FFFFFF"/>
        </w:rPr>
        <w:t>The second method for reducing crime by ‘reducing opportunities’, as also highlighted in Cohen and Felson’s (1979) ‘Routine Activity Theory’, was achieved in the context of this incident by implementing safeguarding measures to protect the victim (which resulted in removing a ‘suitable target’) and by tackling the behavioural issues of the suspect (which resulted in removing a ‘likely offender’) in order to prevent repeat offending. These factors were addressed by rehousing the suspect.</w:t>
      </w:r>
    </w:p>
    <w:p w14:paraId="18A6A545" w14:textId="77777777" w:rsidR="00D041E1" w:rsidRPr="00A50EFE" w:rsidRDefault="00D041E1" w:rsidP="00D041E1">
      <w:pPr>
        <w:spacing w:line="360" w:lineRule="auto"/>
        <w:rPr>
          <w:color w:val="333333"/>
          <w:sz w:val="24"/>
          <w:szCs w:val="24"/>
          <w:shd w:val="clear" w:color="auto" w:fill="FFFFFF"/>
        </w:rPr>
      </w:pPr>
      <w:r w:rsidRPr="00A50EFE">
        <w:rPr>
          <w:color w:val="333333"/>
          <w:sz w:val="24"/>
          <w:szCs w:val="24"/>
          <w:shd w:val="clear" w:color="auto" w:fill="FFFFFF"/>
        </w:rPr>
        <w:t xml:space="preserve">Whilst this strategy was supported by evidence-based policing and removed the risk of further physical abuse from the perpetrator towards the victim, it has however, also exposed the </w:t>
      </w:r>
      <w:r>
        <w:rPr>
          <w:color w:val="333333"/>
          <w:sz w:val="24"/>
          <w:szCs w:val="24"/>
          <w:shd w:val="clear" w:color="auto" w:fill="FFFFFF"/>
        </w:rPr>
        <w:t>suspect</w:t>
      </w:r>
      <w:r w:rsidRPr="00A50EFE">
        <w:rPr>
          <w:color w:val="333333"/>
          <w:sz w:val="24"/>
          <w:szCs w:val="24"/>
          <w:shd w:val="clear" w:color="auto" w:fill="FFFFFF"/>
        </w:rPr>
        <w:t xml:space="preserve"> (child) to multiple mental health conditions commonly associated with putting children into foster care, such as: anxiety, depression</w:t>
      </w:r>
      <w:r>
        <w:rPr>
          <w:color w:val="333333"/>
          <w:sz w:val="24"/>
          <w:szCs w:val="24"/>
          <w:shd w:val="clear" w:color="auto" w:fill="FFFFFF"/>
        </w:rPr>
        <w:t xml:space="preserve"> and</w:t>
      </w:r>
      <w:r w:rsidRPr="00A50EFE">
        <w:rPr>
          <w:color w:val="333333"/>
          <w:sz w:val="24"/>
          <w:szCs w:val="24"/>
          <w:shd w:val="clear" w:color="auto" w:fill="FFFFFF"/>
        </w:rPr>
        <w:t xml:space="preserve"> PTSD</w:t>
      </w:r>
      <w:r>
        <w:rPr>
          <w:color w:val="333333"/>
          <w:sz w:val="24"/>
          <w:szCs w:val="24"/>
          <w:shd w:val="clear" w:color="auto" w:fill="FFFFFF"/>
        </w:rPr>
        <w:t>,</w:t>
      </w:r>
      <w:r w:rsidRPr="00A50EFE">
        <w:rPr>
          <w:color w:val="333333"/>
          <w:sz w:val="24"/>
          <w:szCs w:val="24"/>
          <w:shd w:val="clear" w:color="auto" w:fill="FFFFFF"/>
        </w:rPr>
        <w:t xml:space="preserve"> (Sheppard, 2022). </w:t>
      </w:r>
    </w:p>
    <w:p w14:paraId="4C1F067B" w14:textId="77777777" w:rsidR="00D041E1" w:rsidRPr="00A50EFE" w:rsidRDefault="00D041E1" w:rsidP="00D041E1">
      <w:pPr>
        <w:spacing w:line="360" w:lineRule="auto"/>
        <w:rPr>
          <w:color w:val="333333"/>
          <w:sz w:val="24"/>
          <w:szCs w:val="24"/>
          <w:shd w:val="clear" w:color="auto" w:fill="FFFFFF"/>
        </w:rPr>
      </w:pPr>
    </w:p>
    <w:p w14:paraId="5D488249" w14:textId="6FF879A7" w:rsidR="00D041E1" w:rsidRPr="00A50EFE" w:rsidRDefault="00D041E1" w:rsidP="00D041E1">
      <w:pPr>
        <w:spacing w:line="360" w:lineRule="auto"/>
        <w:rPr>
          <w:sz w:val="24"/>
          <w:szCs w:val="24"/>
        </w:rPr>
      </w:pPr>
      <w:r w:rsidRPr="00A50EFE">
        <w:rPr>
          <w:sz w:val="24"/>
          <w:szCs w:val="24"/>
        </w:rPr>
        <w:lastRenderedPageBreak/>
        <w:t>It may be argued that this outcome shows that whilst EBP can be valuable and enriching, there’s a risk of a narrow</w:t>
      </w:r>
      <w:r>
        <w:rPr>
          <w:sz w:val="24"/>
          <w:szCs w:val="24"/>
        </w:rPr>
        <w:t>-minded</w:t>
      </w:r>
      <w:r w:rsidRPr="00A50EFE">
        <w:rPr>
          <w:sz w:val="24"/>
          <w:szCs w:val="24"/>
        </w:rPr>
        <w:t xml:space="preserve"> emphasis on what works</w:t>
      </w:r>
      <w:r>
        <w:rPr>
          <w:sz w:val="24"/>
          <w:szCs w:val="24"/>
        </w:rPr>
        <w:t xml:space="preserve">; </w:t>
      </w:r>
      <w:r w:rsidRPr="00A50EFE">
        <w:rPr>
          <w:sz w:val="24"/>
          <w:szCs w:val="24"/>
        </w:rPr>
        <w:t>rather than adopting a balance between ‘what works’ and ‘what matters’ to reach the most desirable outcome</w:t>
      </w:r>
      <w:r>
        <w:rPr>
          <w:sz w:val="24"/>
          <w:szCs w:val="24"/>
        </w:rPr>
        <w:t>, (</w:t>
      </w:r>
      <w:r w:rsidR="00B11FBE">
        <w:rPr>
          <w:sz w:val="24"/>
          <w:szCs w:val="24"/>
        </w:rPr>
        <w:t xml:space="preserve">Van </w:t>
      </w:r>
      <w:r w:rsidRPr="00A50EFE">
        <w:rPr>
          <w:color w:val="3A3A3A"/>
          <w:sz w:val="24"/>
          <w:szCs w:val="24"/>
          <w:shd w:val="clear" w:color="auto" w:fill="FFFFFF"/>
        </w:rPr>
        <w:t>Dijk, A. </w:t>
      </w:r>
      <w:r w:rsidRPr="00A50EFE">
        <w:rPr>
          <w:i/>
          <w:iCs/>
          <w:color w:val="3A3A3A"/>
          <w:sz w:val="24"/>
          <w:szCs w:val="24"/>
          <w:shd w:val="clear" w:color="auto" w:fill="FFFFFF"/>
        </w:rPr>
        <w:t>et al.</w:t>
      </w:r>
      <w:r>
        <w:rPr>
          <w:color w:val="3A3A3A"/>
          <w:sz w:val="24"/>
          <w:szCs w:val="24"/>
          <w:shd w:val="clear" w:color="auto" w:fill="FFFFFF"/>
        </w:rPr>
        <w:t xml:space="preserve">, </w:t>
      </w:r>
      <w:r w:rsidRPr="00A50EFE">
        <w:rPr>
          <w:color w:val="3A3A3A"/>
          <w:sz w:val="24"/>
          <w:szCs w:val="24"/>
          <w:shd w:val="clear" w:color="auto" w:fill="FFFFFF"/>
        </w:rPr>
        <w:t>2015)</w:t>
      </w:r>
      <w:r w:rsidRPr="00A50EFE">
        <w:rPr>
          <w:sz w:val="24"/>
          <w:szCs w:val="24"/>
        </w:rPr>
        <w:t>. However, EBP may not be entirely to blame for what some might perceive as being an extreme and inappropriate outcome</w:t>
      </w:r>
      <w:r>
        <w:rPr>
          <w:sz w:val="24"/>
          <w:szCs w:val="24"/>
        </w:rPr>
        <w:t>,</w:t>
      </w:r>
      <w:r w:rsidRPr="00A50EFE">
        <w:rPr>
          <w:sz w:val="24"/>
          <w:szCs w:val="24"/>
        </w:rPr>
        <w:t xml:space="preserve"> as the College of Policing (2023) states that EBP does not provide definitive answers and that officers should reflect on their practice (…) and learn from their successes and failures. </w:t>
      </w:r>
    </w:p>
    <w:p w14:paraId="41BB100C" w14:textId="77777777" w:rsidR="00D041E1" w:rsidRPr="00A50EFE" w:rsidRDefault="00D041E1" w:rsidP="00D041E1">
      <w:pPr>
        <w:spacing w:line="360" w:lineRule="auto"/>
        <w:rPr>
          <w:color w:val="333333"/>
          <w:sz w:val="24"/>
          <w:szCs w:val="24"/>
          <w:shd w:val="clear" w:color="auto" w:fill="FFFFFF"/>
        </w:rPr>
      </w:pPr>
    </w:p>
    <w:p w14:paraId="40637AEB" w14:textId="77777777" w:rsidR="00D041E1" w:rsidRDefault="00D041E1" w:rsidP="00D041E1">
      <w:pPr>
        <w:spacing w:line="360" w:lineRule="auto"/>
        <w:rPr>
          <w:sz w:val="24"/>
          <w:szCs w:val="24"/>
        </w:rPr>
      </w:pPr>
      <w:r w:rsidRPr="00A50EFE">
        <w:rPr>
          <w:sz w:val="24"/>
          <w:szCs w:val="24"/>
        </w:rPr>
        <w:t>To conclude, public protection depends upon four factors: defensible decisions, rigorous risk assessments, the delivery of risk management plans which match the identified public protection need &amp; the evaluation of performance to improve delivery</w:t>
      </w:r>
      <w:r>
        <w:rPr>
          <w:sz w:val="24"/>
          <w:szCs w:val="24"/>
        </w:rPr>
        <w:t xml:space="preserve"> (</w:t>
      </w:r>
      <w:r w:rsidRPr="00A50EFE">
        <w:rPr>
          <w:sz w:val="24"/>
          <w:szCs w:val="24"/>
        </w:rPr>
        <w:t>Kemshall</w:t>
      </w:r>
      <w:r>
        <w:rPr>
          <w:sz w:val="24"/>
          <w:szCs w:val="24"/>
        </w:rPr>
        <w:t xml:space="preserve">, </w:t>
      </w:r>
      <w:r w:rsidRPr="00A50EFE">
        <w:rPr>
          <w:sz w:val="24"/>
          <w:szCs w:val="24"/>
        </w:rPr>
        <w:t xml:space="preserve">2003). </w:t>
      </w:r>
    </w:p>
    <w:p w14:paraId="436F6C0D" w14:textId="77777777" w:rsidR="00D041E1" w:rsidRDefault="00D041E1" w:rsidP="00D041E1">
      <w:pPr>
        <w:spacing w:line="360" w:lineRule="auto"/>
        <w:rPr>
          <w:sz w:val="24"/>
          <w:szCs w:val="24"/>
        </w:rPr>
      </w:pPr>
      <w:r w:rsidRPr="00A50EFE">
        <w:rPr>
          <w:sz w:val="24"/>
          <w:szCs w:val="24"/>
        </w:rPr>
        <w:t xml:space="preserve">In this incident, by promptly arresting the suspect </w:t>
      </w:r>
      <w:r>
        <w:rPr>
          <w:sz w:val="24"/>
          <w:szCs w:val="24"/>
        </w:rPr>
        <w:t>I</w:t>
      </w:r>
      <w:r w:rsidRPr="00A50EFE">
        <w:rPr>
          <w:sz w:val="24"/>
          <w:szCs w:val="24"/>
        </w:rPr>
        <w:t xml:space="preserve"> negated the immediate risk of further conflict (defensible decision). This meant that PPN’s </w:t>
      </w:r>
      <w:r>
        <w:rPr>
          <w:sz w:val="24"/>
          <w:szCs w:val="24"/>
        </w:rPr>
        <w:t>and MARAC meetings could be completed without risk of further escalation in the interim</w:t>
      </w:r>
      <w:r w:rsidRPr="00A50EFE">
        <w:rPr>
          <w:sz w:val="24"/>
          <w:szCs w:val="24"/>
        </w:rPr>
        <w:t xml:space="preserve"> </w:t>
      </w:r>
      <w:r>
        <w:rPr>
          <w:sz w:val="24"/>
          <w:szCs w:val="24"/>
        </w:rPr>
        <w:t>(</w:t>
      </w:r>
      <w:r w:rsidRPr="00A50EFE">
        <w:rPr>
          <w:sz w:val="24"/>
          <w:szCs w:val="24"/>
        </w:rPr>
        <w:t>rigorous risk assessments &amp; MARAC meetings</w:t>
      </w:r>
      <w:r>
        <w:rPr>
          <w:sz w:val="24"/>
          <w:szCs w:val="24"/>
        </w:rPr>
        <w:t>)</w:t>
      </w:r>
      <w:r w:rsidRPr="00A50EFE">
        <w:rPr>
          <w:sz w:val="24"/>
          <w:szCs w:val="24"/>
        </w:rPr>
        <w:t xml:space="preserve">. </w:t>
      </w:r>
      <w:r>
        <w:rPr>
          <w:sz w:val="24"/>
          <w:szCs w:val="24"/>
        </w:rPr>
        <w:t>Consequently</w:t>
      </w:r>
      <w:r w:rsidRPr="00A50EFE">
        <w:rPr>
          <w:sz w:val="24"/>
          <w:szCs w:val="24"/>
        </w:rPr>
        <w:t xml:space="preserve">, an appropriate risk management plan was constructed and implemented (Domestic Abuse Services, 2023). </w:t>
      </w:r>
      <w:r>
        <w:rPr>
          <w:sz w:val="24"/>
          <w:szCs w:val="24"/>
        </w:rPr>
        <w:br/>
        <w:t>Finally, i</w:t>
      </w:r>
      <w:r w:rsidRPr="00A50EFE">
        <w:rPr>
          <w:sz w:val="24"/>
          <w:szCs w:val="24"/>
        </w:rPr>
        <w:t xml:space="preserve">n terms of evaluating performance to improve delivery, </w:t>
      </w:r>
      <w:r>
        <w:rPr>
          <w:sz w:val="24"/>
          <w:szCs w:val="24"/>
        </w:rPr>
        <w:t xml:space="preserve">this was achieved by conferring with colleagues during and after the incident, as well as by applying GIBB’s reflective cycle when articulating my decisions in this essay. </w:t>
      </w:r>
    </w:p>
    <w:p w14:paraId="24911108" w14:textId="77777777" w:rsidR="00D041E1" w:rsidRPr="00A50EFE" w:rsidRDefault="00D041E1" w:rsidP="00D041E1">
      <w:pPr>
        <w:spacing w:line="360" w:lineRule="auto"/>
        <w:rPr>
          <w:color w:val="333333"/>
          <w:shd w:val="clear" w:color="auto" w:fill="FFFFFF"/>
        </w:rPr>
      </w:pPr>
    </w:p>
    <w:p w14:paraId="6C471F5E" w14:textId="77777777" w:rsidR="00D041E1" w:rsidRDefault="00D041E1" w:rsidP="00D041E1">
      <w:pPr>
        <w:spacing w:line="360" w:lineRule="auto"/>
        <w:rPr>
          <w:color w:val="333333"/>
          <w:sz w:val="24"/>
          <w:szCs w:val="24"/>
          <w:shd w:val="clear" w:color="auto" w:fill="FFFFFF"/>
        </w:rPr>
      </w:pPr>
    </w:p>
    <w:p w14:paraId="19C57A30" w14:textId="77777777" w:rsidR="00D041E1" w:rsidRPr="00E676F7" w:rsidRDefault="00D041E1"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CC4A4C1" w14:textId="77777777" w:rsidR="00D041E1" w:rsidRDefault="00D041E1" w:rsidP="00D041E1">
      <w:pPr>
        <w:overflowPunct/>
        <w:autoSpaceDE/>
        <w:autoSpaceDN/>
        <w:adjustRightInd/>
        <w:textAlignment w:val="auto"/>
        <w:rPr>
          <w:b/>
          <w:bCs/>
          <w:sz w:val="24"/>
          <w:szCs w:val="24"/>
        </w:rPr>
      </w:pPr>
    </w:p>
    <w:p w14:paraId="1E819B75" w14:textId="2C746CA4" w:rsidR="00D041E1" w:rsidRDefault="00D041E1" w:rsidP="00D041E1">
      <w:pPr>
        <w:overflowPunct/>
        <w:autoSpaceDE/>
        <w:autoSpaceDN/>
        <w:adjustRightInd/>
        <w:textAlignment w:val="auto"/>
        <w:rPr>
          <w:b/>
          <w:bCs/>
          <w:sz w:val="24"/>
          <w:szCs w:val="24"/>
        </w:rPr>
      </w:pPr>
    </w:p>
    <w:p w14:paraId="097895A4" w14:textId="721161AF" w:rsidR="00B11FBE" w:rsidRDefault="00B11FBE" w:rsidP="00D041E1">
      <w:pPr>
        <w:overflowPunct/>
        <w:autoSpaceDE/>
        <w:autoSpaceDN/>
        <w:adjustRightInd/>
        <w:textAlignment w:val="auto"/>
        <w:rPr>
          <w:b/>
          <w:bCs/>
          <w:sz w:val="24"/>
          <w:szCs w:val="24"/>
        </w:rPr>
      </w:pPr>
    </w:p>
    <w:p w14:paraId="1FDD5DC1" w14:textId="0A626D3D" w:rsidR="00B11FBE" w:rsidRDefault="00B11FBE" w:rsidP="00D041E1">
      <w:pPr>
        <w:overflowPunct/>
        <w:autoSpaceDE/>
        <w:autoSpaceDN/>
        <w:adjustRightInd/>
        <w:textAlignment w:val="auto"/>
        <w:rPr>
          <w:b/>
          <w:bCs/>
          <w:sz w:val="24"/>
          <w:szCs w:val="24"/>
        </w:rPr>
      </w:pPr>
    </w:p>
    <w:p w14:paraId="7D057281" w14:textId="5506CBA7" w:rsidR="00B11FBE" w:rsidRDefault="00B11FBE" w:rsidP="00D041E1">
      <w:pPr>
        <w:overflowPunct/>
        <w:autoSpaceDE/>
        <w:autoSpaceDN/>
        <w:adjustRightInd/>
        <w:textAlignment w:val="auto"/>
        <w:rPr>
          <w:b/>
          <w:bCs/>
          <w:sz w:val="24"/>
          <w:szCs w:val="24"/>
        </w:rPr>
      </w:pPr>
    </w:p>
    <w:p w14:paraId="00BFAB33" w14:textId="54177BB9" w:rsidR="00B11FBE" w:rsidRDefault="00B11FBE" w:rsidP="00D041E1">
      <w:pPr>
        <w:overflowPunct/>
        <w:autoSpaceDE/>
        <w:autoSpaceDN/>
        <w:adjustRightInd/>
        <w:textAlignment w:val="auto"/>
        <w:rPr>
          <w:b/>
          <w:bCs/>
          <w:sz w:val="24"/>
          <w:szCs w:val="24"/>
        </w:rPr>
      </w:pPr>
    </w:p>
    <w:p w14:paraId="23F24AE4" w14:textId="77777777" w:rsidR="00B11FBE" w:rsidRDefault="00B11FBE" w:rsidP="00D041E1">
      <w:pPr>
        <w:overflowPunct/>
        <w:autoSpaceDE/>
        <w:autoSpaceDN/>
        <w:adjustRightInd/>
        <w:textAlignment w:val="auto"/>
        <w:rPr>
          <w:b/>
          <w:bCs/>
          <w:sz w:val="24"/>
          <w:szCs w:val="24"/>
        </w:rPr>
      </w:pPr>
    </w:p>
    <w:p w14:paraId="39F0B30E" w14:textId="77777777" w:rsidR="00D041E1" w:rsidRDefault="00D041E1" w:rsidP="00D041E1">
      <w:pPr>
        <w:overflowPunct/>
        <w:autoSpaceDE/>
        <w:autoSpaceDN/>
        <w:adjustRightInd/>
        <w:textAlignment w:val="auto"/>
        <w:rPr>
          <w:b/>
          <w:bCs/>
          <w:sz w:val="24"/>
          <w:szCs w:val="24"/>
        </w:rPr>
      </w:pPr>
    </w:p>
    <w:p w14:paraId="659F96ED" w14:textId="77777777" w:rsidR="00D041E1" w:rsidRDefault="00D041E1" w:rsidP="00D041E1">
      <w:pPr>
        <w:overflowPunct/>
        <w:autoSpaceDE/>
        <w:autoSpaceDN/>
        <w:adjustRightInd/>
        <w:textAlignment w:val="auto"/>
        <w:rPr>
          <w:b/>
          <w:bCs/>
          <w:sz w:val="24"/>
          <w:szCs w:val="24"/>
        </w:rPr>
      </w:pPr>
    </w:p>
    <w:p w14:paraId="3019D22C" w14:textId="77777777" w:rsidR="00D041E1" w:rsidRDefault="00D041E1" w:rsidP="00D041E1">
      <w:pPr>
        <w:overflowPunct/>
        <w:autoSpaceDE/>
        <w:autoSpaceDN/>
        <w:adjustRightInd/>
        <w:textAlignment w:val="auto"/>
        <w:rPr>
          <w:b/>
          <w:bCs/>
          <w:sz w:val="24"/>
          <w:szCs w:val="24"/>
        </w:rPr>
      </w:pPr>
    </w:p>
    <w:p w14:paraId="5213D035" w14:textId="77777777" w:rsidR="00D041E1" w:rsidRDefault="00D041E1" w:rsidP="00D041E1">
      <w:pPr>
        <w:overflowPunct/>
        <w:autoSpaceDE/>
        <w:autoSpaceDN/>
        <w:adjustRightInd/>
        <w:textAlignment w:val="auto"/>
        <w:rPr>
          <w:b/>
          <w:bCs/>
          <w:sz w:val="24"/>
          <w:szCs w:val="24"/>
        </w:rPr>
      </w:pPr>
    </w:p>
    <w:p w14:paraId="4D485213" w14:textId="77777777" w:rsidR="00D041E1" w:rsidRDefault="00D041E1" w:rsidP="00D041E1">
      <w:pPr>
        <w:overflowPunct/>
        <w:autoSpaceDE/>
        <w:autoSpaceDN/>
        <w:adjustRightInd/>
        <w:textAlignment w:val="auto"/>
        <w:rPr>
          <w:b/>
          <w:bCs/>
          <w:sz w:val="24"/>
          <w:szCs w:val="24"/>
        </w:rPr>
      </w:pPr>
    </w:p>
    <w:p w14:paraId="3ECA31B5" w14:textId="77777777" w:rsidR="00B11FBE" w:rsidRDefault="00B11FBE" w:rsidP="00B11FBE">
      <w:pPr>
        <w:overflowPunct/>
        <w:autoSpaceDE/>
        <w:autoSpaceDN/>
        <w:adjustRightInd/>
        <w:textAlignment w:val="auto"/>
        <w:rPr>
          <w:b/>
          <w:bCs/>
          <w:sz w:val="24"/>
          <w:szCs w:val="24"/>
        </w:rPr>
      </w:pPr>
    </w:p>
    <w:p w14:paraId="6B0989EF" w14:textId="2A5FF86D" w:rsidR="00025650" w:rsidRPr="00D041E1" w:rsidRDefault="5B843AF0" w:rsidP="00B11FBE">
      <w:pPr>
        <w:overflowPunct/>
        <w:autoSpaceDE/>
        <w:autoSpaceDN/>
        <w:adjustRightInd/>
        <w:jc w:val="center"/>
        <w:textAlignment w:val="auto"/>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7485FE5B" w14:textId="77777777" w:rsidR="00D041E1" w:rsidRDefault="00D041E1" w:rsidP="5CE196A1">
      <w:pPr>
        <w:ind w:right="237"/>
        <w:jc w:val="center"/>
        <w:rPr>
          <w:b/>
          <w:bCs/>
          <w:color w:val="000000" w:themeColor="text1"/>
          <w:sz w:val="28"/>
          <w:szCs w:val="28"/>
          <w:u w:val="single"/>
        </w:rPr>
      </w:pPr>
    </w:p>
    <w:p w14:paraId="5337C684" w14:textId="77777777" w:rsidR="00D041E1" w:rsidRDefault="00D041E1" w:rsidP="5CE196A1">
      <w:pPr>
        <w:ind w:right="237"/>
        <w:jc w:val="center"/>
        <w:rPr>
          <w:b/>
          <w:bCs/>
          <w:color w:val="000000" w:themeColor="text1"/>
          <w:sz w:val="28"/>
          <w:szCs w:val="28"/>
          <w:u w:val="single"/>
        </w:rPr>
      </w:pPr>
    </w:p>
    <w:p w14:paraId="0FCF6349" w14:textId="77777777" w:rsidR="00D041E1" w:rsidRDefault="00D041E1" w:rsidP="5CE196A1">
      <w:pPr>
        <w:ind w:right="237"/>
        <w:jc w:val="center"/>
        <w:rPr>
          <w:b/>
          <w:bCs/>
          <w:color w:val="000000" w:themeColor="text1"/>
          <w:sz w:val="28"/>
          <w:szCs w:val="28"/>
          <w:u w:val="single"/>
        </w:rPr>
      </w:pPr>
    </w:p>
    <w:p w14:paraId="5AC3F954" w14:textId="77777777" w:rsidR="00D041E1" w:rsidRDefault="00D041E1" w:rsidP="5CE196A1">
      <w:pPr>
        <w:ind w:right="237"/>
        <w:jc w:val="center"/>
        <w:rPr>
          <w:b/>
          <w:bCs/>
          <w:color w:val="000000" w:themeColor="text1"/>
          <w:sz w:val="28"/>
          <w:szCs w:val="28"/>
          <w:u w:val="single"/>
        </w:rPr>
      </w:pPr>
    </w:p>
    <w:p w14:paraId="77185E48" w14:textId="77777777" w:rsidR="00D041E1" w:rsidRDefault="00D041E1" w:rsidP="5CE196A1">
      <w:pPr>
        <w:ind w:right="237"/>
        <w:jc w:val="center"/>
        <w:rPr>
          <w:b/>
          <w:bCs/>
          <w:color w:val="000000" w:themeColor="text1"/>
          <w:sz w:val="28"/>
          <w:szCs w:val="28"/>
          <w:u w:val="single"/>
        </w:rPr>
      </w:pPr>
    </w:p>
    <w:p w14:paraId="1D8D5C60" w14:textId="77777777" w:rsidR="00D041E1" w:rsidRDefault="00D041E1" w:rsidP="5CE196A1">
      <w:pPr>
        <w:ind w:right="237"/>
        <w:jc w:val="center"/>
        <w:rPr>
          <w:b/>
          <w:bCs/>
          <w:color w:val="000000" w:themeColor="text1"/>
          <w:sz w:val="28"/>
          <w:szCs w:val="28"/>
          <w:u w:val="single"/>
        </w:rPr>
      </w:pPr>
    </w:p>
    <w:p w14:paraId="2E1E885E" w14:textId="77777777" w:rsidR="00D041E1" w:rsidRDefault="00D041E1" w:rsidP="5CE196A1">
      <w:pPr>
        <w:ind w:right="237"/>
        <w:jc w:val="center"/>
        <w:rPr>
          <w:b/>
          <w:bCs/>
          <w:color w:val="000000" w:themeColor="text1"/>
          <w:sz w:val="28"/>
          <w:szCs w:val="28"/>
          <w:u w:val="single"/>
        </w:rPr>
      </w:pPr>
    </w:p>
    <w:p w14:paraId="2BC5175C" w14:textId="77777777" w:rsidR="00D041E1" w:rsidRDefault="00D041E1" w:rsidP="5CE196A1">
      <w:pPr>
        <w:ind w:right="237"/>
        <w:jc w:val="center"/>
        <w:rPr>
          <w:b/>
          <w:bCs/>
          <w:color w:val="000000" w:themeColor="text1"/>
          <w:sz w:val="28"/>
          <w:szCs w:val="28"/>
          <w:u w:val="single"/>
        </w:rPr>
      </w:pPr>
    </w:p>
    <w:p w14:paraId="6E93BA53" w14:textId="77777777" w:rsidR="00D041E1" w:rsidRDefault="00D041E1" w:rsidP="5CE196A1">
      <w:pPr>
        <w:ind w:right="237"/>
        <w:jc w:val="center"/>
        <w:rPr>
          <w:b/>
          <w:bCs/>
          <w:color w:val="000000" w:themeColor="text1"/>
          <w:sz w:val="28"/>
          <w:szCs w:val="28"/>
          <w:u w:val="single"/>
        </w:rPr>
      </w:pPr>
    </w:p>
    <w:p w14:paraId="5D95A4DD" w14:textId="77777777" w:rsidR="00D041E1" w:rsidRDefault="00D041E1" w:rsidP="5CE196A1">
      <w:pPr>
        <w:ind w:right="237"/>
        <w:jc w:val="center"/>
        <w:rPr>
          <w:b/>
          <w:bCs/>
          <w:color w:val="000000" w:themeColor="text1"/>
          <w:sz w:val="28"/>
          <w:szCs w:val="28"/>
          <w:u w:val="single"/>
        </w:rPr>
      </w:pPr>
    </w:p>
    <w:p w14:paraId="1E90D484" w14:textId="77777777" w:rsidR="00D041E1" w:rsidRDefault="00D041E1" w:rsidP="5CE196A1">
      <w:pPr>
        <w:ind w:right="237"/>
        <w:jc w:val="center"/>
        <w:rPr>
          <w:b/>
          <w:bCs/>
          <w:color w:val="000000" w:themeColor="text1"/>
          <w:sz w:val="28"/>
          <w:szCs w:val="28"/>
          <w:u w:val="single"/>
        </w:rPr>
      </w:pPr>
    </w:p>
    <w:p w14:paraId="607A8FBA" w14:textId="77777777" w:rsidR="00D041E1" w:rsidRDefault="00D041E1" w:rsidP="5CE196A1">
      <w:pPr>
        <w:ind w:right="237"/>
        <w:jc w:val="center"/>
        <w:rPr>
          <w:b/>
          <w:bCs/>
          <w:color w:val="000000" w:themeColor="text1"/>
          <w:sz w:val="28"/>
          <w:szCs w:val="28"/>
          <w:u w:val="single"/>
        </w:rPr>
      </w:pPr>
    </w:p>
    <w:p w14:paraId="7286DA2A" w14:textId="77777777" w:rsidR="00D041E1" w:rsidRDefault="00D041E1" w:rsidP="5CE196A1">
      <w:pPr>
        <w:ind w:right="237"/>
        <w:jc w:val="center"/>
        <w:rPr>
          <w:b/>
          <w:bCs/>
          <w:color w:val="000000" w:themeColor="text1"/>
          <w:sz w:val="28"/>
          <w:szCs w:val="28"/>
          <w:u w:val="single"/>
        </w:rPr>
      </w:pPr>
    </w:p>
    <w:p w14:paraId="6F078A55" w14:textId="77777777" w:rsidR="00D041E1" w:rsidRDefault="00D041E1" w:rsidP="5CE196A1">
      <w:pPr>
        <w:ind w:right="237"/>
        <w:jc w:val="center"/>
        <w:rPr>
          <w:b/>
          <w:bCs/>
          <w:color w:val="000000" w:themeColor="text1"/>
          <w:sz w:val="28"/>
          <w:szCs w:val="28"/>
          <w:u w:val="single"/>
        </w:rPr>
      </w:pPr>
    </w:p>
    <w:p w14:paraId="78A121D2" w14:textId="77777777" w:rsidR="00D041E1" w:rsidRDefault="00D041E1" w:rsidP="5CE196A1">
      <w:pPr>
        <w:ind w:right="237"/>
        <w:jc w:val="center"/>
        <w:rPr>
          <w:b/>
          <w:bCs/>
          <w:color w:val="000000" w:themeColor="text1"/>
          <w:sz w:val="28"/>
          <w:szCs w:val="28"/>
          <w:u w:val="single"/>
        </w:rPr>
      </w:pPr>
    </w:p>
    <w:p w14:paraId="5BF1F762" w14:textId="77777777" w:rsidR="00D041E1" w:rsidRDefault="00D041E1" w:rsidP="5CE196A1">
      <w:pPr>
        <w:ind w:right="237"/>
        <w:jc w:val="center"/>
        <w:rPr>
          <w:b/>
          <w:bCs/>
          <w:color w:val="000000" w:themeColor="text1"/>
          <w:sz w:val="28"/>
          <w:szCs w:val="28"/>
          <w:u w:val="single"/>
        </w:rPr>
      </w:pPr>
    </w:p>
    <w:p w14:paraId="2937844D" w14:textId="77777777" w:rsidR="00D041E1" w:rsidRDefault="00D041E1" w:rsidP="5CE196A1">
      <w:pPr>
        <w:ind w:right="237"/>
        <w:jc w:val="center"/>
        <w:rPr>
          <w:b/>
          <w:bCs/>
          <w:color w:val="000000" w:themeColor="text1"/>
          <w:sz w:val="28"/>
          <w:szCs w:val="28"/>
          <w:u w:val="single"/>
        </w:rPr>
      </w:pPr>
    </w:p>
    <w:p w14:paraId="6304836D" w14:textId="77777777" w:rsidR="00D041E1" w:rsidRDefault="00D041E1" w:rsidP="5CE196A1">
      <w:pPr>
        <w:ind w:right="237"/>
        <w:jc w:val="center"/>
        <w:rPr>
          <w:b/>
          <w:bCs/>
          <w:color w:val="000000" w:themeColor="text1"/>
          <w:sz w:val="28"/>
          <w:szCs w:val="28"/>
          <w:u w:val="single"/>
        </w:rPr>
      </w:pPr>
    </w:p>
    <w:p w14:paraId="1EEFCEF1" w14:textId="77777777" w:rsidR="00D041E1" w:rsidRDefault="00D041E1" w:rsidP="5CE196A1">
      <w:pPr>
        <w:ind w:right="237"/>
        <w:jc w:val="center"/>
        <w:rPr>
          <w:b/>
          <w:bCs/>
          <w:color w:val="000000" w:themeColor="text1"/>
          <w:sz w:val="28"/>
          <w:szCs w:val="28"/>
          <w:u w:val="single"/>
        </w:rPr>
      </w:pPr>
    </w:p>
    <w:p w14:paraId="43DDB5D1" w14:textId="77777777" w:rsidR="00D041E1" w:rsidRDefault="00D041E1" w:rsidP="5CE196A1">
      <w:pPr>
        <w:ind w:right="237"/>
        <w:jc w:val="center"/>
        <w:rPr>
          <w:b/>
          <w:bCs/>
          <w:color w:val="000000" w:themeColor="text1"/>
          <w:sz w:val="28"/>
          <w:szCs w:val="28"/>
          <w:u w:val="single"/>
        </w:rPr>
      </w:pPr>
    </w:p>
    <w:p w14:paraId="0A93F528" w14:textId="77777777" w:rsidR="00D041E1" w:rsidRDefault="00D041E1" w:rsidP="5CE196A1">
      <w:pPr>
        <w:ind w:right="237"/>
        <w:jc w:val="center"/>
        <w:rPr>
          <w:b/>
          <w:bCs/>
          <w:color w:val="000000" w:themeColor="text1"/>
          <w:sz w:val="28"/>
          <w:szCs w:val="28"/>
          <w:u w:val="single"/>
        </w:rPr>
      </w:pPr>
    </w:p>
    <w:p w14:paraId="0B86EE74" w14:textId="77777777" w:rsidR="00D041E1" w:rsidRDefault="00D041E1" w:rsidP="5CE196A1">
      <w:pPr>
        <w:ind w:right="237"/>
        <w:jc w:val="center"/>
        <w:rPr>
          <w:b/>
          <w:bCs/>
          <w:color w:val="000000" w:themeColor="text1"/>
          <w:sz w:val="28"/>
          <w:szCs w:val="28"/>
          <w:u w:val="single"/>
        </w:rPr>
      </w:pPr>
    </w:p>
    <w:p w14:paraId="3C996846" w14:textId="6930ADC3"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20C3487" w14:textId="77777777" w:rsidR="00D041E1" w:rsidRPr="00EF7D53" w:rsidRDefault="00D041E1" w:rsidP="00D041E1">
      <w:pPr>
        <w:spacing w:line="360" w:lineRule="auto"/>
        <w:rPr>
          <w:sz w:val="24"/>
          <w:szCs w:val="24"/>
        </w:rPr>
      </w:pPr>
      <w:r w:rsidRPr="00EF7D53">
        <w:rPr>
          <w:sz w:val="24"/>
          <w:szCs w:val="24"/>
        </w:rPr>
        <w:t>This essay is based on a domestic abuse incident which I attended</w:t>
      </w:r>
      <w:r>
        <w:rPr>
          <w:sz w:val="24"/>
          <w:szCs w:val="24"/>
        </w:rPr>
        <w:t xml:space="preserve">, </w:t>
      </w:r>
      <w:r w:rsidRPr="00EF7D53">
        <w:rPr>
          <w:sz w:val="24"/>
          <w:szCs w:val="24"/>
        </w:rPr>
        <w:t>how I played a significant role in respon</w:t>
      </w:r>
      <w:r>
        <w:rPr>
          <w:sz w:val="24"/>
          <w:szCs w:val="24"/>
        </w:rPr>
        <w:t>ding</w:t>
      </w:r>
      <w:r w:rsidRPr="00EF7D53">
        <w:rPr>
          <w:sz w:val="24"/>
          <w:szCs w:val="24"/>
        </w:rPr>
        <w:t xml:space="preserve"> to the incident</w:t>
      </w:r>
      <w:r>
        <w:rPr>
          <w:sz w:val="24"/>
          <w:szCs w:val="24"/>
        </w:rPr>
        <w:t>,</w:t>
      </w:r>
      <w:r w:rsidRPr="00EF7D53">
        <w:rPr>
          <w:sz w:val="24"/>
          <w:szCs w:val="24"/>
        </w:rPr>
        <w:t xml:space="preserve"> prevent</w:t>
      </w:r>
      <w:r>
        <w:rPr>
          <w:sz w:val="24"/>
          <w:szCs w:val="24"/>
        </w:rPr>
        <w:t>ed</w:t>
      </w:r>
      <w:r w:rsidRPr="00EF7D53">
        <w:rPr>
          <w:sz w:val="24"/>
          <w:szCs w:val="24"/>
        </w:rPr>
        <w:t xml:space="preserve"> any further harm, support</w:t>
      </w:r>
      <w:r>
        <w:rPr>
          <w:sz w:val="24"/>
          <w:szCs w:val="24"/>
        </w:rPr>
        <w:t>ed</w:t>
      </w:r>
      <w:r w:rsidRPr="00EF7D53">
        <w:rPr>
          <w:sz w:val="24"/>
          <w:szCs w:val="24"/>
        </w:rPr>
        <w:t xml:space="preserve"> the victim and work</w:t>
      </w:r>
      <w:r>
        <w:rPr>
          <w:sz w:val="24"/>
          <w:szCs w:val="24"/>
        </w:rPr>
        <w:t>ed</w:t>
      </w:r>
      <w:r w:rsidRPr="00EF7D53">
        <w:rPr>
          <w:sz w:val="24"/>
          <w:szCs w:val="24"/>
        </w:rPr>
        <w:t xml:space="preserve"> with other agencies (Barrow-Grint et al., 2022). I will critically assess the challenges associated with th</w:t>
      </w:r>
      <w:r>
        <w:rPr>
          <w:sz w:val="24"/>
          <w:szCs w:val="24"/>
        </w:rPr>
        <w:t>is</w:t>
      </w:r>
      <w:r w:rsidRPr="00EF7D53">
        <w:rPr>
          <w:sz w:val="24"/>
          <w:szCs w:val="24"/>
        </w:rPr>
        <w:t xml:space="preserve"> incident</w:t>
      </w:r>
      <w:r>
        <w:rPr>
          <w:sz w:val="24"/>
          <w:szCs w:val="24"/>
        </w:rPr>
        <w:t>; specifically,</w:t>
      </w:r>
      <w:r w:rsidRPr="00EF7D53">
        <w:rPr>
          <w:sz w:val="24"/>
          <w:szCs w:val="24"/>
        </w:rPr>
        <w:t xml:space="preserve"> the victim</w:t>
      </w:r>
      <w:r>
        <w:rPr>
          <w:sz w:val="24"/>
          <w:szCs w:val="24"/>
        </w:rPr>
        <w:t>’s</w:t>
      </w:r>
      <w:r w:rsidRPr="00EF7D53">
        <w:rPr>
          <w:sz w:val="24"/>
          <w:szCs w:val="24"/>
        </w:rPr>
        <w:t xml:space="preserve"> refus</w:t>
      </w:r>
      <w:r>
        <w:rPr>
          <w:sz w:val="24"/>
          <w:szCs w:val="24"/>
        </w:rPr>
        <w:t>al</w:t>
      </w:r>
      <w:r w:rsidRPr="00EF7D53">
        <w:rPr>
          <w:sz w:val="24"/>
          <w:szCs w:val="24"/>
        </w:rPr>
        <w:t xml:space="preserve"> to engage with police officers </w:t>
      </w:r>
      <w:r>
        <w:rPr>
          <w:sz w:val="24"/>
          <w:szCs w:val="24"/>
        </w:rPr>
        <w:t>after providing her initial account due to</w:t>
      </w:r>
      <w:r w:rsidRPr="00EF7D53">
        <w:rPr>
          <w:sz w:val="24"/>
          <w:szCs w:val="24"/>
        </w:rPr>
        <w:t xml:space="preserve"> the</w:t>
      </w:r>
      <w:r>
        <w:rPr>
          <w:sz w:val="24"/>
          <w:szCs w:val="24"/>
        </w:rPr>
        <w:t xml:space="preserve"> victim and perpetrator being</w:t>
      </w:r>
      <w:r w:rsidRPr="00EF7D53">
        <w:rPr>
          <w:sz w:val="24"/>
          <w:szCs w:val="24"/>
        </w:rPr>
        <w:t xml:space="preserve"> relat</w:t>
      </w:r>
      <w:r>
        <w:rPr>
          <w:sz w:val="24"/>
          <w:szCs w:val="24"/>
        </w:rPr>
        <w:t>ed</w:t>
      </w:r>
      <w:r w:rsidRPr="00EF7D53">
        <w:rPr>
          <w:sz w:val="24"/>
          <w:szCs w:val="24"/>
        </w:rPr>
        <w:t xml:space="preserve">. I will compare my </w:t>
      </w:r>
      <w:r>
        <w:rPr>
          <w:sz w:val="24"/>
          <w:szCs w:val="24"/>
        </w:rPr>
        <w:t>actions during the</w:t>
      </w:r>
      <w:r w:rsidRPr="00EF7D53">
        <w:rPr>
          <w:sz w:val="24"/>
          <w:szCs w:val="24"/>
        </w:rPr>
        <w:t xml:space="preserve"> incident </w:t>
      </w:r>
      <w:r>
        <w:rPr>
          <w:sz w:val="24"/>
          <w:szCs w:val="24"/>
        </w:rPr>
        <w:t>to</w:t>
      </w:r>
      <w:r w:rsidRPr="00EF7D53">
        <w:rPr>
          <w:sz w:val="24"/>
          <w:szCs w:val="24"/>
        </w:rPr>
        <w:t xml:space="preserve"> Maslow’s Hierarchy of Needs model (1943) and </w:t>
      </w:r>
      <w:r>
        <w:rPr>
          <w:sz w:val="24"/>
          <w:szCs w:val="24"/>
        </w:rPr>
        <w:t>identify the ways in which the two approaches correlate</w:t>
      </w:r>
      <w:r w:rsidRPr="00EF7D53">
        <w:rPr>
          <w:sz w:val="24"/>
          <w:szCs w:val="24"/>
        </w:rPr>
        <w:t xml:space="preserve">. </w:t>
      </w:r>
      <w:r>
        <w:rPr>
          <w:sz w:val="24"/>
          <w:szCs w:val="24"/>
        </w:rPr>
        <w:t xml:space="preserve">The essay’s structure will follow </w:t>
      </w:r>
      <w:r w:rsidRPr="00FE5A05">
        <w:rPr>
          <w:sz w:val="24"/>
          <w:szCs w:val="24"/>
        </w:rPr>
        <w:t>Driscoll’s (2007) Model of Self-Reflection</w:t>
      </w:r>
      <w:r>
        <w:rPr>
          <w:sz w:val="24"/>
          <w:szCs w:val="24"/>
        </w:rPr>
        <w:t xml:space="preserve"> (What? So what? Now What?) by outlining: what happened; what my responsive actions were; why my responsive actions were significant; and how I will use what I applied and learnt in future practice. </w:t>
      </w:r>
    </w:p>
    <w:p w14:paraId="2947D49E" w14:textId="77777777" w:rsidR="00D041E1" w:rsidRPr="00EF7D53" w:rsidRDefault="00D041E1" w:rsidP="00D041E1">
      <w:pPr>
        <w:spacing w:line="360" w:lineRule="auto"/>
        <w:rPr>
          <w:sz w:val="24"/>
          <w:szCs w:val="24"/>
        </w:rPr>
      </w:pPr>
    </w:p>
    <w:p w14:paraId="43B4865F" w14:textId="77777777" w:rsidR="00D041E1" w:rsidRDefault="00D041E1" w:rsidP="00D041E1">
      <w:pPr>
        <w:spacing w:line="360" w:lineRule="auto"/>
        <w:rPr>
          <w:sz w:val="24"/>
          <w:szCs w:val="24"/>
        </w:rPr>
      </w:pPr>
      <w:r w:rsidRPr="00EF7D53">
        <w:rPr>
          <w:sz w:val="24"/>
          <w:szCs w:val="24"/>
        </w:rPr>
        <w:t xml:space="preserve">The incident </w:t>
      </w:r>
      <w:r>
        <w:rPr>
          <w:sz w:val="24"/>
          <w:szCs w:val="24"/>
        </w:rPr>
        <w:t>was based on an allegation of</w:t>
      </w:r>
      <w:r w:rsidRPr="00EF7D53">
        <w:rPr>
          <w:sz w:val="24"/>
          <w:szCs w:val="24"/>
        </w:rPr>
        <w:t xml:space="preserve"> domestic common assault by an adult male (perpetrator) towards his mother (victim). </w:t>
      </w:r>
      <w:r>
        <w:rPr>
          <w:sz w:val="24"/>
          <w:szCs w:val="24"/>
        </w:rPr>
        <w:t xml:space="preserve">The victim then contacted the police </w:t>
      </w:r>
      <w:r>
        <w:rPr>
          <w:sz w:val="24"/>
          <w:szCs w:val="24"/>
        </w:rPr>
        <w:lastRenderedPageBreak/>
        <w:t>whilst the perpetrator left the victim’s house to return to his own home a few minutes prior to police officers arriving at the scene</w:t>
      </w:r>
      <w:r w:rsidRPr="00EF7D53">
        <w:rPr>
          <w:sz w:val="24"/>
          <w:szCs w:val="24"/>
        </w:rPr>
        <w:t>.</w:t>
      </w:r>
      <w:r>
        <w:rPr>
          <w:sz w:val="24"/>
          <w:szCs w:val="24"/>
        </w:rPr>
        <w:t xml:space="preserve"> </w:t>
      </w:r>
    </w:p>
    <w:p w14:paraId="7F93B43D" w14:textId="77777777" w:rsidR="00D041E1" w:rsidRDefault="00D041E1" w:rsidP="00D041E1">
      <w:pPr>
        <w:spacing w:line="360" w:lineRule="auto"/>
        <w:rPr>
          <w:sz w:val="24"/>
          <w:szCs w:val="24"/>
        </w:rPr>
      </w:pPr>
      <w:r>
        <w:rPr>
          <w:sz w:val="24"/>
          <w:szCs w:val="24"/>
        </w:rPr>
        <w:t xml:space="preserve">Upon arrival at the address, I informed the control room that I had arrived at the address through my radio handset as a safety precaution so that other units would be aware of my location if further assistance was needed to assist in dealing with the matter. Had the perpetrator been present at the address, my colleague and I would have separated both parties to ensure that they could give a true and accurate account without fear or risk of coercion by the other person. However, in this instance, this measure was not necessary. </w:t>
      </w:r>
    </w:p>
    <w:p w14:paraId="60767E2C" w14:textId="77777777" w:rsidR="00D041E1" w:rsidRPr="00EF7D53" w:rsidRDefault="00D041E1" w:rsidP="00D041E1">
      <w:pPr>
        <w:spacing w:line="360" w:lineRule="auto"/>
        <w:rPr>
          <w:sz w:val="24"/>
          <w:szCs w:val="24"/>
        </w:rPr>
      </w:pPr>
      <w:r>
        <w:rPr>
          <w:sz w:val="24"/>
          <w:szCs w:val="24"/>
        </w:rPr>
        <w:t>Upon arrival</w:t>
      </w:r>
      <w:r w:rsidRPr="00EF7D53">
        <w:rPr>
          <w:sz w:val="24"/>
          <w:szCs w:val="24"/>
        </w:rPr>
        <w:t>, the victim was distressed</w:t>
      </w:r>
      <w:r>
        <w:rPr>
          <w:sz w:val="24"/>
          <w:szCs w:val="24"/>
        </w:rPr>
        <w:t xml:space="preserve"> but had </w:t>
      </w:r>
      <w:r w:rsidRPr="00EF7D53">
        <w:rPr>
          <w:sz w:val="24"/>
          <w:szCs w:val="24"/>
        </w:rPr>
        <w:t>no significant visible injuries. Initially</w:t>
      </w:r>
      <w:r>
        <w:rPr>
          <w:sz w:val="24"/>
          <w:szCs w:val="24"/>
        </w:rPr>
        <w:t>, she</w:t>
      </w:r>
      <w:r w:rsidRPr="00EF7D53">
        <w:rPr>
          <w:sz w:val="24"/>
          <w:szCs w:val="24"/>
        </w:rPr>
        <w:t xml:space="preserve"> provided </w:t>
      </w:r>
      <w:r>
        <w:rPr>
          <w:sz w:val="24"/>
          <w:szCs w:val="24"/>
        </w:rPr>
        <w:t>the above verbal account, however, after providing</w:t>
      </w:r>
      <w:r w:rsidRPr="00EF7D53">
        <w:rPr>
          <w:sz w:val="24"/>
          <w:szCs w:val="24"/>
        </w:rPr>
        <w:t xml:space="preserve"> th</w:t>
      </w:r>
      <w:r>
        <w:rPr>
          <w:sz w:val="24"/>
          <w:szCs w:val="24"/>
        </w:rPr>
        <w:t>is</w:t>
      </w:r>
      <w:r w:rsidRPr="00EF7D53">
        <w:rPr>
          <w:sz w:val="24"/>
          <w:szCs w:val="24"/>
        </w:rPr>
        <w:t xml:space="preserve"> account, the victim </w:t>
      </w:r>
      <w:r>
        <w:rPr>
          <w:sz w:val="24"/>
          <w:szCs w:val="24"/>
        </w:rPr>
        <w:t>refused</w:t>
      </w:r>
      <w:r w:rsidRPr="00EF7D53">
        <w:rPr>
          <w:sz w:val="24"/>
          <w:szCs w:val="24"/>
        </w:rPr>
        <w:t xml:space="preserve"> to </w:t>
      </w:r>
      <w:r>
        <w:rPr>
          <w:sz w:val="24"/>
          <w:szCs w:val="24"/>
        </w:rPr>
        <w:t>engage any further with the attending officers including myself</w:t>
      </w:r>
      <w:r w:rsidRPr="00EF7D53">
        <w:rPr>
          <w:sz w:val="24"/>
          <w:szCs w:val="24"/>
        </w:rPr>
        <w:t xml:space="preserve">. </w:t>
      </w:r>
      <w:r>
        <w:rPr>
          <w:sz w:val="24"/>
          <w:szCs w:val="24"/>
        </w:rPr>
        <w:t>Her</w:t>
      </w:r>
      <w:r w:rsidRPr="00EF7D53">
        <w:rPr>
          <w:sz w:val="24"/>
          <w:szCs w:val="24"/>
        </w:rPr>
        <w:t xml:space="preserve"> r</w:t>
      </w:r>
      <w:r>
        <w:rPr>
          <w:sz w:val="24"/>
          <w:szCs w:val="24"/>
        </w:rPr>
        <w:t>ationale behind</w:t>
      </w:r>
      <w:r w:rsidRPr="00EF7D53">
        <w:rPr>
          <w:sz w:val="24"/>
          <w:szCs w:val="24"/>
        </w:rPr>
        <w:t xml:space="preserve"> this </w:t>
      </w:r>
      <w:r>
        <w:rPr>
          <w:sz w:val="24"/>
          <w:szCs w:val="24"/>
        </w:rPr>
        <w:t xml:space="preserve">behaviour </w:t>
      </w:r>
      <w:r w:rsidRPr="00EF7D53">
        <w:rPr>
          <w:sz w:val="24"/>
          <w:szCs w:val="24"/>
        </w:rPr>
        <w:t xml:space="preserve">was that </w:t>
      </w:r>
      <w:r>
        <w:rPr>
          <w:sz w:val="24"/>
          <w:szCs w:val="24"/>
        </w:rPr>
        <w:t>if she did assist the investigation any further,</w:t>
      </w:r>
      <w:r w:rsidRPr="00EF7D53">
        <w:rPr>
          <w:sz w:val="24"/>
          <w:szCs w:val="24"/>
        </w:rPr>
        <w:t xml:space="preserve"> </w:t>
      </w:r>
      <w:r>
        <w:rPr>
          <w:sz w:val="24"/>
          <w:szCs w:val="24"/>
        </w:rPr>
        <w:t xml:space="preserve">she was afraid that </w:t>
      </w:r>
      <w:r w:rsidRPr="00EF7D53">
        <w:rPr>
          <w:sz w:val="24"/>
          <w:szCs w:val="24"/>
        </w:rPr>
        <w:t>the matter may escalate further</w:t>
      </w:r>
      <w:r>
        <w:rPr>
          <w:sz w:val="24"/>
          <w:szCs w:val="24"/>
        </w:rPr>
        <w:t xml:space="preserve"> once police officers left the address. </w:t>
      </w:r>
    </w:p>
    <w:p w14:paraId="3CD33B1F" w14:textId="77777777" w:rsidR="00D041E1" w:rsidRPr="00EF7D53" w:rsidRDefault="00D041E1" w:rsidP="00D041E1">
      <w:pPr>
        <w:spacing w:line="360" w:lineRule="auto"/>
        <w:rPr>
          <w:sz w:val="24"/>
          <w:szCs w:val="24"/>
        </w:rPr>
      </w:pPr>
    </w:p>
    <w:p w14:paraId="0E8FE5A3" w14:textId="5FFFDAA7" w:rsidR="00D041E1" w:rsidRDefault="00D041E1" w:rsidP="00D041E1">
      <w:pPr>
        <w:spacing w:line="360" w:lineRule="auto"/>
        <w:rPr>
          <w:sz w:val="24"/>
          <w:szCs w:val="24"/>
        </w:rPr>
      </w:pPr>
      <w:r w:rsidRPr="00EF7D53">
        <w:rPr>
          <w:sz w:val="24"/>
          <w:szCs w:val="24"/>
        </w:rPr>
        <w:t>Th</w:t>
      </w:r>
      <w:r>
        <w:rPr>
          <w:sz w:val="24"/>
          <w:szCs w:val="24"/>
        </w:rPr>
        <w:t>e victim’s</w:t>
      </w:r>
      <w:r w:rsidRPr="00EF7D53">
        <w:rPr>
          <w:sz w:val="24"/>
          <w:szCs w:val="24"/>
        </w:rPr>
        <w:t xml:space="preserve"> </w:t>
      </w:r>
      <w:r>
        <w:rPr>
          <w:sz w:val="24"/>
          <w:szCs w:val="24"/>
        </w:rPr>
        <w:t xml:space="preserve">allegation correlated with the </w:t>
      </w:r>
      <w:r w:rsidRPr="00EF7D53">
        <w:rPr>
          <w:sz w:val="24"/>
          <w:szCs w:val="24"/>
        </w:rPr>
        <w:t>Home Office</w:t>
      </w:r>
      <w:r>
        <w:rPr>
          <w:sz w:val="24"/>
          <w:szCs w:val="24"/>
        </w:rPr>
        <w:t>’s</w:t>
      </w:r>
      <w:r w:rsidRPr="00EF7D53">
        <w:rPr>
          <w:sz w:val="24"/>
          <w:szCs w:val="24"/>
        </w:rPr>
        <w:t xml:space="preserve"> (2012) defin</w:t>
      </w:r>
      <w:r>
        <w:rPr>
          <w:sz w:val="24"/>
          <w:szCs w:val="24"/>
        </w:rPr>
        <w:t>ition of</w:t>
      </w:r>
      <w:r w:rsidRPr="00EF7D53">
        <w:rPr>
          <w:sz w:val="24"/>
          <w:szCs w:val="24"/>
        </w:rPr>
        <w:t xml:space="preserve"> domestic violence as</w:t>
      </w:r>
      <w:r>
        <w:rPr>
          <w:sz w:val="24"/>
          <w:szCs w:val="24"/>
        </w:rPr>
        <w:t xml:space="preserve"> the</w:t>
      </w:r>
      <w:r w:rsidRPr="00EF7D53">
        <w:rPr>
          <w:sz w:val="24"/>
          <w:szCs w:val="24"/>
        </w:rPr>
        <w:t xml:space="preserve"> incident </w:t>
      </w:r>
      <w:r>
        <w:rPr>
          <w:sz w:val="24"/>
          <w:szCs w:val="24"/>
        </w:rPr>
        <w:t>involved</w:t>
      </w:r>
      <w:r w:rsidRPr="00EF7D53">
        <w:rPr>
          <w:sz w:val="24"/>
          <w:szCs w:val="24"/>
        </w:rPr>
        <w:t xml:space="preserve"> violence between</w:t>
      </w:r>
      <w:r>
        <w:rPr>
          <w:sz w:val="24"/>
          <w:szCs w:val="24"/>
        </w:rPr>
        <w:t xml:space="preserve"> two family members, who were both</w:t>
      </w:r>
      <w:r w:rsidRPr="00EF7D53">
        <w:rPr>
          <w:sz w:val="24"/>
          <w:szCs w:val="24"/>
        </w:rPr>
        <w:t xml:space="preserve"> aged over </w:t>
      </w:r>
      <w:r>
        <w:rPr>
          <w:sz w:val="24"/>
          <w:szCs w:val="24"/>
        </w:rPr>
        <w:t xml:space="preserve">16. A domestic violence victim refusing to support prosecution is not uncommon as </w:t>
      </w:r>
      <w:r w:rsidRPr="00EF7D53">
        <w:rPr>
          <w:sz w:val="24"/>
          <w:szCs w:val="24"/>
        </w:rPr>
        <w:t xml:space="preserve">accusations or reports </w:t>
      </w:r>
      <w:r>
        <w:rPr>
          <w:sz w:val="24"/>
          <w:szCs w:val="24"/>
        </w:rPr>
        <w:t>are often</w:t>
      </w:r>
      <w:r w:rsidRPr="00EF7D53">
        <w:rPr>
          <w:sz w:val="24"/>
          <w:szCs w:val="24"/>
        </w:rPr>
        <w:t xml:space="preserve"> withdrawn</w:t>
      </w:r>
      <w:r>
        <w:rPr>
          <w:sz w:val="24"/>
          <w:szCs w:val="24"/>
        </w:rPr>
        <w:t>. For example,</w:t>
      </w:r>
      <w:r w:rsidRPr="00EF7D53">
        <w:rPr>
          <w:sz w:val="24"/>
          <w:szCs w:val="24"/>
        </w:rPr>
        <w:t xml:space="preserve"> between 2017 and 2018, 51% of domestic abuse prosecutions ended unsuccessfully because the victim did not attend court or did not support the prosecution (O</w:t>
      </w:r>
      <w:r w:rsidR="00E24D87">
        <w:rPr>
          <w:sz w:val="24"/>
          <w:szCs w:val="24"/>
        </w:rPr>
        <w:t xml:space="preserve">ffice for </w:t>
      </w:r>
      <w:r w:rsidRPr="00EF7D53">
        <w:rPr>
          <w:sz w:val="24"/>
          <w:szCs w:val="24"/>
        </w:rPr>
        <w:t>N</w:t>
      </w:r>
      <w:r w:rsidR="00E24D87">
        <w:rPr>
          <w:sz w:val="24"/>
          <w:szCs w:val="24"/>
        </w:rPr>
        <w:t xml:space="preserve">ational </w:t>
      </w:r>
      <w:r w:rsidRPr="00EF7D53">
        <w:rPr>
          <w:sz w:val="24"/>
          <w:szCs w:val="24"/>
        </w:rPr>
        <w:t>S</w:t>
      </w:r>
      <w:r w:rsidR="00E24D87">
        <w:rPr>
          <w:sz w:val="24"/>
          <w:szCs w:val="24"/>
        </w:rPr>
        <w:t>tatistics</w:t>
      </w:r>
      <w:r w:rsidRPr="00EF7D53">
        <w:rPr>
          <w:sz w:val="24"/>
          <w:szCs w:val="24"/>
        </w:rPr>
        <w:t>, 2018)</w:t>
      </w:r>
      <w:r>
        <w:rPr>
          <w:sz w:val="24"/>
          <w:szCs w:val="24"/>
        </w:rPr>
        <w:t xml:space="preserve">, which may be due to </w:t>
      </w:r>
      <w:r w:rsidRPr="00EF7D53">
        <w:rPr>
          <w:sz w:val="24"/>
          <w:szCs w:val="24"/>
        </w:rPr>
        <w:t xml:space="preserve">fear, shame or low confidence (Women’s </w:t>
      </w:r>
      <w:r w:rsidR="00E24D87">
        <w:rPr>
          <w:sz w:val="24"/>
          <w:szCs w:val="24"/>
        </w:rPr>
        <w:t>A</w:t>
      </w:r>
      <w:r w:rsidRPr="00EF7D53">
        <w:rPr>
          <w:sz w:val="24"/>
          <w:szCs w:val="24"/>
        </w:rPr>
        <w:t>id, 201</w:t>
      </w:r>
      <w:r w:rsidR="00E24D87">
        <w:rPr>
          <w:sz w:val="24"/>
          <w:szCs w:val="24"/>
        </w:rPr>
        <w:t>5</w:t>
      </w:r>
      <w:r w:rsidRPr="00EF7D53">
        <w:rPr>
          <w:sz w:val="24"/>
          <w:szCs w:val="24"/>
        </w:rPr>
        <w:t>).</w:t>
      </w:r>
      <w:r>
        <w:rPr>
          <w:sz w:val="24"/>
          <w:szCs w:val="24"/>
        </w:rPr>
        <w:t xml:space="preserve"> Fortunately, because my body worn camera was active throughout my interaction with the victim, her verbal account had been visually and audibly recorded and could be produced as evidence, without the victim’s support if necessary. This footage was significant because </w:t>
      </w:r>
      <w:r w:rsidRPr="00EF7D53">
        <w:rPr>
          <w:sz w:val="24"/>
          <w:szCs w:val="24"/>
        </w:rPr>
        <w:t>incidents involving domestic violence</w:t>
      </w:r>
      <w:r>
        <w:rPr>
          <w:sz w:val="24"/>
          <w:szCs w:val="24"/>
        </w:rPr>
        <w:t xml:space="preserve"> do not require victim support</w:t>
      </w:r>
      <w:r w:rsidRPr="00EF7D53">
        <w:rPr>
          <w:sz w:val="24"/>
          <w:szCs w:val="24"/>
        </w:rPr>
        <w:t xml:space="preserve"> if there is sufficient evidence in order to achieve a realistic prospect of conviction (The Crown Prosecution Service, 202</w:t>
      </w:r>
      <w:r w:rsidR="00E24D87">
        <w:rPr>
          <w:sz w:val="24"/>
          <w:szCs w:val="24"/>
        </w:rPr>
        <w:t>0</w:t>
      </w:r>
      <w:r w:rsidRPr="00EF7D53">
        <w:rPr>
          <w:sz w:val="24"/>
          <w:szCs w:val="24"/>
        </w:rPr>
        <w:t>)</w:t>
      </w:r>
      <w:r>
        <w:rPr>
          <w:sz w:val="24"/>
          <w:szCs w:val="24"/>
        </w:rPr>
        <w:t xml:space="preserve">. I also displayed emotional intelligence and empathy by being conscious of the fact that </w:t>
      </w:r>
      <w:r w:rsidRPr="00EF7D53">
        <w:rPr>
          <w:sz w:val="24"/>
          <w:szCs w:val="24"/>
        </w:rPr>
        <w:t>victim may have been in traumatic shock caus</w:t>
      </w:r>
      <w:r>
        <w:rPr>
          <w:sz w:val="24"/>
          <w:szCs w:val="24"/>
        </w:rPr>
        <w:t>ing</w:t>
      </w:r>
      <w:r w:rsidRPr="00EF7D53">
        <w:rPr>
          <w:sz w:val="24"/>
          <w:szCs w:val="24"/>
        </w:rPr>
        <w:t xml:space="preserve"> symptoms such as fear, denial and withdrawal (Gupta, 2022)</w:t>
      </w:r>
      <w:r>
        <w:rPr>
          <w:sz w:val="24"/>
          <w:szCs w:val="24"/>
        </w:rPr>
        <w:t xml:space="preserve"> and may later change her mind and wish to support prosecution once these symptoms had deteriorated. I explained to the victim that she did not have to worry about providing a statement </w:t>
      </w:r>
      <w:r>
        <w:rPr>
          <w:sz w:val="24"/>
          <w:szCs w:val="24"/>
        </w:rPr>
        <w:lastRenderedPageBreak/>
        <w:t xml:space="preserve">immediately or at all if she did not wish to. Instead, I turned my focus towards the victim’s needs rather than the needs of the investigation. </w:t>
      </w:r>
    </w:p>
    <w:p w14:paraId="41695BBB" w14:textId="77777777" w:rsidR="00D041E1" w:rsidRDefault="00D041E1" w:rsidP="00D041E1">
      <w:pPr>
        <w:spacing w:line="360" w:lineRule="auto"/>
        <w:rPr>
          <w:sz w:val="24"/>
          <w:szCs w:val="24"/>
        </w:rPr>
      </w:pPr>
    </w:p>
    <w:p w14:paraId="01F0F3A6" w14:textId="77777777" w:rsidR="00D041E1" w:rsidRPr="00EF7D53" w:rsidRDefault="00D041E1" w:rsidP="00D041E1">
      <w:pPr>
        <w:spacing w:line="360" w:lineRule="auto"/>
        <w:rPr>
          <w:sz w:val="24"/>
          <w:szCs w:val="24"/>
        </w:rPr>
      </w:pPr>
      <w:r w:rsidRPr="00EF7D53">
        <w:rPr>
          <w:sz w:val="24"/>
          <w:szCs w:val="24"/>
        </w:rPr>
        <w:t xml:space="preserve">The victim was initially reluctant to speak to me, so I </w:t>
      </w:r>
      <w:r>
        <w:rPr>
          <w:sz w:val="24"/>
          <w:szCs w:val="24"/>
        </w:rPr>
        <w:t>proposed</w:t>
      </w:r>
      <w:r w:rsidRPr="00EF7D53">
        <w:rPr>
          <w:sz w:val="24"/>
          <w:szCs w:val="24"/>
        </w:rPr>
        <w:t xml:space="preserve"> that the victim</w:t>
      </w:r>
      <w:r>
        <w:rPr>
          <w:sz w:val="24"/>
          <w:szCs w:val="24"/>
        </w:rPr>
        <w:t xml:space="preserve"> spoke</w:t>
      </w:r>
      <w:r w:rsidRPr="00EF7D53">
        <w:rPr>
          <w:sz w:val="24"/>
          <w:szCs w:val="24"/>
        </w:rPr>
        <w:t xml:space="preserve"> to my female colleague instead as many victims find female police officers to be better peacemakers (Liang, 2021), however the victim declined this </w:t>
      </w:r>
      <w:r>
        <w:rPr>
          <w:sz w:val="24"/>
          <w:szCs w:val="24"/>
        </w:rPr>
        <w:t>suggestion</w:t>
      </w:r>
      <w:r w:rsidRPr="00EF7D53">
        <w:rPr>
          <w:sz w:val="24"/>
          <w:szCs w:val="24"/>
        </w:rPr>
        <w:t xml:space="preserve">.  </w:t>
      </w:r>
    </w:p>
    <w:p w14:paraId="13BFCB33" w14:textId="77777777" w:rsidR="00D041E1" w:rsidRPr="00EF7D53" w:rsidRDefault="00D041E1" w:rsidP="00D041E1">
      <w:pPr>
        <w:spacing w:line="360" w:lineRule="auto"/>
        <w:rPr>
          <w:sz w:val="24"/>
          <w:szCs w:val="24"/>
        </w:rPr>
      </w:pPr>
    </w:p>
    <w:p w14:paraId="3FE3173B" w14:textId="77777777" w:rsidR="00D041E1" w:rsidRPr="00EF7D53" w:rsidRDefault="00D041E1" w:rsidP="00D041E1">
      <w:pPr>
        <w:spacing w:line="360" w:lineRule="auto"/>
        <w:rPr>
          <w:sz w:val="24"/>
          <w:szCs w:val="24"/>
        </w:rPr>
      </w:pPr>
      <w:r w:rsidRPr="00EF7D53">
        <w:rPr>
          <w:sz w:val="24"/>
          <w:szCs w:val="24"/>
        </w:rPr>
        <w:t>The victim then repeatedly stat</w:t>
      </w:r>
      <w:r>
        <w:rPr>
          <w:sz w:val="24"/>
          <w:szCs w:val="24"/>
        </w:rPr>
        <w:t>ed</w:t>
      </w:r>
      <w:r w:rsidRPr="00EF7D53">
        <w:rPr>
          <w:sz w:val="24"/>
          <w:szCs w:val="24"/>
        </w:rPr>
        <w:t xml:space="preserve"> that she </w:t>
      </w:r>
      <w:r>
        <w:rPr>
          <w:sz w:val="24"/>
          <w:szCs w:val="24"/>
        </w:rPr>
        <w:t>didn’t want to</w:t>
      </w:r>
      <w:r w:rsidRPr="00EF7D53">
        <w:rPr>
          <w:sz w:val="24"/>
          <w:szCs w:val="24"/>
        </w:rPr>
        <w:t xml:space="preserve"> say anything because she </w:t>
      </w:r>
      <w:r>
        <w:rPr>
          <w:sz w:val="24"/>
          <w:szCs w:val="24"/>
        </w:rPr>
        <w:t>was in fear of further escalation of violence</w:t>
      </w:r>
      <w:r w:rsidRPr="00EF7D53">
        <w:rPr>
          <w:sz w:val="24"/>
          <w:szCs w:val="24"/>
        </w:rPr>
        <w:t>. By actively listening I was able</w:t>
      </w:r>
      <w:r>
        <w:rPr>
          <w:sz w:val="24"/>
          <w:szCs w:val="24"/>
        </w:rPr>
        <w:t xml:space="preserve"> to</w:t>
      </w:r>
      <w:r w:rsidRPr="00EF7D53">
        <w:rPr>
          <w:sz w:val="24"/>
          <w:szCs w:val="24"/>
        </w:rPr>
        <w:t xml:space="preserve"> understand the victim’s problems and collaborate with her to identify suitable solutions (</w:t>
      </w:r>
      <w:proofErr w:type="spellStart"/>
      <w:r w:rsidRPr="00EF7D53">
        <w:rPr>
          <w:sz w:val="24"/>
          <w:szCs w:val="24"/>
        </w:rPr>
        <w:t>Cuncic</w:t>
      </w:r>
      <w:proofErr w:type="spellEnd"/>
      <w:r w:rsidRPr="00EF7D53">
        <w:rPr>
          <w:sz w:val="24"/>
          <w:szCs w:val="24"/>
        </w:rPr>
        <w:t>, 2022)</w:t>
      </w:r>
      <w:r>
        <w:rPr>
          <w:sz w:val="24"/>
          <w:szCs w:val="24"/>
        </w:rPr>
        <w:t>;</w:t>
      </w:r>
      <w:r w:rsidRPr="00EF7D53">
        <w:rPr>
          <w:sz w:val="24"/>
          <w:szCs w:val="24"/>
        </w:rPr>
        <w:t xml:space="preserve"> I was </w:t>
      </w:r>
      <w:r>
        <w:rPr>
          <w:sz w:val="24"/>
          <w:szCs w:val="24"/>
        </w:rPr>
        <w:t xml:space="preserve">also </w:t>
      </w:r>
      <w:r w:rsidRPr="00EF7D53">
        <w:rPr>
          <w:sz w:val="24"/>
          <w:szCs w:val="24"/>
        </w:rPr>
        <w:t xml:space="preserve">able to achieve the </w:t>
      </w:r>
      <w:r>
        <w:rPr>
          <w:sz w:val="24"/>
          <w:szCs w:val="24"/>
        </w:rPr>
        <w:t>objective</w:t>
      </w:r>
      <w:r w:rsidRPr="00EF7D53">
        <w:rPr>
          <w:sz w:val="24"/>
          <w:szCs w:val="24"/>
        </w:rPr>
        <w:t>s of my organisation (Lebow, 2021)</w:t>
      </w:r>
      <w:r>
        <w:rPr>
          <w:sz w:val="24"/>
          <w:szCs w:val="24"/>
        </w:rPr>
        <w:t xml:space="preserve"> which </w:t>
      </w:r>
      <w:r w:rsidRPr="00EF7D53">
        <w:rPr>
          <w:sz w:val="24"/>
          <w:szCs w:val="24"/>
        </w:rPr>
        <w:t>were to safeguard the victim and to adhere to ‘Golden Hour’ principles for obtaining evidence. When addressing the victim’s needs, my approach correlated with Maslow’s Hierarchy of Needs Model (1943). The hierarchy model is a five-step model of human development (</w:t>
      </w:r>
      <w:proofErr w:type="spellStart"/>
      <w:r w:rsidRPr="00EF7D53">
        <w:rPr>
          <w:sz w:val="24"/>
          <w:szCs w:val="24"/>
        </w:rPr>
        <w:t>Pichere</w:t>
      </w:r>
      <w:proofErr w:type="spellEnd"/>
      <w:r w:rsidRPr="00EF7D53">
        <w:rPr>
          <w:sz w:val="24"/>
          <w:szCs w:val="24"/>
        </w:rPr>
        <w:t xml:space="preserve"> et al., 2015); the five steps are: physiological needs, safety needs, love &amp; belonging, esteem and self-actualisation.  </w:t>
      </w:r>
    </w:p>
    <w:p w14:paraId="05FF09A7" w14:textId="77777777" w:rsidR="00D041E1" w:rsidRPr="00EF7D53" w:rsidRDefault="00D041E1" w:rsidP="00D041E1">
      <w:pPr>
        <w:spacing w:line="360" w:lineRule="auto"/>
        <w:rPr>
          <w:sz w:val="24"/>
          <w:szCs w:val="24"/>
        </w:rPr>
      </w:pPr>
    </w:p>
    <w:p w14:paraId="24220FA1" w14:textId="0DE215D3" w:rsidR="00D041E1" w:rsidRPr="00EF7D53" w:rsidRDefault="00D041E1" w:rsidP="00D041E1">
      <w:pPr>
        <w:spacing w:line="360" w:lineRule="auto"/>
        <w:rPr>
          <w:sz w:val="24"/>
          <w:szCs w:val="24"/>
        </w:rPr>
      </w:pPr>
      <w:r w:rsidRPr="00EF7D53">
        <w:rPr>
          <w:sz w:val="24"/>
          <w:szCs w:val="24"/>
        </w:rPr>
        <w:t xml:space="preserve">Firstly, I </w:t>
      </w:r>
      <w:r>
        <w:rPr>
          <w:sz w:val="24"/>
          <w:szCs w:val="24"/>
        </w:rPr>
        <w:t>addressed</w:t>
      </w:r>
      <w:r w:rsidRPr="00EF7D53">
        <w:rPr>
          <w:sz w:val="24"/>
          <w:szCs w:val="24"/>
        </w:rPr>
        <w:t xml:space="preserve"> the </w:t>
      </w:r>
      <w:r>
        <w:rPr>
          <w:sz w:val="24"/>
          <w:szCs w:val="24"/>
        </w:rPr>
        <w:t>victim</w:t>
      </w:r>
      <w:r w:rsidRPr="00EF7D53">
        <w:rPr>
          <w:sz w:val="24"/>
          <w:szCs w:val="24"/>
        </w:rPr>
        <w:t>’s physiological nee</w:t>
      </w:r>
      <w:r>
        <w:rPr>
          <w:sz w:val="24"/>
          <w:szCs w:val="24"/>
        </w:rPr>
        <w:t>ds</w:t>
      </w:r>
      <w:r w:rsidRPr="00EF7D53">
        <w:rPr>
          <w:sz w:val="24"/>
          <w:szCs w:val="24"/>
        </w:rPr>
        <w:t xml:space="preserve"> (such as needs for water and food) as the</w:t>
      </w:r>
      <w:r>
        <w:rPr>
          <w:sz w:val="24"/>
          <w:szCs w:val="24"/>
        </w:rPr>
        <w:t>y</w:t>
      </w:r>
      <w:r w:rsidRPr="00EF7D53">
        <w:rPr>
          <w:sz w:val="24"/>
          <w:szCs w:val="24"/>
        </w:rPr>
        <w:t xml:space="preserve"> are biological requirements for survival (McLeod, 2009). I did this by conducting a primary survey of the victim, following the St John’s Ambulance’s (2022) D.R.A.B.C model. Firstly, I checked the scene for external ‘Dangers’ before obtaining a cognitive ‘Response’ from the victim. Checking the victim’s ‘Airways’, ‘Breathing’ and ‘Circulation’ was not necessary because I was able to engage in sustainable two-way conversations with the victim. I also asked the victim welfare questions </w:t>
      </w:r>
      <w:r>
        <w:rPr>
          <w:sz w:val="24"/>
          <w:szCs w:val="24"/>
        </w:rPr>
        <w:t>to establish</w:t>
      </w:r>
      <w:r w:rsidRPr="00EF7D53">
        <w:rPr>
          <w:sz w:val="24"/>
          <w:szCs w:val="24"/>
        </w:rPr>
        <w:t xml:space="preserve"> if she was warm enough</w:t>
      </w:r>
      <w:r>
        <w:rPr>
          <w:sz w:val="24"/>
          <w:szCs w:val="24"/>
        </w:rPr>
        <w:t xml:space="preserve"> / </w:t>
      </w:r>
      <w:r w:rsidRPr="00EF7D53">
        <w:rPr>
          <w:sz w:val="24"/>
          <w:szCs w:val="24"/>
        </w:rPr>
        <w:t xml:space="preserve">had recently eaten etc. By addressing these needs, I adhered to a police officer’s primary duty, of protecting life (Police Regulations, 1999) and ensured that the mother’s absolute rights (such as Article 2: Right to Life) were also adhered to, under the UK Government’s Human Rights Act (1998). </w:t>
      </w:r>
      <w:r>
        <w:rPr>
          <w:sz w:val="24"/>
          <w:szCs w:val="24"/>
        </w:rPr>
        <w:t>Whilst</w:t>
      </w:r>
      <w:r w:rsidRPr="00EF7D53">
        <w:rPr>
          <w:sz w:val="24"/>
          <w:szCs w:val="24"/>
        </w:rPr>
        <w:t xml:space="preserve"> multitasking and completing both verbal and visual assessments simultaneously</w:t>
      </w:r>
      <w:r>
        <w:rPr>
          <w:sz w:val="24"/>
          <w:szCs w:val="24"/>
        </w:rPr>
        <w:t xml:space="preserve"> was efficient and effective</w:t>
      </w:r>
      <w:r w:rsidRPr="00EF7D53">
        <w:rPr>
          <w:sz w:val="24"/>
          <w:szCs w:val="24"/>
        </w:rPr>
        <w:t>, Cherry (20</w:t>
      </w:r>
      <w:r w:rsidR="00E24D87">
        <w:rPr>
          <w:sz w:val="24"/>
          <w:szCs w:val="24"/>
        </w:rPr>
        <w:t>19</w:t>
      </w:r>
      <w:r w:rsidRPr="00EF7D53">
        <w:rPr>
          <w:sz w:val="24"/>
          <w:szCs w:val="24"/>
        </w:rPr>
        <w:t xml:space="preserve">) states that multitasking can worsen workplace performance and because I was with a colleague, our response could have been improved by one of us engaging </w:t>
      </w:r>
      <w:r>
        <w:rPr>
          <w:sz w:val="24"/>
          <w:szCs w:val="24"/>
        </w:rPr>
        <w:t xml:space="preserve">in verbal communications </w:t>
      </w:r>
      <w:r w:rsidRPr="00EF7D53">
        <w:rPr>
          <w:sz w:val="24"/>
          <w:szCs w:val="24"/>
        </w:rPr>
        <w:t xml:space="preserve">with the suspect whilst the other focused solely on her physiological </w:t>
      </w:r>
      <w:r>
        <w:rPr>
          <w:sz w:val="24"/>
          <w:szCs w:val="24"/>
        </w:rPr>
        <w:t>welfare</w:t>
      </w:r>
      <w:r w:rsidRPr="00EF7D53">
        <w:rPr>
          <w:sz w:val="24"/>
          <w:szCs w:val="24"/>
        </w:rPr>
        <w:t xml:space="preserve">. </w:t>
      </w:r>
    </w:p>
    <w:p w14:paraId="49BE63A9" w14:textId="77777777" w:rsidR="00D041E1" w:rsidRPr="00EF7D53" w:rsidRDefault="00D041E1" w:rsidP="00D041E1">
      <w:pPr>
        <w:spacing w:line="360" w:lineRule="auto"/>
        <w:rPr>
          <w:sz w:val="24"/>
          <w:szCs w:val="24"/>
        </w:rPr>
      </w:pPr>
    </w:p>
    <w:p w14:paraId="280231DF" w14:textId="77777777" w:rsidR="00D041E1" w:rsidRPr="00EF7D53" w:rsidRDefault="00D041E1" w:rsidP="00D041E1">
      <w:pPr>
        <w:spacing w:line="360" w:lineRule="auto"/>
        <w:rPr>
          <w:sz w:val="24"/>
          <w:szCs w:val="24"/>
        </w:rPr>
      </w:pPr>
      <w:r w:rsidRPr="00EF7D53">
        <w:rPr>
          <w:sz w:val="24"/>
          <w:szCs w:val="24"/>
        </w:rPr>
        <w:t xml:space="preserve">Having addressed the victim’s physiological needs, I then turned to the victim’s safety needs (such as personal security and the security of her property). I was able to establish what the victim perceived her needs to be through effective listening skills (such as no interruptions and by summarising what the victim had said during regular intervals) in order to fully understand what she wanted (Grande, 2020). The victim stated that she was concerned that her son had a spare key to her address, and she wanted no further contact with him. I assisted the victim by contacting Housing (Cardiff Council) to have the locks changed on her front door within a couple of hours. This prompt action met all three of Zenger and Folkman’s (2019) three elements of trust: Positive Relationships, Expertise &amp; Consistency. This action resulted in the victim trusting that my primary objective was </w:t>
      </w:r>
      <w:r>
        <w:rPr>
          <w:sz w:val="24"/>
          <w:szCs w:val="24"/>
        </w:rPr>
        <w:t>to</w:t>
      </w:r>
      <w:r w:rsidRPr="00EF7D53">
        <w:rPr>
          <w:sz w:val="24"/>
          <w:szCs w:val="24"/>
        </w:rPr>
        <w:t xml:space="preserve"> safeguard her from any further harm.  </w:t>
      </w:r>
    </w:p>
    <w:p w14:paraId="77400BEE" w14:textId="77777777" w:rsidR="00D041E1" w:rsidRPr="00EF7D53" w:rsidRDefault="00D041E1" w:rsidP="00D041E1">
      <w:pPr>
        <w:spacing w:line="360" w:lineRule="auto"/>
        <w:rPr>
          <w:sz w:val="24"/>
          <w:szCs w:val="24"/>
        </w:rPr>
      </w:pPr>
    </w:p>
    <w:p w14:paraId="6F169415" w14:textId="77777777" w:rsidR="00D041E1" w:rsidRPr="00EF7D53" w:rsidRDefault="00D041E1" w:rsidP="00D041E1">
      <w:pPr>
        <w:spacing w:line="360" w:lineRule="auto"/>
        <w:rPr>
          <w:sz w:val="24"/>
          <w:szCs w:val="24"/>
        </w:rPr>
      </w:pPr>
      <w:r w:rsidRPr="00EF7D53">
        <w:rPr>
          <w:sz w:val="24"/>
          <w:szCs w:val="24"/>
        </w:rPr>
        <w:t>Whilst the victim’s safety needs would have been best met through prosecution of the perpetrator, this could not be guaranteed</w:t>
      </w:r>
      <w:r>
        <w:rPr>
          <w:sz w:val="24"/>
          <w:szCs w:val="24"/>
        </w:rPr>
        <w:t>. I</w:t>
      </w:r>
      <w:r w:rsidRPr="00EF7D53">
        <w:rPr>
          <w:sz w:val="24"/>
          <w:szCs w:val="24"/>
        </w:rPr>
        <w:t>n 2019</w:t>
      </w:r>
      <w:r>
        <w:rPr>
          <w:sz w:val="24"/>
          <w:szCs w:val="24"/>
        </w:rPr>
        <w:t>,</w:t>
      </w:r>
      <w:r w:rsidRPr="00EF7D53">
        <w:rPr>
          <w:sz w:val="24"/>
          <w:szCs w:val="24"/>
        </w:rPr>
        <w:t xml:space="preserve"> only 14% of adults that were sentenced with the offence of common assault received an immediate custodial sentence, (Sentencing Council, 2021). However, any form of prosecution would be a positive outcome, especially as the UK Parliament has confirmed that reoffending rates tend to be lower for non-custodial sentences (such as fines, community sentences etc.) than for custodial sentences (Mann and </w:t>
      </w:r>
      <w:proofErr w:type="spellStart"/>
      <w:r w:rsidRPr="00EF7D53">
        <w:rPr>
          <w:sz w:val="24"/>
          <w:szCs w:val="24"/>
        </w:rPr>
        <w:t>Bermingham</w:t>
      </w:r>
      <w:proofErr w:type="spellEnd"/>
      <w:r w:rsidRPr="00EF7D53">
        <w:rPr>
          <w:sz w:val="24"/>
          <w:szCs w:val="24"/>
        </w:rPr>
        <w:t>, 2020). I did not believe that it was necessary to press the victim any further for her support of prosecution at that point as she appeared to share a common public perception that criminal justice systems are confusing</w:t>
      </w:r>
      <w:r>
        <w:rPr>
          <w:sz w:val="24"/>
          <w:szCs w:val="24"/>
        </w:rPr>
        <w:t xml:space="preserve"> and</w:t>
      </w:r>
      <w:r w:rsidRPr="00EF7D53">
        <w:rPr>
          <w:sz w:val="24"/>
          <w:szCs w:val="24"/>
        </w:rPr>
        <w:t xml:space="preserve"> arbitrary</w:t>
      </w:r>
      <w:r>
        <w:rPr>
          <w:sz w:val="24"/>
          <w:szCs w:val="24"/>
        </w:rPr>
        <w:t>. This perception is often</w:t>
      </w:r>
      <w:r w:rsidRPr="00EF7D53">
        <w:rPr>
          <w:sz w:val="24"/>
          <w:szCs w:val="24"/>
        </w:rPr>
        <w:t xml:space="preserve"> damaging to </w:t>
      </w:r>
      <w:r>
        <w:rPr>
          <w:sz w:val="24"/>
          <w:szCs w:val="24"/>
        </w:rPr>
        <w:t xml:space="preserve">a </w:t>
      </w:r>
      <w:r w:rsidRPr="00EF7D53">
        <w:rPr>
          <w:sz w:val="24"/>
          <w:szCs w:val="24"/>
        </w:rPr>
        <w:t>victim</w:t>
      </w:r>
      <w:r>
        <w:rPr>
          <w:sz w:val="24"/>
          <w:szCs w:val="24"/>
        </w:rPr>
        <w:t>’</w:t>
      </w:r>
      <w:r w:rsidRPr="00EF7D53">
        <w:rPr>
          <w:sz w:val="24"/>
          <w:szCs w:val="24"/>
        </w:rPr>
        <w:t>s confidence resulting in cases being dropped (Parsons &amp; Bergin, 2010). Furthermore, victims often initially find it difficult to believe they’ve been a victim of crime and such emotions can last for a few moments or even days before more supportive emotions such as frustration present themselves (Canadian Resource Centre for Victims of Crime, 2005)</w:t>
      </w:r>
      <w:r>
        <w:rPr>
          <w:sz w:val="24"/>
          <w:szCs w:val="24"/>
        </w:rPr>
        <w:t xml:space="preserve">. Therefore it was important that I supported the victim in processing the incident at her own pace rather than at the desired rate of investigating </w:t>
      </w:r>
      <w:proofErr w:type="gramStart"/>
      <w:r>
        <w:rPr>
          <w:sz w:val="24"/>
          <w:szCs w:val="24"/>
        </w:rPr>
        <w:t>officers.</w:t>
      </w:r>
      <w:r w:rsidRPr="00EF7D53">
        <w:rPr>
          <w:sz w:val="24"/>
          <w:szCs w:val="24"/>
        </w:rPr>
        <w:t>.</w:t>
      </w:r>
      <w:proofErr w:type="gramEnd"/>
      <w:r w:rsidRPr="00EF7D53">
        <w:rPr>
          <w:sz w:val="24"/>
          <w:szCs w:val="24"/>
        </w:rPr>
        <w:t xml:space="preserve"> </w:t>
      </w:r>
    </w:p>
    <w:p w14:paraId="503BD5C0" w14:textId="77777777" w:rsidR="00D041E1" w:rsidRPr="00EF7D53" w:rsidRDefault="00D041E1" w:rsidP="00D041E1">
      <w:pPr>
        <w:spacing w:line="360" w:lineRule="auto"/>
        <w:rPr>
          <w:sz w:val="24"/>
          <w:szCs w:val="24"/>
        </w:rPr>
      </w:pPr>
    </w:p>
    <w:p w14:paraId="228404CA" w14:textId="0F2D2426" w:rsidR="00D041E1" w:rsidRPr="00EF7D53" w:rsidRDefault="00D041E1" w:rsidP="00D041E1">
      <w:pPr>
        <w:spacing w:line="360" w:lineRule="auto"/>
        <w:rPr>
          <w:sz w:val="24"/>
          <w:szCs w:val="24"/>
        </w:rPr>
      </w:pPr>
      <w:r w:rsidRPr="00EF7D53">
        <w:rPr>
          <w:sz w:val="24"/>
          <w:szCs w:val="24"/>
        </w:rPr>
        <w:t xml:space="preserve">I then </w:t>
      </w:r>
      <w:r>
        <w:rPr>
          <w:sz w:val="24"/>
          <w:szCs w:val="24"/>
        </w:rPr>
        <w:t>addressed</w:t>
      </w:r>
      <w:r w:rsidRPr="00EF7D53">
        <w:rPr>
          <w:sz w:val="24"/>
          <w:szCs w:val="24"/>
        </w:rPr>
        <w:t xml:space="preserve"> the</w:t>
      </w:r>
      <w:r>
        <w:rPr>
          <w:sz w:val="24"/>
          <w:szCs w:val="24"/>
        </w:rPr>
        <w:t xml:space="preserve"> victim’s</w:t>
      </w:r>
      <w:r w:rsidRPr="00EF7D53">
        <w:rPr>
          <w:sz w:val="24"/>
          <w:szCs w:val="24"/>
        </w:rPr>
        <w:t xml:space="preserve"> psychological needs</w:t>
      </w:r>
      <w:r>
        <w:rPr>
          <w:sz w:val="24"/>
          <w:szCs w:val="24"/>
        </w:rPr>
        <w:t xml:space="preserve"> (</w:t>
      </w:r>
      <w:r w:rsidRPr="00EF7D53">
        <w:rPr>
          <w:sz w:val="24"/>
          <w:szCs w:val="24"/>
        </w:rPr>
        <w:t>belongingness, love and esteem</w:t>
      </w:r>
      <w:r>
        <w:rPr>
          <w:sz w:val="24"/>
          <w:szCs w:val="24"/>
        </w:rPr>
        <w:t>), which</w:t>
      </w:r>
      <w:r w:rsidRPr="00EF7D53">
        <w:rPr>
          <w:sz w:val="24"/>
          <w:szCs w:val="24"/>
        </w:rPr>
        <w:t xml:space="preserve"> was important because a justice system’s response to victims (…) can make </w:t>
      </w:r>
      <w:r w:rsidRPr="00EF7D53">
        <w:rPr>
          <w:sz w:val="24"/>
          <w:szCs w:val="24"/>
        </w:rPr>
        <w:lastRenderedPageBreak/>
        <w:t xml:space="preserve">the difference between a healing experience and one that exacerbates the initial trauma (Parsons and </w:t>
      </w:r>
      <w:proofErr w:type="spellStart"/>
      <w:r w:rsidRPr="00EF7D53">
        <w:rPr>
          <w:sz w:val="24"/>
          <w:szCs w:val="24"/>
        </w:rPr>
        <w:t>Bargin</w:t>
      </w:r>
      <w:proofErr w:type="spellEnd"/>
      <w:r w:rsidRPr="00EF7D53">
        <w:rPr>
          <w:sz w:val="24"/>
          <w:szCs w:val="24"/>
        </w:rPr>
        <w:t xml:space="preserve">, 2010). I addressed the victim’s psychological needs and provided a sufficient response by adhering to the fourth right of the Ministry of Justice’s (2020) Code of Practice for Victims of Crime in England and Wales: ‘to be referred to services that support victims and have services and support tailored to your needs. I achieved this by </w:t>
      </w:r>
      <w:r>
        <w:rPr>
          <w:sz w:val="24"/>
          <w:szCs w:val="24"/>
        </w:rPr>
        <w:t xml:space="preserve">referring the </w:t>
      </w:r>
      <w:proofErr w:type="gramStart"/>
      <w:r>
        <w:rPr>
          <w:sz w:val="24"/>
          <w:szCs w:val="24"/>
        </w:rPr>
        <w:t>victim</w:t>
      </w:r>
      <w:r w:rsidRPr="00EF7D53">
        <w:rPr>
          <w:sz w:val="24"/>
          <w:szCs w:val="24"/>
        </w:rPr>
        <w:t xml:space="preserve"> to Victim</w:t>
      </w:r>
      <w:proofErr w:type="gramEnd"/>
      <w:r w:rsidRPr="00EF7D53">
        <w:rPr>
          <w:sz w:val="24"/>
          <w:szCs w:val="24"/>
        </w:rPr>
        <w:t xml:space="preserve"> Support (20</w:t>
      </w:r>
      <w:r w:rsidR="00E24D87">
        <w:rPr>
          <w:sz w:val="24"/>
          <w:szCs w:val="24"/>
        </w:rPr>
        <w:t>16</w:t>
      </w:r>
      <w:r w:rsidRPr="00EF7D53">
        <w:rPr>
          <w:sz w:val="24"/>
          <w:szCs w:val="24"/>
        </w:rPr>
        <w:t xml:space="preserve">): a charity which gives free and confidential help to victims of crime. I also encouraged the victim to contact Live Fear Free which is a charity created by the Welsh Government (2022) that provides domestic violence victims with someone to talk to or </w:t>
      </w:r>
      <w:r>
        <w:rPr>
          <w:sz w:val="24"/>
          <w:szCs w:val="24"/>
        </w:rPr>
        <w:t xml:space="preserve">can </w:t>
      </w:r>
      <w:r w:rsidRPr="00EF7D53">
        <w:rPr>
          <w:sz w:val="24"/>
          <w:szCs w:val="24"/>
        </w:rPr>
        <w:t xml:space="preserve">assist with concerns or considerations such as changing living arrangements.  </w:t>
      </w:r>
      <w:r>
        <w:rPr>
          <w:sz w:val="24"/>
          <w:szCs w:val="24"/>
        </w:rPr>
        <w:t>By offering these services, I kept the focus on the victim’s needs rather than on the perpetrator’s prosecution which meant that she continued to engage with officers.</w:t>
      </w:r>
    </w:p>
    <w:p w14:paraId="3DB86B49" w14:textId="77777777" w:rsidR="00D041E1" w:rsidRPr="00EF7D53" w:rsidRDefault="00D041E1" w:rsidP="00D041E1">
      <w:pPr>
        <w:spacing w:line="360" w:lineRule="auto"/>
        <w:rPr>
          <w:sz w:val="24"/>
          <w:szCs w:val="24"/>
        </w:rPr>
      </w:pPr>
    </w:p>
    <w:p w14:paraId="66F8A84F" w14:textId="77777777" w:rsidR="00D041E1" w:rsidRPr="00EF7D53" w:rsidRDefault="00D041E1" w:rsidP="00D041E1">
      <w:pPr>
        <w:spacing w:line="360" w:lineRule="auto"/>
        <w:rPr>
          <w:sz w:val="24"/>
          <w:szCs w:val="24"/>
        </w:rPr>
      </w:pPr>
      <w:r w:rsidRPr="00EF7D53">
        <w:rPr>
          <w:sz w:val="24"/>
          <w:szCs w:val="24"/>
        </w:rPr>
        <w:t xml:space="preserve">With regards to the </w:t>
      </w:r>
      <w:r>
        <w:rPr>
          <w:sz w:val="24"/>
          <w:szCs w:val="24"/>
        </w:rPr>
        <w:t xml:space="preserve">victim’s self-actualization, </w:t>
      </w:r>
      <w:r w:rsidRPr="00EF7D53">
        <w:rPr>
          <w:sz w:val="24"/>
          <w:szCs w:val="24"/>
        </w:rPr>
        <w:t xml:space="preserve">this was addressed to an extent when completing and submitting a Public Protection Notice (‘PPN’) report with the victim. By completing the PPN, I conducted a primary risk assessment and disseminated this information with support services (such as Cardiff Council’s Housing Department) as was my responsibility as the attending officer (College of Policing, 2015). I </w:t>
      </w:r>
      <w:r>
        <w:rPr>
          <w:sz w:val="24"/>
          <w:szCs w:val="24"/>
        </w:rPr>
        <w:t>achieved this</w:t>
      </w:r>
      <w:r w:rsidRPr="00EF7D53">
        <w:rPr>
          <w:sz w:val="24"/>
          <w:szCs w:val="24"/>
        </w:rPr>
        <w:t xml:space="preserve"> by explaining to the victim that </w:t>
      </w:r>
      <w:r>
        <w:rPr>
          <w:sz w:val="24"/>
          <w:szCs w:val="24"/>
        </w:rPr>
        <w:t>the PPN</w:t>
      </w:r>
      <w:r w:rsidRPr="00EF7D53">
        <w:rPr>
          <w:sz w:val="24"/>
          <w:szCs w:val="24"/>
        </w:rPr>
        <w:t xml:space="preserve"> was not linked to the prosecution of the perpetrator but instead was being completed so that support services could assist her. In this instance the victim was able to overcome her defences and was willing to give them up (in order to receive external support), which is behaviour leading to self-actualisation, (McLeod, 2007). Whilst progressing through the victim’s physiological, safety and psychological needs enabled me to perform my expected role as a police officer, it also simultaneously helped the victim to realise her social and independent potential through internal drive (Selva, 2017) and engage with safeguarding measures without supporting the prosecution of the perpetrator. </w:t>
      </w:r>
    </w:p>
    <w:p w14:paraId="6C5DC1E7" w14:textId="77777777" w:rsidR="00D041E1" w:rsidRPr="00EF7D53" w:rsidRDefault="00D041E1" w:rsidP="00D041E1">
      <w:pPr>
        <w:spacing w:line="360" w:lineRule="auto"/>
        <w:rPr>
          <w:sz w:val="24"/>
          <w:szCs w:val="24"/>
        </w:rPr>
      </w:pPr>
    </w:p>
    <w:p w14:paraId="63E4A7A3" w14:textId="77777777" w:rsidR="00D041E1" w:rsidRPr="00EF7D53" w:rsidRDefault="00D041E1" w:rsidP="00D041E1">
      <w:pPr>
        <w:spacing w:line="360" w:lineRule="auto"/>
        <w:rPr>
          <w:sz w:val="24"/>
          <w:szCs w:val="24"/>
        </w:rPr>
      </w:pPr>
      <w:r w:rsidRPr="00EF7D53">
        <w:rPr>
          <w:sz w:val="24"/>
          <w:szCs w:val="24"/>
        </w:rPr>
        <w:t xml:space="preserve">Having an in depth understanding of Maslow’s Hierarchy of Needs </w:t>
      </w:r>
      <w:r>
        <w:rPr>
          <w:sz w:val="24"/>
          <w:szCs w:val="24"/>
        </w:rPr>
        <w:t xml:space="preserve">prior to attending this incident </w:t>
      </w:r>
      <w:r w:rsidRPr="00EF7D53">
        <w:rPr>
          <w:sz w:val="24"/>
          <w:szCs w:val="24"/>
        </w:rPr>
        <w:t>would have been beneficial as the model explains how certain needs must be met before higher needs can become motivating factors (</w:t>
      </w:r>
      <w:proofErr w:type="spellStart"/>
      <w:r w:rsidRPr="00EF7D53">
        <w:rPr>
          <w:sz w:val="24"/>
          <w:szCs w:val="24"/>
        </w:rPr>
        <w:t>Guss</w:t>
      </w:r>
      <w:proofErr w:type="spellEnd"/>
      <w:r w:rsidRPr="00EF7D53">
        <w:rPr>
          <w:sz w:val="24"/>
          <w:szCs w:val="24"/>
        </w:rPr>
        <w:t xml:space="preserve">, Burger &amp; Dorner, 2017) and this would have given me an informed justification for working through my objectives in the order that I did. A positive that I take from this </w:t>
      </w:r>
      <w:r w:rsidRPr="00EF7D53">
        <w:rPr>
          <w:sz w:val="24"/>
          <w:szCs w:val="24"/>
        </w:rPr>
        <w:lastRenderedPageBreak/>
        <w:t xml:space="preserve">experience is that I instinctively addressed the victim’s needs following Maslow’s hierarchy without being aware that I had done so. </w:t>
      </w:r>
    </w:p>
    <w:p w14:paraId="560007A2" w14:textId="2CBC499C" w:rsidR="00D041E1" w:rsidRPr="00EF7D53" w:rsidRDefault="00D041E1" w:rsidP="00D041E1">
      <w:pPr>
        <w:spacing w:line="360" w:lineRule="auto"/>
        <w:rPr>
          <w:sz w:val="24"/>
          <w:szCs w:val="24"/>
        </w:rPr>
      </w:pPr>
      <w:r w:rsidRPr="00EF7D53">
        <w:rPr>
          <w:sz w:val="24"/>
          <w:szCs w:val="24"/>
        </w:rPr>
        <w:t xml:space="preserve">Other models such as Alderfer’s ERG model (1969) and Henderson’s model (2015) support Maslow’s hierarchy as they present different models with variations of a human’s needs in different contexts which when simplified, default back to Maslow’s five tiers. However, a criticism of Maslow’s hierarchy, as stated by McLeod </w:t>
      </w:r>
      <w:r w:rsidR="00E24D87">
        <w:rPr>
          <w:sz w:val="24"/>
          <w:szCs w:val="24"/>
        </w:rPr>
        <w:t>(</w:t>
      </w:r>
      <w:r w:rsidRPr="00EF7D53">
        <w:rPr>
          <w:sz w:val="24"/>
          <w:szCs w:val="24"/>
        </w:rPr>
        <w:t>2007</w:t>
      </w:r>
      <w:r w:rsidR="00E24D87">
        <w:rPr>
          <w:sz w:val="24"/>
          <w:szCs w:val="24"/>
        </w:rPr>
        <w:t>)</w:t>
      </w:r>
      <w:r w:rsidRPr="00EF7D53">
        <w:rPr>
          <w:sz w:val="24"/>
          <w:szCs w:val="24"/>
        </w:rPr>
        <w:t xml:space="preserve">, is that Maslow assumes that lower needs must be satisfied before a person can achieve their potential and self-actualize, which McLeod (2007) </w:t>
      </w:r>
      <w:r w:rsidR="00E24D87">
        <w:rPr>
          <w:sz w:val="24"/>
          <w:szCs w:val="24"/>
        </w:rPr>
        <w:t>argues</w:t>
      </w:r>
      <w:r w:rsidRPr="00EF7D53">
        <w:rPr>
          <w:sz w:val="24"/>
          <w:szCs w:val="24"/>
        </w:rPr>
        <w:t xml:space="preserve"> is not the case. Therefore, when attending future incidents, I should be conscious when communicating with members of the public or with colleagues that needs further up the hierarchy may need to be addressed first in order to reach the desired outcome</w:t>
      </w:r>
      <w:r>
        <w:rPr>
          <w:sz w:val="24"/>
          <w:szCs w:val="24"/>
        </w:rPr>
        <w:t xml:space="preserve"> of meeting all levels (needs) within the hierarchy to maximise victim satisfaction.</w:t>
      </w:r>
    </w:p>
    <w:p w14:paraId="5A31AF83" w14:textId="77777777" w:rsidR="00D041E1" w:rsidRPr="00EF7D53" w:rsidRDefault="00D041E1" w:rsidP="00D041E1">
      <w:pPr>
        <w:spacing w:line="360" w:lineRule="auto"/>
        <w:rPr>
          <w:sz w:val="24"/>
          <w:szCs w:val="24"/>
        </w:rPr>
      </w:pPr>
    </w:p>
    <w:p w14:paraId="3F271061" w14:textId="3D78834B" w:rsidR="00D041E1" w:rsidRPr="00EF7D53" w:rsidRDefault="00D041E1" w:rsidP="00D041E1">
      <w:pPr>
        <w:spacing w:line="360" w:lineRule="auto"/>
        <w:rPr>
          <w:sz w:val="24"/>
          <w:szCs w:val="24"/>
        </w:rPr>
      </w:pPr>
      <w:r w:rsidRPr="00EF7D53">
        <w:rPr>
          <w:sz w:val="24"/>
          <w:szCs w:val="24"/>
        </w:rPr>
        <w:t xml:space="preserve">Once the victim’s safeguarding needs had been addressed, the victim’s initial account meant that I was able to identify the perpetrator and the offences that he had allegedly committed (College of Policing, 2013). Therefore, the next step to be conducted was to arrest the suspect. South Wales Police has a positive action policy which clearly outlines that if police officers attend a domestic incident which is an emergency, and if there are necessities to arrest the perpetrator (as is required under the UK Government’s </w:t>
      </w:r>
      <w:r w:rsidR="00E24D87">
        <w:rPr>
          <w:sz w:val="24"/>
          <w:szCs w:val="24"/>
        </w:rPr>
        <w:t>(</w:t>
      </w:r>
      <w:r w:rsidR="00E24D87" w:rsidRPr="00EF7D53">
        <w:rPr>
          <w:sz w:val="24"/>
          <w:szCs w:val="24"/>
        </w:rPr>
        <w:t>1984)</w:t>
      </w:r>
      <w:r w:rsidR="00E24D87">
        <w:rPr>
          <w:sz w:val="24"/>
          <w:szCs w:val="24"/>
        </w:rPr>
        <w:t xml:space="preserve"> </w:t>
      </w:r>
      <w:r w:rsidRPr="00EF7D53">
        <w:rPr>
          <w:sz w:val="24"/>
          <w:szCs w:val="24"/>
        </w:rPr>
        <w:t>Police and Criminal Evidence act</w:t>
      </w:r>
      <w:r w:rsidR="00E24D87">
        <w:rPr>
          <w:sz w:val="24"/>
          <w:szCs w:val="24"/>
        </w:rPr>
        <w:t>:</w:t>
      </w:r>
      <w:r w:rsidRPr="00EF7D53">
        <w:rPr>
          <w:sz w:val="24"/>
          <w:szCs w:val="24"/>
        </w:rPr>
        <w:t xml:space="preserve"> Code G, the attending officer will do so in order to protect the victim and give them time to think, (South Wales Police, 2022).</w:t>
      </w:r>
    </w:p>
    <w:p w14:paraId="58AC2045" w14:textId="77777777" w:rsidR="00D041E1" w:rsidRPr="00EF7D53" w:rsidRDefault="00D041E1" w:rsidP="00D041E1">
      <w:pPr>
        <w:spacing w:line="360" w:lineRule="auto"/>
        <w:rPr>
          <w:sz w:val="24"/>
          <w:szCs w:val="24"/>
        </w:rPr>
      </w:pPr>
    </w:p>
    <w:p w14:paraId="5E5ED866" w14:textId="77777777" w:rsidR="00D041E1" w:rsidRDefault="00D041E1" w:rsidP="00D041E1">
      <w:pPr>
        <w:spacing w:line="360" w:lineRule="auto"/>
        <w:rPr>
          <w:sz w:val="24"/>
          <w:szCs w:val="24"/>
        </w:rPr>
      </w:pPr>
      <w:r w:rsidRPr="00EF7D53">
        <w:rPr>
          <w:sz w:val="24"/>
          <w:szCs w:val="24"/>
        </w:rPr>
        <w:t xml:space="preserve">Once the suspect was conveyed to police custody, I addressed the ‘Golden Hour’ evidential enquiries which were still outstanding. The ‘Golden Hour’ period (College of Policing, 2013) is when evidential material is most readily available. In this instance, such material included photographs of the victim’s injuries, house-to-house and CCTV enquiries. This prompt and positive action minimised the amount of material that may have been lost, (College of Policing, 2013). The victim’s neighbour had a ring doorbell camera which clearly captured the assault. By obtaining this footage prior to interviewing the suspect, this meant that this footage could be put before the suspect in interview. The </w:t>
      </w:r>
      <w:r>
        <w:rPr>
          <w:sz w:val="24"/>
          <w:szCs w:val="24"/>
        </w:rPr>
        <w:t>outcome of completing these actions</w:t>
      </w:r>
      <w:r w:rsidRPr="00EF7D53">
        <w:rPr>
          <w:sz w:val="24"/>
          <w:szCs w:val="24"/>
        </w:rPr>
        <w:t xml:space="preserve"> was that the suspect gave a full and frank admission to the offence of common assault. Whilst the suspect did not </w:t>
      </w:r>
      <w:r>
        <w:rPr>
          <w:sz w:val="24"/>
          <w:szCs w:val="24"/>
        </w:rPr>
        <w:t xml:space="preserve">immediately </w:t>
      </w:r>
      <w:r w:rsidRPr="00EF7D53">
        <w:rPr>
          <w:sz w:val="24"/>
          <w:szCs w:val="24"/>
        </w:rPr>
        <w:t xml:space="preserve">receive a custodial sentence, the suspect </w:t>
      </w:r>
      <w:r>
        <w:rPr>
          <w:sz w:val="24"/>
          <w:szCs w:val="24"/>
        </w:rPr>
        <w:t xml:space="preserve">was </w:t>
      </w:r>
      <w:r>
        <w:rPr>
          <w:sz w:val="24"/>
          <w:szCs w:val="24"/>
        </w:rPr>
        <w:lastRenderedPageBreak/>
        <w:t>issued court</w:t>
      </w:r>
      <w:r w:rsidRPr="00EF7D53">
        <w:rPr>
          <w:sz w:val="24"/>
          <w:szCs w:val="24"/>
        </w:rPr>
        <w:t xml:space="preserve"> bail conditions not to contact the victim. This was achieved by following force policy and golden hour principles</w:t>
      </w:r>
      <w:r>
        <w:rPr>
          <w:sz w:val="24"/>
          <w:szCs w:val="24"/>
        </w:rPr>
        <w:t xml:space="preserve">. </w:t>
      </w:r>
    </w:p>
    <w:p w14:paraId="77A09904" w14:textId="77777777" w:rsidR="00D041E1" w:rsidRPr="00EF7D53" w:rsidRDefault="00D041E1" w:rsidP="00D041E1">
      <w:pPr>
        <w:spacing w:line="360" w:lineRule="auto"/>
        <w:rPr>
          <w:sz w:val="24"/>
          <w:szCs w:val="24"/>
        </w:rPr>
      </w:pPr>
      <w:r>
        <w:rPr>
          <w:sz w:val="24"/>
          <w:szCs w:val="24"/>
        </w:rPr>
        <w:t>By unconsciously recognising Maslow’s Hierarchy of Needs whilst simultaneously adhering to Golden Hour principle, the victim felt satisfied by the victim lead service that she had received whilst effective safeguarding measures were also successfully implemented.</w:t>
      </w: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7200CF18" w14:textId="77777777" w:rsidR="00D041E1" w:rsidRDefault="00D041E1" w:rsidP="5CE196A1">
      <w:pPr>
        <w:ind w:right="237"/>
        <w:jc w:val="center"/>
        <w:rPr>
          <w:b/>
          <w:bCs/>
          <w:color w:val="000000" w:themeColor="text1"/>
          <w:sz w:val="28"/>
          <w:szCs w:val="28"/>
          <w:u w:val="single"/>
        </w:rPr>
      </w:pPr>
    </w:p>
    <w:p w14:paraId="729BF5B8" w14:textId="77777777" w:rsidR="00D041E1" w:rsidRDefault="00D041E1" w:rsidP="5CE196A1">
      <w:pPr>
        <w:ind w:right="237"/>
        <w:jc w:val="center"/>
        <w:rPr>
          <w:b/>
          <w:bCs/>
          <w:color w:val="000000" w:themeColor="text1"/>
          <w:sz w:val="28"/>
          <w:szCs w:val="28"/>
          <w:u w:val="single"/>
        </w:rPr>
      </w:pPr>
    </w:p>
    <w:p w14:paraId="6B0375E5" w14:textId="77777777" w:rsidR="00D041E1" w:rsidRDefault="00D041E1" w:rsidP="5CE196A1">
      <w:pPr>
        <w:ind w:right="237"/>
        <w:jc w:val="center"/>
        <w:rPr>
          <w:b/>
          <w:bCs/>
          <w:color w:val="000000" w:themeColor="text1"/>
          <w:sz w:val="28"/>
          <w:szCs w:val="28"/>
          <w:u w:val="single"/>
        </w:rPr>
      </w:pPr>
    </w:p>
    <w:p w14:paraId="5A821707" w14:textId="77777777" w:rsidR="00D041E1" w:rsidRDefault="00D041E1" w:rsidP="5CE196A1">
      <w:pPr>
        <w:ind w:right="237"/>
        <w:jc w:val="center"/>
        <w:rPr>
          <w:b/>
          <w:bCs/>
          <w:color w:val="000000" w:themeColor="text1"/>
          <w:sz w:val="28"/>
          <w:szCs w:val="28"/>
          <w:u w:val="single"/>
        </w:rPr>
      </w:pPr>
    </w:p>
    <w:p w14:paraId="45200A9E" w14:textId="77777777" w:rsidR="00D041E1" w:rsidRDefault="00D041E1" w:rsidP="5CE196A1">
      <w:pPr>
        <w:ind w:right="237"/>
        <w:jc w:val="center"/>
        <w:rPr>
          <w:b/>
          <w:bCs/>
          <w:color w:val="000000" w:themeColor="text1"/>
          <w:sz w:val="28"/>
          <w:szCs w:val="28"/>
          <w:u w:val="single"/>
        </w:rPr>
      </w:pPr>
    </w:p>
    <w:p w14:paraId="44FAB156" w14:textId="77777777" w:rsidR="00D041E1" w:rsidRDefault="00D041E1" w:rsidP="5CE196A1">
      <w:pPr>
        <w:ind w:right="237"/>
        <w:jc w:val="center"/>
        <w:rPr>
          <w:b/>
          <w:bCs/>
          <w:color w:val="000000" w:themeColor="text1"/>
          <w:sz w:val="28"/>
          <w:szCs w:val="28"/>
          <w:u w:val="single"/>
        </w:rPr>
      </w:pPr>
    </w:p>
    <w:p w14:paraId="10222E83" w14:textId="77777777" w:rsidR="00D041E1" w:rsidRDefault="00D041E1" w:rsidP="5CE196A1">
      <w:pPr>
        <w:ind w:right="237"/>
        <w:jc w:val="center"/>
        <w:rPr>
          <w:b/>
          <w:bCs/>
          <w:color w:val="000000" w:themeColor="text1"/>
          <w:sz w:val="28"/>
          <w:szCs w:val="28"/>
          <w:u w:val="single"/>
        </w:rPr>
      </w:pPr>
    </w:p>
    <w:p w14:paraId="7EB374C1" w14:textId="77777777" w:rsidR="00D041E1" w:rsidRDefault="00D041E1" w:rsidP="5CE196A1">
      <w:pPr>
        <w:ind w:right="237"/>
        <w:jc w:val="center"/>
        <w:rPr>
          <w:b/>
          <w:bCs/>
          <w:color w:val="000000" w:themeColor="text1"/>
          <w:sz w:val="28"/>
          <w:szCs w:val="28"/>
          <w:u w:val="single"/>
        </w:rPr>
      </w:pPr>
    </w:p>
    <w:p w14:paraId="3419D9DE" w14:textId="77777777" w:rsidR="00D041E1" w:rsidRDefault="00D041E1" w:rsidP="5CE196A1">
      <w:pPr>
        <w:ind w:right="237"/>
        <w:jc w:val="center"/>
        <w:rPr>
          <w:b/>
          <w:bCs/>
          <w:color w:val="000000" w:themeColor="text1"/>
          <w:sz w:val="28"/>
          <w:szCs w:val="28"/>
          <w:u w:val="single"/>
        </w:rPr>
      </w:pPr>
    </w:p>
    <w:p w14:paraId="34231EA2" w14:textId="77777777" w:rsidR="00D041E1" w:rsidRDefault="00D041E1" w:rsidP="5CE196A1">
      <w:pPr>
        <w:ind w:right="237"/>
        <w:jc w:val="center"/>
        <w:rPr>
          <w:b/>
          <w:bCs/>
          <w:color w:val="000000" w:themeColor="text1"/>
          <w:sz w:val="28"/>
          <w:szCs w:val="28"/>
          <w:u w:val="single"/>
        </w:rPr>
      </w:pPr>
    </w:p>
    <w:p w14:paraId="35429255" w14:textId="77777777" w:rsidR="00D041E1" w:rsidRDefault="00D041E1" w:rsidP="5CE196A1">
      <w:pPr>
        <w:ind w:right="237"/>
        <w:jc w:val="center"/>
        <w:rPr>
          <w:b/>
          <w:bCs/>
          <w:color w:val="000000" w:themeColor="text1"/>
          <w:sz w:val="28"/>
          <w:szCs w:val="28"/>
          <w:u w:val="single"/>
        </w:rPr>
      </w:pPr>
    </w:p>
    <w:p w14:paraId="23D22F83" w14:textId="77777777" w:rsidR="00D041E1" w:rsidRDefault="00D041E1" w:rsidP="5CE196A1">
      <w:pPr>
        <w:ind w:right="237"/>
        <w:jc w:val="center"/>
        <w:rPr>
          <w:b/>
          <w:bCs/>
          <w:color w:val="000000" w:themeColor="text1"/>
          <w:sz w:val="28"/>
          <w:szCs w:val="28"/>
          <w:u w:val="single"/>
        </w:rPr>
      </w:pPr>
    </w:p>
    <w:p w14:paraId="20D57DF6" w14:textId="77777777" w:rsidR="00D041E1" w:rsidRDefault="00D041E1" w:rsidP="5CE196A1">
      <w:pPr>
        <w:ind w:right="237"/>
        <w:jc w:val="center"/>
        <w:rPr>
          <w:b/>
          <w:bCs/>
          <w:color w:val="000000" w:themeColor="text1"/>
          <w:sz w:val="28"/>
          <w:szCs w:val="28"/>
          <w:u w:val="single"/>
        </w:rPr>
      </w:pPr>
    </w:p>
    <w:p w14:paraId="01F7A84E" w14:textId="77777777" w:rsidR="00D041E1" w:rsidRDefault="00D041E1" w:rsidP="5CE196A1">
      <w:pPr>
        <w:ind w:right="237"/>
        <w:jc w:val="center"/>
        <w:rPr>
          <w:b/>
          <w:bCs/>
          <w:color w:val="000000" w:themeColor="text1"/>
          <w:sz w:val="28"/>
          <w:szCs w:val="28"/>
          <w:u w:val="single"/>
        </w:rPr>
      </w:pPr>
    </w:p>
    <w:p w14:paraId="4C65BA0A" w14:textId="77777777" w:rsidR="00D041E1" w:rsidRDefault="00D041E1" w:rsidP="5CE196A1">
      <w:pPr>
        <w:ind w:right="237"/>
        <w:jc w:val="center"/>
        <w:rPr>
          <w:b/>
          <w:bCs/>
          <w:color w:val="000000" w:themeColor="text1"/>
          <w:sz w:val="28"/>
          <w:szCs w:val="28"/>
          <w:u w:val="single"/>
        </w:rPr>
      </w:pPr>
    </w:p>
    <w:p w14:paraId="6B5DA268" w14:textId="77777777" w:rsidR="00D041E1" w:rsidRDefault="00D041E1" w:rsidP="5CE196A1">
      <w:pPr>
        <w:ind w:right="237"/>
        <w:jc w:val="center"/>
        <w:rPr>
          <w:b/>
          <w:bCs/>
          <w:color w:val="000000" w:themeColor="text1"/>
          <w:sz w:val="28"/>
          <w:szCs w:val="28"/>
          <w:u w:val="single"/>
        </w:rPr>
      </w:pPr>
    </w:p>
    <w:p w14:paraId="789B244C" w14:textId="77777777" w:rsidR="00D041E1" w:rsidRDefault="00D041E1" w:rsidP="5CE196A1">
      <w:pPr>
        <w:ind w:right="237"/>
        <w:jc w:val="center"/>
        <w:rPr>
          <w:b/>
          <w:bCs/>
          <w:color w:val="000000" w:themeColor="text1"/>
          <w:sz w:val="28"/>
          <w:szCs w:val="28"/>
          <w:u w:val="single"/>
        </w:rPr>
      </w:pPr>
    </w:p>
    <w:p w14:paraId="29316E69" w14:textId="77777777" w:rsidR="00D041E1" w:rsidRDefault="00D041E1" w:rsidP="5CE196A1">
      <w:pPr>
        <w:ind w:right="237"/>
        <w:jc w:val="center"/>
        <w:rPr>
          <w:b/>
          <w:bCs/>
          <w:color w:val="000000" w:themeColor="text1"/>
          <w:sz w:val="28"/>
          <w:szCs w:val="28"/>
          <w:u w:val="single"/>
        </w:rPr>
      </w:pPr>
    </w:p>
    <w:p w14:paraId="16068A48" w14:textId="77777777" w:rsidR="00D041E1" w:rsidRDefault="00D041E1" w:rsidP="5CE196A1">
      <w:pPr>
        <w:ind w:right="237"/>
        <w:jc w:val="center"/>
        <w:rPr>
          <w:b/>
          <w:bCs/>
          <w:color w:val="000000" w:themeColor="text1"/>
          <w:sz w:val="28"/>
          <w:szCs w:val="28"/>
          <w:u w:val="single"/>
        </w:rPr>
      </w:pPr>
    </w:p>
    <w:p w14:paraId="039EE2C5" w14:textId="77777777" w:rsidR="00D041E1" w:rsidRDefault="00D041E1" w:rsidP="5CE196A1">
      <w:pPr>
        <w:ind w:right="237"/>
        <w:jc w:val="center"/>
        <w:rPr>
          <w:b/>
          <w:bCs/>
          <w:color w:val="000000" w:themeColor="text1"/>
          <w:sz w:val="28"/>
          <w:szCs w:val="28"/>
          <w:u w:val="single"/>
        </w:rPr>
      </w:pPr>
    </w:p>
    <w:p w14:paraId="007A5E6A" w14:textId="77777777" w:rsidR="00D041E1" w:rsidRDefault="00D041E1" w:rsidP="5CE196A1">
      <w:pPr>
        <w:ind w:right="237"/>
        <w:jc w:val="center"/>
        <w:rPr>
          <w:b/>
          <w:bCs/>
          <w:color w:val="000000" w:themeColor="text1"/>
          <w:sz w:val="28"/>
          <w:szCs w:val="28"/>
          <w:u w:val="single"/>
        </w:rPr>
      </w:pPr>
    </w:p>
    <w:p w14:paraId="0ADF1EB9" w14:textId="77777777" w:rsidR="00D041E1" w:rsidRDefault="00D041E1" w:rsidP="5CE196A1">
      <w:pPr>
        <w:ind w:right="237"/>
        <w:jc w:val="center"/>
        <w:rPr>
          <w:b/>
          <w:bCs/>
          <w:color w:val="000000" w:themeColor="text1"/>
          <w:sz w:val="28"/>
          <w:szCs w:val="28"/>
          <w:u w:val="single"/>
        </w:rPr>
      </w:pPr>
    </w:p>
    <w:p w14:paraId="1E8BC5BB" w14:textId="77777777" w:rsidR="00D041E1" w:rsidRDefault="00D041E1" w:rsidP="5CE196A1">
      <w:pPr>
        <w:ind w:right="237"/>
        <w:jc w:val="center"/>
        <w:rPr>
          <w:b/>
          <w:bCs/>
          <w:color w:val="000000" w:themeColor="text1"/>
          <w:sz w:val="28"/>
          <w:szCs w:val="28"/>
          <w:u w:val="single"/>
        </w:rPr>
      </w:pPr>
    </w:p>
    <w:p w14:paraId="2C1C295A" w14:textId="77777777" w:rsidR="00D041E1" w:rsidRDefault="00D041E1" w:rsidP="5CE196A1">
      <w:pPr>
        <w:ind w:right="237"/>
        <w:jc w:val="center"/>
        <w:rPr>
          <w:b/>
          <w:bCs/>
          <w:color w:val="000000" w:themeColor="text1"/>
          <w:sz w:val="28"/>
          <w:szCs w:val="28"/>
          <w:u w:val="single"/>
        </w:rPr>
      </w:pPr>
    </w:p>
    <w:p w14:paraId="5DA461CA" w14:textId="77777777" w:rsidR="00D041E1" w:rsidRDefault="00D041E1" w:rsidP="5CE196A1">
      <w:pPr>
        <w:ind w:right="237"/>
        <w:jc w:val="center"/>
        <w:rPr>
          <w:b/>
          <w:bCs/>
          <w:color w:val="000000" w:themeColor="text1"/>
          <w:sz w:val="28"/>
          <w:szCs w:val="28"/>
          <w:u w:val="single"/>
        </w:rPr>
      </w:pPr>
    </w:p>
    <w:p w14:paraId="21460589" w14:textId="77777777" w:rsidR="00D041E1" w:rsidRDefault="00D041E1" w:rsidP="5CE196A1">
      <w:pPr>
        <w:ind w:right="237"/>
        <w:jc w:val="center"/>
        <w:rPr>
          <w:b/>
          <w:bCs/>
          <w:color w:val="000000" w:themeColor="text1"/>
          <w:sz w:val="28"/>
          <w:szCs w:val="28"/>
          <w:u w:val="single"/>
        </w:rPr>
      </w:pPr>
    </w:p>
    <w:p w14:paraId="440C1242" w14:textId="06485DE0"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2" w:name="_Int_iqtpDieQ"/>
      <w:proofErr w:type="gramStart"/>
      <w:r w:rsidRPr="5CE196A1">
        <w:rPr>
          <w:rFonts w:eastAsia="Arial"/>
          <w:color w:val="000000" w:themeColor="text1"/>
          <w:sz w:val="24"/>
          <w:szCs w:val="24"/>
        </w:rPr>
        <w:t>In regard to</w:t>
      </w:r>
      <w:bookmarkEnd w:id="2"/>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752D752C" w14:textId="77777777" w:rsidR="00D041E1" w:rsidRDefault="00D041E1" w:rsidP="5CE196A1">
      <w:pPr>
        <w:ind w:left="2880" w:right="237"/>
        <w:rPr>
          <w:rFonts w:eastAsia="Arial"/>
          <w:b/>
          <w:bCs/>
          <w:color w:val="000000" w:themeColor="text1"/>
          <w:sz w:val="28"/>
          <w:szCs w:val="28"/>
          <w:u w:val="single"/>
        </w:rPr>
      </w:pPr>
    </w:p>
    <w:p w14:paraId="329AF1CB" w14:textId="77777777" w:rsidR="00D041E1" w:rsidRDefault="00D041E1" w:rsidP="5CE196A1">
      <w:pPr>
        <w:ind w:left="2880" w:right="237"/>
        <w:rPr>
          <w:rFonts w:eastAsia="Arial"/>
          <w:b/>
          <w:bCs/>
          <w:color w:val="000000" w:themeColor="text1"/>
          <w:sz w:val="28"/>
          <w:szCs w:val="28"/>
          <w:u w:val="single"/>
        </w:rPr>
      </w:pPr>
    </w:p>
    <w:p w14:paraId="43EC7FA9" w14:textId="6BF50A59"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51777B27" w14:textId="77777777" w:rsidR="00D041E1" w:rsidRDefault="00D041E1" w:rsidP="5CE196A1">
      <w:pPr>
        <w:ind w:left="2880" w:right="237"/>
        <w:rPr>
          <w:color w:val="000000" w:themeColor="text1"/>
          <w:sz w:val="24"/>
          <w:szCs w:val="24"/>
        </w:rPr>
      </w:pPr>
    </w:p>
    <w:p w14:paraId="58751063" w14:textId="7D3ABD27"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012FC533"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4375B0E8" w:rsidR="0FF883D4" w:rsidRDefault="5CE196A1" w:rsidP="5CE196A1">
      <w:r w:rsidRPr="5CE196A1">
        <w:rPr>
          <w:rFonts w:eastAsia="Arial"/>
          <w:b/>
          <w:bCs/>
          <w:color w:val="000000" w:themeColor="text1"/>
          <w:sz w:val="24"/>
          <w:szCs w:val="24"/>
        </w:rPr>
        <w:t>Signed:</w:t>
      </w:r>
      <w:r w:rsidR="00357DF9">
        <w:rPr>
          <w:rFonts w:eastAsia="Arial"/>
          <w:b/>
          <w:bCs/>
          <w:color w:val="000000" w:themeColor="text1"/>
          <w:sz w:val="24"/>
          <w:szCs w:val="24"/>
        </w:rPr>
        <w:t xml:space="preserve"> </w:t>
      </w:r>
      <w:r w:rsidR="00357DF9">
        <w:rPr>
          <w:rFonts w:eastAsia="Arial"/>
          <w:b/>
          <w:bCs/>
          <w:color w:val="000000" w:themeColor="text1"/>
          <w:sz w:val="24"/>
          <w:szCs w:val="24"/>
        </w:rPr>
        <w:t>JACK TRAVIS</w:t>
      </w:r>
      <w:r w:rsidR="00723C61">
        <w:rPr>
          <w:rFonts w:eastAsia="Arial"/>
          <w:b/>
          <w:bCs/>
          <w:color w:val="000000" w:themeColor="text1"/>
          <w:sz w:val="24"/>
          <w:szCs w:val="24"/>
        </w:rPr>
        <w:t xml:space="preserve"> (digital signature)</w:t>
      </w:r>
    </w:p>
    <w:p w14:paraId="563192E7" w14:textId="7A83C86F" w:rsidR="0FF883D4" w:rsidRDefault="5CE196A1" w:rsidP="5CE196A1">
      <w:r w:rsidRPr="5CE196A1">
        <w:rPr>
          <w:rFonts w:eastAsia="Arial"/>
          <w:b/>
          <w:bCs/>
          <w:color w:val="000000" w:themeColor="text1"/>
          <w:sz w:val="24"/>
          <w:szCs w:val="24"/>
        </w:rPr>
        <w:t xml:space="preserve"> </w:t>
      </w:r>
    </w:p>
    <w:p w14:paraId="482B2B3A" w14:textId="420979E4" w:rsidR="0FF883D4" w:rsidRPr="00357DF9" w:rsidRDefault="5CE196A1" w:rsidP="00357DF9">
      <w:pPr>
        <w:sectPr w:rsidR="0FF883D4" w:rsidRPr="00357DF9"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357DF9">
        <w:t xml:space="preserve"> </w:t>
      </w:r>
      <w:r w:rsidR="00D041E1">
        <w:rPr>
          <w:rFonts w:eastAsia="Arial"/>
          <w:b/>
          <w:bCs/>
          <w:color w:val="000000" w:themeColor="text1"/>
          <w:sz w:val="24"/>
          <w:szCs w:val="24"/>
        </w:rPr>
        <w:t>Sunday 05</w:t>
      </w:r>
      <w:r w:rsidR="00D041E1" w:rsidRPr="00D041E1">
        <w:rPr>
          <w:rFonts w:eastAsia="Arial"/>
          <w:b/>
          <w:bCs/>
          <w:color w:val="000000" w:themeColor="text1"/>
          <w:sz w:val="24"/>
          <w:szCs w:val="24"/>
          <w:vertAlign w:val="superscript"/>
        </w:rPr>
        <w:t>TH</w:t>
      </w:r>
      <w:r w:rsidR="00D041E1">
        <w:rPr>
          <w:rFonts w:eastAsia="Arial"/>
          <w:b/>
          <w:bCs/>
          <w:color w:val="000000" w:themeColor="text1"/>
          <w:sz w:val="24"/>
          <w:szCs w:val="24"/>
        </w:rPr>
        <w:t xml:space="preserve"> February 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6B7AC9A3" w14:textId="77777777" w:rsidR="00723C61" w:rsidRDefault="00723C61" w:rsidP="00723C61">
      <w:pPr>
        <w:spacing w:line="360" w:lineRule="auto"/>
        <w:rPr>
          <w:sz w:val="24"/>
          <w:szCs w:val="24"/>
        </w:rPr>
      </w:pPr>
    </w:p>
    <w:p w14:paraId="15109923" w14:textId="65FB0EFC" w:rsidR="00723C61" w:rsidRPr="008605FA" w:rsidRDefault="00723C61" w:rsidP="00723C61">
      <w:pPr>
        <w:spacing w:line="360" w:lineRule="auto"/>
        <w:rPr>
          <w:color w:val="auto"/>
          <w:sz w:val="24"/>
          <w:szCs w:val="24"/>
        </w:rPr>
      </w:pPr>
      <w:r w:rsidRPr="008605FA">
        <w:rPr>
          <w:color w:val="auto"/>
          <w:sz w:val="24"/>
          <w:szCs w:val="24"/>
        </w:rPr>
        <w:t xml:space="preserve">Alderfer, C. (1969). </w:t>
      </w:r>
      <w:r w:rsidRPr="008605FA">
        <w:rPr>
          <w:color w:val="auto"/>
          <w:sz w:val="24"/>
          <w:szCs w:val="24"/>
          <w:shd w:val="clear" w:color="auto" w:fill="FFFFFF"/>
        </w:rPr>
        <w:t xml:space="preserve">An empirical test of a new theory of human needs. </w:t>
      </w:r>
      <w:r w:rsidRPr="008605FA">
        <w:rPr>
          <w:i/>
          <w:iCs/>
          <w:color w:val="auto"/>
          <w:sz w:val="24"/>
          <w:szCs w:val="24"/>
          <w:shd w:val="clear" w:color="auto" w:fill="FFFFFF"/>
        </w:rPr>
        <w:t>Organizational Behaviour and Human Performance</w:t>
      </w:r>
      <w:r w:rsidRPr="008605FA">
        <w:rPr>
          <w:color w:val="auto"/>
          <w:sz w:val="24"/>
          <w:szCs w:val="24"/>
          <w:shd w:val="clear" w:color="auto" w:fill="FFFFFF"/>
        </w:rPr>
        <w:t xml:space="preserve">, 4(2), pp. 142-175. Available at: </w:t>
      </w:r>
      <w:hyperlink r:id="rId21" w:history="1">
        <w:r w:rsidRPr="008605FA">
          <w:rPr>
            <w:rStyle w:val="Hyperlink"/>
            <w:color w:val="auto"/>
            <w:sz w:val="24"/>
            <w:szCs w:val="24"/>
            <w:u w:val="none"/>
            <w:shd w:val="clear" w:color="auto" w:fill="FFFFFF"/>
          </w:rPr>
          <w:t>https://www.sciencedirect.com/science/article/abs/pii/003050736990004X</w:t>
        </w:r>
      </w:hyperlink>
      <w:r w:rsidRPr="008605FA">
        <w:rPr>
          <w:color w:val="auto"/>
          <w:sz w:val="24"/>
          <w:szCs w:val="24"/>
          <w:shd w:val="clear" w:color="auto" w:fill="FFFFFF"/>
        </w:rPr>
        <w:t xml:space="preserve">. </w:t>
      </w:r>
      <w:r w:rsidRPr="008605FA">
        <w:rPr>
          <w:color w:val="auto"/>
          <w:sz w:val="24"/>
          <w:szCs w:val="24"/>
        </w:rPr>
        <w:t>[Accessed on: 16</w:t>
      </w:r>
      <w:r w:rsidRPr="008605FA">
        <w:rPr>
          <w:color w:val="auto"/>
          <w:sz w:val="24"/>
          <w:szCs w:val="24"/>
          <w:vertAlign w:val="superscript"/>
        </w:rPr>
        <w:t>th</w:t>
      </w:r>
      <w:r w:rsidRPr="008605FA">
        <w:rPr>
          <w:color w:val="auto"/>
          <w:sz w:val="24"/>
          <w:szCs w:val="24"/>
        </w:rPr>
        <w:t xml:space="preserve"> Jan 2023].</w:t>
      </w:r>
    </w:p>
    <w:p w14:paraId="38CF99EC" w14:textId="77777777" w:rsidR="00723C61" w:rsidRDefault="00723C61" w:rsidP="00723C61">
      <w:pPr>
        <w:spacing w:line="360" w:lineRule="auto"/>
        <w:rPr>
          <w:color w:val="auto"/>
          <w:sz w:val="24"/>
          <w:szCs w:val="24"/>
        </w:rPr>
      </w:pPr>
    </w:p>
    <w:p w14:paraId="0F50D425" w14:textId="77777777" w:rsidR="00723C61" w:rsidRPr="008605FA" w:rsidRDefault="00723C61" w:rsidP="00723C61">
      <w:pPr>
        <w:spacing w:line="360" w:lineRule="auto"/>
        <w:rPr>
          <w:color w:val="auto"/>
          <w:sz w:val="24"/>
          <w:szCs w:val="24"/>
        </w:rPr>
      </w:pPr>
      <w:r w:rsidRPr="008605FA">
        <w:rPr>
          <w:color w:val="auto"/>
          <w:sz w:val="24"/>
          <w:szCs w:val="24"/>
        </w:rPr>
        <w:t xml:space="preserve">Bagattini, A. (2019). Children’s well-being and vulnerability. </w:t>
      </w:r>
      <w:r w:rsidRPr="008605FA">
        <w:rPr>
          <w:i/>
          <w:iCs/>
          <w:color w:val="auto"/>
          <w:sz w:val="24"/>
          <w:szCs w:val="24"/>
        </w:rPr>
        <w:t>Ethics and Social Welfare</w:t>
      </w:r>
      <w:r w:rsidRPr="008605FA">
        <w:rPr>
          <w:color w:val="auto"/>
          <w:sz w:val="24"/>
          <w:szCs w:val="24"/>
        </w:rPr>
        <w:t>. 13(3), pp. 211–215. Available at: https://www.tandfonline.com/doi/full/10.1080/17496535.2019.1647973 (Accessed: 1st February 2023).</w:t>
      </w:r>
    </w:p>
    <w:p w14:paraId="2AE74804" w14:textId="77777777" w:rsidR="00723C61" w:rsidRDefault="00723C61" w:rsidP="00723C61">
      <w:pPr>
        <w:spacing w:line="360" w:lineRule="auto"/>
        <w:rPr>
          <w:color w:val="auto"/>
          <w:sz w:val="24"/>
          <w:szCs w:val="24"/>
        </w:rPr>
      </w:pPr>
    </w:p>
    <w:p w14:paraId="05C27A41" w14:textId="77777777" w:rsidR="00723C61" w:rsidRPr="008605FA" w:rsidRDefault="00723C61" w:rsidP="00723C61">
      <w:pPr>
        <w:spacing w:line="360" w:lineRule="auto"/>
        <w:rPr>
          <w:color w:val="auto"/>
          <w:sz w:val="24"/>
          <w:szCs w:val="24"/>
        </w:rPr>
      </w:pPr>
      <w:r w:rsidRPr="008605FA">
        <w:rPr>
          <w:color w:val="auto"/>
          <w:sz w:val="24"/>
          <w:szCs w:val="24"/>
        </w:rPr>
        <w:t xml:space="preserve">Baker, M., Straus, M.A. &amp; Gelles, R. J. (1991). Physical Violence in American Families: Risk Factors and Adaptations to Violence in 8,145 Families. </w:t>
      </w:r>
      <w:r w:rsidRPr="008605FA">
        <w:rPr>
          <w:i/>
          <w:iCs/>
          <w:color w:val="auto"/>
          <w:sz w:val="24"/>
          <w:szCs w:val="24"/>
        </w:rPr>
        <w:t>The Canadian Journal of Sociology</w:t>
      </w:r>
      <w:r w:rsidRPr="008605FA">
        <w:rPr>
          <w:color w:val="auto"/>
          <w:sz w:val="24"/>
          <w:szCs w:val="24"/>
        </w:rPr>
        <w:t>. 16(3), pp. 326-328. Available at: https://www.jstor.org/stable/3340687. (Accessed: 1st February 2023).</w:t>
      </w:r>
    </w:p>
    <w:p w14:paraId="10D8B6F4" w14:textId="77777777" w:rsidR="00723C61" w:rsidRDefault="00723C61" w:rsidP="00723C61">
      <w:pPr>
        <w:spacing w:line="360" w:lineRule="auto"/>
        <w:rPr>
          <w:color w:val="auto"/>
          <w:sz w:val="24"/>
          <w:szCs w:val="24"/>
        </w:rPr>
      </w:pPr>
    </w:p>
    <w:p w14:paraId="64EF6FFA" w14:textId="77777777" w:rsidR="00723C61" w:rsidRPr="008605FA" w:rsidRDefault="00723C61" w:rsidP="00723C61">
      <w:pPr>
        <w:spacing w:line="360" w:lineRule="auto"/>
        <w:rPr>
          <w:color w:val="auto"/>
          <w:sz w:val="24"/>
          <w:szCs w:val="24"/>
          <w:shd w:val="clear" w:color="auto" w:fill="FFFFFF"/>
        </w:rPr>
      </w:pPr>
      <w:r w:rsidRPr="008605FA">
        <w:rPr>
          <w:color w:val="auto"/>
          <w:sz w:val="24"/>
          <w:szCs w:val="24"/>
        </w:rPr>
        <w:t>Barrow-Grin</w:t>
      </w:r>
      <w:r>
        <w:rPr>
          <w:color w:val="auto"/>
          <w:sz w:val="24"/>
          <w:szCs w:val="24"/>
        </w:rPr>
        <w:t>t</w:t>
      </w:r>
      <w:r w:rsidRPr="008605FA">
        <w:rPr>
          <w:color w:val="auto"/>
          <w:sz w:val="24"/>
          <w:szCs w:val="24"/>
        </w:rPr>
        <w:t xml:space="preserve">, K. </w:t>
      </w:r>
      <w:proofErr w:type="spellStart"/>
      <w:r w:rsidRPr="008605FA">
        <w:rPr>
          <w:color w:val="auto"/>
          <w:sz w:val="24"/>
          <w:szCs w:val="24"/>
        </w:rPr>
        <w:t>Sebire</w:t>
      </w:r>
      <w:proofErr w:type="spellEnd"/>
      <w:r w:rsidRPr="008605FA">
        <w:rPr>
          <w:color w:val="auto"/>
          <w:sz w:val="24"/>
          <w:szCs w:val="24"/>
        </w:rPr>
        <w:t xml:space="preserve">, J. Turton, J. &amp; Weir, R. (2022). </w:t>
      </w:r>
      <w:r w:rsidRPr="008605FA">
        <w:rPr>
          <w:i/>
          <w:iCs/>
          <w:color w:val="auto"/>
          <w:sz w:val="24"/>
          <w:szCs w:val="24"/>
          <w:shd w:val="clear" w:color="auto" w:fill="FFFFFF"/>
        </w:rPr>
        <w:t>Policing domestic abuse: risk, policy, and practice</w:t>
      </w:r>
      <w:r w:rsidRPr="008605FA">
        <w:rPr>
          <w:color w:val="auto"/>
          <w:sz w:val="24"/>
          <w:szCs w:val="24"/>
          <w:shd w:val="clear" w:color="auto" w:fill="FFFFFF"/>
        </w:rPr>
        <w:t>. London: Routledge.</w:t>
      </w:r>
    </w:p>
    <w:p w14:paraId="50A7B2A5" w14:textId="77777777" w:rsidR="00723C61" w:rsidRDefault="00723C61" w:rsidP="00723C61">
      <w:pPr>
        <w:spacing w:line="360" w:lineRule="auto"/>
        <w:rPr>
          <w:color w:val="auto"/>
          <w:sz w:val="24"/>
          <w:szCs w:val="24"/>
        </w:rPr>
      </w:pPr>
    </w:p>
    <w:p w14:paraId="4C7D4233" w14:textId="77777777" w:rsidR="00723C61" w:rsidRPr="008605FA" w:rsidRDefault="00723C61" w:rsidP="00723C61">
      <w:pPr>
        <w:spacing w:line="360" w:lineRule="auto"/>
        <w:rPr>
          <w:color w:val="auto"/>
          <w:sz w:val="24"/>
          <w:szCs w:val="24"/>
        </w:rPr>
      </w:pPr>
      <w:r w:rsidRPr="008605FA">
        <w:rPr>
          <w:color w:val="auto"/>
          <w:sz w:val="24"/>
          <w:szCs w:val="24"/>
        </w:rPr>
        <w:t xml:space="preserve">Bryant, R. and Bryant, S. (2020) </w:t>
      </w:r>
      <w:r w:rsidRPr="008605FA">
        <w:rPr>
          <w:i/>
          <w:iCs/>
          <w:color w:val="auto"/>
          <w:sz w:val="24"/>
          <w:szCs w:val="24"/>
        </w:rPr>
        <w:t>Blackstone’s handbook for policing students</w:t>
      </w:r>
      <w:r w:rsidRPr="008605FA">
        <w:rPr>
          <w:color w:val="auto"/>
          <w:sz w:val="24"/>
          <w:szCs w:val="24"/>
        </w:rPr>
        <w:t xml:space="preserve">. 15th </w:t>
      </w:r>
      <w:proofErr w:type="spellStart"/>
      <w:r>
        <w:rPr>
          <w:color w:val="auto"/>
          <w:sz w:val="24"/>
          <w:szCs w:val="24"/>
        </w:rPr>
        <w:t>e</w:t>
      </w:r>
      <w:r w:rsidRPr="008605FA">
        <w:rPr>
          <w:color w:val="auto"/>
          <w:sz w:val="24"/>
          <w:szCs w:val="24"/>
        </w:rPr>
        <w:t>dn</w:t>
      </w:r>
      <w:proofErr w:type="spellEnd"/>
      <w:r w:rsidRPr="008605FA">
        <w:rPr>
          <w:color w:val="auto"/>
          <w:sz w:val="24"/>
          <w:szCs w:val="24"/>
        </w:rPr>
        <w:t>. Edited by R. Bryant and S. Bryant. Oxford: Oxford University Press.</w:t>
      </w:r>
    </w:p>
    <w:p w14:paraId="7C618BB2" w14:textId="77777777" w:rsidR="00723C61" w:rsidRDefault="00723C61" w:rsidP="00723C61">
      <w:pPr>
        <w:spacing w:line="360" w:lineRule="auto"/>
        <w:rPr>
          <w:color w:val="auto"/>
          <w:sz w:val="24"/>
          <w:szCs w:val="24"/>
        </w:rPr>
      </w:pPr>
    </w:p>
    <w:p w14:paraId="45391E74" w14:textId="77777777" w:rsidR="00723C61" w:rsidRPr="008605FA" w:rsidRDefault="00723C61" w:rsidP="00723C61">
      <w:pPr>
        <w:spacing w:line="360" w:lineRule="auto"/>
        <w:rPr>
          <w:color w:val="auto"/>
          <w:sz w:val="24"/>
          <w:szCs w:val="24"/>
        </w:rPr>
      </w:pPr>
      <w:r w:rsidRPr="008605FA">
        <w:rPr>
          <w:color w:val="auto"/>
          <w:sz w:val="24"/>
          <w:szCs w:val="24"/>
        </w:rPr>
        <w:t>Canadian Resource Centre for Victims of Crime (2005). </w:t>
      </w:r>
      <w:r w:rsidRPr="008605FA">
        <w:rPr>
          <w:i/>
          <w:iCs/>
          <w:color w:val="auto"/>
          <w:sz w:val="24"/>
          <w:szCs w:val="24"/>
        </w:rPr>
        <w:t>The Impact of Victimization Prepared by the Canadian Resource Centre for Victims of Crime</w:t>
      </w:r>
      <w:r w:rsidRPr="008605FA">
        <w:rPr>
          <w:color w:val="auto"/>
          <w:sz w:val="24"/>
          <w:szCs w:val="24"/>
        </w:rPr>
        <w:t xml:space="preserve">. [online] Available at: </w:t>
      </w:r>
      <w:hyperlink r:id="rId22" w:history="1">
        <w:r w:rsidRPr="008605FA">
          <w:rPr>
            <w:rStyle w:val="Hyperlink"/>
            <w:color w:val="auto"/>
            <w:sz w:val="24"/>
            <w:szCs w:val="24"/>
            <w:u w:val="none"/>
          </w:rPr>
          <w:t>https://www.crcvc.ca/docs/victimization.pdf</w:t>
        </w:r>
      </w:hyperlink>
      <w:r w:rsidRPr="008605FA">
        <w:rPr>
          <w:color w:val="auto"/>
          <w:sz w:val="24"/>
          <w:szCs w:val="24"/>
        </w:rPr>
        <w:t>. [Accessed on: 16</w:t>
      </w:r>
      <w:r w:rsidRPr="008605FA">
        <w:rPr>
          <w:color w:val="auto"/>
          <w:sz w:val="24"/>
          <w:szCs w:val="24"/>
          <w:vertAlign w:val="superscript"/>
        </w:rPr>
        <w:t>th</w:t>
      </w:r>
      <w:r w:rsidRPr="008605FA">
        <w:rPr>
          <w:color w:val="auto"/>
          <w:sz w:val="24"/>
          <w:szCs w:val="24"/>
        </w:rPr>
        <w:t xml:space="preserve"> Jan 2023].</w:t>
      </w:r>
    </w:p>
    <w:p w14:paraId="3B522C78" w14:textId="77777777" w:rsidR="00723C61" w:rsidRDefault="00723C61" w:rsidP="00723C61">
      <w:pPr>
        <w:spacing w:line="360" w:lineRule="auto"/>
        <w:rPr>
          <w:color w:val="auto"/>
          <w:sz w:val="24"/>
          <w:szCs w:val="24"/>
        </w:rPr>
      </w:pPr>
    </w:p>
    <w:p w14:paraId="5A80D9C0" w14:textId="77777777" w:rsidR="00723C61" w:rsidRPr="008605FA" w:rsidRDefault="00723C61" w:rsidP="00723C61">
      <w:pPr>
        <w:spacing w:line="360" w:lineRule="auto"/>
        <w:rPr>
          <w:color w:val="auto"/>
          <w:sz w:val="24"/>
          <w:szCs w:val="24"/>
        </w:rPr>
      </w:pPr>
      <w:r w:rsidRPr="008605FA">
        <w:rPr>
          <w:color w:val="auto"/>
          <w:sz w:val="24"/>
          <w:szCs w:val="24"/>
        </w:rPr>
        <w:t>Cherry, K. (2019). </w:t>
      </w:r>
      <w:r w:rsidRPr="008605FA">
        <w:rPr>
          <w:i/>
          <w:iCs/>
          <w:color w:val="auto"/>
          <w:sz w:val="24"/>
          <w:szCs w:val="24"/>
        </w:rPr>
        <w:t>The Cognitive and Productive Costs of Multitasking</w:t>
      </w:r>
      <w:r w:rsidRPr="008605FA">
        <w:rPr>
          <w:color w:val="auto"/>
          <w:sz w:val="24"/>
          <w:szCs w:val="24"/>
        </w:rPr>
        <w:t xml:space="preserve">. [online] Available at: </w:t>
      </w:r>
      <w:hyperlink r:id="rId23" w:history="1">
        <w:r w:rsidRPr="008605FA">
          <w:rPr>
            <w:rStyle w:val="Hyperlink"/>
            <w:color w:val="auto"/>
            <w:sz w:val="24"/>
            <w:szCs w:val="24"/>
            <w:u w:val="none"/>
          </w:rPr>
          <w:t>https://www.verywellmind.com/multitasking-2795003</w:t>
        </w:r>
      </w:hyperlink>
      <w:r w:rsidRPr="008605FA">
        <w:rPr>
          <w:color w:val="auto"/>
          <w:sz w:val="24"/>
          <w:szCs w:val="24"/>
        </w:rPr>
        <w:t>. [Accessed on: 16</w:t>
      </w:r>
      <w:r w:rsidRPr="008605FA">
        <w:rPr>
          <w:color w:val="auto"/>
          <w:sz w:val="24"/>
          <w:szCs w:val="24"/>
          <w:vertAlign w:val="superscript"/>
        </w:rPr>
        <w:t>th</w:t>
      </w:r>
      <w:r w:rsidRPr="008605FA">
        <w:rPr>
          <w:color w:val="auto"/>
          <w:sz w:val="24"/>
          <w:szCs w:val="24"/>
        </w:rPr>
        <w:t xml:space="preserve"> January 2023].</w:t>
      </w:r>
    </w:p>
    <w:p w14:paraId="1C2E72A5" w14:textId="77777777" w:rsidR="00723C61" w:rsidRDefault="00723C61" w:rsidP="00723C61">
      <w:pPr>
        <w:spacing w:line="360" w:lineRule="auto"/>
        <w:rPr>
          <w:color w:val="auto"/>
          <w:sz w:val="24"/>
          <w:szCs w:val="24"/>
        </w:rPr>
      </w:pPr>
    </w:p>
    <w:p w14:paraId="3CF0D9E4" w14:textId="77777777" w:rsidR="00723C61" w:rsidRPr="008605FA" w:rsidRDefault="00723C61" w:rsidP="00723C61">
      <w:pPr>
        <w:spacing w:line="360" w:lineRule="auto"/>
        <w:rPr>
          <w:color w:val="auto"/>
          <w:sz w:val="24"/>
          <w:szCs w:val="24"/>
        </w:rPr>
      </w:pPr>
      <w:r w:rsidRPr="008605FA">
        <w:rPr>
          <w:color w:val="auto"/>
          <w:sz w:val="24"/>
          <w:szCs w:val="24"/>
        </w:rPr>
        <w:t xml:space="preserve">Cohen, L. E., &amp; Felson, M. (1979). Social change and crime rate trends: A routine activity approach. </w:t>
      </w:r>
      <w:r w:rsidRPr="008605FA">
        <w:rPr>
          <w:i/>
          <w:iCs/>
          <w:color w:val="auto"/>
          <w:sz w:val="24"/>
          <w:szCs w:val="24"/>
        </w:rPr>
        <w:t>American Sociological Review</w:t>
      </w:r>
      <w:r w:rsidRPr="008605FA">
        <w:rPr>
          <w:color w:val="auto"/>
          <w:sz w:val="24"/>
          <w:szCs w:val="24"/>
        </w:rPr>
        <w:t>. 44, pp. 588–608.</w:t>
      </w:r>
    </w:p>
    <w:p w14:paraId="7EE3D146" w14:textId="77777777" w:rsidR="00723C61" w:rsidRPr="008605FA" w:rsidRDefault="00723C61" w:rsidP="00723C61">
      <w:pPr>
        <w:spacing w:line="360" w:lineRule="auto"/>
        <w:rPr>
          <w:color w:val="auto"/>
          <w:sz w:val="24"/>
          <w:szCs w:val="24"/>
        </w:rPr>
      </w:pPr>
      <w:r w:rsidRPr="008605FA">
        <w:rPr>
          <w:color w:val="auto"/>
          <w:sz w:val="24"/>
          <w:szCs w:val="24"/>
        </w:rPr>
        <w:lastRenderedPageBreak/>
        <w:t xml:space="preserve">College of Policing (2014). </w:t>
      </w:r>
      <w:r w:rsidRPr="008605FA">
        <w:rPr>
          <w:i/>
          <w:iCs/>
          <w:color w:val="auto"/>
          <w:sz w:val="24"/>
          <w:szCs w:val="24"/>
        </w:rPr>
        <w:t>Code of Ethics</w:t>
      </w:r>
      <w:r w:rsidRPr="008605FA">
        <w:rPr>
          <w:color w:val="auto"/>
          <w:sz w:val="24"/>
          <w:szCs w:val="24"/>
        </w:rPr>
        <w:t xml:space="preserve">. [online] Available at: </w:t>
      </w:r>
      <w:hyperlink r:id="rId24" w:history="1">
        <w:r w:rsidRPr="008605FA">
          <w:rPr>
            <w:rStyle w:val="Hyperlink"/>
            <w:color w:val="auto"/>
            <w:sz w:val="24"/>
            <w:szCs w:val="24"/>
            <w:u w:val="none"/>
          </w:rPr>
          <w:t>https://assets.college.police.uk/s3fs-public/2021-02/code_of_ethics.pdf</w:t>
        </w:r>
      </w:hyperlink>
      <w:r w:rsidRPr="008605FA">
        <w:rPr>
          <w:color w:val="auto"/>
          <w:sz w:val="24"/>
          <w:szCs w:val="24"/>
        </w:rPr>
        <w:t xml:space="preserve"> (Accessed: 1st February 2023).</w:t>
      </w:r>
    </w:p>
    <w:p w14:paraId="04E05548" w14:textId="77777777" w:rsidR="00723C61" w:rsidRDefault="00723C61" w:rsidP="00723C61">
      <w:pPr>
        <w:spacing w:line="360" w:lineRule="auto"/>
        <w:rPr>
          <w:color w:val="auto"/>
          <w:sz w:val="24"/>
          <w:szCs w:val="24"/>
        </w:rPr>
      </w:pPr>
    </w:p>
    <w:p w14:paraId="2D345F88" w14:textId="77777777" w:rsidR="00723C61" w:rsidRPr="008605FA" w:rsidRDefault="00723C61" w:rsidP="00723C61">
      <w:pPr>
        <w:spacing w:line="360" w:lineRule="auto"/>
        <w:rPr>
          <w:color w:val="auto"/>
          <w:sz w:val="24"/>
          <w:szCs w:val="24"/>
        </w:rPr>
      </w:pPr>
      <w:r w:rsidRPr="008605FA">
        <w:rPr>
          <w:color w:val="auto"/>
          <w:sz w:val="24"/>
          <w:szCs w:val="24"/>
        </w:rPr>
        <w:t xml:space="preserve">College of Policing (2014). </w:t>
      </w:r>
      <w:r w:rsidRPr="008605FA">
        <w:rPr>
          <w:i/>
          <w:iCs/>
          <w:color w:val="auto"/>
          <w:sz w:val="24"/>
          <w:szCs w:val="24"/>
        </w:rPr>
        <w:t>National Decision Model</w:t>
      </w:r>
      <w:r w:rsidRPr="008605FA">
        <w:rPr>
          <w:color w:val="auto"/>
          <w:sz w:val="24"/>
          <w:szCs w:val="24"/>
        </w:rPr>
        <w:t>. [online] Available at: https://www.college.police.uk/app/national-decision-model/national-decision-model. (Accessed: 1st February 2023).</w:t>
      </w:r>
    </w:p>
    <w:p w14:paraId="4D41BCF9" w14:textId="77777777" w:rsidR="00723C61" w:rsidRDefault="00723C61" w:rsidP="00723C61">
      <w:pPr>
        <w:spacing w:line="360" w:lineRule="auto"/>
        <w:rPr>
          <w:color w:val="auto"/>
          <w:sz w:val="24"/>
          <w:szCs w:val="24"/>
        </w:rPr>
      </w:pPr>
    </w:p>
    <w:p w14:paraId="6DFB6AC1" w14:textId="77777777" w:rsidR="00723C61" w:rsidRPr="008605FA" w:rsidRDefault="00723C61" w:rsidP="00723C61">
      <w:pPr>
        <w:spacing w:line="360" w:lineRule="auto"/>
        <w:rPr>
          <w:color w:val="auto"/>
          <w:sz w:val="24"/>
          <w:szCs w:val="24"/>
        </w:rPr>
      </w:pPr>
      <w:r w:rsidRPr="008605FA">
        <w:rPr>
          <w:color w:val="auto"/>
          <w:sz w:val="24"/>
          <w:szCs w:val="24"/>
        </w:rPr>
        <w:t xml:space="preserve">College of Policing (2016). </w:t>
      </w:r>
      <w:r w:rsidRPr="008605FA">
        <w:rPr>
          <w:i/>
          <w:iCs/>
          <w:color w:val="auto"/>
          <w:sz w:val="24"/>
          <w:szCs w:val="24"/>
        </w:rPr>
        <w:t>Core Values Framework</w:t>
      </w:r>
      <w:r w:rsidRPr="008605FA">
        <w:rPr>
          <w:color w:val="auto"/>
          <w:sz w:val="24"/>
          <w:szCs w:val="24"/>
        </w:rPr>
        <w:t>. [online] Available at: https://assets.college.police.uk/s3fs-public/2020-11/competency-and-values-framework-for-policing_4.11.16.pdf#:~:text=The%20Competency%20and%20Values%20Framework%20%28CVF%29%20aims%20to,for%20the%20benefit%20and%20safety%20of%20the%20public. (Accessed: 1st February 2023).</w:t>
      </w:r>
    </w:p>
    <w:p w14:paraId="613B6732" w14:textId="77777777" w:rsidR="00723C61" w:rsidRDefault="00723C61" w:rsidP="00723C61">
      <w:pPr>
        <w:spacing w:line="360" w:lineRule="auto"/>
        <w:rPr>
          <w:color w:val="auto"/>
          <w:sz w:val="24"/>
          <w:szCs w:val="24"/>
        </w:rPr>
      </w:pPr>
    </w:p>
    <w:p w14:paraId="3EF2D762" w14:textId="77777777" w:rsidR="00723C61" w:rsidRPr="008605FA" w:rsidRDefault="00723C61" w:rsidP="00723C61">
      <w:pPr>
        <w:spacing w:line="360" w:lineRule="auto"/>
        <w:rPr>
          <w:color w:val="auto"/>
          <w:sz w:val="24"/>
          <w:szCs w:val="24"/>
        </w:rPr>
      </w:pPr>
      <w:r w:rsidRPr="008605FA">
        <w:rPr>
          <w:color w:val="auto"/>
          <w:sz w:val="24"/>
          <w:szCs w:val="24"/>
        </w:rPr>
        <w:t xml:space="preserve">College of Policing (2020). </w:t>
      </w:r>
      <w:r w:rsidRPr="008605FA">
        <w:rPr>
          <w:i/>
          <w:iCs/>
          <w:color w:val="auto"/>
          <w:sz w:val="24"/>
          <w:szCs w:val="24"/>
        </w:rPr>
        <w:t>Recognising and responding to vulnerability related risks</w:t>
      </w:r>
      <w:r w:rsidRPr="008605FA">
        <w:rPr>
          <w:color w:val="auto"/>
          <w:sz w:val="24"/>
          <w:szCs w:val="24"/>
        </w:rPr>
        <w:t>. [online] Available at: https://paas-s3-broker-prod-lon-6453d964-1d1a-432a-9260-5e0ba7d2fc51.s3.eu-west-2.amazonaws.com/s3fs-public/Recognising-responding-vulnerability-related-risks-guidelines.pdf#:~:text=2%20The%20College%20of%20Policing%20has%20adopted%20</w:t>
      </w:r>
      <w:proofErr w:type="gramStart"/>
      <w:r w:rsidRPr="008605FA">
        <w:rPr>
          <w:color w:val="auto"/>
          <w:sz w:val="24"/>
          <w:szCs w:val="24"/>
        </w:rPr>
        <w:t>the,when</w:t>
      </w:r>
      <w:proofErr w:type="gramEnd"/>
      <w:r w:rsidRPr="008605FA">
        <w:rPr>
          <w:color w:val="auto"/>
          <w:sz w:val="24"/>
          <w:szCs w:val="24"/>
        </w:rPr>
        <w:t>%20considering%20the%20police%20response%20to%20mental%20health4. (Accessed: 1st February 2023).</w:t>
      </w:r>
    </w:p>
    <w:p w14:paraId="053DABDD" w14:textId="77777777" w:rsidR="00723C61" w:rsidRDefault="00723C61" w:rsidP="00723C61">
      <w:pPr>
        <w:spacing w:line="360" w:lineRule="auto"/>
        <w:rPr>
          <w:color w:val="auto"/>
          <w:sz w:val="24"/>
          <w:szCs w:val="24"/>
        </w:rPr>
      </w:pPr>
    </w:p>
    <w:p w14:paraId="29F6E7EC" w14:textId="77777777" w:rsidR="00723C61" w:rsidRPr="008605FA" w:rsidRDefault="00723C61" w:rsidP="00723C61">
      <w:pPr>
        <w:spacing w:line="360" w:lineRule="auto"/>
        <w:rPr>
          <w:color w:val="auto"/>
          <w:sz w:val="24"/>
          <w:szCs w:val="24"/>
        </w:rPr>
      </w:pPr>
      <w:r w:rsidRPr="008605FA">
        <w:rPr>
          <w:color w:val="auto"/>
          <w:sz w:val="24"/>
          <w:szCs w:val="24"/>
        </w:rPr>
        <w:t xml:space="preserve">College of Policing (2020). </w:t>
      </w:r>
      <w:r w:rsidRPr="008605FA">
        <w:rPr>
          <w:i/>
          <w:iCs/>
          <w:color w:val="auto"/>
          <w:sz w:val="24"/>
          <w:szCs w:val="24"/>
        </w:rPr>
        <w:t>Victim and Witness Care and Support</w:t>
      </w:r>
      <w:r w:rsidRPr="008605FA">
        <w:rPr>
          <w:color w:val="auto"/>
          <w:sz w:val="24"/>
          <w:szCs w:val="24"/>
        </w:rPr>
        <w:t>. [online] Available at: https://www.college.police.uk/app/major-investigation-and-public-protection/hate-crime/victim-and-witness-care-and-support. (Accessed: 1st February 2023).</w:t>
      </w:r>
    </w:p>
    <w:p w14:paraId="002C09C7" w14:textId="77777777" w:rsidR="00723C61" w:rsidRDefault="00723C61" w:rsidP="00723C61">
      <w:pPr>
        <w:spacing w:line="360" w:lineRule="auto"/>
        <w:rPr>
          <w:color w:val="auto"/>
          <w:sz w:val="24"/>
          <w:szCs w:val="24"/>
        </w:rPr>
      </w:pPr>
    </w:p>
    <w:p w14:paraId="347FBDE2" w14:textId="77777777" w:rsidR="00723C61" w:rsidRPr="008605FA" w:rsidRDefault="00723C61" w:rsidP="00723C61">
      <w:pPr>
        <w:spacing w:line="360" w:lineRule="auto"/>
        <w:rPr>
          <w:color w:val="auto"/>
          <w:sz w:val="24"/>
          <w:szCs w:val="24"/>
        </w:rPr>
      </w:pPr>
      <w:r w:rsidRPr="008605FA">
        <w:rPr>
          <w:color w:val="auto"/>
          <w:sz w:val="24"/>
          <w:szCs w:val="24"/>
        </w:rPr>
        <w:t xml:space="preserve">College of Policing (2021). </w:t>
      </w:r>
      <w:r w:rsidRPr="008605FA">
        <w:rPr>
          <w:i/>
          <w:iCs/>
          <w:color w:val="auto"/>
          <w:sz w:val="24"/>
          <w:szCs w:val="24"/>
        </w:rPr>
        <w:t>What works in policing to reduce crime?</w:t>
      </w:r>
      <w:r w:rsidRPr="008605FA">
        <w:rPr>
          <w:color w:val="auto"/>
          <w:sz w:val="24"/>
          <w:szCs w:val="24"/>
        </w:rPr>
        <w:t xml:space="preserve"> [online] Available at: https://www.college.police.uk/research/what-works-policing-reduce-crime. (Accessed: 1st February 2023).</w:t>
      </w:r>
    </w:p>
    <w:p w14:paraId="23A44F7C" w14:textId="77777777" w:rsidR="00723C61" w:rsidRDefault="00723C61" w:rsidP="00723C61">
      <w:pPr>
        <w:spacing w:line="360" w:lineRule="auto"/>
        <w:rPr>
          <w:color w:val="auto"/>
          <w:sz w:val="24"/>
          <w:szCs w:val="24"/>
        </w:rPr>
      </w:pPr>
    </w:p>
    <w:p w14:paraId="05295636" w14:textId="77777777" w:rsidR="00723C61" w:rsidRDefault="00723C61" w:rsidP="00723C61">
      <w:pPr>
        <w:spacing w:line="360" w:lineRule="auto"/>
        <w:rPr>
          <w:color w:val="auto"/>
          <w:sz w:val="24"/>
          <w:szCs w:val="24"/>
        </w:rPr>
      </w:pPr>
    </w:p>
    <w:p w14:paraId="426DDE01" w14:textId="77777777" w:rsidR="00723C61" w:rsidRDefault="00723C61" w:rsidP="00723C61">
      <w:pPr>
        <w:spacing w:line="360" w:lineRule="auto"/>
        <w:rPr>
          <w:color w:val="auto"/>
          <w:sz w:val="24"/>
          <w:szCs w:val="24"/>
        </w:rPr>
      </w:pPr>
    </w:p>
    <w:p w14:paraId="718A1BBD" w14:textId="1DDD00A1" w:rsidR="00723C61" w:rsidRPr="008605FA" w:rsidRDefault="00723C61" w:rsidP="00723C61">
      <w:pPr>
        <w:spacing w:line="360" w:lineRule="auto"/>
        <w:rPr>
          <w:color w:val="auto"/>
          <w:sz w:val="24"/>
          <w:szCs w:val="24"/>
        </w:rPr>
      </w:pPr>
      <w:r w:rsidRPr="008605FA">
        <w:rPr>
          <w:color w:val="auto"/>
          <w:sz w:val="24"/>
          <w:szCs w:val="24"/>
        </w:rPr>
        <w:lastRenderedPageBreak/>
        <w:t xml:space="preserve">College of Policing (2023). </w:t>
      </w:r>
      <w:r w:rsidRPr="008605FA">
        <w:rPr>
          <w:i/>
          <w:iCs/>
          <w:color w:val="auto"/>
          <w:sz w:val="24"/>
          <w:szCs w:val="24"/>
        </w:rPr>
        <w:t>Evidence Based Policing.</w:t>
      </w:r>
      <w:r w:rsidRPr="008605FA">
        <w:rPr>
          <w:color w:val="auto"/>
          <w:sz w:val="24"/>
          <w:szCs w:val="24"/>
        </w:rPr>
        <w:t xml:space="preserve"> [online] Available at: https://www.college.police.uk/research/evidence-based-policing-EBP#:~:text=The%20College%20of%20Policing%20has%20developed%20the%20following,to%20inform%20and%20challenge%20policies%2C%20practices%20and%20decisions. (Accessed: 1st February 2023).</w:t>
      </w:r>
    </w:p>
    <w:p w14:paraId="5A571DBD" w14:textId="77777777" w:rsidR="00723C61" w:rsidRDefault="00723C61" w:rsidP="00723C61">
      <w:pPr>
        <w:spacing w:line="360" w:lineRule="auto"/>
        <w:rPr>
          <w:color w:val="auto"/>
          <w:sz w:val="24"/>
          <w:szCs w:val="24"/>
        </w:rPr>
      </w:pPr>
    </w:p>
    <w:p w14:paraId="5B1CD412" w14:textId="77777777" w:rsidR="00723C61" w:rsidRPr="008605FA" w:rsidRDefault="00723C61" w:rsidP="00723C61">
      <w:pPr>
        <w:spacing w:line="360" w:lineRule="auto"/>
        <w:rPr>
          <w:color w:val="auto"/>
          <w:sz w:val="24"/>
          <w:szCs w:val="24"/>
        </w:rPr>
      </w:pPr>
      <w:r w:rsidRPr="008605FA">
        <w:rPr>
          <w:color w:val="auto"/>
          <w:sz w:val="24"/>
          <w:szCs w:val="24"/>
        </w:rPr>
        <w:t>College of Policing. (2013). </w:t>
      </w:r>
      <w:r w:rsidRPr="008605FA">
        <w:rPr>
          <w:i/>
          <w:iCs/>
          <w:color w:val="auto"/>
          <w:sz w:val="24"/>
          <w:szCs w:val="24"/>
        </w:rPr>
        <w:t>Investigation process</w:t>
      </w:r>
      <w:r w:rsidRPr="008605FA">
        <w:rPr>
          <w:color w:val="auto"/>
          <w:sz w:val="24"/>
          <w:szCs w:val="24"/>
        </w:rPr>
        <w:t xml:space="preserve">. [online] Available at: </w:t>
      </w:r>
      <w:hyperlink r:id="rId25" w:history="1">
        <w:r w:rsidRPr="008605FA">
          <w:rPr>
            <w:rStyle w:val="Hyperlink"/>
            <w:color w:val="auto"/>
            <w:sz w:val="24"/>
            <w:szCs w:val="24"/>
            <w:u w:val="none"/>
          </w:rPr>
          <w:t>https://www.college.police.uk/app/investigation/investigation-process?highlight=golden%20hour</w:t>
        </w:r>
      </w:hyperlink>
      <w:r w:rsidRPr="008605FA">
        <w:rPr>
          <w:color w:val="auto"/>
          <w:sz w:val="24"/>
          <w:szCs w:val="24"/>
        </w:rPr>
        <w:t>. [Accessed on: 16</w:t>
      </w:r>
      <w:r w:rsidRPr="008605FA">
        <w:rPr>
          <w:color w:val="auto"/>
          <w:sz w:val="24"/>
          <w:szCs w:val="24"/>
          <w:vertAlign w:val="superscript"/>
        </w:rPr>
        <w:t>th</w:t>
      </w:r>
      <w:r w:rsidRPr="008605FA">
        <w:rPr>
          <w:color w:val="auto"/>
          <w:sz w:val="24"/>
          <w:szCs w:val="24"/>
        </w:rPr>
        <w:t xml:space="preserve"> Jan 2023].</w:t>
      </w:r>
    </w:p>
    <w:p w14:paraId="7C008C67" w14:textId="77777777" w:rsidR="00723C61" w:rsidRDefault="00723C61" w:rsidP="00723C61">
      <w:pPr>
        <w:spacing w:line="360" w:lineRule="auto"/>
        <w:rPr>
          <w:color w:val="auto"/>
          <w:sz w:val="24"/>
          <w:szCs w:val="24"/>
        </w:rPr>
      </w:pPr>
    </w:p>
    <w:p w14:paraId="3C1751C4" w14:textId="77777777" w:rsidR="00723C61" w:rsidRPr="008605FA" w:rsidRDefault="00723C61" w:rsidP="00723C61">
      <w:pPr>
        <w:spacing w:line="360" w:lineRule="auto"/>
        <w:rPr>
          <w:color w:val="auto"/>
          <w:sz w:val="24"/>
          <w:szCs w:val="24"/>
        </w:rPr>
      </w:pPr>
      <w:r w:rsidRPr="008605FA">
        <w:rPr>
          <w:color w:val="auto"/>
          <w:sz w:val="24"/>
          <w:szCs w:val="24"/>
        </w:rPr>
        <w:t>College of Policing. (2015). </w:t>
      </w:r>
      <w:r w:rsidRPr="008605FA">
        <w:rPr>
          <w:i/>
          <w:iCs/>
          <w:color w:val="auto"/>
          <w:sz w:val="24"/>
          <w:szCs w:val="24"/>
        </w:rPr>
        <w:t>Using domestic violence protection notices and domestic violence protection orders to make victims safer</w:t>
      </w:r>
      <w:r w:rsidRPr="008605FA">
        <w:rPr>
          <w:color w:val="auto"/>
          <w:sz w:val="24"/>
          <w:szCs w:val="24"/>
        </w:rPr>
        <w:t>. [online] Available at: https://www.college.police.uk/app/major-investigation-and-public-protection/domestic-abuse/using-domestic-violence-protection-notices-and-domestic-violence-protection-orders-make-victims-safer. [Accessed on: 16</w:t>
      </w:r>
      <w:r w:rsidRPr="008605FA">
        <w:rPr>
          <w:color w:val="auto"/>
          <w:sz w:val="24"/>
          <w:szCs w:val="24"/>
          <w:vertAlign w:val="superscript"/>
        </w:rPr>
        <w:t>th</w:t>
      </w:r>
      <w:r w:rsidRPr="008605FA">
        <w:rPr>
          <w:color w:val="auto"/>
          <w:sz w:val="24"/>
          <w:szCs w:val="24"/>
        </w:rPr>
        <w:t xml:space="preserve"> Jan 2023].</w:t>
      </w:r>
    </w:p>
    <w:p w14:paraId="65A899E7" w14:textId="77777777" w:rsidR="00723C61" w:rsidRDefault="00723C61" w:rsidP="00723C61">
      <w:pPr>
        <w:spacing w:line="360" w:lineRule="auto"/>
        <w:rPr>
          <w:color w:val="auto"/>
          <w:sz w:val="24"/>
          <w:szCs w:val="24"/>
        </w:rPr>
      </w:pPr>
    </w:p>
    <w:p w14:paraId="10251A9F" w14:textId="77777777" w:rsidR="00723C61" w:rsidRPr="008605FA" w:rsidRDefault="00723C61" w:rsidP="00723C61">
      <w:pPr>
        <w:spacing w:line="360" w:lineRule="auto"/>
        <w:rPr>
          <w:color w:val="auto"/>
          <w:sz w:val="24"/>
          <w:szCs w:val="24"/>
        </w:rPr>
      </w:pPr>
      <w:proofErr w:type="spellStart"/>
      <w:r w:rsidRPr="008605FA">
        <w:rPr>
          <w:color w:val="auto"/>
          <w:sz w:val="24"/>
          <w:szCs w:val="24"/>
        </w:rPr>
        <w:t>Cuncic</w:t>
      </w:r>
      <w:proofErr w:type="spellEnd"/>
      <w:r w:rsidRPr="008605FA">
        <w:rPr>
          <w:color w:val="auto"/>
          <w:sz w:val="24"/>
          <w:szCs w:val="24"/>
        </w:rPr>
        <w:t>, A. (2022). </w:t>
      </w:r>
      <w:r w:rsidRPr="008605FA">
        <w:rPr>
          <w:i/>
          <w:iCs/>
          <w:color w:val="auto"/>
          <w:sz w:val="24"/>
          <w:szCs w:val="24"/>
        </w:rPr>
        <w:t>7 Active Listening Techniques to Practice in Your Daily Conversations</w:t>
      </w:r>
      <w:r w:rsidRPr="008605FA">
        <w:rPr>
          <w:color w:val="auto"/>
          <w:sz w:val="24"/>
          <w:szCs w:val="24"/>
        </w:rPr>
        <w:t>. [online] Available at: https://www.verywellmind.com/what-is-active-listening-3024343#:~:text=Active%20listening%20techniques%20include%3A%20Being%20fully%20present%20in [Accessed on: 16</w:t>
      </w:r>
      <w:r w:rsidRPr="008605FA">
        <w:rPr>
          <w:color w:val="auto"/>
          <w:sz w:val="24"/>
          <w:szCs w:val="24"/>
          <w:vertAlign w:val="superscript"/>
        </w:rPr>
        <w:t>th</w:t>
      </w:r>
      <w:r w:rsidRPr="008605FA">
        <w:rPr>
          <w:color w:val="auto"/>
          <w:sz w:val="24"/>
          <w:szCs w:val="24"/>
        </w:rPr>
        <w:t xml:space="preserve"> Jan 2023].</w:t>
      </w:r>
    </w:p>
    <w:p w14:paraId="7A7B0838" w14:textId="77777777" w:rsidR="00723C61" w:rsidRDefault="00723C61" w:rsidP="00723C61">
      <w:pPr>
        <w:spacing w:line="360" w:lineRule="auto"/>
        <w:rPr>
          <w:color w:val="auto"/>
          <w:sz w:val="24"/>
          <w:szCs w:val="24"/>
        </w:rPr>
      </w:pPr>
      <w:bookmarkStart w:id="3" w:name="_Hlk124775676"/>
    </w:p>
    <w:p w14:paraId="5CF750F7" w14:textId="77777777" w:rsidR="00723C61" w:rsidRPr="008605FA" w:rsidRDefault="00723C61" w:rsidP="00723C61">
      <w:pPr>
        <w:spacing w:line="360" w:lineRule="auto"/>
        <w:rPr>
          <w:color w:val="auto"/>
          <w:sz w:val="24"/>
          <w:szCs w:val="24"/>
        </w:rPr>
      </w:pPr>
      <w:r w:rsidRPr="008605FA">
        <w:rPr>
          <w:color w:val="auto"/>
          <w:sz w:val="24"/>
          <w:szCs w:val="24"/>
        </w:rPr>
        <w:t xml:space="preserve">Domestic Abuse Services (2023). </w:t>
      </w:r>
      <w:r w:rsidRPr="008605FA">
        <w:rPr>
          <w:i/>
          <w:iCs/>
          <w:color w:val="auto"/>
          <w:sz w:val="24"/>
          <w:szCs w:val="24"/>
        </w:rPr>
        <w:t>Multi Agency Risk Assessment Centre.</w:t>
      </w:r>
      <w:r w:rsidRPr="008605FA">
        <w:rPr>
          <w:color w:val="auto"/>
          <w:sz w:val="24"/>
          <w:szCs w:val="24"/>
        </w:rPr>
        <w:t xml:space="preserve"> [online] Available at: https://www.domesticabuseservices.org.uk/latest-news-articles-advice/marac/. (Accessed: 1st February 2023).</w:t>
      </w:r>
    </w:p>
    <w:p w14:paraId="16EA010E" w14:textId="77777777" w:rsidR="00723C61" w:rsidRDefault="00723C61" w:rsidP="00723C61">
      <w:pPr>
        <w:spacing w:line="360" w:lineRule="auto"/>
        <w:rPr>
          <w:color w:val="auto"/>
          <w:sz w:val="24"/>
          <w:szCs w:val="24"/>
        </w:rPr>
      </w:pPr>
    </w:p>
    <w:p w14:paraId="2A372A16" w14:textId="77777777" w:rsidR="00723C61" w:rsidRDefault="00723C61" w:rsidP="00723C61">
      <w:pPr>
        <w:spacing w:line="360" w:lineRule="auto"/>
        <w:rPr>
          <w:i/>
          <w:iCs/>
          <w:color w:val="auto"/>
          <w:sz w:val="24"/>
          <w:szCs w:val="24"/>
        </w:rPr>
      </w:pPr>
      <w:r w:rsidRPr="008605FA">
        <w:rPr>
          <w:color w:val="auto"/>
          <w:sz w:val="24"/>
          <w:szCs w:val="24"/>
        </w:rPr>
        <w:t xml:space="preserve">Driscoll, J.J. (2007) </w:t>
      </w:r>
      <w:r w:rsidRPr="008605FA">
        <w:rPr>
          <w:i/>
          <w:iCs/>
          <w:color w:val="auto"/>
          <w:sz w:val="24"/>
          <w:szCs w:val="24"/>
        </w:rPr>
        <w:t xml:space="preserve">Supported reflective learning: the essence of clinical supervision? </w:t>
      </w:r>
      <w:proofErr w:type="spellStart"/>
      <w:r w:rsidRPr="008605FA">
        <w:rPr>
          <w:i/>
          <w:iCs/>
          <w:color w:val="auto"/>
          <w:sz w:val="24"/>
          <w:szCs w:val="24"/>
        </w:rPr>
        <w:t>Chp</w:t>
      </w:r>
      <w:proofErr w:type="spellEnd"/>
      <w:r w:rsidRPr="008605FA">
        <w:rPr>
          <w:i/>
          <w:iCs/>
          <w:color w:val="auto"/>
          <w:sz w:val="24"/>
          <w:szCs w:val="24"/>
        </w:rPr>
        <w:t xml:space="preserve"> 2 in Practising Clinical Supervision: A Reflective Approach for </w:t>
      </w:r>
    </w:p>
    <w:p w14:paraId="21566A15" w14:textId="0BEAAB13" w:rsidR="00723C61" w:rsidRDefault="00723C61" w:rsidP="00723C61">
      <w:pPr>
        <w:spacing w:line="360" w:lineRule="auto"/>
        <w:rPr>
          <w:color w:val="auto"/>
          <w:sz w:val="24"/>
          <w:szCs w:val="24"/>
        </w:rPr>
      </w:pPr>
    </w:p>
    <w:p w14:paraId="44B1C228" w14:textId="72725298" w:rsidR="00723C61" w:rsidRDefault="00723C61" w:rsidP="00723C61">
      <w:pPr>
        <w:spacing w:line="360" w:lineRule="auto"/>
        <w:rPr>
          <w:color w:val="auto"/>
          <w:sz w:val="24"/>
          <w:szCs w:val="24"/>
        </w:rPr>
      </w:pPr>
    </w:p>
    <w:p w14:paraId="26D777CC" w14:textId="331B9A36" w:rsidR="00723C61" w:rsidRDefault="00723C61" w:rsidP="00723C61">
      <w:pPr>
        <w:spacing w:line="360" w:lineRule="auto"/>
        <w:rPr>
          <w:color w:val="auto"/>
          <w:sz w:val="24"/>
          <w:szCs w:val="24"/>
        </w:rPr>
      </w:pPr>
    </w:p>
    <w:p w14:paraId="44F7DFEF" w14:textId="77777777" w:rsidR="00723C61" w:rsidRDefault="00723C61" w:rsidP="00723C61">
      <w:pPr>
        <w:spacing w:line="360" w:lineRule="auto"/>
        <w:rPr>
          <w:color w:val="auto"/>
          <w:sz w:val="24"/>
          <w:szCs w:val="24"/>
        </w:rPr>
      </w:pPr>
    </w:p>
    <w:p w14:paraId="0B30642D" w14:textId="77777777" w:rsidR="00723C61" w:rsidRPr="008605FA" w:rsidRDefault="00723C61" w:rsidP="00723C61">
      <w:pPr>
        <w:spacing w:line="360" w:lineRule="auto"/>
        <w:rPr>
          <w:color w:val="auto"/>
          <w:sz w:val="24"/>
          <w:szCs w:val="24"/>
        </w:rPr>
      </w:pPr>
      <w:proofErr w:type="spellStart"/>
      <w:r w:rsidRPr="008605FA">
        <w:rPr>
          <w:color w:val="auto"/>
          <w:sz w:val="24"/>
          <w:szCs w:val="24"/>
        </w:rPr>
        <w:lastRenderedPageBreak/>
        <w:t>Ewens</w:t>
      </w:r>
      <w:proofErr w:type="spellEnd"/>
      <w:r w:rsidRPr="008605FA">
        <w:rPr>
          <w:color w:val="auto"/>
          <w:sz w:val="24"/>
          <w:szCs w:val="24"/>
        </w:rPr>
        <w:t xml:space="preserve">, S. et al. (2016). The effect of interpreters on eliciting information, cues to deceit and rapport. </w:t>
      </w:r>
      <w:r w:rsidRPr="008605FA">
        <w:rPr>
          <w:i/>
          <w:iCs/>
          <w:color w:val="auto"/>
          <w:sz w:val="24"/>
          <w:szCs w:val="24"/>
        </w:rPr>
        <w:t>Legal and Criminological Psychology</w:t>
      </w:r>
      <w:r w:rsidRPr="008605FA">
        <w:rPr>
          <w:color w:val="auto"/>
          <w:sz w:val="24"/>
          <w:szCs w:val="24"/>
        </w:rPr>
        <w:t>. 21, pp. 286-304. Available at: https://bpspsychub-onlinelibrary-wiley-com.ezproxy.uwtsd.ac.uk/doi/pdfdirect/10.1111/lcrp.12067 (Accessed: 1st February 2023).</w:t>
      </w:r>
    </w:p>
    <w:p w14:paraId="5A7FBCD5" w14:textId="77777777" w:rsidR="00723C61" w:rsidRDefault="00723C61" w:rsidP="00723C61">
      <w:pPr>
        <w:spacing w:line="360" w:lineRule="auto"/>
        <w:rPr>
          <w:color w:val="auto"/>
          <w:sz w:val="24"/>
          <w:szCs w:val="24"/>
          <w:shd w:val="clear" w:color="auto" w:fill="FFFFFF"/>
        </w:rPr>
      </w:pPr>
    </w:p>
    <w:p w14:paraId="717C10D7" w14:textId="77777777" w:rsidR="00723C61" w:rsidRPr="008605FA" w:rsidRDefault="00723C61" w:rsidP="00723C61">
      <w:pPr>
        <w:spacing w:line="360" w:lineRule="auto"/>
        <w:rPr>
          <w:color w:val="auto"/>
          <w:sz w:val="24"/>
          <w:szCs w:val="24"/>
        </w:rPr>
      </w:pPr>
      <w:proofErr w:type="spellStart"/>
      <w:r w:rsidRPr="008605FA">
        <w:rPr>
          <w:color w:val="auto"/>
          <w:sz w:val="24"/>
          <w:szCs w:val="24"/>
          <w:shd w:val="clear" w:color="auto" w:fill="FFFFFF"/>
        </w:rPr>
        <w:t>Goodlin</w:t>
      </w:r>
      <w:proofErr w:type="spellEnd"/>
      <w:r w:rsidRPr="008605FA">
        <w:rPr>
          <w:color w:val="auto"/>
          <w:sz w:val="24"/>
          <w:szCs w:val="24"/>
          <w:shd w:val="clear" w:color="auto" w:fill="FFFFFF"/>
        </w:rPr>
        <w:t>, W.E. and Dunn, C.S. (2010). ‘Three Patterns of Domestic Violence in Households: Single Victimization, Repeat Victimization, and Co-occurring Victimization’, </w:t>
      </w:r>
      <w:r w:rsidRPr="008605FA">
        <w:rPr>
          <w:i/>
          <w:iCs/>
          <w:color w:val="auto"/>
          <w:sz w:val="24"/>
          <w:szCs w:val="24"/>
          <w:shd w:val="clear" w:color="auto" w:fill="FFFFFF"/>
        </w:rPr>
        <w:t>Journal of family violence</w:t>
      </w:r>
      <w:r w:rsidRPr="008605FA">
        <w:rPr>
          <w:color w:val="auto"/>
          <w:sz w:val="24"/>
          <w:szCs w:val="24"/>
          <w:shd w:val="clear" w:color="auto" w:fill="FFFFFF"/>
        </w:rPr>
        <w:t xml:space="preserve">, 25(2), pp. 107–122. Available at: </w:t>
      </w:r>
      <w:hyperlink r:id="rId26" w:history="1">
        <w:r w:rsidRPr="008605FA">
          <w:rPr>
            <w:rStyle w:val="Hyperlink"/>
            <w:color w:val="auto"/>
            <w:sz w:val="24"/>
            <w:szCs w:val="24"/>
            <w:u w:val="none"/>
            <w:shd w:val="clear" w:color="auto" w:fill="FFFFFF"/>
          </w:rPr>
          <w:t>https://doi.org/10.1007/s10896-009-9274-z</w:t>
        </w:r>
      </w:hyperlink>
      <w:r w:rsidRPr="008605FA">
        <w:rPr>
          <w:color w:val="auto"/>
          <w:sz w:val="24"/>
          <w:szCs w:val="24"/>
          <w:shd w:val="clear" w:color="auto" w:fill="FFFFFF"/>
        </w:rPr>
        <w:t xml:space="preserve">. </w:t>
      </w:r>
      <w:r w:rsidRPr="008605FA">
        <w:rPr>
          <w:color w:val="auto"/>
          <w:sz w:val="24"/>
          <w:szCs w:val="24"/>
        </w:rPr>
        <w:t>[Accessed on: 16</w:t>
      </w:r>
      <w:r w:rsidRPr="008605FA">
        <w:rPr>
          <w:color w:val="auto"/>
          <w:sz w:val="24"/>
          <w:szCs w:val="24"/>
          <w:vertAlign w:val="superscript"/>
        </w:rPr>
        <w:t>th</w:t>
      </w:r>
      <w:r w:rsidRPr="008605FA">
        <w:rPr>
          <w:color w:val="auto"/>
          <w:sz w:val="24"/>
          <w:szCs w:val="24"/>
        </w:rPr>
        <w:t xml:space="preserve"> Jan 2023].</w:t>
      </w:r>
    </w:p>
    <w:bookmarkEnd w:id="3"/>
    <w:p w14:paraId="3F9F03AA" w14:textId="77777777" w:rsidR="00723C61" w:rsidRDefault="00723C61" w:rsidP="00723C61">
      <w:pPr>
        <w:spacing w:line="360" w:lineRule="auto"/>
        <w:rPr>
          <w:color w:val="auto"/>
          <w:sz w:val="24"/>
          <w:szCs w:val="24"/>
        </w:rPr>
      </w:pPr>
    </w:p>
    <w:p w14:paraId="525C5877" w14:textId="77777777" w:rsidR="00723C61" w:rsidRPr="008605FA" w:rsidRDefault="00723C61" w:rsidP="00723C61">
      <w:pPr>
        <w:spacing w:line="360" w:lineRule="auto"/>
        <w:rPr>
          <w:color w:val="auto"/>
          <w:sz w:val="24"/>
          <w:szCs w:val="24"/>
        </w:rPr>
      </w:pPr>
      <w:r w:rsidRPr="008605FA">
        <w:rPr>
          <w:color w:val="auto"/>
          <w:sz w:val="24"/>
          <w:szCs w:val="24"/>
        </w:rPr>
        <w:t>Grande, D. (2020). </w:t>
      </w:r>
      <w:r w:rsidRPr="008605FA">
        <w:rPr>
          <w:i/>
          <w:iCs/>
          <w:color w:val="auto"/>
          <w:sz w:val="24"/>
          <w:szCs w:val="24"/>
        </w:rPr>
        <w:t>Active Listening Skills</w:t>
      </w:r>
      <w:r w:rsidRPr="008605FA">
        <w:rPr>
          <w:color w:val="auto"/>
          <w:sz w:val="24"/>
          <w:szCs w:val="24"/>
        </w:rPr>
        <w:t xml:space="preserve">. [online] Psychology Today. Available at: </w:t>
      </w:r>
      <w:hyperlink r:id="rId27" w:history="1">
        <w:r w:rsidRPr="008605FA">
          <w:rPr>
            <w:rStyle w:val="Hyperlink"/>
            <w:color w:val="auto"/>
            <w:sz w:val="24"/>
            <w:szCs w:val="24"/>
            <w:u w:val="none"/>
          </w:rPr>
          <w:t>https://www.psychologytoday.com/us/blog/in-it-together/202006/active-listening-skills</w:t>
        </w:r>
      </w:hyperlink>
      <w:r w:rsidRPr="008605FA">
        <w:rPr>
          <w:color w:val="auto"/>
          <w:sz w:val="24"/>
          <w:szCs w:val="24"/>
        </w:rPr>
        <w:t>. [Accessed on: 16</w:t>
      </w:r>
      <w:r w:rsidRPr="008605FA">
        <w:rPr>
          <w:color w:val="auto"/>
          <w:sz w:val="24"/>
          <w:szCs w:val="24"/>
          <w:vertAlign w:val="superscript"/>
        </w:rPr>
        <w:t>th</w:t>
      </w:r>
      <w:r w:rsidRPr="008605FA">
        <w:rPr>
          <w:color w:val="auto"/>
          <w:sz w:val="24"/>
          <w:szCs w:val="24"/>
        </w:rPr>
        <w:t xml:space="preserve"> Jan 2023].</w:t>
      </w:r>
    </w:p>
    <w:p w14:paraId="3BBAA08D" w14:textId="77777777" w:rsidR="00723C61" w:rsidRDefault="00723C61" w:rsidP="00723C61">
      <w:pPr>
        <w:spacing w:line="360" w:lineRule="auto"/>
        <w:rPr>
          <w:color w:val="auto"/>
          <w:sz w:val="24"/>
          <w:szCs w:val="24"/>
        </w:rPr>
      </w:pPr>
    </w:p>
    <w:p w14:paraId="01AE1A77" w14:textId="77777777" w:rsidR="00723C61" w:rsidRPr="008605FA" w:rsidRDefault="00723C61" w:rsidP="00723C61">
      <w:pPr>
        <w:spacing w:line="360" w:lineRule="auto"/>
        <w:rPr>
          <w:color w:val="auto"/>
          <w:sz w:val="24"/>
          <w:szCs w:val="24"/>
        </w:rPr>
      </w:pPr>
      <w:r w:rsidRPr="008605FA">
        <w:rPr>
          <w:color w:val="auto"/>
          <w:sz w:val="24"/>
          <w:szCs w:val="24"/>
        </w:rPr>
        <w:t>Gupta, S. (2022). </w:t>
      </w:r>
      <w:r w:rsidRPr="008605FA">
        <w:rPr>
          <w:i/>
          <w:iCs/>
          <w:color w:val="auto"/>
          <w:sz w:val="24"/>
          <w:szCs w:val="24"/>
        </w:rPr>
        <w:t>What Is Traumatic Shock?</w:t>
      </w:r>
      <w:r w:rsidRPr="008605FA">
        <w:rPr>
          <w:color w:val="auto"/>
          <w:sz w:val="24"/>
          <w:szCs w:val="24"/>
        </w:rPr>
        <w:t> [online] Available at: https://www.verywellmind.com/traumatic-shock-definition-symptoms-causes-and-treatment-5214469. [Accessed on: 16</w:t>
      </w:r>
      <w:r w:rsidRPr="008605FA">
        <w:rPr>
          <w:color w:val="auto"/>
          <w:sz w:val="24"/>
          <w:szCs w:val="24"/>
          <w:vertAlign w:val="superscript"/>
        </w:rPr>
        <w:t>th</w:t>
      </w:r>
      <w:r w:rsidRPr="008605FA">
        <w:rPr>
          <w:color w:val="auto"/>
          <w:sz w:val="24"/>
          <w:szCs w:val="24"/>
        </w:rPr>
        <w:t xml:space="preserve"> Jan 2023].</w:t>
      </w:r>
    </w:p>
    <w:p w14:paraId="0F3A0786" w14:textId="77777777" w:rsidR="00723C61" w:rsidRDefault="00723C61" w:rsidP="00723C61">
      <w:pPr>
        <w:spacing w:line="360" w:lineRule="auto"/>
        <w:rPr>
          <w:color w:val="auto"/>
          <w:sz w:val="24"/>
          <w:szCs w:val="24"/>
          <w:shd w:val="clear" w:color="auto" w:fill="FFFFFF"/>
        </w:rPr>
      </w:pPr>
    </w:p>
    <w:p w14:paraId="403F4D50" w14:textId="77777777" w:rsidR="00723C61" w:rsidRPr="008605FA" w:rsidRDefault="00723C61" w:rsidP="00723C61">
      <w:pPr>
        <w:spacing w:line="360" w:lineRule="auto"/>
        <w:rPr>
          <w:color w:val="auto"/>
          <w:sz w:val="24"/>
          <w:szCs w:val="24"/>
        </w:rPr>
      </w:pPr>
      <w:proofErr w:type="spellStart"/>
      <w:r w:rsidRPr="008605FA">
        <w:rPr>
          <w:color w:val="auto"/>
          <w:sz w:val="24"/>
          <w:szCs w:val="24"/>
          <w:shd w:val="clear" w:color="auto" w:fill="FFFFFF"/>
        </w:rPr>
        <w:t>Güss</w:t>
      </w:r>
      <w:proofErr w:type="spellEnd"/>
      <w:r w:rsidRPr="008605FA">
        <w:rPr>
          <w:color w:val="auto"/>
          <w:sz w:val="24"/>
          <w:szCs w:val="24"/>
          <w:shd w:val="clear" w:color="auto" w:fill="FFFFFF"/>
        </w:rPr>
        <w:t xml:space="preserve">, C.D., Burger, M.L. and </w:t>
      </w:r>
      <w:proofErr w:type="spellStart"/>
      <w:r w:rsidRPr="008605FA">
        <w:rPr>
          <w:color w:val="auto"/>
          <w:sz w:val="24"/>
          <w:szCs w:val="24"/>
          <w:shd w:val="clear" w:color="auto" w:fill="FFFFFF"/>
        </w:rPr>
        <w:t>Dörner</w:t>
      </w:r>
      <w:proofErr w:type="spellEnd"/>
      <w:r w:rsidRPr="008605FA">
        <w:rPr>
          <w:color w:val="auto"/>
          <w:sz w:val="24"/>
          <w:szCs w:val="24"/>
          <w:shd w:val="clear" w:color="auto" w:fill="FFFFFF"/>
        </w:rPr>
        <w:t>, D. (2017). ‘The Role of Motivation in Complex Problem Solving’, </w:t>
      </w:r>
      <w:r w:rsidRPr="008605FA">
        <w:rPr>
          <w:i/>
          <w:iCs/>
          <w:color w:val="auto"/>
          <w:sz w:val="24"/>
          <w:szCs w:val="24"/>
          <w:shd w:val="clear" w:color="auto" w:fill="FFFFFF"/>
        </w:rPr>
        <w:t>Frontiers in psychology</w:t>
      </w:r>
      <w:r w:rsidRPr="008605FA">
        <w:rPr>
          <w:color w:val="auto"/>
          <w:sz w:val="24"/>
          <w:szCs w:val="24"/>
          <w:shd w:val="clear" w:color="auto" w:fill="FFFFFF"/>
        </w:rPr>
        <w:t xml:space="preserve">, 8, pp. 851–851. Available at: </w:t>
      </w:r>
      <w:hyperlink r:id="rId28" w:history="1">
        <w:r w:rsidRPr="008605FA">
          <w:rPr>
            <w:rStyle w:val="Hyperlink"/>
            <w:color w:val="auto"/>
            <w:sz w:val="24"/>
            <w:szCs w:val="24"/>
            <w:u w:val="none"/>
            <w:shd w:val="clear" w:color="auto" w:fill="FFFFFF"/>
          </w:rPr>
          <w:t>https://doi.org/10.3389/fpsyg.2017.00851</w:t>
        </w:r>
      </w:hyperlink>
      <w:r w:rsidRPr="008605FA">
        <w:rPr>
          <w:color w:val="auto"/>
          <w:sz w:val="24"/>
          <w:szCs w:val="24"/>
          <w:shd w:val="clear" w:color="auto" w:fill="FFFFFF"/>
        </w:rPr>
        <w:t xml:space="preserve">. </w:t>
      </w:r>
      <w:r w:rsidRPr="008605FA">
        <w:rPr>
          <w:color w:val="auto"/>
          <w:sz w:val="24"/>
          <w:szCs w:val="24"/>
        </w:rPr>
        <w:t>[Accessed on: 16</w:t>
      </w:r>
      <w:r w:rsidRPr="008605FA">
        <w:rPr>
          <w:color w:val="auto"/>
          <w:sz w:val="24"/>
          <w:szCs w:val="24"/>
          <w:vertAlign w:val="superscript"/>
        </w:rPr>
        <w:t>th</w:t>
      </w:r>
      <w:r w:rsidRPr="008605FA">
        <w:rPr>
          <w:color w:val="auto"/>
          <w:sz w:val="24"/>
          <w:szCs w:val="24"/>
        </w:rPr>
        <w:t xml:space="preserve"> Jan 2023].</w:t>
      </w:r>
    </w:p>
    <w:p w14:paraId="5785D84B" w14:textId="77777777" w:rsidR="00723C61" w:rsidRDefault="00723C61" w:rsidP="00723C61">
      <w:pPr>
        <w:spacing w:line="360" w:lineRule="auto"/>
        <w:rPr>
          <w:color w:val="auto"/>
          <w:sz w:val="24"/>
          <w:szCs w:val="24"/>
        </w:rPr>
      </w:pPr>
    </w:p>
    <w:p w14:paraId="44C7941B" w14:textId="77777777" w:rsidR="00723C61" w:rsidRPr="008605FA" w:rsidRDefault="00723C61" w:rsidP="00723C61">
      <w:pPr>
        <w:spacing w:line="360" w:lineRule="auto"/>
        <w:rPr>
          <w:color w:val="auto"/>
          <w:sz w:val="24"/>
          <w:szCs w:val="24"/>
        </w:rPr>
      </w:pPr>
      <w:proofErr w:type="spellStart"/>
      <w:r w:rsidRPr="008605FA">
        <w:rPr>
          <w:color w:val="auto"/>
          <w:sz w:val="24"/>
          <w:szCs w:val="24"/>
        </w:rPr>
        <w:t>Harfield</w:t>
      </w:r>
      <w:proofErr w:type="spellEnd"/>
      <w:r w:rsidRPr="008605FA">
        <w:rPr>
          <w:color w:val="auto"/>
          <w:sz w:val="24"/>
          <w:szCs w:val="24"/>
        </w:rPr>
        <w:t xml:space="preserve">, C. (2013) </w:t>
      </w:r>
      <w:r w:rsidRPr="008605FA">
        <w:rPr>
          <w:i/>
          <w:iCs/>
          <w:color w:val="auto"/>
          <w:sz w:val="24"/>
          <w:szCs w:val="24"/>
        </w:rPr>
        <w:t>Blackstone’s police operational handbook: practice and procedure</w:t>
      </w:r>
      <w:r w:rsidRPr="008605FA">
        <w:rPr>
          <w:color w:val="auto"/>
          <w:sz w:val="24"/>
          <w:szCs w:val="24"/>
        </w:rPr>
        <w:t xml:space="preserve">. 2nd </w:t>
      </w:r>
      <w:proofErr w:type="spellStart"/>
      <w:r w:rsidRPr="008605FA">
        <w:rPr>
          <w:color w:val="auto"/>
          <w:sz w:val="24"/>
          <w:szCs w:val="24"/>
        </w:rPr>
        <w:t>Edn</w:t>
      </w:r>
      <w:proofErr w:type="spellEnd"/>
      <w:r w:rsidRPr="008605FA">
        <w:rPr>
          <w:color w:val="auto"/>
          <w:sz w:val="24"/>
          <w:szCs w:val="24"/>
        </w:rPr>
        <w:t>. Oxford, United Kingdom: Oxford University Press.</w:t>
      </w:r>
    </w:p>
    <w:p w14:paraId="3789A800" w14:textId="77777777" w:rsidR="00723C61" w:rsidRPr="008605FA" w:rsidRDefault="00723C61" w:rsidP="00723C61">
      <w:pPr>
        <w:spacing w:line="360" w:lineRule="auto"/>
        <w:rPr>
          <w:color w:val="auto"/>
          <w:sz w:val="24"/>
          <w:szCs w:val="24"/>
        </w:rPr>
      </w:pPr>
      <w:r w:rsidRPr="008605FA">
        <w:rPr>
          <w:i/>
          <w:iCs/>
          <w:color w:val="auto"/>
          <w:sz w:val="24"/>
          <w:szCs w:val="24"/>
        </w:rPr>
        <w:t>Healthcare Professionals</w:t>
      </w:r>
      <w:r w:rsidRPr="008605FA">
        <w:rPr>
          <w:color w:val="auto"/>
          <w:sz w:val="24"/>
          <w:szCs w:val="24"/>
        </w:rPr>
        <w:t xml:space="preserve"> (2nd </w:t>
      </w:r>
      <w:proofErr w:type="spellStart"/>
      <w:r w:rsidRPr="008605FA">
        <w:rPr>
          <w:color w:val="auto"/>
          <w:sz w:val="24"/>
          <w:szCs w:val="24"/>
        </w:rPr>
        <w:t>edn</w:t>
      </w:r>
      <w:proofErr w:type="spellEnd"/>
      <w:r w:rsidRPr="008605FA">
        <w:rPr>
          <w:color w:val="auto"/>
          <w:sz w:val="24"/>
          <w:szCs w:val="24"/>
        </w:rPr>
        <w:t>). London: Bailliere Tindall. Pp 27-</w:t>
      </w:r>
      <w:r w:rsidRPr="008605FA">
        <w:rPr>
          <w:rFonts w:ascii="Cambria Math" w:hAnsi="Cambria Math" w:cs="Cambria Math"/>
          <w:color w:val="auto"/>
          <w:sz w:val="24"/>
          <w:szCs w:val="24"/>
        </w:rPr>
        <w:t>‐</w:t>
      </w:r>
      <w:r w:rsidRPr="008605FA">
        <w:rPr>
          <w:color w:val="auto"/>
          <w:sz w:val="24"/>
          <w:szCs w:val="24"/>
        </w:rPr>
        <w:t>50</w:t>
      </w:r>
    </w:p>
    <w:p w14:paraId="36FED9D3" w14:textId="77777777" w:rsidR="00723C61" w:rsidRDefault="00723C61" w:rsidP="00723C61">
      <w:pPr>
        <w:spacing w:line="360" w:lineRule="auto"/>
        <w:rPr>
          <w:color w:val="auto"/>
          <w:sz w:val="24"/>
          <w:szCs w:val="24"/>
        </w:rPr>
      </w:pPr>
    </w:p>
    <w:p w14:paraId="69F7349D" w14:textId="77777777" w:rsidR="00723C61" w:rsidRPr="008605FA" w:rsidRDefault="00723C61" w:rsidP="00723C61">
      <w:pPr>
        <w:spacing w:line="360" w:lineRule="auto"/>
        <w:rPr>
          <w:color w:val="auto"/>
          <w:sz w:val="24"/>
          <w:szCs w:val="24"/>
        </w:rPr>
      </w:pPr>
      <w:r w:rsidRPr="008605FA">
        <w:rPr>
          <w:color w:val="auto"/>
          <w:sz w:val="24"/>
          <w:szCs w:val="24"/>
        </w:rPr>
        <w:t>Henderson</w:t>
      </w:r>
      <w:r>
        <w:rPr>
          <w:color w:val="auto"/>
          <w:sz w:val="24"/>
          <w:szCs w:val="24"/>
        </w:rPr>
        <w:t>,</w:t>
      </w:r>
      <w:r w:rsidRPr="008605FA">
        <w:rPr>
          <w:color w:val="auto"/>
          <w:sz w:val="24"/>
          <w:szCs w:val="24"/>
        </w:rPr>
        <w:t xml:space="preserve"> V. (2015). </w:t>
      </w:r>
      <w:r w:rsidRPr="008605FA">
        <w:rPr>
          <w:i/>
          <w:iCs/>
          <w:color w:val="auto"/>
          <w:sz w:val="24"/>
          <w:szCs w:val="24"/>
        </w:rPr>
        <w:t>Virginia Henderson's Nursing Theory</w:t>
      </w:r>
      <w:r w:rsidRPr="008605FA">
        <w:rPr>
          <w:color w:val="auto"/>
          <w:sz w:val="24"/>
          <w:szCs w:val="24"/>
        </w:rPr>
        <w:t>. [online] Available at: http://currentnursing.com/nursing_theory/Hender son.html. [Accessed on: 16</w:t>
      </w:r>
      <w:r w:rsidRPr="008605FA">
        <w:rPr>
          <w:color w:val="auto"/>
          <w:sz w:val="24"/>
          <w:szCs w:val="24"/>
          <w:vertAlign w:val="superscript"/>
        </w:rPr>
        <w:t>th</w:t>
      </w:r>
      <w:r w:rsidRPr="008605FA">
        <w:rPr>
          <w:color w:val="auto"/>
          <w:sz w:val="24"/>
          <w:szCs w:val="24"/>
        </w:rPr>
        <w:t xml:space="preserve"> Jan 2023].</w:t>
      </w:r>
    </w:p>
    <w:p w14:paraId="4BAA5762" w14:textId="7456B740" w:rsidR="00723C61" w:rsidRDefault="00723C61" w:rsidP="00723C61">
      <w:pPr>
        <w:spacing w:line="360" w:lineRule="auto"/>
        <w:rPr>
          <w:color w:val="auto"/>
          <w:sz w:val="24"/>
          <w:szCs w:val="24"/>
        </w:rPr>
      </w:pPr>
    </w:p>
    <w:p w14:paraId="3DC113E0" w14:textId="33245B82" w:rsidR="00723C61" w:rsidRDefault="00723C61" w:rsidP="00723C61">
      <w:pPr>
        <w:spacing w:line="360" w:lineRule="auto"/>
        <w:rPr>
          <w:color w:val="auto"/>
          <w:sz w:val="24"/>
          <w:szCs w:val="24"/>
        </w:rPr>
      </w:pPr>
    </w:p>
    <w:p w14:paraId="14D7499E" w14:textId="77777777" w:rsidR="00723C61" w:rsidRDefault="00723C61" w:rsidP="00723C61">
      <w:pPr>
        <w:spacing w:line="360" w:lineRule="auto"/>
        <w:rPr>
          <w:color w:val="auto"/>
          <w:sz w:val="24"/>
          <w:szCs w:val="24"/>
        </w:rPr>
      </w:pPr>
    </w:p>
    <w:p w14:paraId="60E7171A" w14:textId="77777777" w:rsidR="00723C61" w:rsidRPr="008605FA" w:rsidRDefault="00723C61" w:rsidP="00723C61">
      <w:pPr>
        <w:spacing w:line="360" w:lineRule="auto"/>
        <w:rPr>
          <w:color w:val="auto"/>
          <w:sz w:val="24"/>
          <w:szCs w:val="24"/>
        </w:rPr>
      </w:pPr>
      <w:r w:rsidRPr="008605FA">
        <w:rPr>
          <w:color w:val="auto"/>
          <w:sz w:val="24"/>
          <w:szCs w:val="24"/>
        </w:rPr>
        <w:lastRenderedPageBreak/>
        <w:t xml:space="preserve">HMIC (2014). </w:t>
      </w:r>
      <w:r w:rsidRPr="008605FA">
        <w:rPr>
          <w:i/>
          <w:iCs/>
          <w:color w:val="auto"/>
          <w:sz w:val="24"/>
          <w:szCs w:val="24"/>
        </w:rPr>
        <w:t>South Wales Police’s approach to tackling domestic abuse</w:t>
      </w:r>
      <w:r w:rsidRPr="008605FA">
        <w:rPr>
          <w:color w:val="auto"/>
          <w:sz w:val="24"/>
          <w:szCs w:val="24"/>
        </w:rPr>
        <w:t xml:space="preserve">. [online] Available at: </w:t>
      </w:r>
      <w:hyperlink r:id="rId29" w:history="1">
        <w:r w:rsidRPr="008605FA">
          <w:rPr>
            <w:rStyle w:val="Hyperlink"/>
            <w:color w:val="auto"/>
            <w:sz w:val="24"/>
            <w:szCs w:val="24"/>
            <w:u w:val="none"/>
          </w:rPr>
          <w:t>https://www.justiceinspectorates.gov.uk/hmicfrs/wp-content/uploads/2014/03/south-wales-approach-to-tackling-domestic-abuse.pdf</w:t>
        </w:r>
      </w:hyperlink>
      <w:r w:rsidRPr="008605FA">
        <w:rPr>
          <w:color w:val="auto"/>
          <w:sz w:val="24"/>
          <w:szCs w:val="24"/>
        </w:rPr>
        <w:t>. [Accessed on: 16</w:t>
      </w:r>
      <w:r w:rsidRPr="008605FA">
        <w:rPr>
          <w:color w:val="auto"/>
          <w:sz w:val="24"/>
          <w:szCs w:val="24"/>
          <w:vertAlign w:val="superscript"/>
        </w:rPr>
        <w:t>th</w:t>
      </w:r>
      <w:r w:rsidRPr="008605FA">
        <w:rPr>
          <w:color w:val="auto"/>
          <w:sz w:val="24"/>
          <w:szCs w:val="24"/>
        </w:rPr>
        <w:t xml:space="preserve"> Jan 2023].</w:t>
      </w:r>
    </w:p>
    <w:p w14:paraId="1C6E2BBF" w14:textId="77777777" w:rsidR="00723C61" w:rsidRDefault="00723C61" w:rsidP="00723C61">
      <w:pPr>
        <w:spacing w:line="360" w:lineRule="auto"/>
        <w:rPr>
          <w:color w:val="auto"/>
          <w:sz w:val="24"/>
          <w:szCs w:val="24"/>
        </w:rPr>
      </w:pPr>
    </w:p>
    <w:p w14:paraId="4990F60F" w14:textId="77777777" w:rsidR="00723C61" w:rsidRPr="008605FA" w:rsidRDefault="00723C61" w:rsidP="00723C61">
      <w:pPr>
        <w:spacing w:line="360" w:lineRule="auto"/>
        <w:rPr>
          <w:color w:val="auto"/>
          <w:sz w:val="24"/>
          <w:szCs w:val="24"/>
        </w:rPr>
      </w:pPr>
      <w:r w:rsidRPr="008605FA">
        <w:rPr>
          <w:color w:val="auto"/>
          <w:sz w:val="24"/>
          <w:szCs w:val="24"/>
        </w:rPr>
        <w:t xml:space="preserve">HMICFRS (2015). </w:t>
      </w:r>
      <w:r w:rsidRPr="008605FA">
        <w:rPr>
          <w:i/>
          <w:iCs/>
          <w:color w:val="auto"/>
          <w:sz w:val="24"/>
          <w:szCs w:val="24"/>
        </w:rPr>
        <w:t>PEEL: Police effectiveness 2015 (vulnerability) - A national overview</w:t>
      </w:r>
      <w:r w:rsidRPr="008605FA">
        <w:rPr>
          <w:color w:val="auto"/>
          <w:sz w:val="24"/>
          <w:szCs w:val="24"/>
        </w:rPr>
        <w:t>. [online] Available at: https://www.justiceinspectorates.gov.uk/hmicfrs/publications/police-effectiveness-vulnerability-2015/. (Accessed: 1st February 2023).</w:t>
      </w:r>
    </w:p>
    <w:p w14:paraId="593C75B7" w14:textId="77777777" w:rsidR="00723C61" w:rsidRDefault="00723C61" w:rsidP="00723C61">
      <w:pPr>
        <w:spacing w:line="360" w:lineRule="auto"/>
        <w:rPr>
          <w:color w:val="auto"/>
          <w:sz w:val="24"/>
          <w:szCs w:val="24"/>
        </w:rPr>
      </w:pPr>
    </w:p>
    <w:p w14:paraId="7F7CC644" w14:textId="77777777" w:rsidR="00723C61" w:rsidRPr="008605FA" w:rsidRDefault="00723C61" w:rsidP="00723C61">
      <w:pPr>
        <w:spacing w:line="360" w:lineRule="auto"/>
        <w:rPr>
          <w:color w:val="auto"/>
          <w:sz w:val="24"/>
          <w:szCs w:val="24"/>
        </w:rPr>
      </w:pPr>
      <w:r w:rsidRPr="008605FA">
        <w:rPr>
          <w:color w:val="auto"/>
          <w:sz w:val="24"/>
          <w:szCs w:val="24"/>
        </w:rPr>
        <w:t xml:space="preserve">Home Office (2012) </w:t>
      </w:r>
      <w:r w:rsidRPr="008605FA">
        <w:rPr>
          <w:i/>
          <w:iCs/>
          <w:color w:val="auto"/>
          <w:sz w:val="24"/>
          <w:szCs w:val="24"/>
        </w:rPr>
        <w:t>New definition of domestic violence</w:t>
      </w:r>
      <w:r w:rsidRPr="008605FA">
        <w:rPr>
          <w:color w:val="auto"/>
          <w:sz w:val="24"/>
          <w:szCs w:val="24"/>
        </w:rPr>
        <w:t xml:space="preserve">. [online] Available at: </w:t>
      </w:r>
      <w:hyperlink r:id="rId30" w:history="1">
        <w:r w:rsidRPr="008605FA">
          <w:rPr>
            <w:rStyle w:val="Hyperlink"/>
            <w:color w:val="auto"/>
            <w:sz w:val="24"/>
            <w:szCs w:val="24"/>
            <w:u w:val="none"/>
          </w:rPr>
          <w:t>https://www.gov.uk/government/news/new-definition-of-domestic-violence</w:t>
        </w:r>
      </w:hyperlink>
      <w:r w:rsidRPr="008605FA">
        <w:rPr>
          <w:color w:val="auto"/>
          <w:sz w:val="24"/>
          <w:szCs w:val="24"/>
        </w:rPr>
        <w:t>. [Accessed on: 16</w:t>
      </w:r>
      <w:r w:rsidRPr="008605FA">
        <w:rPr>
          <w:color w:val="auto"/>
          <w:sz w:val="24"/>
          <w:szCs w:val="24"/>
          <w:vertAlign w:val="superscript"/>
        </w:rPr>
        <w:t>th</w:t>
      </w:r>
      <w:r w:rsidRPr="008605FA">
        <w:rPr>
          <w:color w:val="auto"/>
          <w:sz w:val="24"/>
          <w:szCs w:val="24"/>
        </w:rPr>
        <w:t xml:space="preserve"> Jan 2023].</w:t>
      </w:r>
    </w:p>
    <w:p w14:paraId="70CF2845" w14:textId="77777777" w:rsidR="00723C61" w:rsidRDefault="00723C61" w:rsidP="00723C61">
      <w:pPr>
        <w:spacing w:line="360" w:lineRule="auto"/>
        <w:rPr>
          <w:color w:val="auto"/>
          <w:sz w:val="24"/>
          <w:szCs w:val="24"/>
        </w:rPr>
      </w:pPr>
    </w:p>
    <w:p w14:paraId="5648CBC9" w14:textId="77777777" w:rsidR="00723C61" w:rsidRPr="008605FA" w:rsidRDefault="00723C61" w:rsidP="00723C61">
      <w:pPr>
        <w:spacing w:line="360" w:lineRule="auto"/>
        <w:rPr>
          <w:color w:val="auto"/>
          <w:sz w:val="24"/>
          <w:szCs w:val="24"/>
        </w:rPr>
      </w:pPr>
      <w:r w:rsidRPr="008605FA">
        <w:rPr>
          <w:color w:val="auto"/>
          <w:sz w:val="24"/>
          <w:szCs w:val="24"/>
        </w:rPr>
        <w:t xml:space="preserve">Home Office (2022). </w:t>
      </w:r>
      <w:r w:rsidRPr="008605FA">
        <w:rPr>
          <w:i/>
          <w:iCs/>
          <w:color w:val="auto"/>
          <w:sz w:val="24"/>
          <w:szCs w:val="24"/>
        </w:rPr>
        <w:t>PACE Code G 2012</w:t>
      </w:r>
      <w:r w:rsidRPr="008605FA">
        <w:rPr>
          <w:color w:val="auto"/>
          <w:sz w:val="24"/>
          <w:szCs w:val="24"/>
        </w:rPr>
        <w:t>. [online] Available at: https://www.gov.uk/government/publications/pace-code-g-2012/pace-code-g-2012-accessible. (Accessed: 1st February 2023).</w:t>
      </w:r>
    </w:p>
    <w:p w14:paraId="41BECD70" w14:textId="77777777" w:rsidR="00723C61" w:rsidRDefault="00723C61" w:rsidP="00723C61">
      <w:pPr>
        <w:spacing w:line="360" w:lineRule="auto"/>
        <w:rPr>
          <w:color w:val="auto"/>
          <w:sz w:val="24"/>
          <w:szCs w:val="24"/>
        </w:rPr>
      </w:pPr>
    </w:p>
    <w:p w14:paraId="4FDC1F59" w14:textId="77777777" w:rsidR="00723C61" w:rsidRPr="008605FA" w:rsidRDefault="00723C61" w:rsidP="00723C61">
      <w:pPr>
        <w:spacing w:line="360" w:lineRule="auto"/>
        <w:rPr>
          <w:color w:val="auto"/>
          <w:sz w:val="24"/>
          <w:szCs w:val="24"/>
        </w:rPr>
      </w:pPr>
      <w:r w:rsidRPr="008605FA">
        <w:rPr>
          <w:color w:val="auto"/>
          <w:sz w:val="24"/>
          <w:szCs w:val="24"/>
        </w:rPr>
        <w:t xml:space="preserve">Human Impact Partners (2017). </w:t>
      </w:r>
      <w:r w:rsidRPr="008605FA">
        <w:rPr>
          <w:i/>
          <w:iCs/>
          <w:color w:val="auto"/>
          <w:sz w:val="24"/>
          <w:szCs w:val="24"/>
        </w:rPr>
        <w:t>Reducing Youth Arrests Keeps Kids Healthy and Successful: A Health Analysis of Youth Arrest in Michigan</w:t>
      </w:r>
      <w:r w:rsidRPr="008605FA">
        <w:rPr>
          <w:color w:val="auto"/>
          <w:sz w:val="24"/>
          <w:szCs w:val="24"/>
        </w:rPr>
        <w:t>. [online] Available at: https://humanimpact.org/hipprojects/reducing-youth-arrests-keeps-kids-healthy-and-successful-a-health-analysis-of-youth-arrest-in-michigan/. (Accessed: 1st February 2023).</w:t>
      </w:r>
    </w:p>
    <w:p w14:paraId="4AAB751E" w14:textId="77777777" w:rsidR="00723C61" w:rsidRDefault="00723C61" w:rsidP="00723C61">
      <w:pPr>
        <w:spacing w:line="360" w:lineRule="auto"/>
        <w:rPr>
          <w:color w:val="auto"/>
          <w:sz w:val="24"/>
          <w:szCs w:val="24"/>
        </w:rPr>
      </w:pPr>
    </w:p>
    <w:p w14:paraId="2EB8ED4C" w14:textId="77777777" w:rsidR="00723C61" w:rsidRPr="008605FA" w:rsidRDefault="00723C61" w:rsidP="00723C61">
      <w:pPr>
        <w:spacing w:line="360" w:lineRule="auto"/>
        <w:rPr>
          <w:color w:val="auto"/>
          <w:sz w:val="24"/>
          <w:szCs w:val="24"/>
        </w:rPr>
      </w:pPr>
      <w:r w:rsidRPr="008605FA">
        <w:rPr>
          <w:color w:val="auto"/>
          <w:sz w:val="24"/>
          <w:szCs w:val="24"/>
        </w:rPr>
        <w:t xml:space="preserve">Justice with Children (2021). </w:t>
      </w:r>
      <w:r w:rsidRPr="008605FA">
        <w:rPr>
          <w:i/>
          <w:iCs/>
          <w:color w:val="auto"/>
          <w:sz w:val="24"/>
          <w:szCs w:val="24"/>
        </w:rPr>
        <w:t>Global initiative on justice with children</w:t>
      </w:r>
      <w:r w:rsidRPr="008605FA">
        <w:rPr>
          <w:color w:val="auto"/>
          <w:sz w:val="24"/>
          <w:szCs w:val="24"/>
        </w:rPr>
        <w:t>. [online] Available at: https://justicewithchildren.org/ (Accessed: 1st February 2023).</w:t>
      </w:r>
    </w:p>
    <w:p w14:paraId="07743795" w14:textId="77777777" w:rsidR="00723C61" w:rsidRDefault="00723C61" w:rsidP="00723C61">
      <w:pPr>
        <w:spacing w:line="360" w:lineRule="auto"/>
        <w:rPr>
          <w:color w:val="auto"/>
          <w:sz w:val="24"/>
          <w:szCs w:val="24"/>
        </w:rPr>
      </w:pPr>
    </w:p>
    <w:p w14:paraId="108500BC" w14:textId="77777777" w:rsidR="00723C61" w:rsidRPr="008605FA" w:rsidRDefault="00723C61" w:rsidP="00723C61">
      <w:pPr>
        <w:spacing w:line="360" w:lineRule="auto"/>
        <w:rPr>
          <w:color w:val="auto"/>
          <w:sz w:val="24"/>
          <w:szCs w:val="24"/>
        </w:rPr>
      </w:pPr>
      <w:r w:rsidRPr="008605FA">
        <w:rPr>
          <w:color w:val="auto"/>
          <w:sz w:val="24"/>
          <w:szCs w:val="24"/>
        </w:rPr>
        <w:t xml:space="preserve">Kemshall, H. (2003). </w:t>
      </w:r>
      <w:r w:rsidRPr="008605FA">
        <w:rPr>
          <w:i/>
          <w:iCs/>
          <w:color w:val="auto"/>
          <w:sz w:val="24"/>
          <w:szCs w:val="24"/>
        </w:rPr>
        <w:t>Understanding Risk in Criminal Justice</w:t>
      </w:r>
      <w:r w:rsidRPr="008605FA">
        <w:rPr>
          <w:color w:val="auto"/>
          <w:sz w:val="24"/>
          <w:szCs w:val="24"/>
        </w:rPr>
        <w:t>. Maidenhead, United Kingdom: Open University Press</w:t>
      </w:r>
    </w:p>
    <w:p w14:paraId="5979E936" w14:textId="77777777" w:rsidR="00723C61" w:rsidRDefault="00723C61" w:rsidP="00723C61">
      <w:pPr>
        <w:spacing w:line="360" w:lineRule="auto"/>
        <w:rPr>
          <w:color w:val="auto"/>
          <w:sz w:val="24"/>
          <w:szCs w:val="24"/>
        </w:rPr>
      </w:pPr>
    </w:p>
    <w:p w14:paraId="34F4B04F" w14:textId="77777777" w:rsidR="00723C61" w:rsidRPr="008605FA" w:rsidRDefault="00723C61" w:rsidP="00723C61">
      <w:pPr>
        <w:spacing w:line="360" w:lineRule="auto"/>
        <w:rPr>
          <w:color w:val="auto"/>
          <w:sz w:val="24"/>
          <w:szCs w:val="24"/>
        </w:rPr>
      </w:pPr>
      <w:r w:rsidRPr="008605FA">
        <w:rPr>
          <w:color w:val="auto"/>
          <w:sz w:val="24"/>
          <w:szCs w:val="24"/>
        </w:rPr>
        <w:t xml:space="preserve">Knutsson, J. and Tompson, L. (2017) </w:t>
      </w:r>
      <w:r w:rsidRPr="008605FA">
        <w:rPr>
          <w:i/>
          <w:iCs/>
          <w:color w:val="auto"/>
          <w:sz w:val="24"/>
          <w:szCs w:val="24"/>
        </w:rPr>
        <w:t>Advances in evidence-based policing</w:t>
      </w:r>
      <w:r w:rsidRPr="008605FA">
        <w:rPr>
          <w:color w:val="auto"/>
          <w:sz w:val="24"/>
          <w:szCs w:val="24"/>
        </w:rPr>
        <w:t>. Abingdon, Oxon: Routledge. Available at: https://doi.org/10.4324/9781315518299. (Accessed: 1st February 2023).</w:t>
      </w:r>
    </w:p>
    <w:p w14:paraId="2A1C8B8F" w14:textId="77777777" w:rsidR="00723C61" w:rsidRDefault="00723C61" w:rsidP="00723C61">
      <w:pPr>
        <w:spacing w:line="360" w:lineRule="auto"/>
        <w:rPr>
          <w:color w:val="auto"/>
          <w:sz w:val="24"/>
          <w:szCs w:val="24"/>
        </w:rPr>
      </w:pPr>
    </w:p>
    <w:p w14:paraId="2422C405" w14:textId="77777777" w:rsidR="00723C61" w:rsidRPr="008605FA" w:rsidRDefault="00723C61" w:rsidP="00723C61">
      <w:pPr>
        <w:spacing w:line="360" w:lineRule="auto"/>
        <w:rPr>
          <w:color w:val="auto"/>
          <w:sz w:val="24"/>
          <w:szCs w:val="24"/>
        </w:rPr>
      </w:pPr>
      <w:r w:rsidRPr="008605FA">
        <w:rPr>
          <w:color w:val="auto"/>
          <w:sz w:val="24"/>
          <w:szCs w:val="24"/>
        </w:rPr>
        <w:lastRenderedPageBreak/>
        <w:t>Lebow, H. (2016). </w:t>
      </w:r>
      <w:r w:rsidRPr="008605FA">
        <w:rPr>
          <w:i/>
          <w:iCs/>
          <w:color w:val="auto"/>
          <w:sz w:val="24"/>
          <w:szCs w:val="24"/>
        </w:rPr>
        <w:t>What is Emotional Intelligence (EQ)?</w:t>
      </w:r>
      <w:r w:rsidRPr="008605FA">
        <w:rPr>
          <w:color w:val="auto"/>
          <w:sz w:val="24"/>
          <w:szCs w:val="24"/>
        </w:rPr>
        <w:t xml:space="preserve"> [online] Available at: </w:t>
      </w:r>
      <w:hyperlink r:id="rId31" w:history="1">
        <w:r w:rsidRPr="008605FA">
          <w:rPr>
            <w:rStyle w:val="Hyperlink"/>
            <w:color w:val="auto"/>
            <w:sz w:val="24"/>
            <w:szCs w:val="24"/>
            <w:u w:val="none"/>
          </w:rPr>
          <w:t>https://psychcentral.com/lib/what-is-emotional-intelligence-eq</w:t>
        </w:r>
      </w:hyperlink>
      <w:r w:rsidRPr="008605FA">
        <w:rPr>
          <w:color w:val="auto"/>
          <w:sz w:val="24"/>
          <w:szCs w:val="24"/>
        </w:rPr>
        <w:t>. [Accessed on: 16</w:t>
      </w:r>
      <w:r w:rsidRPr="008605FA">
        <w:rPr>
          <w:color w:val="auto"/>
          <w:sz w:val="24"/>
          <w:szCs w:val="24"/>
          <w:vertAlign w:val="superscript"/>
        </w:rPr>
        <w:t>th</w:t>
      </w:r>
      <w:r w:rsidRPr="008605FA">
        <w:rPr>
          <w:color w:val="auto"/>
          <w:sz w:val="24"/>
          <w:szCs w:val="24"/>
        </w:rPr>
        <w:t xml:space="preserve"> Jan 2023].</w:t>
      </w:r>
    </w:p>
    <w:p w14:paraId="64C6A9D6" w14:textId="77777777" w:rsidR="00723C61" w:rsidRDefault="00723C61" w:rsidP="00723C61">
      <w:pPr>
        <w:spacing w:line="360" w:lineRule="auto"/>
        <w:rPr>
          <w:color w:val="auto"/>
          <w:sz w:val="24"/>
          <w:szCs w:val="24"/>
        </w:rPr>
      </w:pPr>
    </w:p>
    <w:p w14:paraId="346E7586" w14:textId="77777777" w:rsidR="00723C61" w:rsidRPr="008605FA" w:rsidRDefault="00723C61" w:rsidP="00723C61">
      <w:pPr>
        <w:spacing w:line="360" w:lineRule="auto"/>
        <w:rPr>
          <w:color w:val="auto"/>
          <w:sz w:val="24"/>
          <w:szCs w:val="24"/>
        </w:rPr>
      </w:pPr>
      <w:r w:rsidRPr="008605FA">
        <w:rPr>
          <w:color w:val="auto"/>
          <w:sz w:val="24"/>
          <w:szCs w:val="24"/>
        </w:rPr>
        <w:t>Liang, D. (2021). </w:t>
      </w:r>
      <w:r w:rsidRPr="008605FA">
        <w:rPr>
          <w:i/>
          <w:iCs/>
          <w:color w:val="auto"/>
          <w:sz w:val="24"/>
          <w:szCs w:val="24"/>
        </w:rPr>
        <w:t>Recruiting more women won’t solve police brutality</w:t>
      </w:r>
      <w:r w:rsidRPr="008605FA">
        <w:rPr>
          <w:color w:val="auto"/>
          <w:sz w:val="24"/>
          <w:szCs w:val="24"/>
        </w:rPr>
        <w:t>. [online] Available at: https://www.aspistrategist.org.au/recruiting-more-women-wont-solve-police-brutality/ [Accessed on: 16</w:t>
      </w:r>
      <w:r w:rsidRPr="008605FA">
        <w:rPr>
          <w:color w:val="auto"/>
          <w:sz w:val="24"/>
          <w:szCs w:val="24"/>
          <w:vertAlign w:val="superscript"/>
        </w:rPr>
        <w:t>th</w:t>
      </w:r>
      <w:r w:rsidRPr="008605FA">
        <w:rPr>
          <w:color w:val="auto"/>
          <w:sz w:val="24"/>
          <w:szCs w:val="24"/>
        </w:rPr>
        <w:t xml:space="preserve"> Jan 2023].</w:t>
      </w:r>
    </w:p>
    <w:p w14:paraId="0C9F560C" w14:textId="77777777" w:rsidR="00723C61" w:rsidRDefault="00723C61" w:rsidP="00723C61">
      <w:pPr>
        <w:spacing w:line="360" w:lineRule="auto"/>
        <w:rPr>
          <w:color w:val="auto"/>
          <w:sz w:val="24"/>
          <w:szCs w:val="24"/>
        </w:rPr>
      </w:pPr>
    </w:p>
    <w:p w14:paraId="57B4BEF5" w14:textId="77777777" w:rsidR="00723C61" w:rsidRPr="008605FA" w:rsidRDefault="00723C61" w:rsidP="00723C61">
      <w:pPr>
        <w:spacing w:line="360" w:lineRule="auto"/>
        <w:rPr>
          <w:color w:val="auto"/>
          <w:sz w:val="24"/>
          <w:szCs w:val="24"/>
        </w:rPr>
      </w:pPr>
      <w:r w:rsidRPr="008605FA">
        <w:rPr>
          <w:color w:val="auto"/>
          <w:sz w:val="24"/>
          <w:szCs w:val="24"/>
        </w:rPr>
        <w:t xml:space="preserve">Lynch, M. (2012). Factors influencing successful psychotherapy outcomes. </w:t>
      </w:r>
      <w:r w:rsidRPr="008605FA">
        <w:rPr>
          <w:i/>
          <w:iCs/>
          <w:color w:val="auto"/>
          <w:sz w:val="24"/>
          <w:szCs w:val="24"/>
        </w:rPr>
        <w:t>Master of Social Work Clinical Research Papers, St Catherine University.</w:t>
      </w:r>
      <w:r w:rsidRPr="008605FA">
        <w:rPr>
          <w:color w:val="auto"/>
          <w:sz w:val="24"/>
          <w:szCs w:val="24"/>
        </w:rPr>
        <w:t xml:space="preserve"> Available at: https://sophia.stkate.edu/cgi/viewcontent.cgi?article=1057&amp;context=msw_papers (Accessed: 1st February 2023).</w:t>
      </w:r>
    </w:p>
    <w:p w14:paraId="4C0EAA79" w14:textId="77777777" w:rsidR="00723C61" w:rsidRDefault="00723C61" w:rsidP="00723C61">
      <w:pPr>
        <w:spacing w:line="360" w:lineRule="auto"/>
        <w:rPr>
          <w:color w:val="auto"/>
          <w:sz w:val="24"/>
          <w:szCs w:val="24"/>
        </w:rPr>
      </w:pPr>
    </w:p>
    <w:p w14:paraId="69AECC41" w14:textId="77777777" w:rsidR="00723C61" w:rsidRPr="008605FA" w:rsidRDefault="00723C61" w:rsidP="00723C61">
      <w:pPr>
        <w:spacing w:line="360" w:lineRule="auto"/>
        <w:rPr>
          <w:color w:val="auto"/>
          <w:sz w:val="24"/>
          <w:szCs w:val="24"/>
        </w:rPr>
      </w:pPr>
      <w:r w:rsidRPr="008605FA">
        <w:rPr>
          <w:color w:val="auto"/>
          <w:sz w:val="24"/>
          <w:szCs w:val="24"/>
        </w:rPr>
        <w:t xml:space="preserve">Mann, R. and </w:t>
      </w:r>
      <w:proofErr w:type="spellStart"/>
      <w:r w:rsidRPr="008605FA">
        <w:rPr>
          <w:color w:val="auto"/>
          <w:sz w:val="24"/>
          <w:szCs w:val="24"/>
        </w:rPr>
        <w:t>Bermingham</w:t>
      </w:r>
      <w:proofErr w:type="spellEnd"/>
      <w:r w:rsidRPr="008605FA">
        <w:rPr>
          <w:color w:val="auto"/>
          <w:sz w:val="24"/>
          <w:szCs w:val="24"/>
        </w:rPr>
        <w:t xml:space="preserve">, R. (2020). </w:t>
      </w:r>
      <w:r w:rsidRPr="008605FA">
        <w:rPr>
          <w:i/>
          <w:iCs/>
          <w:color w:val="auto"/>
          <w:sz w:val="24"/>
          <w:szCs w:val="24"/>
        </w:rPr>
        <w:t>Non-custodial sentences</w:t>
      </w:r>
      <w:r w:rsidRPr="008605FA">
        <w:rPr>
          <w:color w:val="auto"/>
          <w:sz w:val="24"/>
          <w:szCs w:val="24"/>
        </w:rPr>
        <w:t xml:space="preserve"> [online] Available at: </w:t>
      </w:r>
      <w:hyperlink r:id="rId32" w:history="1">
        <w:r w:rsidRPr="008605FA">
          <w:rPr>
            <w:rStyle w:val="Hyperlink"/>
            <w:color w:val="auto"/>
            <w:sz w:val="24"/>
            <w:szCs w:val="24"/>
            <w:u w:val="none"/>
          </w:rPr>
          <w:t>https://post.parliament.uk/research-briefings/post-pn-0613/</w:t>
        </w:r>
      </w:hyperlink>
      <w:r w:rsidRPr="008605FA">
        <w:rPr>
          <w:color w:val="auto"/>
          <w:sz w:val="24"/>
          <w:szCs w:val="24"/>
        </w:rPr>
        <w:t>. [Accessed on: 16</w:t>
      </w:r>
      <w:r w:rsidRPr="008605FA">
        <w:rPr>
          <w:color w:val="auto"/>
          <w:sz w:val="24"/>
          <w:szCs w:val="24"/>
          <w:vertAlign w:val="superscript"/>
        </w:rPr>
        <w:t>th</w:t>
      </w:r>
      <w:r w:rsidRPr="008605FA">
        <w:rPr>
          <w:color w:val="auto"/>
          <w:sz w:val="24"/>
          <w:szCs w:val="24"/>
        </w:rPr>
        <w:t xml:space="preserve"> Jan 2023].</w:t>
      </w:r>
    </w:p>
    <w:p w14:paraId="71DED3D2" w14:textId="77777777" w:rsidR="00723C61" w:rsidRDefault="00723C61" w:rsidP="00723C61">
      <w:pPr>
        <w:spacing w:line="360" w:lineRule="auto"/>
        <w:rPr>
          <w:color w:val="auto"/>
          <w:sz w:val="24"/>
          <w:szCs w:val="24"/>
        </w:rPr>
      </w:pPr>
    </w:p>
    <w:p w14:paraId="0C7102F2" w14:textId="77777777" w:rsidR="00723C61" w:rsidRPr="008605FA" w:rsidRDefault="00723C61" w:rsidP="00723C61">
      <w:pPr>
        <w:spacing w:line="360" w:lineRule="auto"/>
        <w:rPr>
          <w:color w:val="auto"/>
          <w:sz w:val="24"/>
          <w:szCs w:val="24"/>
        </w:rPr>
      </w:pPr>
      <w:r w:rsidRPr="008605FA">
        <w:rPr>
          <w:color w:val="auto"/>
          <w:sz w:val="24"/>
          <w:szCs w:val="24"/>
        </w:rPr>
        <w:t xml:space="preserve">Marshall, T. (1996). The evolution of restorative justice in Britain. </w:t>
      </w:r>
      <w:r w:rsidRPr="008605FA">
        <w:rPr>
          <w:i/>
          <w:iCs/>
          <w:color w:val="auto"/>
          <w:sz w:val="24"/>
          <w:szCs w:val="24"/>
        </w:rPr>
        <w:t>European Journal on Criminal Policy and Research.</w:t>
      </w:r>
      <w:r w:rsidRPr="008605FA">
        <w:rPr>
          <w:color w:val="auto"/>
          <w:sz w:val="24"/>
          <w:szCs w:val="24"/>
        </w:rPr>
        <w:t xml:space="preserve"> 4, pp. 21–43. </w:t>
      </w:r>
    </w:p>
    <w:p w14:paraId="668AC7DE" w14:textId="77777777" w:rsidR="00723C61" w:rsidRDefault="00723C61" w:rsidP="00723C61">
      <w:pPr>
        <w:spacing w:line="360" w:lineRule="auto"/>
        <w:rPr>
          <w:color w:val="auto"/>
          <w:sz w:val="24"/>
          <w:szCs w:val="24"/>
          <w:shd w:val="clear" w:color="auto" w:fill="FFFFFF"/>
        </w:rPr>
      </w:pPr>
    </w:p>
    <w:p w14:paraId="75227433" w14:textId="77777777" w:rsidR="00723C61" w:rsidRPr="008605FA" w:rsidRDefault="00723C61" w:rsidP="00723C61">
      <w:pPr>
        <w:spacing w:line="360" w:lineRule="auto"/>
        <w:rPr>
          <w:color w:val="auto"/>
          <w:sz w:val="24"/>
          <w:szCs w:val="24"/>
          <w:shd w:val="clear" w:color="auto" w:fill="FFFFFF"/>
        </w:rPr>
      </w:pPr>
      <w:r w:rsidRPr="008605FA">
        <w:rPr>
          <w:color w:val="auto"/>
          <w:sz w:val="24"/>
          <w:szCs w:val="24"/>
          <w:shd w:val="clear" w:color="auto" w:fill="FFFFFF"/>
        </w:rPr>
        <w:t xml:space="preserve">Maslow, A. H. (1943) A theory of human motivation. </w:t>
      </w:r>
      <w:r w:rsidRPr="008605FA">
        <w:rPr>
          <w:i/>
          <w:iCs/>
          <w:color w:val="auto"/>
          <w:sz w:val="24"/>
          <w:szCs w:val="24"/>
          <w:shd w:val="clear" w:color="auto" w:fill="FFFFFF"/>
        </w:rPr>
        <w:t>Psychological Review, 50</w:t>
      </w:r>
      <w:r w:rsidRPr="008605FA">
        <w:rPr>
          <w:color w:val="auto"/>
          <w:sz w:val="24"/>
          <w:szCs w:val="24"/>
          <w:shd w:val="clear" w:color="auto" w:fill="FFFFFF"/>
        </w:rPr>
        <w:t>(4), pp. 370-396.</w:t>
      </w:r>
    </w:p>
    <w:p w14:paraId="45D0BF97" w14:textId="77777777" w:rsidR="00723C61" w:rsidRDefault="00723C61" w:rsidP="00723C61">
      <w:pPr>
        <w:spacing w:line="360" w:lineRule="auto"/>
        <w:rPr>
          <w:color w:val="auto"/>
          <w:sz w:val="24"/>
          <w:szCs w:val="24"/>
        </w:rPr>
      </w:pPr>
    </w:p>
    <w:p w14:paraId="7452CF75" w14:textId="77777777" w:rsidR="00723C61" w:rsidRPr="008605FA" w:rsidRDefault="00723C61" w:rsidP="00723C61">
      <w:pPr>
        <w:spacing w:line="360" w:lineRule="auto"/>
        <w:rPr>
          <w:color w:val="auto"/>
          <w:sz w:val="24"/>
          <w:szCs w:val="24"/>
        </w:rPr>
      </w:pPr>
      <w:r w:rsidRPr="008605FA">
        <w:rPr>
          <w:color w:val="auto"/>
          <w:sz w:val="24"/>
          <w:szCs w:val="24"/>
        </w:rPr>
        <w:t>McLeod, S. (20</w:t>
      </w:r>
      <w:r>
        <w:rPr>
          <w:color w:val="auto"/>
          <w:sz w:val="24"/>
          <w:szCs w:val="24"/>
        </w:rPr>
        <w:t>07</w:t>
      </w:r>
      <w:r w:rsidRPr="008605FA">
        <w:rPr>
          <w:color w:val="auto"/>
          <w:sz w:val="24"/>
          <w:szCs w:val="24"/>
        </w:rPr>
        <w:t>). </w:t>
      </w:r>
      <w:r w:rsidRPr="008605FA">
        <w:rPr>
          <w:i/>
          <w:iCs/>
          <w:color w:val="auto"/>
          <w:sz w:val="24"/>
          <w:szCs w:val="24"/>
        </w:rPr>
        <w:t>Maslow’s Hierarchy of Needs</w:t>
      </w:r>
      <w:r w:rsidRPr="008605FA">
        <w:rPr>
          <w:color w:val="auto"/>
          <w:sz w:val="24"/>
          <w:szCs w:val="24"/>
        </w:rPr>
        <w:t>. [online] Available at: https://www.simplypsychology.org/maslow.html. [Accessed on: 16</w:t>
      </w:r>
      <w:r w:rsidRPr="008605FA">
        <w:rPr>
          <w:color w:val="auto"/>
          <w:sz w:val="24"/>
          <w:szCs w:val="24"/>
          <w:vertAlign w:val="superscript"/>
        </w:rPr>
        <w:t>th</w:t>
      </w:r>
      <w:r w:rsidRPr="008605FA">
        <w:rPr>
          <w:color w:val="auto"/>
          <w:sz w:val="24"/>
          <w:szCs w:val="24"/>
        </w:rPr>
        <w:t xml:space="preserve"> Jan 2023].</w:t>
      </w:r>
    </w:p>
    <w:p w14:paraId="27ED9FE9" w14:textId="77777777" w:rsidR="00723C61" w:rsidRDefault="00723C61" w:rsidP="00723C61">
      <w:pPr>
        <w:spacing w:line="360" w:lineRule="auto"/>
        <w:rPr>
          <w:color w:val="auto"/>
          <w:sz w:val="24"/>
          <w:szCs w:val="24"/>
        </w:rPr>
      </w:pPr>
    </w:p>
    <w:p w14:paraId="621C7067" w14:textId="77777777" w:rsidR="00723C61" w:rsidRPr="008605FA" w:rsidRDefault="00723C61" w:rsidP="00723C61">
      <w:pPr>
        <w:spacing w:line="360" w:lineRule="auto"/>
        <w:rPr>
          <w:color w:val="auto"/>
          <w:sz w:val="24"/>
          <w:szCs w:val="24"/>
        </w:rPr>
      </w:pPr>
      <w:r w:rsidRPr="008605FA">
        <w:rPr>
          <w:color w:val="auto"/>
          <w:sz w:val="24"/>
          <w:szCs w:val="24"/>
        </w:rPr>
        <w:t xml:space="preserve">Ministry of Justice (2013). </w:t>
      </w:r>
      <w:r w:rsidRPr="008605FA">
        <w:rPr>
          <w:i/>
          <w:iCs/>
          <w:color w:val="auto"/>
          <w:sz w:val="24"/>
          <w:szCs w:val="24"/>
        </w:rPr>
        <w:t>Code of Practice for Youth Conditional Cautions</w:t>
      </w:r>
      <w:r w:rsidRPr="008605FA">
        <w:rPr>
          <w:color w:val="auto"/>
          <w:sz w:val="24"/>
          <w:szCs w:val="24"/>
        </w:rPr>
        <w:t>. [online] Available at: https://assets.publishing.service.gov.uk/government/uploads/system/uploads/attachment_data/file/243443/9780108512179.pdf. (Accessed: 1st February 2023).</w:t>
      </w:r>
    </w:p>
    <w:p w14:paraId="7811198C" w14:textId="77777777" w:rsidR="00723C61" w:rsidRDefault="00723C61" w:rsidP="00723C61">
      <w:pPr>
        <w:spacing w:line="360" w:lineRule="auto"/>
        <w:rPr>
          <w:color w:val="auto"/>
          <w:sz w:val="24"/>
          <w:szCs w:val="24"/>
        </w:rPr>
      </w:pPr>
    </w:p>
    <w:p w14:paraId="2669A7D2" w14:textId="77777777" w:rsidR="00723C61" w:rsidRDefault="00723C61" w:rsidP="00723C61">
      <w:pPr>
        <w:spacing w:line="360" w:lineRule="auto"/>
        <w:rPr>
          <w:color w:val="auto"/>
          <w:sz w:val="24"/>
          <w:szCs w:val="24"/>
        </w:rPr>
      </w:pPr>
    </w:p>
    <w:p w14:paraId="4C46DE52" w14:textId="77777777" w:rsidR="00723C61" w:rsidRDefault="00723C61" w:rsidP="00723C61">
      <w:pPr>
        <w:spacing w:line="360" w:lineRule="auto"/>
        <w:rPr>
          <w:color w:val="auto"/>
          <w:sz w:val="24"/>
          <w:szCs w:val="24"/>
        </w:rPr>
      </w:pPr>
    </w:p>
    <w:p w14:paraId="430E12E9" w14:textId="3E57E05B" w:rsidR="00723C61" w:rsidRPr="008605FA" w:rsidRDefault="00723C61" w:rsidP="00723C61">
      <w:pPr>
        <w:spacing w:line="360" w:lineRule="auto"/>
        <w:rPr>
          <w:color w:val="auto"/>
          <w:sz w:val="24"/>
          <w:szCs w:val="24"/>
        </w:rPr>
      </w:pPr>
      <w:r w:rsidRPr="008605FA">
        <w:rPr>
          <w:color w:val="auto"/>
          <w:sz w:val="24"/>
          <w:szCs w:val="24"/>
        </w:rPr>
        <w:lastRenderedPageBreak/>
        <w:t>Ministry of Justice (2020). </w:t>
      </w:r>
      <w:r w:rsidRPr="008605FA">
        <w:rPr>
          <w:i/>
          <w:iCs/>
          <w:color w:val="auto"/>
          <w:sz w:val="24"/>
          <w:szCs w:val="24"/>
        </w:rPr>
        <w:t>Code of Practice for Victims of Crime in England and Wales.</w:t>
      </w:r>
      <w:r w:rsidRPr="008605FA">
        <w:rPr>
          <w:color w:val="auto"/>
          <w:sz w:val="24"/>
          <w:szCs w:val="24"/>
        </w:rPr>
        <w:t xml:space="preserve"> [online] Available at: </w:t>
      </w:r>
      <w:hyperlink r:id="rId33" w:history="1">
        <w:r w:rsidRPr="008605FA">
          <w:rPr>
            <w:rStyle w:val="Hyperlink"/>
            <w:color w:val="auto"/>
            <w:sz w:val="24"/>
            <w:szCs w:val="24"/>
            <w:u w:val="none"/>
          </w:rPr>
          <w:t>https://assets.publishing.service.gov.uk/government/uploads/system/uploads/attachment_data/file/936239/victims-code-2020.pdf</w:t>
        </w:r>
      </w:hyperlink>
      <w:r w:rsidRPr="008605FA">
        <w:rPr>
          <w:color w:val="auto"/>
          <w:sz w:val="24"/>
          <w:szCs w:val="24"/>
        </w:rPr>
        <w:t>. [Accessed on: 16</w:t>
      </w:r>
      <w:r w:rsidRPr="008605FA">
        <w:rPr>
          <w:color w:val="auto"/>
          <w:sz w:val="24"/>
          <w:szCs w:val="24"/>
          <w:vertAlign w:val="superscript"/>
        </w:rPr>
        <w:t>th</w:t>
      </w:r>
      <w:r w:rsidRPr="008605FA">
        <w:rPr>
          <w:color w:val="auto"/>
          <w:sz w:val="24"/>
          <w:szCs w:val="24"/>
        </w:rPr>
        <w:t xml:space="preserve"> Jan 2023].</w:t>
      </w:r>
    </w:p>
    <w:p w14:paraId="0DF842A6" w14:textId="77777777" w:rsidR="00723C61" w:rsidRDefault="00723C61" w:rsidP="00723C61">
      <w:pPr>
        <w:spacing w:line="360" w:lineRule="auto"/>
        <w:rPr>
          <w:color w:val="auto"/>
          <w:sz w:val="24"/>
          <w:szCs w:val="24"/>
        </w:rPr>
      </w:pPr>
    </w:p>
    <w:p w14:paraId="08219128" w14:textId="77777777" w:rsidR="00723C61" w:rsidRPr="008605FA" w:rsidRDefault="00723C61" w:rsidP="00723C61">
      <w:pPr>
        <w:spacing w:line="360" w:lineRule="auto"/>
        <w:rPr>
          <w:color w:val="auto"/>
          <w:sz w:val="24"/>
          <w:szCs w:val="24"/>
        </w:rPr>
      </w:pPr>
      <w:r w:rsidRPr="008605FA">
        <w:rPr>
          <w:color w:val="auto"/>
          <w:sz w:val="24"/>
          <w:szCs w:val="24"/>
        </w:rPr>
        <w:t xml:space="preserve">Ministry of Justice (2022). </w:t>
      </w:r>
      <w:r w:rsidRPr="008605FA">
        <w:rPr>
          <w:i/>
          <w:iCs/>
          <w:color w:val="auto"/>
          <w:sz w:val="24"/>
          <w:szCs w:val="24"/>
        </w:rPr>
        <w:t>Proven reoffending statistics: October to December 2020</w:t>
      </w:r>
      <w:r w:rsidRPr="008605FA">
        <w:rPr>
          <w:color w:val="auto"/>
          <w:sz w:val="24"/>
          <w:szCs w:val="24"/>
        </w:rPr>
        <w:t>. [online] Available at: https://www.gov.uk/government/statistics/proven-reoffending-statistics-october-to-december-2020/proven-reoffending-statistics-october-to-september-2020. (Accessed: 1st February 2023).</w:t>
      </w:r>
    </w:p>
    <w:p w14:paraId="0ACA5D83" w14:textId="77777777" w:rsidR="00723C61" w:rsidRDefault="00723C61" w:rsidP="00723C61">
      <w:pPr>
        <w:spacing w:line="360" w:lineRule="auto"/>
        <w:rPr>
          <w:color w:val="auto"/>
          <w:sz w:val="24"/>
          <w:szCs w:val="24"/>
        </w:rPr>
      </w:pPr>
    </w:p>
    <w:p w14:paraId="107223FD" w14:textId="77777777" w:rsidR="00723C61" w:rsidRPr="008605FA" w:rsidRDefault="00723C61" w:rsidP="00723C61">
      <w:pPr>
        <w:spacing w:line="360" w:lineRule="auto"/>
        <w:rPr>
          <w:color w:val="auto"/>
          <w:sz w:val="24"/>
          <w:szCs w:val="24"/>
        </w:rPr>
      </w:pPr>
      <w:r w:rsidRPr="008605FA">
        <w:rPr>
          <w:color w:val="auto"/>
          <w:sz w:val="24"/>
          <w:szCs w:val="24"/>
        </w:rPr>
        <w:t xml:space="preserve">Mungan, M.C. (2017) The certainty versus the severity of punishment, repeat offenders, and stigmatization. </w:t>
      </w:r>
      <w:r w:rsidRPr="008605FA">
        <w:rPr>
          <w:i/>
          <w:iCs/>
          <w:color w:val="auto"/>
          <w:sz w:val="24"/>
          <w:szCs w:val="24"/>
        </w:rPr>
        <w:t>Economics letters</w:t>
      </w:r>
      <w:r w:rsidRPr="008605FA">
        <w:rPr>
          <w:color w:val="auto"/>
          <w:sz w:val="24"/>
          <w:szCs w:val="24"/>
        </w:rPr>
        <w:t>. 150, pp. 126–129. Available at: https://doi.org/10.1016/j.econlet.2016.11.030. (Accessed: 1st February 2023).</w:t>
      </w:r>
    </w:p>
    <w:p w14:paraId="05DB59A2" w14:textId="77777777" w:rsidR="00723C61" w:rsidRDefault="00723C61" w:rsidP="00723C61">
      <w:pPr>
        <w:spacing w:line="360" w:lineRule="auto"/>
        <w:rPr>
          <w:color w:val="auto"/>
          <w:sz w:val="24"/>
          <w:szCs w:val="24"/>
        </w:rPr>
      </w:pPr>
    </w:p>
    <w:p w14:paraId="4B0A6295" w14:textId="77777777" w:rsidR="00723C61" w:rsidRPr="008605FA" w:rsidRDefault="00723C61" w:rsidP="00723C61">
      <w:pPr>
        <w:spacing w:line="360" w:lineRule="auto"/>
        <w:rPr>
          <w:color w:val="auto"/>
          <w:sz w:val="24"/>
          <w:szCs w:val="24"/>
        </w:rPr>
      </w:pPr>
      <w:r w:rsidRPr="008605FA">
        <w:rPr>
          <w:color w:val="auto"/>
          <w:sz w:val="24"/>
          <w:szCs w:val="24"/>
        </w:rPr>
        <w:t xml:space="preserve">Murphy, M., Hinds, L. &amp; Fleming, J. (2008). Encouraging public cooperation and support for police. </w:t>
      </w:r>
      <w:r w:rsidRPr="008605FA">
        <w:rPr>
          <w:i/>
          <w:iCs/>
          <w:color w:val="auto"/>
          <w:sz w:val="24"/>
          <w:szCs w:val="24"/>
        </w:rPr>
        <w:t>Policing &amp; Society</w:t>
      </w:r>
      <w:r w:rsidRPr="008605FA">
        <w:rPr>
          <w:color w:val="auto"/>
          <w:sz w:val="24"/>
          <w:szCs w:val="24"/>
        </w:rPr>
        <w:t>. 18:2, pp.136-155. Available at:  https://www-tandfonline-com.ezproxy.uwtsd.ac.uk/doi/pdf/10.1080/10439460802008660?needAccess=true&amp; (Accessed: 1st February 2023).</w:t>
      </w:r>
    </w:p>
    <w:p w14:paraId="6874D9F3" w14:textId="77777777" w:rsidR="00723C61" w:rsidRDefault="00723C61" w:rsidP="00723C61">
      <w:pPr>
        <w:spacing w:line="360" w:lineRule="auto"/>
        <w:rPr>
          <w:color w:val="auto"/>
          <w:sz w:val="24"/>
          <w:szCs w:val="24"/>
        </w:rPr>
      </w:pPr>
    </w:p>
    <w:p w14:paraId="65DA27BA" w14:textId="77777777" w:rsidR="00723C61" w:rsidRPr="008605FA" w:rsidRDefault="00723C61" w:rsidP="00723C61">
      <w:pPr>
        <w:spacing w:line="360" w:lineRule="auto"/>
        <w:rPr>
          <w:color w:val="auto"/>
          <w:sz w:val="24"/>
          <w:szCs w:val="24"/>
        </w:rPr>
      </w:pPr>
      <w:r w:rsidRPr="008605FA">
        <w:rPr>
          <w:color w:val="auto"/>
          <w:sz w:val="24"/>
          <w:szCs w:val="24"/>
        </w:rPr>
        <w:t xml:space="preserve">Nagin, D.S. &amp; Paternoster, R. (1991). On the relationship of past to future participation in delinquency. </w:t>
      </w:r>
      <w:r w:rsidRPr="008605FA">
        <w:rPr>
          <w:i/>
          <w:iCs/>
          <w:color w:val="auto"/>
          <w:sz w:val="24"/>
          <w:szCs w:val="24"/>
        </w:rPr>
        <w:t>Criminology</w:t>
      </w:r>
      <w:r w:rsidRPr="008605FA">
        <w:rPr>
          <w:color w:val="auto"/>
          <w:sz w:val="24"/>
          <w:szCs w:val="24"/>
        </w:rPr>
        <w:t>. 29(2), pp. 163.</w:t>
      </w:r>
    </w:p>
    <w:p w14:paraId="7D32EC59" w14:textId="77777777" w:rsidR="00723C61" w:rsidRDefault="00723C61" w:rsidP="00723C61">
      <w:pPr>
        <w:spacing w:line="360" w:lineRule="auto"/>
        <w:rPr>
          <w:color w:val="auto"/>
          <w:sz w:val="24"/>
          <w:szCs w:val="24"/>
        </w:rPr>
      </w:pPr>
    </w:p>
    <w:p w14:paraId="25A2141C" w14:textId="77777777" w:rsidR="00723C61" w:rsidRPr="008605FA" w:rsidRDefault="00723C61" w:rsidP="00723C61">
      <w:pPr>
        <w:spacing w:line="360" w:lineRule="auto"/>
        <w:rPr>
          <w:color w:val="auto"/>
          <w:sz w:val="24"/>
          <w:szCs w:val="24"/>
        </w:rPr>
      </w:pPr>
      <w:r w:rsidRPr="008605FA">
        <w:rPr>
          <w:color w:val="auto"/>
          <w:sz w:val="24"/>
          <w:szCs w:val="24"/>
        </w:rPr>
        <w:t xml:space="preserve">National Institute of Justice (2016). </w:t>
      </w:r>
      <w:r w:rsidRPr="008605FA">
        <w:rPr>
          <w:i/>
          <w:iCs/>
          <w:color w:val="auto"/>
          <w:sz w:val="24"/>
          <w:szCs w:val="24"/>
        </w:rPr>
        <w:t>Five things about deterrence</w:t>
      </w:r>
      <w:r w:rsidRPr="008605FA">
        <w:rPr>
          <w:color w:val="auto"/>
          <w:sz w:val="24"/>
          <w:szCs w:val="24"/>
        </w:rPr>
        <w:t xml:space="preserve">. </w:t>
      </w:r>
      <w:r>
        <w:rPr>
          <w:color w:val="auto"/>
          <w:sz w:val="24"/>
          <w:szCs w:val="24"/>
        </w:rPr>
        <w:t xml:space="preserve">[online] </w:t>
      </w:r>
      <w:r w:rsidRPr="008605FA">
        <w:rPr>
          <w:color w:val="auto"/>
          <w:sz w:val="24"/>
          <w:szCs w:val="24"/>
        </w:rPr>
        <w:t>Available at:  https://nij.ojp.gov/topics/articles/five-things-about-deterrence. (Accessed: 1st February 2023).</w:t>
      </w:r>
    </w:p>
    <w:p w14:paraId="55EA40B9" w14:textId="77777777" w:rsidR="00723C61" w:rsidRDefault="00723C61" w:rsidP="00723C61">
      <w:pPr>
        <w:spacing w:line="360" w:lineRule="auto"/>
        <w:rPr>
          <w:color w:val="auto"/>
          <w:sz w:val="24"/>
          <w:szCs w:val="24"/>
        </w:rPr>
      </w:pPr>
    </w:p>
    <w:p w14:paraId="16C1EF26" w14:textId="77777777" w:rsidR="00723C61" w:rsidRPr="008605FA" w:rsidRDefault="00723C61" w:rsidP="00723C61">
      <w:pPr>
        <w:spacing w:line="360" w:lineRule="auto"/>
        <w:rPr>
          <w:color w:val="auto"/>
          <w:sz w:val="24"/>
          <w:szCs w:val="24"/>
        </w:rPr>
      </w:pPr>
      <w:r w:rsidRPr="008605FA">
        <w:rPr>
          <w:color w:val="auto"/>
          <w:sz w:val="24"/>
          <w:szCs w:val="24"/>
        </w:rPr>
        <w:t xml:space="preserve">NHS (2021). </w:t>
      </w:r>
      <w:r w:rsidRPr="008605FA">
        <w:rPr>
          <w:i/>
          <w:iCs/>
          <w:color w:val="auto"/>
          <w:sz w:val="24"/>
          <w:szCs w:val="24"/>
        </w:rPr>
        <w:t>Abuse and Neglect of Vulnerable Adults</w:t>
      </w:r>
      <w:r w:rsidRPr="008605FA">
        <w:rPr>
          <w:color w:val="auto"/>
          <w:sz w:val="24"/>
          <w:szCs w:val="24"/>
        </w:rPr>
        <w:t>. [online] Available at: https://www.nhs.uk/conditions/social-care-and-support-guide/help-from-social-services-and-charities/abuse-and-neglect-vulnerable-adults/. (Accessed: 1st February 2023).</w:t>
      </w:r>
    </w:p>
    <w:p w14:paraId="29003489" w14:textId="55CBD2C5" w:rsidR="00723C61" w:rsidRDefault="00723C61" w:rsidP="00723C61">
      <w:pPr>
        <w:spacing w:line="360" w:lineRule="auto"/>
        <w:rPr>
          <w:color w:val="auto"/>
          <w:sz w:val="24"/>
          <w:szCs w:val="24"/>
        </w:rPr>
      </w:pPr>
    </w:p>
    <w:p w14:paraId="0761A763" w14:textId="77777777" w:rsidR="00723C61" w:rsidRDefault="00723C61" w:rsidP="00723C61">
      <w:pPr>
        <w:spacing w:line="360" w:lineRule="auto"/>
        <w:rPr>
          <w:color w:val="auto"/>
          <w:sz w:val="24"/>
          <w:szCs w:val="24"/>
        </w:rPr>
      </w:pPr>
    </w:p>
    <w:p w14:paraId="07EC3A4C" w14:textId="77777777" w:rsidR="00723C61" w:rsidRPr="008605FA" w:rsidRDefault="00723C61" w:rsidP="00723C61">
      <w:pPr>
        <w:spacing w:line="360" w:lineRule="auto"/>
        <w:rPr>
          <w:color w:val="auto"/>
          <w:sz w:val="24"/>
          <w:szCs w:val="24"/>
        </w:rPr>
      </w:pPr>
      <w:r w:rsidRPr="008605FA">
        <w:rPr>
          <w:color w:val="auto"/>
          <w:sz w:val="24"/>
          <w:szCs w:val="24"/>
        </w:rPr>
        <w:lastRenderedPageBreak/>
        <w:t xml:space="preserve">NHS (2021). </w:t>
      </w:r>
      <w:r w:rsidRPr="008605FA">
        <w:rPr>
          <w:i/>
          <w:iCs/>
          <w:color w:val="auto"/>
          <w:sz w:val="24"/>
          <w:szCs w:val="24"/>
        </w:rPr>
        <w:t>Abuse and Neglect of Vulnerable Adults</w:t>
      </w:r>
      <w:r w:rsidRPr="008605FA">
        <w:rPr>
          <w:color w:val="auto"/>
          <w:sz w:val="24"/>
          <w:szCs w:val="24"/>
        </w:rPr>
        <w:t>. [online] Available at: https://www.nhs.uk/conditions/social-care-and-support-guide/help-from-social-services-and-charities/abuse-and-neglect-vulnerable-adults/. (Accessed: 1st February 2023).</w:t>
      </w:r>
    </w:p>
    <w:p w14:paraId="0C8536E0" w14:textId="77777777" w:rsidR="00723C61" w:rsidRDefault="00723C61" w:rsidP="00723C61">
      <w:pPr>
        <w:spacing w:line="360" w:lineRule="auto"/>
        <w:rPr>
          <w:color w:val="auto"/>
          <w:sz w:val="24"/>
          <w:szCs w:val="24"/>
        </w:rPr>
      </w:pPr>
    </w:p>
    <w:p w14:paraId="6D96EADE" w14:textId="77777777" w:rsidR="00723C61" w:rsidRPr="008605FA" w:rsidRDefault="00723C61" w:rsidP="00723C61">
      <w:pPr>
        <w:spacing w:line="360" w:lineRule="auto"/>
        <w:rPr>
          <w:color w:val="auto"/>
          <w:sz w:val="24"/>
          <w:szCs w:val="24"/>
        </w:rPr>
      </w:pPr>
      <w:r w:rsidRPr="008605FA">
        <w:rPr>
          <w:color w:val="auto"/>
          <w:sz w:val="24"/>
          <w:szCs w:val="24"/>
        </w:rPr>
        <w:t>Office for National Statistics (2018). </w:t>
      </w:r>
      <w:r w:rsidRPr="008605FA">
        <w:rPr>
          <w:i/>
          <w:iCs/>
          <w:color w:val="auto"/>
          <w:sz w:val="24"/>
          <w:szCs w:val="24"/>
        </w:rPr>
        <w:t>Domestic abuse in England and Wales - Office for National Statistics</w:t>
      </w:r>
      <w:r w:rsidRPr="008605FA">
        <w:rPr>
          <w:color w:val="auto"/>
          <w:sz w:val="24"/>
          <w:szCs w:val="24"/>
        </w:rPr>
        <w:t xml:space="preserve">. [online] Available at: </w:t>
      </w:r>
      <w:hyperlink r:id="rId34" w:anchor="domestic-abuse-related-offences-specific-crime-types" w:history="1">
        <w:r w:rsidRPr="008605FA">
          <w:rPr>
            <w:rStyle w:val="Hyperlink"/>
            <w:color w:val="auto"/>
            <w:sz w:val="24"/>
            <w:szCs w:val="24"/>
            <w:u w:val="none"/>
          </w:rPr>
          <w:t>https://www.ons.gov.uk/peoplepopulationandcommunity/crimeandjustice/bulletins/domesticabuseinenglandandwales/yearendingmarch2018#domestic-abuse-related-offences-specific-crime-types</w:t>
        </w:r>
      </w:hyperlink>
      <w:r w:rsidRPr="008605FA">
        <w:rPr>
          <w:color w:val="auto"/>
          <w:sz w:val="24"/>
          <w:szCs w:val="24"/>
        </w:rPr>
        <w:t>. [Accessed on: 16</w:t>
      </w:r>
      <w:r w:rsidRPr="008605FA">
        <w:rPr>
          <w:color w:val="auto"/>
          <w:sz w:val="24"/>
          <w:szCs w:val="24"/>
          <w:vertAlign w:val="superscript"/>
        </w:rPr>
        <w:t>th</w:t>
      </w:r>
      <w:r w:rsidRPr="008605FA">
        <w:rPr>
          <w:color w:val="auto"/>
          <w:sz w:val="24"/>
          <w:szCs w:val="24"/>
        </w:rPr>
        <w:t xml:space="preserve"> Jan 2023].</w:t>
      </w:r>
    </w:p>
    <w:p w14:paraId="51BD2907" w14:textId="77777777" w:rsidR="00723C61" w:rsidRDefault="00723C61" w:rsidP="00723C61">
      <w:pPr>
        <w:spacing w:line="360" w:lineRule="auto"/>
        <w:rPr>
          <w:color w:val="auto"/>
          <w:sz w:val="24"/>
          <w:szCs w:val="24"/>
        </w:rPr>
      </w:pPr>
    </w:p>
    <w:p w14:paraId="60DBDE69" w14:textId="77777777" w:rsidR="00723C61" w:rsidRPr="008605FA" w:rsidRDefault="00723C61" w:rsidP="00723C61">
      <w:pPr>
        <w:spacing w:line="360" w:lineRule="auto"/>
        <w:rPr>
          <w:color w:val="auto"/>
          <w:sz w:val="24"/>
          <w:szCs w:val="24"/>
        </w:rPr>
      </w:pPr>
      <w:r w:rsidRPr="008605FA">
        <w:rPr>
          <w:color w:val="auto"/>
          <w:sz w:val="24"/>
          <w:szCs w:val="24"/>
        </w:rPr>
        <w:t>Office for National Statistics (2020). </w:t>
      </w:r>
      <w:r w:rsidRPr="008605FA">
        <w:rPr>
          <w:i/>
          <w:iCs/>
          <w:color w:val="auto"/>
          <w:sz w:val="24"/>
          <w:szCs w:val="24"/>
        </w:rPr>
        <w:t>Domestic abuse victim characteristics, England and Wales - Office for National Statistics.</w:t>
      </w:r>
      <w:r w:rsidRPr="008605FA">
        <w:rPr>
          <w:color w:val="auto"/>
          <w:sz w:val="24"/>
          <w:szCs w:val="24"/>
        </w:rPr>
        <w:t xml:space="preserve"> [online] Available at: </w:t>
      </w:r>
      <w:hyperlink r:id="rId35" w:history="1">
        <w:r w:rsidRPr="008605FA">
          <w:rPr>
            <w:rStyle w:val="Hyperlink"/>
            <w:color w:val="auto"/>
            <w:sz w:val="24"/>
            <w:szCs w:val="24"/>
            <w:u w:val="none"/>
          </w:rPr>
          <w:t>https://www.ons.gov.uk/peoplepopulationandcommunity/crimeandjustice/articles/domesticabusevictimcharacteristicsenglandandwales/yearendingmarch2020</w:t>
        </w:r>
      </w:hyperlink>
      <w:r w:rsidRPr="008605FA">
        <w:rPr>
          <w:color w:val="auto"/>
          <w:sz w:val="24"/>
          <w:szCs w:val="24"/>
        </w:rPr>
        <w:t>. [Accessed on: 16</w:t>
      </w:r>
      <w:r w:rsidRPr="008605FA">
        <w:rPr>
          <w:color w:val="auto"/>
          <w:sz w:val="24"/>
          <w:szCs w:val="24"/>
          <w:vertAlign w:val="superscript"/>
        </w:rPr>
        <w:t>th</w:t>
      </w:r>
      <w:r w:rsidRPr="008605FA">
        <w:rPr>
          <w:color w:val="auto"/>
          <w:sz w:val="24"/>
          <w:szCs w:val="24"/>
        </w:rPr>
        <w:t xml:space="preserve"> Jan 2023].</w:t>
      </w:r>
    </w:p>
    <w:p w14:paraId="6DF05F6C" w14:textId="77777777" w:rsidR="00723C61" w:rsidRDefault="00723C61" w:rsidP="00723C61">
      <w:pPr>
        <w:spacing w:line="360" w:lineRule="auto"/>
        <w:rPr>
          <w:color w:val="auto"/>
          <w:sz w:val="24"/>
          <w:szCs w:val="24"/>
        </w:rPr>
      </w:pPr>
    </w:p>
    <w:p w14:paraId="3989A70C" w14:textId="77777777" w:rsidR="00723C61" w:rsidRPr="008605FA" w:rsidRDefault="00723C61" w:rsidP="00723C61">
      <w:pPr>
        <w:spacing w:line="360" w:lineRule="auto"/>
        <w:rPr>
          <w:color w:val="auto"/>
          <w:sz w:val="24"/>
          <w:szCs w:val="24"/>
        </w:rPr>
      </w:pPr>
      <w:r w:rsidRPr="008605FA">
        <w:rPr>
          <w:color w:val="auto"/>
          <w:sz w:val="24"/>
          <w:szCs w:val="24"/>
        </w:rPr>
        <w:t xml:space="preserve">Oxford Learner’s Dictionaries (2023). </w:t>
      </w:r>
      <w:r w:rsidRPr="008605FA">
        <w:rPr>
          <w:i/>
          <w:iCs/>
          <w:color w:val="auto"/>
          <w:sz w:val="24"/>
          <w:szCs w:val="24"/>
        </w:rPr>
        <w:t>Vulnerability.</w:t>
      </w:r>
      <w:r w:rsidRPr="008605FA">
        <w:rPr>
          <w:color w:val="auto"/>
          <w:sz w:val="24"/>
          <w:szCs w:val="24"/>
        </w:rPr>
        <w:t xml:space="preserve"> [online] Available at: https://www.oxfordlearnersdictionaries.com/definition/english/vulnerability#:~:text=Definition%20of%20vulnerability%20noun%20from%20the%20Oxford%20Advanced,emotionally%20the%20vulnerability%20of%20newborn%20babies%20to%20disease. (Accessed: 1st February 2023).</w:t>
      </w:r>
    </w:p>
    <w:p w14:paraId="70DA5817" w14:textId="77777777" w:rsidR="00723C61" w:rsidRDefault="00723C61" w:rsidP="00723C61">
      <w:pPr>
        <w:spacing w:line="360" w:lineRule="auto"/>
        <w:rPr>
          <w:color w:val="auto"/>
          <w:sz w:val="24"/>
          <w:szCs w:val="24"/>
          <w:shd w:val="clear" w:color="auto" w:fill="FFFFFF"/>
        </w:rPr>
      </w:pPr>
    </w:p>
    <w:p w14:paraId="0372574E" w14:textId="77777777" w:rsidR="00723C61" w:rsidRPr="008605FA" w:rsidRDefault="00723C61" w:rsidP="00723C61">
      <w:pPr>
        <w:spacing w:line="360" w:lineRule="auto"/>
        <w:rPr>
          <w:color w:val="auto"/>
          <w:sz w:val="24"/>
          <w:szCs w:val="24"/>
        </w:rPr>
      </w:pPr>
      <w:r w:rsidRPr="008605FA">
        <w:rPr>
          <w:color w:val="auto"/>
          <w:sz w:val="24"/>
          <w:szCs w:val="24"/>
          <w:shd w:val="clear" w:color="auto" w:fill="FFFFFF"/>
        </w:rPr>
        <w:t>Parsons, J. and Bergin, T. (2010) ‘The impact of criminal justice involvement on victims’ mental health’, </w:t>
      </w:r>
      <w:r w:rsidRPr="008605FA">
        <w:rPr>
          <w:i/>
          <w:iCs/>
          <w:color w:val="auto"/>
          <w:sz w:val="24"/>
          <w:szCs w:val="24"/>
          <w:shd w:val="clear" w:color="auto" w:fill="FFFFFF"/>
        </w:rPr>
        <w:t>Journal of traumatic stress</w:t>
      </w:r>
      <w:r w:rsidRPr="008605FA">
        <w:rPr>
          <w:color w:val="auto"/>
          <w:sz w:val="24"/>
          <w:szCs w:val="24"/>
          <w:shd w:val="clear" w:color="auto" w:fill="FFFFFF"/>
        </w:rPr>
        <w:t xml:space="preserve">, 23(2), pp. 182–188. Available at: </w:t>
      </w:r>
      <w:hyperlink r:id="rId36" w:history="1">
        <w:r w:rsidRPr="008605FA">
          <w:rPr>
            <w:rStyle w:val="Hyperlink"/>
            <w:color w:val="auto"/>
            <w:sz w:val="24"/>
            <w:szCs w:val="24"/>
            <w:u w:val="none"/>
            <w:shd w:val="clear" w:color="auto" w:fill="FFFFFF"/>
          </w:rPr>
          <w:t>https://doi.org/10.1002/jts.20505</w:t>
        </w:r>
      </w:hyperlink>
      <w:r w:rsidRPr="008605FA">
        <w:rPr>
          <w:color w:val="auto"/>
          <w:sz w:val="24"/>
          <w:szCs w:val="24"/>
          <w:shd w:val="clear" w:color="auto" w:fill="FFFFFF"/>
        </w:rPr>
        <w:t xml:space="preserve">. </w:t>
      </w:r>
      <w:r w:rsidRPr="008605FA">
        <w:rPr>
          <w:color w:val="auto"/>
          <w:sz w:val="24"/>
          <w:szCs w:val="24"/>
        </w:rPr>
        <w:t>[Accessed on: 16</w:t>
      </w:r>
      <w:r w:rsidRPr="008605FA">
        <w:rPr>
          <w:color w:val="auto"/>
          <w:sz w:val="24"/>
          <w:szCs w:val="24"/>
          <w:vertAlign w:val="superscript"/>
        </w:rPr>
        <w:t>th</w:t>
      </w:r>
      <w:r w:rsidRPr="008605FA">
        <w:rPr>
          <w:color w:val="auto"/>
          <w:sz w:val="24"/>
          <w:szCs w:val="24"/>
        </w:rPr>
        <w:t xml:space="preserve"> Jan 2023].</w:t>
      </w:r>
    </w:p>
    <w:p w14:paraId="548C0302" w14:textId="77777777" w:rsidR="00723C61" w:rsidRDefault="00723C61" w:rsidP="00723C61">
      <w:pPr>
        <w:spacing w:line="360" w:lineRule="auto"/>
        <w:rPr>
          <w:color w:val="auto"/>
          <w:sz w:val="24"/>
          <w:szCs w:val="24"/>
        </w:rPr>
      </w:pPr>
    </w:p>
    <w:p w14:paraId="1A5C3BFF" w14:textId="77777777" w:rsidR="00723C61" w:rsidRPr="008605FA" w:rsidRDefault="00723C61" w:rsidP="00723C61">
      <w:pPr>
        <w:spacing w:line="360" w:lineRule="auto"/>
        <w:rPr>
          <w:color w:val="auto"/>
          <w:sz w:val="24"/>
          <w:szCs w:val="24"/>
        </w:rPr>
      </w:pPr>
      <w:r w:rsidRPr="008605FA">
        <w:rPr>
          <w:color w:val="auto"/>
          <w:sz w:val="24"/>
          <w:szCs w:val="24"/>
        </w:rPr>
        <w:t xml:space="preserve">Petrosino, A., Farrington, D.P. and Sherman, L.W. (2003). The Campbell Collaboration Crime and Justice Group: Early Development and Progress. </w:t>
      </w:r>
      <w:r w:rsidRPr="008605FA">
        <w:rPr>
          <w:i/>
          <w:iCs/>
          <w:color w:val="auto"/>
          <w:sz w:val="24"/>
          <w:szCs w:val="24"/>
        </w:rPr>
        <w:t>Journal of offender rehabilitation.</w:t>
      </w:r>
      <w:r w:rsidRPr="008605FA">
        <w:rPr>
          <w:color w:val="auto"/>
          <w:sz w:val="24"/>
          <w:szCs w:val="24"/>
        </w:rPr>
        <w:t xml:space="preserve"> 38(1), pp. 5–. Available at: https://doi.org/10.1300/J076v38n01_02. (Accessed: 1st February 2023).</w:t>
      </w:r>
    </w:p>
    <w:p w14:paraId="5F765810" w14:textId="77777777" w:rsidR="00723C61" w:rsidRDefault="00723C61" w:rsidP="00723C61">
      <w:pPr>
        <w:spacing w:line="360" w:lineRule="auto"/>
        <w:rPr>
          <w:color w:val="auto"/>
          <w:sz w:val="24"/>
          <w:szCs w:val="24"/>
          <w:shd w:val="clear" w:color="auto" w:fill="FFFFFF"/>
        </w:rPr>
      </w:pPr>
    </w:p>
    <w:p w14:paraId="5A1D4104" w14:textId="77777777" w:rsidR="00723C61" w:rsidRPr="008605FA" w:rsidRDefault="00723C61" w:rsidP="00723C61">
      <w:pPr>
        <w:spacing w:line="360" w:lineRule="auto"/>
        <w:rPr>
          <w:color w:val="auto"/>
          <w:sz w:val="24"/>
          <w:szCs w:val="24"/>
        </w:rPr>
      </w:pPr>
      <w:proofErr w:type="spellStart"/>
      <w:r w:rsidRPr="008605FA">
        <w:rPr>
          <w:color w:val="auto"/>
          <w:sz w:val="24"/>
          <w:szCs w:val="24"/>
          <w:shd w:val="clear" w:color="auto" w:fill="FFFFFF"/>
        </w:rPr>
        <w:lastRenderedPageBreak/>
        <w:t>Pichère</w:t>
      </w:r>
      <w:proofErr w:type="spellEnd"/>
      <w:r w:rsidRPr="008605FA">
        <w:rPr>
          <w:color w:val="auto"/>
          <w:sz w:val="24"/>
          <w:szCs w:val="24"/>
          <w:shd w:val="clear" w:color="auto" w:fill="FFFFFF"/>
        </w:rPr>
        <w:t xml:space="preserve">, P., </w:t>
      </w:r>
      <w:proofErr w:type="spellStart"/>
      <w:r w:rsidRPr="008605FA">
        <w:rPr>
          <w:color w:val="auto"/>
          <w:sz w:val="24"/>
          <w:szCs w:val="24"/>
          <w:shd w:val="clear" w:color="auto" w:fill="FFFFFF"/>
        </w:rPr>
        <w:t>Cadiat</w:t>
      </w:r>
      <w:proofErr w:type="spellEnd"/>
      <w:r w:rsidRPr="008605FA">
        <w:rPr>
          <w:color w:val="auto"/>
          <w:sz w:val="24"/>
          <w:szCs w:val="24"/>
          <w:shd w:val="clear" w:color="auto" w:fill="FFFFFF"/>
        </w:rPr>
        <w:t>, A.-C. and Probert, C. (2015) </w:t>
      </w:r>
      <w:r w:rsidRPr="008605FA">
        <w:rPr>
          <w:i/>
          <w:iCs/>
          <w:color w:val="auto"/>
          <w:sz w:val="24"/>
          <w:szCs w:val="24"/>
          <w:shd w:val="clear" w:color="auto" w:fill="FFFFFF"/>
        </w:rPr>
        <w:t>Maslow’s hierarchy of needs</w:t>
      </w:r>
      <w:r w:rsidRPr="008605FA">
        <w:rPr>
          <w:color w:val="auto"/>
          <w:sz w:val="24"/>
          <w:szCs w:val="24"/>
          <w:shd w:val="clear" w:color="auto" w:fill="FFFFFF"/>
        </w:rPr>
        <w:t xml:space="preserve">. [online] Available at: </w:t>
      </w:r>
      <w:hyperlink r:id="rId37" w:history="1">
        <w:r w:rsidRPr="008605FA">
          <w:rPr>
            <w:rStyle w:val="Hyperlink"/>
            <w:color w:val="auto"/>
            <w:sz w:val="24"/>
            <w:szCs w:val="24"/>
            <w:u w:val="none"/>
            <w:shd w:val="clear" w:color="auto" w:fill="FFFFFF"/>
          </w:rPr>
          <w:t>https://r2.vlereader.com/EpubReader?ean=1782806265876#</w:t>
        </w:r>
      </w:hyperlink>
      <w:r w:rsidRPr="008605FA">
        <w:rPr>
          <w:color w:val="auto"/>
          <w:sz w:val="24"/>
          <w:szCs w:val="24"/>
          <w:shd w:val="clear" w:color="auto" w:fill="FFFFFF"/>
        </w:rPr>
        <w:t xml:space="preserve"> </w:t>
      </w:r>
      <w:r w:rsidRPr="008605FA">
        <w:rPr>
          <w:color w:val="auto"/>
          <w:sz w:val="24"/>
          <w:szCs w:val="24"/>
        </w:rPr>
        <w:t>[Accessed on: 16</w:t>
      </w:r>
      <w:r w:rsidRPr="008605FA">
        <w:rPr>
          <w:color w:val="auto"/>
          <w:sz w:val="24"/>
          <w:szCs w:val="24"/>
          <w:vertAlign w:val="superscript"/>
        </w:rPr>
        <w:t>th</w:t>
      </w:r>
      <w:r w:rsidRPr="008605FA">
        <w:rPr>
          <w:color w:val="auto"/>
          <w:sz w:val="24"/>
          <w:szCs w:val="24"/>
        </w:rPr>
        <w:t xml:space="preserve"> Jan 2023].</w:t>
      </w:r>
    </w:p>
    <w:p w14:paraId="2F54232D" w14:textId="77777777" w:rsidR="00723C61" w:rsidRDefault="00723C61" w:rsidP="00723C61">
      <w:pPr>
        <w:spacing w:line="360" w:lineRule="auto"/>
        <w:rPr>
          <w:color w:val="auto"/>
          <w:sz w:val="24"/>
          <w:szCs w:val="24"/>
        </w:rPr>
      </w:pPr>
    </w:p>
    <w:p w14:paraId="49D63E54" w14:textId="77777777" w:rsidR="00723C61" w:rsidRPr="008605FA" w:rsidRDefault="00723C61" w:rsidP="00723C61">
      <w:pPr>
        <w:spacing w:line="360" w:lineRule="auto"/>
        <w:rPr>
          <w:color w:val="auto"/>
          <w:sz w:val="24"/>
          <w:szCs w:val="24"/>
        </w:rPr>
      </w:pPr>
      <w:r w:rsidRPr="008605FA">
        <w:rPr>
          <w:color w:val="auto"/>
          <w:sz w:val="24"/>
          <w:szCs w:val="24"/>
        </w:rPr>
        <w:t xml:space="preserve">Public Health England (2019). </w:t>
      </w:r>
      <w:r w:rsidRPr="008605FA">
        <w:rPr>
          <w:i/>
          <w:iCs/>
          <w:color w:val="auto"/>
          <w:sz w:val="24"/>
          <w:szCs w:val="24"/>
        </w:rPr>
        <w:t>Collaborative approaches to preventing offending and re-offending by children (CAPRICORN): summary</w:t>
      </w:r>
      <w:r w:rsidRPr="008605FA">
        <w:rPr>
          <w:color w:val="auto"/>
          <w:sz w:val="24"/>
          <w:szCs w:val="24"/>
        </w:rPr>
        <w:t xml:space="preserve">. [online] Available at: https://www.gov.uk/government/publications/preventing-offending-and-re-offending-by-children/collaborative-approaches-to-preventing-offending-and-re-offending-by-children-capricorn-summary#reducing-re-offending. (Accessed: 1st February 2023). </w:t>
      </w:r>
    </w:p>
    <w:p w14:paraId="3B21F335" w14:textId="77777777" w:rsidR="00723C61" w:rsidRDefault="00723C61" w:rsidP="00723C61">
      <w:pPr>
        <w:spacing w:line="360" w:lineRule="auto"/>
        <w:rPr>
          <w:color w:val="auto"/>
          <w:sz w:val="24"/>
          <w:szCs w:val="24"/>
        </w:rPr>
      </w:pPr>
    </w:p>
    <w:p w14:paraId="207C182A" w14:textId="77777777" w:rsidR="00723C61" w:rsidRDefault="00723C61" w:rsidP="00723C61">
      <w:pPr>
        <w:spacing w:line="360" w:lineRule="auto"/>
        <w:rPr>
          <w:color w:val="auto"/>
          <w:sz w:val="24"/>
          <w:szCs w:val="24"/>
        </w:rPr>
      </w:pPr>
      <w:r w:rsidRPr="008605FA">
        <w:rPr>
          <w:color w:val="auto"/>
          <w:sz w:val="24"/>
          <w:szCs w:val="24"/>
        </w:rPr>
        <w:t xml:space="preserve">Scottish Government (2019). </w:t>
      </w:r>
      <w:r w:rsidRPr="008605FA">
        <w:rPr>
          <w:i/>
          <w:iCs/>
          <w:color w:val="auto"/>
          <w:sz w:val="24"/>
          <w:szCs w:val="24"/>
        </w:rPr>
        <w:t>Repeat violent victimisation: evidence review</w:t>
      </w:r>
      <w:r w:rsidRPr="008605FA">
        <w:rPr>
          <w:color w:val="auto"/>
          <w:sz w:val="24"/>
          <w:szCs w:val="24"/>
        </w:rPr>
        <w:t>. [online] Available at: https://www.gov.scot/publications/repeat-violent-victimisation-rapid-evidence-review/. (Accessed: 1st February 2023).</w:t>
      </w:r>
    </w:p>
    <w:p w14:paraId="53B7C9EA" w14:textId="77777777" w:rsidR="00723C61" w:rsidRDefault="00723C61" w:rsidP="00723C61">
      <w:pPr>
        <w:spacing w:line="360" w:lineRule="auto"/>
        <w:rPr>
          <w:color w:val="auto"/>
          <w:sz w:val="24"/>
          <w:szCs w:val="24"/>
        </w:rPr>
      </w:pPr>
    </w:p>
    <w:p w14:paraId="4CC9FADC" w14:textId="77777777" w:rsidR="00723C61" w:rsidRPr="008605FA" w:rsidRDefault="00723C61" w:rsidP="00723C61">
      <w:pPr>
        <w:spacing w:line="360" w:lineRule="auto"/>
        <w:rPr>
          <w:color w:val="auto"/>
          <w:sz w:val="24"/>
          <w:szCs w:val="24"/>
        </w:rPr>
      </w:pPr>
      <w:r w:rsidRPr="008605FA">
        <w:rPr>
          <w:color w:val="auto"/>
          <w:sz w:val="24"/>
          <w:szCs w:val="24"/>
        </w:rPr>
        <w:t>Selva, J. (2019). </w:t>
      </w:r>
      <w:r w:rsidRPr="008605FA">
        <w:rPr>
          <w:i/>
          <w:iCs/>
          <w:color w:val="auto"/>
          <w:sz w:val="24"/>
          <w:szCs w:val="24"/>
        </w:rPr>
        <w:t>What is Self-Actualization? A Psychologist’s Definition</w:t>
      </w:r>
      <w:r w:rsidRPr="008605FA">
        <w:rPr>
          <w:color w:val="auto"/>
          <w:sz w:val="24"/>
          <w:szCs w:val="24"/>
        </w:rPr>
        <w:t>. [online] Available at: https://positivepsychology.com/self-actualization/. [Accessed on: 16</w:t>
      </w:r>
      <w:r w:rsidRPr="008605FA">
        <w:rPr>
          <w:color w:val="auto"/>
          <w:sz w:val="24"/>
          <w:szCs w:val="24"/>
          <w:vertAlign w:val="superscript"/>
        </w:rPr>
        <w:t>th</w:t>
      </w:r>
      <w:r w:rsidRPr="008605FA">
        <w:rPr>
          <w:color w:val="auto"/>
          <w:sz w:val="24"/>
          <w:szCs w:val="24"/>
        </w:rPr>
        <w:t xml:space="preserve"> Jan 2023].</w:t>
      </w:r>
    </w:p>
    <w:p w14:paraId="7BA9B67D" w14:textId="77777777" w:rsidR="00723C61" w:rsidRDefault="00723C61" w:rsidP="00723C61">
      <w:pPr>
        <w:spacing w:line="360" w:lineRule="auto"/>
        <w:rPr>
          <w:color w:val="auto"/>
          <w:sz w:val="24"/>
          <w:szCs w:val="24"/>
        </w:rPr>
      </w:pPr>
      <w:r w:rsidRPr="008605FA">
        <w:rPr>
          <w:color w:val="auto"/>
          <w:sz w:val="24"/>
          <w:szCs w:val="24"/>
        </w:rPr>
        <w:t>Sentencing Council (2021). </w:t>
      </w:r>
      <w:r w:rsidRPr="008605FA">
        <w:rPr>
          <w:i/>
          <w:iCs/>
          <w:color w:val="auto"/>
          <w:sz w:val="24"/>
          <w:szCs w:val="24"/>
        </w:rPr>
        <w:t>Assault – Sentencing</w:t>
      </w:r>
      <w:r w:rsidRPr="008605FA">
        <w:rPr>
          <w:color w:val="auto"/>
          <w:sz w:val="24"/>
          <w:szCs w:val="24"/>
        </w:rPr>
        <w:t>. [online] Available at: https://www.sentencingcouncil.org.uk/sentencing-and-the-council/about-sentencing-guidelines/about-published-guidelines/assault/ [Accessed on: 16</w:t>
      </w:r>
      <w:r w:rsidRPr="008605FA">
        <w:rPr>
          <w:color w:val="auto"/>
          <w:sz w:val="24"/>
          <w:szCs w:val="24"/>
          <w:vertAlign w:val="superscript"/>
        </w:rPr>
        <w:t>th</w:t>
      </w:r>
      <w:r w:rsidRPr="008605FA">
        <w:rPr>
          <w:color w:val="auto"/>
          <w:sz w:val="24"/>
          <w:szCs w:val="24"/>
        </w:rPr>
        <w:t xml:space="preserve"> Jan 2023].</w:t>
      </w:r>
    </w:p>
    <w:p w14:paraId="38CAE12E" w14:textId="77777777" w:rsidR="00723C61" w:rsidRPr="008605FA" w:rsidRDefault="00723C61" w:rsidP="00723C61">
      <w:pPr>
        <w:spacing w:line="360" w:lineRule="auto"/>
        <w:rPr>
          <w:color w:val="auto"/>
          <w:sz w:val="24"/>
          <w:szCs w:val="24"/>
        </w:rPr>
      </w:pPr>
    </w:p>
    <w:p w14:paraId="5A2D80A5" w14:textId="77777777" w:rsidR="00723C61" w:rsidRDefault="00723C61" w:rsidP="00723C61">
      <w:pPr>
        <w:spacing w:line="360" w:lineRule="auto"/>
        <w:rPr>
          <w:color w:val="auto"/>
          <w:sz w:val="24"/>
          <w:szCs w:val="24"/>
        </w:rPr>
      </w:pPr>
      <w:r w:rsidRPr="008605FA">
        <w:rPr>
          <w:color w:val="auto"/>
          <w:sz w:val="24"/>
          <w:szCs w:val="24"/>
        </w:rPr>
        <w:t xml:space="preserve">Sheppard, S. (2022). </w:t>
      </w:r>
      <w:r w:rsidRPr="008605FA">
        <w:rPr>
          <w:i/>
          <w:iCs/>
          <w:color w:val="auto"/>
          <w:sz w:val="24"/>
          <w:szCs w:val="24"/>
        </w:rPr>
        <w:t>The mental health effects of living in foster care</w:t>
      </w:r>
      <w:r w:rsidRPr="008605FA">
        <w:rPr>
          <w:color w:val="auto"/>
          <w:sz w:val="24"/>
          <w:szCs w:val="24"/>
        </w:rPr>
        <w:t>. [online] Available at: https://www.verywellmind.com/the-mental-health-effects-of-living-in-foster-care-5216614. (Accessed: 1st February 2023).</w:t>
      </w:r>
    </w:p>
    <w:p w14:paraId="1EAD191A" w14:textId="77777777" w:rsidR="00723C61" w:rsidRPr="008605FA" w:rsidRDefault="00723C61" w:rsidP="00723C61">
      <w:pPr>
        <w:spacing w:line="360" w:lineRule="auto"/>
        <w:rPr>
          <w:color w:val="auto"/>
          <w:sz w:val="24"/>
          <w:szCs w:val="24"/>
        </w:rPr>
      </w:pPr>
    </w:p>
    <w:p w14:paraId="71A8C825" w14:textId="77777777" w:rsidR="00723C61" w:rsidRDefault="00723C61" w:rsidP="00723C61">
      <w:pPr>
        <w:spacing w:line="360" w:lineRule="auto"/>
        <w:rPr>
          <w:color w:val="auto"/>
          <w:sz w:val="24"/>
          <w:szCs w:val="24"/>
        </w:rPr>
      </w:pPr>
      <w:r w:rsidRPr="008605FA">
        <w:rPr>
          <w:color w:val="auto"/>
          <w:sz w:val="24"/>
          <w:szCs w:val="24"/>
        </w:rPr>
        <w:t xml:space="preserve">Sherman, L. W. (1998). </w:t>
      </w:r>
      <w:r w:rsidRPr="008605FA">
        <w:rPr>
          <w:i/>
          <w:iCs/>
          <w:color w:val="auto"/>
          <w:sz w:val="24"/>
          <w:szCs w:val="24"/>
        </w:rPr>
        <w:t>Evidence-based policing</w:t>
      </w:r>
      <w:r w:rsidRPr="008605FA">
        <w:rPr>
          <w:color w:val="auto"/>
          <w:sz w:val="24"/>
          <w:szCs w:val="24"/>
        </w:rPr>
        <w:t>. Ideas in American Policing. Washington, DC: Police Foundation.</w:t>
      </w:r>
    </w:p>
    <w:p w14:paraId="73131B24" w14:textId="77777777" w:rsidR="00723C61" w:rsidRPr="008605FA" w:rsidRDefault="00723C61" w:rsidP="00723C61">
      <w:pPr>
        <w:spacing w:line="360" w:lineRule="auto"/>
        <w:rPr>
          <w:color w:val="auto"/>
          <w:sz w:val="24"/>
          <w:szCs w:val="24"/>
        </w:rPr>
      </w:pPr>
    </w:p>
    <w:p w14:paraId="3F051CE7" w14:textId="77777777" w:rsidR="00723C61" w:rsidRDefault="00723C61" w:rsidP="00723C61">
      <w:pPr>
        <w:spacing w:line="360" w:lineRule="auto"/>
        <w:rPr>
          <w:color w:val="auto"/>
          <w:sz w:val="24"/>
          <w:szCs w:val="24"/>
        </w:rPr>
      </w:pPr>
      <w:proofErr w:type="spellStart"/>
      <w:r w:rsidRPr="008605FA">
        <w:rPr>
          <w:color w:val="auto"/>
          <w:sz w:val="24"/>
          <w:szCs w:val="24"/>
        </w:rPr>
        <w:t>Shigli</w:t>
      </w:r>
      <w:proofErr w:type="spellEnd"/>
      <w:r w:rsidRPr="008605FA">
        <w:rPr>
          <w:color w:val="auto"/>
          <w:sz w:val="24"/>
          <w:szCs w:val="24"/>
        </w:rPr>
        <w:t xml:space="preserve">, K. et al. (2020). </w:t>
      </w:r>
      <w:r w:rsidRPr="008605FA">
        <w:rPr>
          <w:i/>
          <w:iCs/>
          <w:color w:val="auto"/>
          <w:sz w:val="24"/>
          <w:szCs w:val="24"/>
        </w:rPr>
        <w:t>Use “</w:t>
      </w:r>
      <w:proofErr w:type="spellStart"/>
      <w:r w:rsidRPr="008605FA">
        <w:rPr>
          <w:i/>
          <w:iCs/>
          <w:color w:val="auto"/>
          <w:sz w:val="24"/>
          <w:szCs w:val="24"/>
        </w:rPr>
        <w:t>LATCHeS</w:t>
      </w:r>
      <w:proofErr w:type="spellEnd"/>
      <w:r w:rsidRPr="008605FA">
        <w:rPr>
          <w:i/>
          <w:iCs/>
          <w:color w:val="auto"/>
          <w:sz w:val="24"/>
          <w:szCs w:val="24"/>
        </w:rPr>
        <w:t>” to communicate with elderly patients</w:t>
      </w:r>
      <w:r w:rsidRPr="008605FA">
        <w:rPr>
          <w:color w:val="auto"/>
          <w:sz w:val="24"/>
          <w:szCs w:val="24"/>
        </w:rPr>
        <w:t xml:space="preserve">. </w:t>
      </w:r>
      <w:r>
        <w:rPr>
          <w:color w:val="auto"/>
          <w:sz w:val="24"/>
          <w:szCs w:val="24"/>
        </w:rPr>
        <w:t xml:space="preserve">[online] </w:t>
      </w:r>
      <w:r w:rsidRPr="008605FA">
        <w:rPr>
          <w:color w:val="auto"/>
          <w:sz w:val="24"/>
          <w:szCs w:val="24"/>
        </w:rPr>
        <w:t>Available at: https://onlinelibrary-wiley-com.ezproxy.uwtsd.ac.uk/doi/pdfdirect/10.1111/scd.12474 (Accessed: 1st February 2023).</w:t>
      </w:r>
    </w:p>
    <w:p w14:paraId="4232A841" w14:textId="77777777" w:rsidR="00723C61" w:rsidRPr="008605FA" w:rsidRDefault="00723C61" w:rsidP="00723C61">
      <w:pPr>
        <w:spacing w:line="360" w:lineRule="auto"/>
        <w:rPr>
          <w:color w:val="auto"/>
          <w:sz w:val="24"/>
          <w:szCs w:val="24"/>
        </w:rPr>
      </w:pPr>
    </w:p>
    <w:p w14:paraId="2C6D9364" w14:textId="77777777" w:rsidR="00723C61" w:rsidRDefault="00723C61" w:rsidP="00723C61">
      <w:pPr>
        <w:spacing w:line="360" w:lineRule="auto"/>
        <w:rPr>
          <w:color w:val="auto"/>
          <w:sz w:val="24"/>
          <w:szCs w:val="24"/>
        </w:rPr>
      </w:pPr>
      <w:r w:rsidRPr="008605FA">
        <w:rPr>
          <w:color w:val="auto"/>
          <w:sz w:val="24"/>
          <w:szCs w:val="24"/>
        </w:rPr>
        <w:lastRenderedPageBreak/>
        <w:t xml:space="preserve">Smith, A. (2005). Restorative Justice and Family Violence. </w:t>
      </w:r>
      <w:r w:rsidRPr="008605FA">
        <w:rPr>
          <w:i/>
          <w:iCs/>
          <w:color w:val="auto"/>
          <w:sz w:val="24"/>
          <w:szCs w:val="24"/>
        </w:rPr>
        <w:t>Violence Against Women</w:t>
      </w:r>
      <w:r w:rsidRPr="008605FA">
        <w:rPr>
          <w:color w:val="auto"/>
          <w:sz w:val="24"/>
          <w:szCs w:val="24"/>
        </w:rPr>
        <w:t>. 11(5), pp. 724–730. Available at: https://journals-sagepub-com.ezproxy.uwtsd.ac.uk/doi/abs/10.1177/1077801205274609. (Accessed: 1st February 2023).</w:t>
      </w:r>
    </w:p>
    <w:p w14:paraId="02BC2BA3" w14:textId="77777777" w:rsidR="00723C61" w:rsidRPr="008605FA" w:rsidRDefault="00723C61" w:rsidP="00723C61">
      <w:pPr>
        <w:spacing w:line="360" w:lineRule="auto"/>
        <w:rPr>
          <w:color w:val="auto"/>
          <w:sz w:val="24"/>
          <w:szCs w:val="24"/>
        </w:rPr>
      </w:pPr>
    </w:p>
    <w:p w14:paraId="07E2CA8F" w14:textId="77777777" w:rsidR="00723C61" w:rsidRPr="008605FA" w:rsidRDefault="00723C61" w:rsidP="00723C61">
      <w:pPr>
        <w:spacing w:line="360" w:lineRule="auto"/>
        <w:rPr>
          <w:color w:val="auto"/>
          <w:sz w:val="24"/>
          <w:szCs w:val="24"/>
        </w:rPr>
      </w:pPr>
      <w:r w:rsidRPr="008605FA">
        <w:rPr>
          <w:color w:val="auto"/>
          <w:sz w:val="24"/>
          <w:szCs w:val="24"/>
        </w:rPr>
        <w:t xml:space="preserve">South Wales Police (2008) </w:t>
      </w:r>
      <w:r w:rsidRPr="008605FA">
        <w:rPr>
          <w:i/>
          <w:iCs/>
          <w:color w:val="auto"/>
          <w:sz w:val="24"/>
          <w:szCs w:val="24"/>
        </w:rPr>
        <w:t>Adults at Risk</w:t>
      </w:r>
      <w:r w:rsidRPr="008605FA">
        <w:rPr>
          <w:color w:val="auto"/>
          <w:sz w:val="24"/>
          <w:szCs w:val="24"/>
        </w:rPr>
        <w:t>. [online] Available at: https://www.south-wales.police.uk/SysSiteAssets/media/downloads/south-wales/about-us/policies-and-procedures/english/adults-at-risk---english.pdf (Accessed: 1st February 2023).</w:t>
      </w:r>
    </w:p>
    <w:p w14:paraId="2281883A" w14:textId="77777777" w:rsidR="00723C61" w:rsidRDefault="00723C61" w:rsidP="00723C61">
      <w:pPr>
        <w:spacing w:line="360" w:lineRule="auto"/>
        <w:rPr>
          <w:color w:val="auto"/>
          <w:sz w:val="24"/>
          <w:szCs w:val="24"/>
        </w:rPr>
      </w:pPr>
    </w:p>
    <w:p w14:paraId="5E53CCFC" w14:textId="77777777" w:rsidR="00723C61" w:rsidRPr="008605FA" w:rsidRDefault="00723C61" w:rsidP="00723C61">
      <w:pPr>
        <w:spacing w:line="360" w:lineRule="auto"/>
        <w:rPr>
          <w:color w:val="auto"/>
          <w:sz w:val="24"/>
          <w:szCs w:val="24"/>
        </w:rPr>
      </w:pPr>
      <w:r w:rsidRPr="008605FA">
        <w:rPr>
          <w:color w:val="auto"/>
          <w:sz w:val="24"/>
          <w:szCs w:val="24"/>
        </w:rPr>
        <w:t xml:space="preserve">South Wales Police and Crime Commissioner (2022). </w:t>
      </w:r>
      <w:r w:rsidRPr="008605FA">
        <w:rPr>
          <w:i/>
          <w:iCs/>
          <w:color w:val="auto"/>
          <w:sz w:val="24"/>
          <w:szCs w:val="24"/>
        </w:rPr>
        <w:t>Police &amp; Crime Plan 2022-2026</w:t>
      </w:r>
      <w:r w:rsidRPr="008605FA">
        <w:rPr>
          <w:color w:val="auto"/>
          <w:sz w:val="24"/>
          <w:szCs w:val="24"/>
        </w:rPr>
        <w:t>. [online] Available at: https://www.southwalescommissioner.org.uk/en/your-commissioner/police-crime-plan-2022-2026/. (Accessed: 1st February 2023).</w:t>
      </w:r>
    </w:p>
    <w:p w14:paraId="4FEBCBC8" w14:textId="77777777" w:rsidR="00723C61" w:rsidRDefault="00723C61" w:rsidP="00723C61">
      <w:pPr>
        <w:spacing w:line="360" w:lineRule="auto"/>
        <w:rPr>
          <w:color w:val="auto"/>
          <w:sz w:val="24"/>
          <w:szCs w:val="24"/>
        </w:rPr>
      </w:pPr>
    </w:p>
    <w:p w14:paraId="23F58CED" w14:textId="77777777" w:rsidR="00723C61" w:rsidRPr="008605FA" w:rsidRDefault="00723C61" w:rsidP="00723C61">
      <w:pPr>
        <w:spacing w:line="360" w:lineRule="auto"/>
        <w:rPr>
          <w:color w:val="auto"/>
          <w:sz w:val="24"/>
          <w:szCs w:val="24"/>
        </w:rPr>
      </w:pPr>
      <w:r>
        <w:rPr>
          <w:color w:val="auto"/>
          <w:sz w:val="24"/>
          <w:szCs w:val="24"/>
        </w:rPr>
        <w:t xml:space="preserve">South Wales Police and Crime Commissioner (2022). </w:t>
      </w:r>
      <w:r w:rsidRPr="00AF020B">
        <w:rPr>
          <w:i/>
          <w:iCs/>
          <w:color w:val="auto"/>
          <w:sz w:val="24"/>
          <w:szCs w:val="24"/>
        </w:rPr>
        <w:t>Police and Crime Plan 2022-2026.</w:t>
      </w:r>
      <w:r>
        <w:rPr>
          <w:color w:val="auto"/>
          <w:sz w:val="24"/>
          <w:szCs w:val="24"/>
        </w:rPr>
        <w:t xml:space="preserve"> [online] Available at</w:t>
      </w:r>
      <w:r w:rsidRPr="00AF020B">
        <w:rPr>
          <w:color w:val="auto"/>
          <w:sz w:val="24"/>
          <w:szCs w:val="24"/>
        </w:rPr>
        <w:t xml:space="preserve">: </w:t>
      </w:r>
      <w:hyperlink r:id="rId38" w:history="1">
        <w:r w:rsidRPr="00AF020B">
          <w:rPr>
            <w:rStyle w:val="Hyperlink"/>
            <w:color w:val="auto"/>
            <w:sz w:val="24"/>
            <w:szCs w:val="24"/>
            <w:u w:val="none"/>
          </w:rPr>
          <w:t>https://www.southwalescommissioner.org.uk/en/your-commissioner/police-crime-plan-2022-2026/</w:t>
        </w:r>
      </w:hyperlink>
      <w:r>
        <w:rPr>
          <w:color w:val="auto"/>
          <w:sz w:val="24"/>
          <w:szCs w:val="24"/>
        </w:rPr>
        <w:t xml:space="preserve">. </w:t>
      </w:r>
      <w:r w:rsidRPr="008605FA">
        <w:rPr>
          <w:color w:val="auto"/>
          <w:sz w:val="24"/>
          <w:szCs w:val="24"/>
        </w:rPr>
        <w:t>[Accessed on: 16</w:t>
      </w:r>
      <w:r w:rsidRPr="008605FA">
        <w:rPr>
          <w:color w:val="auto"/>
          <w:sz w:val="24"/>
          <w:szCs w:val="24"/>
          <w:vertAlign w:val="superscript"/>
        </w:rPr>
        <w:t>th</w:t>
      </w:r>
      <w:r w:rsidRPr="008605FA">
        <w:rPr>
          <w:color w:val="auto"/>
          <w:sz w:val="24"/>
          <w:szCs w:val="24"/>
        </w:rPr>
        <w:t xml:space="preserve"> Jan 2023].</w:t>
      </w:r>
    </w:p>
    <w:p w14:paraId="1E2C2EB3" w14:textId="77777777" w:rsidR="00723C61" w:rsidRDefault="00723C61" w:rsidP="00723C61">
      <w:pPr>
        <w:spacing w:line="360" w:lineRule="auto"/>
        <w:rPr>
          <w:color w:val="auto"/>
          <w:sz w:val="24"/>
          <w:szCs w:val="24"/>
        </w:rPr>
      </w:pPr>
    </w:p>
    <w:p w14:paraId="20085143" w14:textId="77777777" w:rsidR="00723C61" w:rsidRDefault="00723C61" w:rsidP="00723C61">
      <w:pPr>
        <w:spacing w:line="360" w:lineRule="auto"/>
        <w:rPr>
          <w:color w:val="auto"/>
          <w:sz w:val="24"/>
          <w:szCs w:val="24"/>
        </w:rPr>
      </w:pPr>
      <w:r w:rsidRPr="008605FA">
        <w:rPr>
          <w:color w:val="auto"/>
          <w:sz w:val="24"/>
          <w:szCs w:val="24"/>
        </w:rPr>
        <w:t xml:space="preserve">South Wales Police. (2022). </w:t>
      </w:r>
      <w:r w:rsidRPr="008605FA">
        <w:rPr>
          <w:i/>
          <w:iCs/>
          <w:color w:val="auto"/>
          <w:sz w:val="24"/>
          <w:szCs w:val="24"/>
        </w:rPr>
        <w:t>South Wales Police encourage reports of domestic violence concerns over New Year after increase over last five years</w:t>
      </w:r>
      <w:r w:rsidRPr="008605FA">
        <w:rPr>
          <w:color w:val="auto"/>
          <w:sz w:val="24"/>
          <w:szCs w:val="24"/>
        </w:rPr>
        <w:t xml:space="preserve">. [online] Available at: </w:t>
      </w:r>
      <w:hyperlink r:id="rId39" w:history="1">
        <w:r w:rsidRPr="008605FA">
          <w:rPr>
            <w:rStyle w:val="Hyperlink"/>
            <w:color w:val="auto"/>
            <w:sz w:val="24"/>
            <w:szCs w:val="24"/>
            <w:u w:val="none"/>
          </w:rPr>
          <w:t>https://www.south-wales.police.uk/news/south-wales/news/2022/rha-dec/south-wales-police-encourage-reports-of-domestic-violence-concerns-over-new-year-after-increase-over-last-five-years/</w:t>
        </w:r>
      </w:hyperlink>
      <w:r w:rsidRPr="008605FA">
        <w:rPr>
          <w:color w:val="auto"/>
          <w:sz w:val="24"/>
          <w:szCs w:val="24"/>
        </w:rPr>
        <w:t xml:space="preserve"> [Accessed on: 16</w:t>
      </w:r>
      <w:r w:rsidRPr="008605FA">
        <w:rPr>
          <w:color w:val="auto"/>
          <w:sz w:val="24"/>
          <w:szCs w:val="24"/>
          <w:vertAlign w:val="superscript"/>
        </w:rPr>
        <w:t>th</w:t>
      </w:r>
      <w:r w:rsidRPr="008605FA">
        <w:rPr>
          <w:color w:val="auto"/>
          <w:sz w:val="24"/>
          <w:szCs w:val="24"/>
        </w:rPr>
        <w:t xml:space="preserve"> Jan 2023].</w:t>
      </w:r>
    </w:p>
    <w:p w14:paraId="7A222EB5" w14:textId="77777777" w:rsidR="00723C61" w:rsidRDefault="00723C61" w:rsidP="00723C61">
      <w:pPr>
        <w:spacing w:line="360" w:lineRule="auto"/>
        <w:rPr>
          <w:color w:val="auto"/>
          <w:sz w:val="24"/>
          <w:szCs w:val="24"/>
        </w:rPr>
      </w:pPr>
    </w:p>
    <w:p w14:paraId="0C66DEE0" w14:textId="77777777" w:rsidR="00723C61" w:rsidRPr="008605FA" w:rsidRDefault="00723C61" w:rsidP="00723C61">
      <w:pPr>
        <w:spacing w:line="360" w:lineRule="auto"/>
        <w:rPr>
          <w:color w:val="auto"/>
          <w:sz w:val="24"/>
          <w:szCs w:val="24"/>
        </w:rPr>
      </w:pPr>
      <w:r w:rsidRPr="008605FA">
        <w:rPr>
          <w:color w:val="auto"/>
          <w:sz w:val="24"/>
          <w:szCs w:val="24"/>
        </w:rPr>
        <w:t xml:space="preserve">Spooner, E. et al. (2022) </w:t>
      </w:r>
      <w:r w:rsidRPr="008605FA">
        <w:rPr>
          <w:i/>
          <w:iCs/>
          <w:color w:val="auto"/>
          <w:sz w:val="24"/>
          <w:szCs w:val="24"/>
        </w:rPr>
        <w:t>Police research and evidence-based policing</w:t>
      </w:r>
      <w:r w:rsidRPr="008605FA">
        <w:rPr>
          <w:color w:val="auto"/>
          <w:sz w:val="24"/>
          <w:szCs w:val="24"/>
        </w:rPr>
        <w:t xml:space="preserve">. Edited by T. </w:t>
      </w:r>
      <w:proofErr w:type="spellStart"/>
      <w:r w:rsidRPr="008605FA">
        <w:rPr>
          <w:color w:val="auto"/>
          <w:sz w:val="24"/>
          <w:szCs w:val="24"/>
        </w:rPr>
        <w:t>Blockley</w:t>
      </w:r>
      <w:proofErr w:type="spellEnd"/>
      <w:r w:rsidRPr="008605FA">
        <w:rPr>
          <w:color w:val="auto"/>
          <w:sz w:val="24"/>
          <w:szCs w:val="24"/>
        </w:rPr>
        <w:t>. St Albans: Critical Publishing.</w:t>
      </w:r>
    </w:p>
    <w:p w14:paraId="6180FA6F" w14:textId="77777777" w:rsidR="00723C61" w:rsidRDefault="00723C61" w:rsidP="00723C61">
      <w:pPr>
        <w:spacing w:line="360" w:lineRule="auto"/>
        <w:rPr>
          <w:color w:val="auto"/>
          <w:sz w:val="24"/>
          <w:szCs w:val="24"/>
        </w:rPr>
      </w:pPr>
    </w:p>
    <w:p w14:paraId="2C1463F8" w14:textId="77777777" w:rsidR="00723C61" w:rsidRPr="008605FA" w:rsidRDefault="00723C61" w:rsidP="00723C61">
      <w:pPr>
        <w:spacing w:line="360" w:lineRule="auto"/>
        <w:rPr>
          <w:color w:val="auto"/>
          <w:sz w:val="24"/>
          <w:szCs w:val="24"/>
        </w:rPr>
      </w:pPr>
      <w:r w:rsidRPr="008605FA">
        <w:rPr>
          <w:color w:val="auto"/>
          <w:sz w:val="24"/>
          <w:szCs w:val="24"/>
        </w:rPr>
        <w:t>St John Ambulance (2019). </w:t>
      </w:r>
      <w:r w:rsidRPr="008605FA">
        <w:rPr>
          <w:i/>
          <w:iCs/>
          <w:color w:val="auto"/>
          <w:sz w:val="24"/>
          <w:szCs w:val="24"/>
        </w:rPr>
        <w:t>Primary Survey and DR ABC - First Aid Advice</w:t>
      </w:r>
      <w:r w:rsidRPr="008605FA">
        <w:rPr>
          <w:color w:val="auto"/>
          <w:sz w:val="24"/>
          <w:szCs w:val="24"/>
        </w:rPr>
        <w:t>. [online] Available at: https://www.sja.org.uk/get-advice/first-aid-advice/how-to/how-to-do-the-primary-survey/. [Accessed on: 16</w:t>
      </w:r>
      <w:r w:rsidRPr="008605FA">
        <w:rPr>
          <w:color w:val="auto"/>
          <w:sz w:val="24"/>
          <w:szCs w:val="24"/>
          <w:vertAlign w:val="superscript"/>
        </w:rPr>
        <w:t>th</w:t>
      </w:r>
      <w:r w:rsidRPr="008605FA">
        <w:rPr>
          <w:color w:val="auto"/>
          <w:sz w:val="24"/>
          <w:szCs w:val="24"/>
        </w:rPr>
        <w:t xml:space="preserve"> Jan 2023].</w:t>
      </w:r>
    </w:p>
    <w:p w14:paraId="254BED4C" w14:textId="77777777" w:rsidR="00723C61" w:rsidRDefault="00723C61" w:rsidP="00723C61">
      <w:pPr>
        <w:spacing w:line="360" w:lineRule="auto"/>
        <w:rPr>
          <w:color w:val="auto"/>
          <w:sz w:val="24"/>
          <w:szCs w:val="24"/>
        </w:rPr>
      </w:pPr>
    </w:p>
    <w:p w14:paraId="6CDB4C08" w14:textId="77777777" w:rsidR="00723C61" w:rsidRPr="008605FA" w:rsidRDefault="00723C61" w:rsidP="00723C61">
      <w:pPr>
        <w:spacing w:line="360" w:lineRule="auto"/>
        <w:rPr>
          <w:color w:val="auto"/>
          <w:sz w:val="24"/>
          <w:szCs w:val="24"/>
        </w:rPr>
      </w:pPr>
      <w:r w:rsidRPr="008605FA">
        <w:rPr>
          <w:color w:val="auto"/>
          <w:sz w:val="24"/>
          <w:szCs w:val="24"/>
        </w:rPr>
        <w:t xml:space="preserve">The Crown Prosecution Service (2019). </w:t>
      </w:r>
      <w:r w:rsidRPr="008605FA">
        <w:rPr>
          <w:i/>
          <w:iCs/>
          <w:color w:val="auto"/>
          <w:sz w:val="24"/>
          <w:szCs w:val="24"/>
        </w:rPr>
        <w:t>Restorative Justice</w:t>
      </w:r>
      <w:r w:rsidRPr="008605FA">
        <w:rPr>
          <w:color w:val="auto"/>
          <w:sz w:val="24"/>
          <w:szCs w:val="24"/>
        </w:rPr>
        <w:t>. [online] Available at: https://www.cps.gov.uk/legal-guidance/restorative-justice. (Accessed: 1st February 2023).</w:t>
      </w:r>
    </w:p>
    <w:p w14:paraId="3400BD6D" w14:textId="77777777" w:rsidR="00723C61" w:rsidRDefault="00723C61" w:rsidP="00723C61">
      <w:pPr>
        <w:spacing w:line="360" w:lineRule="auto"/>
        <w:rPr>
          <w:color w:val="auto"/>
          <w:sz w:val="24"/>
          <w:szCs w:val="24"/>
        </w:rPr>
      </w:pPr>
    </w:p>
    <w:p w14:paraId="1B6FD571" w14:textId="77777777" w:rsidR="00723C61" w:rsidRDefault="00723C61" w:rsidP="00723C61">
      <w:pPr>
        <w:spacing w:line="360" w:lineRule="auto"/>
        <w:rPr>
          <w:color w:val="auto"/>
          <w:sz w:val="24"/>
          <w:szCs w:val="24"/>
        </w:rPr>
      </w:pPr>
      <w:r w:rsidRPr="008605FA">
        <w:rPr>
          <w:color w:val="auto"/>
          <w:sz w:val="24"/>
          <w:szCs w:val="24"/>
        </w:rPr>
        <w:lastRenderedPageBreak/>
        <w:t>The Crown Prosecution Service (2020). </w:t>
      </w:r>
      <w:r w:rsidRPr="008605FA">
        <w:rPr>
          <w:i/>
          <w:iCs/>
          <w:color w:val="auto"/>
          <w:sz w:val="24"/>
          <w:szCs w:val="24"/>
        </w:rPr>
        <w:t>Domestic Abuse</w:t>
      </w:r>
      <w:r w:rsidRPr="008605FA">
        <w:rPr>
          <w:color w:val="auto"/>
          <w:sz w:val="24"/>
          <w:szCs w:val="24"/>
        </w:rPr>
        <w:t xml:space="preserve">. [online] Available at: </w:t>
      </w:r>
      <w:hyperlink r:id="rId40" w:history="1">
        <w:r w:rsidRPr="008605FA">
          <w:rPr>
            <w:rStyle w:val="Hyperlink"/>
            <w:color w:val="auto"/>
            <w:sz w:val="24"/>
            <w:szCs w:val="24"/>
            <w:u w:val="none"/>
          </w:rPr>
          <w:t>https://www.cps.gov.uk/legal-guidance/domestic-abuse</w:t>
        </w:r>
      </w:hyperlink>
      <w:r w:rsidRPr="008605FA">
        <w:rPr>
          <w:color w:val="auto"/>
          <w:sz w:val="24"/>
          <w:szCs w:val="24"/>
        </w:rPr>
        <w:t>. [Accessed on: 16</w:t>
      </w:r>
      <w:r w:rsidRPr="008605FA">
        <w:rPr>
          <w:color w:val="auto"/>
          <w:sz w:val="24"/>
          <w:szCs w:val="24"/>
          <w:vertAlign w:val="superscript"/>
        </w:rPr>
        <w:t>th</w:t>
      </w:r>
      <w:r w:rsidRPr="008605FA">
        <w:rPr>
          <w:color w:val="auto"/>
          <w:sz w:val="24"/>
          <w:szCs w:val="24"/>
        </w:rPr>
        <w:t xml:space="preserve"> Jan 2023].</w:t>
      </w:r>
    </w:p>
    <w:p w14:paraId="2C5C1789" w14:textId="77777777" w:rsidR="00723C61" w:rsidRDefault="00723C61" w:rsidP="00723C61">
      <w:pPr>
        <w:spacing w:line="360" w:lineRule="auto"/>
        <w:rPr>
          <w:color w:val="auto"/>
          <w:sz w:val="24"/>
          <w:szCs w:val="24"/>
        </w:rPr>
      </w:pPr>
    </w:p>
    <w:p w14:paraId="63FFA12F" w14:textId="77777777" w:rsidR="00723C61" w:rsidRPr="008605FA" w:rsidRDefault="00723C61" w:rsidP="00723C61">
      <w:pPr>
        <w:spacing w:line="360" w:lineRule="auto"/>
        <w:rPr>
          <w:color w:val="auto"/>
          <w:sz w:val="24"/>
          <w:szCs w:val="24"/>
        </w:rPr>
      </w:pPr>
      <w:r w:rsidRPr="008605FA">
        <w:rPr>
          <w:color w:val="auto"/>
          <w:sz w:val="24"/>
          <w:szCs w:val="24"/>
        </w:rPr>
        <w:t xml:space="preserve">UK Government (1971). </w:t>
      </w:r>
      <w:r w:rsidRPr="008605FA">
        <w:rPr>
          <w:i/>
          <w:iCs/>
          <w:color w:val="auto"/>
          <w:sz w:val="24"/>
          <w:szCs w:val="24"/>
        </w:rPr>
        <w:t>Criminal Damage Act, Section 1: Destroying or Damaging Property</w:t>
      </w:r>
      <w:r w:rsidRPr="008605FA">
        <w:rPr>
          <w:color w:val="auto"/>
          <w:sz w:val="24"/>
          <w:szCs w:val="24"/>
        </w:rPr>
        <w:t>. [online] Available at: https://www.legislation.gov.uk/ukpga/1971/48/section/1. (Accessed: 1st February 2023).</w:t>
      </w:r>
    </w:p>
    <w:p w14:paraId="60D76DAD" w14:textId="77777777" w:rsidR="00723C61" w:rsidRDefault="00723C61" w:rsidP="00723C61">
      <w:pPr>
        <w:spacing w:line="360" w:lineRule="auto"/>
        <w:rPr>
          <w:color w:val="auto"/>
          <w:sz w:val="24"/>
          <w:szCs w:val="24"/>
        </w:rPr>
      </w:pPr>
    </w:p>
    <w:p w14:paraId="43976B60" w14:textId="77777777" w:rsidR="00723C61" w:rsidRPr="008605FA" w:rsidRDefault="00723C61" w:rsidP="00723C61">
      <w:pPr>
        <w:spacing w:line="360" w:lineRule="auto"/>
        <w:rPr>
          <w:color w:val="auto"/>
          <w:sz w:val="24"/>
          <w:szCs w:val="24"/>
        </w:rPr>
      </w:pPr>
      <w:r w:rsidRPr="008605FA">
        <w:rPr>
          <w:color w:val="auto"/>
          <w:sz w:val="24"/>
          <w:szCs w:val="24"/>
        </w:rPr>
        <w:t xml:space="preserve">UK Government (1984). </w:t>
      </w:r>
      <w:r w:rsidRPr="008605FA">
        <w:rPr>
          <w:i/>
          <w:iCs/>
          <w:color w:val="auto"/>
          <w:sz w:val="24"/>
          <w:szCs w:val="24"/>
        </w:rPr>
        <w:t>Police and Criminal Evidence Act, (PACE) Codes of Practice.</w:t>
      </w:r>
      <w:r w:rsidRPr="008605FA">
        <w:rPr>
          <w:color w:val="auto"/>
          <w:sz w:val="24"/>
          <w:szCs w:val="24"/>
        </w:rPr>
        <w:t xml:space="preserve"> [online] Available at: </w:t>
      </w:r>
      <w:hyperlink r:id="rId41" w:history="1">
        <w:r w:rsidRPr="008605FA">
          <w:rPr>
            <w:rStyle w:val="Hyperlink"/>
            <w:color w:val="auto"/>
            <w:sz w:val="24"/>
            <w:szCs w:val="24"/>
            <w:u w:val="none"/>
          </w:rPr>
          <w:t>https://www.gov.uk/guidance/police-and-criminal-evidence-act-1984-pace-codes-of-practice</w:t>
        </w:r>
      </w:hyperlink>
      <w:r w:rsidRPr="008605FA">
        <w:rPr>
          <w:color w:val="auto"/>
          <w:sz w:val="24"/>
          <w:szCs w:val="24"/>
        </w:rPr>
        <w:t>. (Accessed: 1st February 2023).</w:t>
      </w:r>
    </w:p>
    <w:p w14:paraId="22FF2070" w14:textId="77777777" w:rsidR="00723C61" w:rsidRDefault="00723C61" w:rsidP="00723C61">
      <w:pPr>
        <w:spacing w:line="360" w:lineRule="auto"/>
        <w:rPr>
          <w:color w:val="auto"/>
          <w:sz w:val="24"/>
          <w:szCs w:val="24"/>
        </w:rPr>
      </w:pPr>
    </w:p>
    <w:p w14:paraId="308C2502" w14:textId="77777777" w:rsidR="00723C61" w:rsidRPr="008605FA" w:rsidRDefault="00723C61" w:rsidP="00723C61">
      <w:pPr>
        <w:spacing w:line="360" w:lineRule="auto"/>
        <w:rPr>
          <w:color w:val="auto"/>
          <w:sz w:val="24"/>
          <w:szCs w:val="24"/>
        </w:rPr>
      </w:pPr>
      <w:r w:rsidRPr="008605FA">
        <w:rPr>
          <w:color w:val="auto"/>
          <w:sz w:val="24"/>
          <w:szCs w:val="24"/>
        </w:rPr>
        <w:t xml:space="preserve">UK Government (1984). </w:t>
      </w:r>
      <w:r w:rsidRPr="008605FA">
        <w:rPr>
          <w:i/>
          <w:iCs/>
          <w:color w:val="auto"/>
          <w:sz w:val="24"/>
          <w:szCs w:val="24"/>
        </w:rPr>
        <w:t>Police and Criminal Evidence Act, Section 24: Arrest without warrant constables.</w:t>
      </w:r>
      <w:r w:rsidRPr="008605FA">
        <w:rPr>
          <w:color w:val="auto"/>
          <w:sz w:val="24"/>
          <w:szCs w:val="24"/>
        </w:rPr>
        <w:t xml:space="preserve"> [online] Available at: </w:t>
      </w:r>
      <w:hyperlink r:id="rId42" w:history="1">
        <w:r w:rsidRPr="008605FA">
          <w:rPr>
            <w:rStyle w:val="Hyperlink"/>
            <w:color w:val="auto"/>
            <w:sz w:val="24"/>
            <w:szCs w:val="24"/>
            <w:u w:val="none"/>
          </w:rPr>
          <w:t>https://www.legislation.gov.uk/ukpga/1984/60/section/24</w:t>
        </w:r>
      </w:hyperlink>
      <w:r w:rsidRPr="008605FA">
        <w:rPr>
          <w:color w:val="auto"/>
          <w:sz w:val="24"/>
          <w:szCs w:val="24"/>
        </w:rPr>
        <w:t>. (Accessed: 1st February 2023).</w:t>
      </w:r>
    </w:p>
    <w:p w14:paraId="0B7479AC" w14:textId="77777777" w:rsidR="00723C61" w:rsidRDefault="00723C61" w:rsidP="00723C61">
      <w:pPr>
        <w:spacing w:line="360" w:lineRule="auto"/>
        <w:rPr>
          <w:color w:val="auto"/>
          <w:sz w:val="24"/>
          <w:szCs w:val="24"/>
        </w:rPr>
      </w:pPr>
    </w:p>
    <w:p w14:paraId="0E6C7AF4" w14:textId="77777777" w:rsidR="00723C61" w:rsidRPr="008605FA" w:rsidRDefault="00723C61" w:rsidP="00723C61">
      <w:pPr>
        <w:spacing w:line="360" w:lineRule="auto"/>
        <w:rPr>
          <w:color w:val="auto"/>
          <w:sz w:val="24"/>
          <w:szCs w:val="24"/>
        </w:rPr>
      </w:pPr>
      <w:r w:rsidRPr="008605FA">
        <w:rPr>
          <w:color w:val="auto"/>
          <w:sz w:val="24"/>
          <w:szCs w:val="24"/>
        </w:rPr>
        <w:t xml:space="preserve">UK Government (1988). </w:t>
      </w:r>
      <w:r w:rsidRPr="008605FA">
        <w:rPr>
          <w:i/>
          <w:iCs/>
          <w:color w:val="auto"/>
          <w:sz w:val="24"/>
          <w:szCs w:val="24"/>
        </w:rPr>
        <w:t>Criminal Justice Act, Section 39: Common Assault and Battery to be Summary Offences</w:t>
      </w:r>
      <w:r>
        <w:rPr>
          <w:i/>
          <w:iCs/>
          <w:color w:val="auto"/>
          <w:sz w:val="24"/>
          <w:szCs w:val="24"/>
        </w:rPr>
        <w:t>.</w:t>
      </w:r>
      <w:r w:rsidRPr="008605FA">
        <w:rPr>
          <w:color w:val="auto"/>
          <w:sz w:val="24"/>
          <w:szCs w:val="24"/>
        </w:rPr>
        <w:t xml:space="preserve"> [online] Available at: https://www.legislation.gov.uk/ukpga/1988/33/section/39. (Accessed: 1st February 2023).</w:t>
      </w:r>
    </w:p>
    <w:p w14:paraId="72B59058" w14:textId="77777777" w:rsidR="00723C61" w:rsidRDefault="00723C61" w:rsidP="00723C61">
      <w:pPr>
        <w:spacing w:line="360" w:lineRule="auto"/>
        <w:rPr>
          <w:color w:val="auto"/>
          <w:sz w:val="24"/>
          <w:szCs w:val="24"/>
        </w:rPr>
      </w:pPr>
    </w:p>
    <w:p w14:paraId="3A6F7887" w14:textId="77777777" w:rsidR="00723C61" w:rsidRPr="008605FA" w:rsidRDefault="00723C61" w:rsidP="00723C61">
      <w:pPr>
        <w:spacing w:line="360" w:lineRule="auto"/>
        <w:rPr>
          <w:color w:val="auto"/>
          <w:sz w:val="24"/>
          <w:szCs w:val="24"/>
        </w:rPr>
      </w:pPr>
      <w:r w:rsidRPr="008605FA">
        <w:rPr>
          <w:color w:val="auto"/>
          <w:sz w:val="24"/>
          <w:szCs w:val="24"/>
        </w:rPr>
        <w:t xml:space="preserve">UK Government (1989). </w:t>
      </w:r>
      <w:r w:rsidRPr="008605FA">
        <w:rPr>
          <w:i/>
          <w:iCs/>
          <w:color w:val="auto"/>
          <w:sz w:val="24"/>
          <w:szCs w:val="24"/>
        </w:rPr>
        <w:t>Children Act; Section 31: Care and Supervision</w:t>
      </w:r>
      <w:r w:rsidRPr="008605FA">
        <w:rPr>
          <w:color w:val="auto"/>
          <w:sz w:val="24"/>
          <w:szCs w:val="24"/>
        </w:rPr>
        <w:t>. [online] Available at: https://www.legislation.gov.uk/ukpga/1989/41/section/31. (Accessed: 1st February 2023).</w:t>
      </w:r>
    </w:p>
    <w:p w14:paraId="616FB6EC" w14:textId="77777777" w:rsidR="00723C61" w:rsidRDefault="00723C61" w:rsidP="00723C61">
      <w:pPr>
        <w:spacing w:line="360" w:lineRule="auto"/>
        <w:rPr>
          <w:color w:val="auto"/>
          <w:sz w:val="24"/>
          <w:szCs w:val="24"/>
        </w:rPr>
      </w:pPr>
    </w:p>
    <w:p w14:paraId="15C95A72" w14:textId="77777777" w:rsidR="00723C61" w:rsidRPr="008605FA" w:rsidRDefault="00723C61" w:rsidP="00723C61">
      <w:pPr>
        <w:spacing w:line="360" w:lineRule="auto"/>
        <w:rPr>
          <w:color w:val="auto"/>
          <w:sz w:val="24"/>
          <w:szCs w:val="24"/>
        </w:rPr>
      </w:pPr>
      <w:r w:rsidRPr="008605FA">
        <w:rPr>
          <w:color w:val="auto"/>
          <w:sz w:val="24"/>
          <w:szCs w:val="24"/>
        </w:rPr>
        <w:t>UK Government (1998). </w:t>
      </w:r>
      <w:r w:rsidRPr="008605FA">
        <w:rPr>
          <w:i/>
          <w:iCs/>
          <w:color w:val="auto"/>
          <w:sz w:val="24"/>
          <w:szCs w:val="24"/>
        </w:rPr>
        <w:t>Human Rights Act 1998</w:t>
      </w:r>
      <w:r w:rsidRPr="008605FA">
        <w:rPr>
          <w:color w:val="auto"/>
          <w:sz w:val="24"/>
          <w:szCs w:val="24"/>
        </w:rPr>
        <w:t>. [online] Available at: https://www.legislation.gov.uk/ukpga/1998/42/contents. [Accessed on: 16</w:t>
      </w:r>
      <w:r w:rsidRPr="008605FA">
        <w:rPr>
          <w:color w:val="auto"/>
          <w:sz w:val="24"/>
          <w:szCs w:val="24"/>
          <w:vertAlign w:val="superscript"/>
        </w:rPr>
        <w:t>th</w:t>
      </w:r>
      <w:r w:rsidRPr="008605FA">
        <w:rPr>
          <w:color w:val="auto"/>
          <w:sz w:val="24"/>
          <w:szCs w:val="24"/>
        </w:rPr>
        <w:t xml:space="preserve"> Jan 2023].</w:t>
      </w:r>
    </w:p>
    <w:p w14:paraId="689F91AA" w14:textId="485F2FF2" w:rsidR="00723C61" w:rsidRDefault="00723C61" w:rsidP="00723C61">
      <w:pPr>
        <w:spacing w:line="360" w:lineRule="auto"/>
        <w:rPr>
          <w:color w:val="auto"/>
          <w:sz w:val="24"/>
          <w:szCs w:val="24"/>
        </w:rPr>
      </w:pPr>
    </w:p>
    <w:p w14:paraId="06BF2C7C" w14:textId="6F1A5527" w:rsidR="00723C61" w:rsidRDefault="00723C61" w:rsidP="00723C61">
      <w:pPr>
        <w:spacing w:line="360" w:lineRule="auto"/>
        <w:rPr>
          <w:color w:val="auto"/>
          <w:sz w:val="24"/>
          <w:szCs w:val="24"/>
        </w:rPr>
      </w:pPr>
    </w:p>
    <w:p w14:paraId="6041BDA4" w14:textId="77777777" w:rsidR="00723C61" w:rsidRDefault="00723C61" w:rsidP="00723C61">
      <w:pPr>
        <w:spacing w:line="360" w:lineRule="auto"/>
        <w:rPr>
          <w:color w:val="auto"/>
          <w:sz w:val="24"/>
          <w:szCs w:val="24"/>
        </w:rPr>
      </w:pPr>
    </w:p>
    <w:p w14:paraId="4CA4272F" w14:textId="77777777" w:rsidR="00723C61" w:rsidRPr="008605FA" w:rsidRDefault="00723C61" w:rsidP="00723C61">
      <w:pPr>
        <w:spacing w:line="360" w:lineRule="auto"/>
        <w:rPr>
          <w:color w:val="auto"/>
          <w:sz w:val="24"/>
          <w:szCs w:val="24"/>
        </w:rPr>
      </w:pPr>
      <w:r w:rsidRPr="008605FA">
        <w:rPr>
          <w:color w:val="auto"/>
          <w:sz w:val="24"/>
          <w:szCs w:val="24"/>
        </w:rPr>
        <w:lastRenderedPageBreak/>
        <w:t>UK Government (2012). </w:t>
      </w:r>
      <w:r w:rsidRPr="008605FA">
        <w:rPr>
          <w:i/>
          <w:iCs/>
          <w:color w:val="auto"/>
          <w:sz w:val="24"/>
          <w:szCs w:val="24"/>
        </w:rPr>
        <w:t>G POLICE AND CRIMINAL EVIDENCE ACT 1984 (PACE) CODE G REVISED CODE OF PRACTICE FOR THE STATUTORY POWER OF ARREST BY POLICE OFFICERS</w:t>
      </w:r>
      <w:r w:rsidRPr="008605FA">
        <w:rPr>
          <w:color w:val="auto"/>
          <w:sz w:val="24"/>
          <w:szCs w:val="24"/>
        </w:rPr>
        <w:t xml:space="preserve">. [online] Available at: </w:t>
      </w:r>
      <w:hyperlink r:id="rId43" w:history="1">
        <w:r w:rsidRPr="008605FA">
          <w:rPr>
            <w:rStyle w:val="Hyperlink"/>
            <w:color w:val="auto"/>
            <w:sz w:val="24"/>
            <w:szCs w:val="24"/>
            <w:u w:val="none"/>
          </w:rPr>
          <w:t>https://assets.publishing.service.gov.uk/government/uploads/system/uploads/attachment_data/file/903814/pace-code-g-2012.pdf</w:t>
        </w:r>
      </w:hyperlink>
      <w:r w:rsidRPr="008605FA">
        <w:rPr>
          <w:color w:val="auto"/>
          <w:sz w:val="24"/>
          <w:szCs w:val="24"/>
        </w:rPr>
        <w:t>. [Accessed on: 16</w:t>
      </w:r>
      <w:r w:rsidRPr="008605FA">
        <w:rPr>
          <w:color w:val="auto"/>
          <w:sz w:val="24"/>
          <w:szCs w:val="24"/>
          <w:vertAlign w:val="superscript"/>
        </w:rPr>
        <w:t>th</w:t>
      </w:r>
      <w:r w:rsidRPr="008605FA">
        <w:rPr>
          <w:color w:val="auto"/>
          <w:sz w:val="24"/>
          <w:szCs w:val="24"/>
        </w:rPr>
        <w:t xml:space="preserve"> Jan 2023].</w:t>
      </w:r>
    </w:p>
    <w:p w14:paraId="50801CA6" w14:textId="77777777" w:rsidR="00723C61" w:rsidRDefault="00723C61" w:rsidP="00723C61">
      <w:pPr>
        <w:spacing w:line="360" w:lineRule="auto"/>
        <w:rPr>
          <w:color w:val="auto"/>
          <w:sz w:val="24"/>
          <w:szCs w:val="24"/>
        </w:rPr>
      </w:pPr>
    </w:p>
    <w:p w14:paraId="5DD7FFB1" w14:textId="77777777" w:rsidR="00723C61" w:rsidRPr="008605FA" w:rsidRDefault="00723C61" w:rsidP="00723C61">
      <w:pPr>
        <w:spacing w:line="360" w:lineRule="auto"/>
        <w:rPr>
          <w:color w:val="auto"/>
          <w:sz w:val="24"/>
          <w:szCs w:val="24"/>
        </w:rPr>
      </w:pPr>
      <w:r w:rsidRPr="008605FA">
        <w:rPr>
          <w:color w:val="auto"/>
          <w:sz w:val="24"/>
          <w:szCs w:val="24"/>
        </w:rPr>
        <w:t xml:space="preserve">UK Government (2014). </w:t>
      </w:r>
      <w:r w:rsidRPr="008605FA">
        <w:rPr>
          <w:i/>
          <w:iCs/>
          <w:color w:val="auto"/>
          <w:sz w:val="24"/>
          <w:szCs w:val="24"/>
        </w:rPr>
        <w:t>Social Services and Wellbeing Wales Act, Section 126: Adults at Risk</w:t>
      </w:r>
      <w:r w:rsidRPr="008605FA">
        <w:rPr>
          <w:color w:val="auto"/>
          <w:sz w:val="24"/>
          <w:szCs w:val="24"/>
        </w:rPr>
        <w:t>. [online] Available at: https://www.legislation.gov.uk/anaw/2014/4/section/126. (Accessed: 1st February 2023).</w:t>
      </w:r>
    </w:p>
    <w:p w14:paraId="42791F03" w14:textId="77777777" w:rsidR="00723C61" w:rsidRDefault="00723C61" w:rsidP="00723C61">
      <w:pPr>
        <w:spacing w:line="360" w:lineRule="auto"/>
        <w:rPr>
          <w:color w:val="auto"/>
          <w:sz w:val="24"/>
          <w:szCs w:val="24"/>
        </w:rPr>
      </w:pPr>
    </w:p>
    <w:p w14:paraId="3BA79DA4" w14:textId="77777777" w:rsidR="00723C61" w:rsidRDefault="00723C61" w:rsidP="00723C61">
      <w:pPr>
        <w:spacing w:line="360" w:lineRule="auto"/>
        <w:rPr>
          <w:color w:val="auto"/>
          <w:sz w:val="24"/>
          <w:szCs w:val="24"/>
        </w:rPr>
      </w:pPr>
      <w:r w:rsidRPr="008605FA">
        <w:rPr>
          <w:color w:val="auto"/>
          <w:sz w:val="24"/>
          <w:szCs w:val="24"/>
        </w:rPr>
        <w:t>UK Government (2023). </w:t>
      </w:r>
      <w:r w:rsidRPr="008605FA">
        <w:rPr>
          <w:i/>
          <w:iCs/>
          <w:color w:val="auto"/>
          <w:sz w:val="24"/>
          <w:szCs w:val="24"/>
        </w:rPr>
        <w:t>The Police (Conduct) Regulations 1999</w:t>
      </w:r>
      <w:r w:rsidRPr="008605FA">
        <w:rPr>
          <w:color w:val="auto"/>
          <w:sz w:val="24"/>
          <w:szCs w:val="24"/>
        </w:rPr>
        <w:t>. [online] Available at: https://www.legislation.gov.uk/uksi/1999/730/schedule/1/made#:~:text=Whether%20on%20or%20off%20duty%2C%20police%20officers%20should [Accessed on: 16</w:t>
      </w:r>
      <w:r w:rsidRPr="008605FA">
        <w:rPr>
          <w:color w:val="auto"/>
          <w:sz w:val="24"/>
          <w:szCs w:val="24"/>
          <w:vertAlign w:val="superscript"/>
        </w:rPr>
        <w:t>th</w:t>
      </w:r>
      <w:r w:rsidRPr="008605FA">
        <w:rPr>
          <w:color w:val="auto"/>
          <w:sz w:val="24"/>
          <w:szCs w:val="24"/>
        </w:rPr>
        <w:t xml:space="preserve"> Jan 2023].</w:t>
      </w:r>
    </w:p>
    <w:p w14:paraId="28577778" w14:textId="77777777" w:rsidR="00723C61" w:rsidRDefault="00723C61" w:rsidP="00723C61">
      <w:pPr>
        <w:spacing w:line="360" w:lineRule="auto"/>
        <w:rPr>
          <w:color w:val="auto"/>
          <w:sz w:val="24"/>
          <w:szCs w:val="24"/>
        </w:rPr>
      </w:pPr>
    </w:p>
    <w:p w14:paraId="3E8EF6BC" w14:textId="77777777" w:rsidR="00723C61" w:rsidRPr="00AF020B" w:rsidRDefault="00723C61" w:rsidP="00723C61">
      <w:pPr>
        <w:spacing w:line="360" w:lineRule="auto"/>
        <w:rPr>
          <w:color w:val="auto"/>
          <w:sz w:val="24"/>
          <w:szCs w:val="24"/>
        </w:rPr>
      </w:pPr>
      <w:r>
        <w:rPr>
          <w:color w:val="auto"/>
          <w:sz w:val="24"/>
          <w:szCs w:val="24"/>
        </w:rPr>
        <w:t xml:space="preserve">University of Edinburgh (2020). Gibbs’ Reflective Cycle. [online] Available at: </w:t>
      </w:r>
      <w:hyperlink r:id="rId44" w:history="1">
        <w:r w:rsidRPr="00AF020B">
          <w:rPr>
            <w:rStyle w:val="Hyperlink"/>
            <w:color w:val="auto"/>
            <w:sz w:val="24"/>
            <w:szCs w:val="24"/>
            <w:u w:val="none"/>
          </w:rPr>
          <w:t>https://www.ed.ac.uk/reflection/reflectors-toolkit/reflecting-on-experience/gibbs-reflective-cycle</w:t>
        </w:r>
      </w:hyperlink>
      <w:r w:rsidRPr="00AF020B">
        <w:rPr>
          <w:color w:val="auto"/>
          <w:sz w:val="24"/>
          <w:szCs w:val="24"/>
        </w:rPr>
        <w:t>. [Accessed on: 16</w:t>
      </w:r>
      <w:r w:rsidRPr="00AF020B">
        <w:rPr>
          <w:color w:val="auto"/>
          <w:sz w:val="24"/>
          <w:szCs w:val="24"/>
          <w:vertAlign w:val="superscript"/>
        </w:rPr>
        <w:t>th</w:t>
      </w:r>
      <w:r w:rsidRPr="00AF020B">
        <w:rPr>
          <w:color w:val="auto"/>
          <w:sz w:val="24"/>
          <w:szCs w:val="24"/>
        </w:rPr>
        <w:t xml:space="preserve"> Jan 2023].</w:t>
      </w:r>
    </w:p>
    <w:p w14:paraId="0D9C505C" w14:textId="77777777" w:rsidR="00723C61" w:rsidRDefault="00723C61" w:rsidP="00723C61">
      <w:pPr>
        <w:spacing w:line="360" w:lineRule="auto"/>
        <w:rPr>
          <w:color w:val="auto"/>
          <w:sz w:val="24"/>
          <w:szCs w:val="24"/>
        </w:rPr>
      </w:pPr>
    </w:p>
    <w:p w14:paraId="40C38687" w14:textId="77777777" w:rsidR="00723C61" w:rsidRPr="008605FA" w:rsidRDefault="00723C61" w:rsidP="00723C61">
      <w:pPr>
        <w:spacing w:line="360" w:lineRule="auto"/>
        <w:rPr>
          <w:color w:val="auto"/>
          <w:sz w:val="24"/>
          <w:szCs w:val="24"/>
        </w:rPr>
      </w:pPr>
      <w:r w:rsidRPr="008605FA">
        <w:rPr>
          <w:color w:val="auto"/>
          <w:sz w:val="24"/>
          <w:szCs w:val="24"/>
        </w:rPr>
        <w:t xml:space="preserve">van Dijk, A., </w:t>
      </w:r>
      <w:proofErr w:type="spellStart"/>
      <w:r w:rsidRPr="008605FA">
        <w:rPr>
          <w:color w:val="auto"/>
          <w:sz w:val="24"/>
          <w:szCs w:val="24"/>
        </w:rPr>
        <w:t>Hoogewoning</w:t>
      </w:r>
      <w:proofErr w:type="spellEnd"/>
      <w:r w:rsidRPr="008605FA">
        <w:rPr>
          <w:color w:val="auto"/>
          <w:sz w:val="24"/>
          <w:szCs w:val="24"/>
        </w:rPr>
        <w:t xml:space="preserve">, F. and Punch, M. (2015) </w:t>
      </w:r>
      <w:r w:rsidRPr="008605FA">
        <w:rPr>
          <w:i/>
          <w:iCs/>
          <w:color w:val="auto"/>
          <w:sz w:val="24"/>
          <w:szCs w:val="24"/>
        </w:rPr>
        <w:t xml:space="preserve">What matters in </w:t>
      </w:r>
      <w:proofErr w:type="gramStart"/>
      <w:r w:rsidRPr="008605FA">
        <w:rPr>
          <w:i/>
          <w:iCs/>
          <w:color w:val="auto"/>
          <w:sz w:val="24"/>
          <w:szCs w:val="24"/>
        </w:rPr>
        <w:t>policing?:</w:t>
      </w:r>
      <w:proofErr w:type="gramEnd"/>
      <w:r w:rsidRPr="008605FA">
        <w:rPr>
          <w:i/>
          <w:iCs/>
          <w:color w:val="auto"/>
          <w:sz w:val="24"/>
          <w:szCs w:val="24"/>
        </w:rPr>
        <w:t xml:space="preserve"> Change, values and leadership in turbulent times</w:t>
      </w:r>
      <w:r w:rsidRPr="008605FA">
        <w:rPr>
          <w:color w:val="auto"/>
          <w:sz w:val="24"/>
          <w:szCs w:val="24"/>
        </w:rPr>
        <w:t xml:space="preserve">. 1st </w:t>
      </w:r>
      <w:proofErr w:type="spellStart"/>
      <w:r w:rsidRPr="008605FA">
        <w:rPr>
          <w:color w:val="auto"/>
          <w:sz w:val="24"/>
          <w:szCs w:val="24"/>
        </w:rPr>
        <w:t>edn</w:t>
      </w:r>
      <w:proofErr w:type="spellEnd"/>
      <w:r w:rsidRPr="008605FA">
        <w:rPr>
          <w:color w:val="auto"/>
          <w:sz w:val="24"/>
          <w:szCs w:val="24"/>
        </w:rPr>
        <w:t>. Bristol: Policy Press. Available at: https://doi.org/10.2307/j.ctt1t894mz. (Accessed: 1st February 2023).</w:t>
      </w:r>
    </w:p>
    <w:p w14:paraId="280CD039" w14:textId="77777777" w:rsidR="00723C61" w:rsidRDefault="00723C61" w:rsidP="00723C61">
      <w:pPr>
        <w:spacing w:line="360" w:lineRule="auto"/>
        <w:rPr>
          <w:color w:val="auto"/>
          <w:sz w:val="24"/>
          <w:szCs w:val="24"/>
        </w:rPr>
      </w:pPr>
    </w:p>
    <w:p w14:paraId="0E9CD2C2" w14:textId="77777777" w:rsidR="00723C61" w:rsidRPr="008605FA" w:rsidRDefault="00723C61" w:rsidP="00723C61">
      <w:pPr>
        <w:spacing w:line="360" w:lineRule="auto"/>
        <w:rPr>
          <w:color w:val="auto"/>
          <w:sz w:val="24"/>
          <w:szCs w:val="24"/>
        </w:rPr>
      </w:pPr>
      <w:r w:rsidRPr="008605FA">
        <w:rPr>
          <w:color w:val="auto"/>
          <w:sz w:val="24"/>
          <w:szCs w:val="24"/>
        </w:rPr>
        <w:t>Victim Support (2016). </w:t>
      </w:r>
      <w:r w:rsidRPr="008605FA">
        <w:rPr>
          <w:i/>
          <w:iCs/>
          <w:color w:val="auto"/>
          <w:sz w:val="24"/>
          <w:szCs w:val="24"/>
        </w:rPr>
        <w:t>Victim Support.</w:t>
      </w:r>
      <w:r w:rsidRPr="008605FA">
        <w:rPr>
          <w:color w:val="auto"/>
          <w:sz w:val="24"/>
          <w:szCs w:val="24"/>
        </w:rPr>
        <w:t xml:space="preserve"> [online] Available at: https://www.victimsupport.org.uk/. [Accessed on: 16</w:t>
      </w:r>
      <w:r w:rsidRPr="008605FA">
        <w:rPr>
          <w:color w:val="auto"/>
          <w:sz w:val="24"/>
          <w:szCs w:val="24"/>
          <w:vertAlign w:val="superscript"/>
        </w:rPr>
        <w:t>th</w:t>
      </w:r>
      <w:r w:rsidRPr="008605FA">
        <w:rPr>
          <w:color w:val="auto"/>
          <w:sz w:val="24"/>
          <w:szCs w:val="24"/>
        </w:rPr>
        <w:t xml:space="preserve"> Jan 2023].</w:t>
      </w:r>
    </w:p>
    <w:p w14:paraId="314E0ADC" w14:textId="77777777" w:rsidR="00723C61" w:rsidRDefault="00723C61" w:rsidP="00723C61">
      <w:pPr>
        <w:spacing w:line="360" w:lineRule="auto"/>
        <w:rPr>
          <w:color w:val="auto"/>
          <w:sz w:val="24"/>
          <w:szCs w:val="24"/>
        </w:rPr>
      </w:pPr>
    </w:p>
    <w:p w14:paraId="1A035E1C" w14:textId="77777777" w:rsidR="00723C61" w:rsidRPr="008605FA" w:rsidRDefault="00723C61" w:rsidP="00723C61">
      <w:pPr>
        <w:spacing w:line="360" w:lineRule="auto"/>
        <w:rPr>
          <w:color w:val="auto"/>
          <w:sz w:val="24"/>
          <w:szCs w:val="24"/>
        </w:rPr>
      </w:pPr>
      <w:r w:rsidRPr="008605FA">
        <w:rPr>
          <w:color w:val="auto"/>
          <w:sz w:val="24"/>
          <w:szCs w:val="24"/>
        </w:rPr>
        <w:t>Welsh Government (2022). </w:t>
      </w:r>
      <w:r w:rsidRPr="008605FA">
        <w:rPr>
          <w:i/>
          <w:iCs/>
          <w:color w:val="auto"/>
          <w:sz w:val="24"/>
          <w:szCs w:val="24"/>
        </w:rPr>
        <w:t>Live Fear Free helpline</w:t>
      </w:r>
      <w:r w:rsidRPr="008605FA">
        <w:rPr>
          <w:color w:val="auto"/>
          <w:sz w:val="24"/>
          <w:szCs w:val="24"/>
        </w:rPr>
        <w:t>. [online] Available at: https://www.gov.wales/live-fear-free [Accessed on: 16</w:t>
      </w:r>
      <w:r w:rsidRPr="008605FA">
        <w:rPr>
          <w:color w:val="auto"/>
          <w:sz w:val="24"/>
          <w:szCs w:val="24"/>
          <w:vertAlign w:val="superscript"/>
        </w:rPr>
        <w:t>th</w:t>
      </w:r>
      <w:r w:rsidRPr="008605FA">
        <w:rPr>
          <w:color w:val="auto"/>
          <w:sz w:val="24"/>
          <w:szCs w:val="24"/>
        </w:rPr>
        <w:t xml:space="preserve"> Jan 2023].</w:t>
      </w:r>
    </w:p>
    <w:p w14:paraId="0E3E16E4" w14:textId="77777777" w:rsidR="00723C61" w:rsidRDefault="00723C61" w:rsidP="00723C61">
      <w:pPr>
        <w:spacing w:line="360" w:lineRule="auto"/>
        <w:rPr>
          <w:color w:val="auto"/>
          <w:sz w:val="24"/>
          <w:szCs w:val="24"/>
        </w:rPr>
      </w:pPr>
    </w:p>
    <w:p w14:paraId="7F00DD93" w14:textId="77777777" w:rsidR="00723C61" w:rsidRPr="008605FA" w:rsidRDefault="00723C61" w:rsidP="00723C61">
      <w:pPr>
        <w:spacing w:line="360" w:lineRule="auto"/>
        <w:rPr>
          <w:color w:val="auto"/>
          <w:sz w:val="24"/>
          <w:szCs w:val="24"/>
        </w:rPr>
      </w:pPr>
      <w:r w:rsidRPr="008605FA">
        <w:rPr>
          <w:color w:val="auto"/>
          <w:sz w:val="24"/>
          <w:szCs w:val="24"/>
        </w:rPr>
        <w:t>Women's Aid (2015). </w:t>
      </w:r>
      <w:r w:rsidRPr="008605FA">
        <w:rPr>
          <w:i/>
          <w:iCs/>
          <w:color w:val="auto"/>
          <w:sz w:val="24"/>
          <w:szCs w:val="24"/>
        </w:rPr>
        <w:t>What Is Domestic abuse?</w:t>
      </w:r>
      <w:r w:rsidRPr="008605FA">
        <w:rPr>
          <w:color w:val="auto"/>
          <w:sz w:val="24"/>
          <w:szCs w:val="24"/>
        </w:rPr>
        <w:t> [online] Available at: https://www.womensaid.org.uk/information-support/what-is-domestic-abuse/. [Accessed on: 16</w:t>
      </w:r>
      <w:r w:rsidRPr="008605FA">
        <w:rPr>
          <w:color w:val="auto"/>
          <w:sz w:val="24"/>
          <w:szCs w:val="24"/>
          <w:vertAlign w:val="superscript"/>
        </w:rPr>
        <w:t>th</w:t>
      </w:r>
      <w:r w:rsidRPr="008605FA">
        <w:rPr>
          <w:color w:val="auto"/>
          <w:sz w:val="24"/>
          <w:szCs w:val="24"/>
        </w:rPr>
        <w:t xml:space="preserve"> Jan 2023].</w:t>
      </w:r>
    </w:p>
    <w:p w14:paraId="5F414BCF" w14:textId="77777777" w:rsidR="00723C61" w:rsidRDefault="00723C61" w:rsidP="00723C61">
      <w:pPr>
        <w:spacing w:line="360" w:lineRule="auto"/>
        <w:rPr>
          <w:color w:val="auto"/>
          <w:sz w:val="24"/>
          <w:szCs w:val="24"/>
        </w:rPr>
      </w:pPr>
    </w:p>
    <w:p w14:paraId="67062455" w14:textId="77777777" w:rsidR="00723C61" w:rsidRPr="008605FA" w:rsidRDefault="00723C61" w:rsidP="00723C61">
      <w:pPr>
        <w:spacing w:line="360" w:lineRule="auto"/>
        <w:rPr>
          <w:color w:val="auto"/>
          <w:sz w:val="24"/>
          <w:szCs w:val="24"/>
        </w:rPr>
      </w:pPr>
      <w:r w:rsidRPr="008605FA">
        <w:rPr>
          <w:color w:val="auto"/>
          <w:sz w:val="24"/>
          <w:szCs w:val="24"/>
        </w:rPr>
        <w:t>Zenger, J. and Folkman, J. (2019). </w:t>
      </w:r>
      <w:r w:rsidRPr="008605FA">
        <w:rPr>
          <w:i/>
          <w:iCs/>
          <w:color w:val="auto"/>
          <w:sz w:val="24"/>
          <w:szCs w:val="24"/>
        </w:rPr>
        <w:t>The 3 Elements of Trust</w:t>
      </w:r>
      <w:r w:rsidRPr="008605FA">
        <w:rPr>
          <w:color w:val="auto"/>
          <w:sz w:val="24"/>
          <w:szCs w:val="24"/>
        </w:rPr>
        <w:t xml:space="preserve">. [online] Available at: </w:t>
      </w:r>
      <w:hyperlink r:id="rId45" w:history="1">
        <w:r w:rsidRPr="008605FA">
          <w:rPr>
            <w:rStyle w:val="Hyperlink"/>
            <w:color w:val="auto"/>
            <w:sz w:val="24"/>
            <w:szCs w:val="24"/>
            <w:u w:val="none"/>
          </w:rPr>
          <w:t>https://hbr.org/2019/02/the-3-elements-of-trust</w:t>
        </w:r>
      </w:hyperlink>
      <w:r w:rsidRPr="008605FA">
        <w:rPr>
          <w:color w:val="auto"/>
          <w:sz w:val="24"/>
          <w:szCs w:val="24"/>
        </w:rPr>
        <w:t>. [Accessed on: 16</w:t>
      </w:r>
      <w:r w:rsidRPr="008605FA">
        <w:rPr>
          <w:color w:val="auto"/>
          <w:sz w:val="24"/>
          <w:szCs w:val="24"/>
          <w:vertAlign w:val="superscript"/>
        </w:rPr>
        <w:t>th</w:t>
      </w:r>
      <w:r w:rsidRPr="008605FA">
        <w:rPr>
          <w:color w:val="auto"/>
          <w:sz w:val="24"/>
          <w:szCs w:val="24"/>
        </w:rPr>
        <w:t xml:space="preserve"> Jan 2023].</w:t>
      </w:r>
    </w:p>
    <w:p w14:paraId="05D0E9DF" w14:textId="77777777" w:rsidR="00357DF9" w:rsidRDefault="00357DF9" w:rsidP="00EA28F1">
      <w:pPr>
        <w:keepNext/>
        <w:spacing w:before="240" w:after="60"/>
        <w:ind w:right="237"/>
        <w:jc w:val="both"/>
      </w:pPr>
    </w:p>
    <w:sectPr w:rsidR="00357DF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1A0D8" w14:textId="77777777" w:rsidR="00AE6EED" w:rsidRDefault="00AE6EE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EBA0B" w14:textId="77777777" w:rsidR="00AE6EED" w:rsidRDefault="00AE6E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2EE2E" w14:textId="77777777" w:rsidR="00AE6EED" w:rsidRDefault="00AE6E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75B7E" w14:textId="77777777" w:rsidR="00AE6EED" w:rsidRDefault="00AE6E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840F7" w14:textId="77777777" w:rsidR="00AE6EED" w:rsidRDefault="00AE6EED">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BE76367E"/>
    <w:lvl w:ilvl="0" w:tplc="078CFB8A">
      <w:start w:val="1"/>
      <w:numFmt w:val="decimal"/>
      <w:lvlText w:val="%1."/>
      <w:lvlJc w:val="left"/>
      <w:pPr>
        <w:ind w:left="720" w:hanging="360"/>
      </w:pPr>
    </w:lvl>
    <w:lvl w:ilvl="1" w:tplc="86805558">
      <w:start w:val="1"/>
      <w:numFmt w:val="lowerLetter"/>
      <w:lvlText w:val="%2."/>
      <w:lvlJc w:val="left"/>
      <w:pPr>
        <w:ind w:left="1440" w:hanging="360"/>
      </w:pPr>
    </w:lvl>
    <w:lvl w:ilvl="2" w:tplc="65EA5750">
      <w:start w:val="1"/>
      <w:numFmt w:val="lowerRoman"/>
      <w:lvlText w:val="%3."/>
      <w:lvlJc w:val="right"/>
      <w:pPr>
        <w:ind w:left="2160" w:hanging="180"/>
      </w:pPr>
    </w:lvl>
    <w:lvl w:ilvl="3" w:tplc="EA4AAEF8">
      <w:start w:val="1"/>
      <w:numFmt w:val="decimal"/>
      <w:lvlText w:val="%4."/>
      <w:lvlJc w:val="left"/>
      <w:pPr>
        <w:ind w:left="2880" w:hanging="360"/>
      </w:pPr>
    </w:lvl>
    <w:lvl w:ilvl="4" w:tplc="CF60521A">
      <w:start w:val="1"/>
      <w:numFmt w:val="lowerLetter"/>
      <w:lvlText w:val="%5."/>
      <w:lvlJc w:val="left"/>
      <w:pPr>
        <w:ind w:left="3600" w:hanging="360"/>
      </w:pPr>
    </w:lvl>
    <w:lvl w:ilvl="5" w:tplc="0EA8C020">
      <w:start w:val="1"/>
      <w:numFmt w:val="lowerRoman"/>
      <w:lvlText w:val="%6."/>
      <w:lvlJc w:val="right"/>
      <w:pPr>
        <w:ind w:left="4320" w:hanging="180"/>
      </w:pPr>
    </w:lvl>
    <w:lvl w:ilvl="6" w:tplc="14764FE2">
      <w:start w:val="1"/>
      <w:numFmt w:val="decimal"/>
      <w:lvlText w:val="%7."/>
      <w:lvlJc w:val="left"/>
      <w:pPr>
        <w:ind w:left="5040" w:hanging="360"/>
      </w:pPr>
    </w:lvl>
    <w:lvl w:ilvl="7" w:tplc="E97E1F5C">
      <w:start w:val="1"/>
      <w:numFmt w:val="lowerLetter"/>
      <w:lvlText w:val="%8."/>
      <w:lvlJc w:val="left"/>
      <w:pPr>
        <w:ind w:left="5760" w:hanging="360"/>
      </w:pPr>
    </w:lvl>
    <w:lvl w:ilvl="8" w:tplc="7C5C481C">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73F01E1E"/>
    <w:lvl w:ilvl="0" w:tplc="EF70307C">
      <w:start w:val="1"/>
      <w:numFmt w:val="decimal"/>
      <w:lvlText w:val="%1."/>
      <w:lvlJc w:val="left"/>
      <w:pPr>
        <w:ind w:left="720" w:hanging="360"/>
      </w:pPr>
    </w:lvl>
    <w:lvl w:ilvl="1" w:tplc="8BB65C00">
      <w:start w:val="1"/>
      <w:numFmt w:val="decimal"/>
      <w:lvlText w:val="%2."/>
      <w:lvlJc w:val="left"/>
      <w:pPr>
        <w:ind w:left="1440" w:hanging="360"/>
      </w:pPr>
    </w:lvl>
    <w:lvl w:ilvl="2" w:tplc="D97CF572">
      <w:start w:val="1"/>
      <w:numFmt w:val="lowerRoman"/>
      <w:lvlText w:val="%3."/>
      <w:lvlJc w:val="right"/>
      <w:pPr>
        <w:ind w:left="2160" w:hanging="180"/>
      </w:pPr>
    </w:lvl>
    <w:lvl w:ilvl="3" w:tplc="C84484C4">
      <w:start w:val="1"/>
      <w:numFmt w:val="decimal"/>
      <w:lvlText w:val="%4."/>
      <w:lvlJc w:val="left"/>
      <w:pPr>
        <w:ind w:left="2880" w:hanging="360"/>
      </w:pPr>
    </w:lvl>
    <w:lvl w:ilvl="4" w:tplc="E4E0FB56">
      <w:start w:val="1"/>
      <w:numFmt w:val="lowerLetter"/>
      <w:lvlText w:val="%5."/>
      <w:lvlJc w:val="left"/>
      <w:pPr>
        <w:ind w:left="3600" w:hanging="360"/>
      </w:pPr>
    </w:lvl>
    <w:lvl w:ilvl="5" w:tplc="A3A8DB10">
      <w:start w:val="1"/>
      <w:numFmt w:val="lowerRoman"/>
      <w:lvlText w:val="%6."/>
      <w:lvlJc w:val="right"/>
      <w:pPr>
        <w:ind w:left="4320" w:hanging="180"/>
      </w:pPr>
    </w:lvl>
    <w:lvl w:ilvl="6" w:tplc="9B9EABBC">
      <w:start w:val="1"/>
      <w:numFmt w:val="decimal"/>
      <w:lvlText w:val="%7."/>
      <w:lvlJc w:val="left"/>
      <w:pPr>
        <w:ind w:left="5040" w:hanging="360"/>
      </w:pPr>
    </w:lvl>
    <w:lvl w:ilvl="7" w:tplc="F87691BA">
      <w:start w:val="1"/>
      <w:numFmt w:val="lowerLetter"/>
      <w:lvlText w:val="%8."/>
      <w:lvlJc w:val="left"/>
      <w:pPr>
        <w:ind w:left="5760" w:hanging="360"/>
      </w:pPr>
    </w:lvl>
    <w:lvl w:ilvl="8" w:tplc="FA1EF56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195341">
    <w:abstractNumId w:val="47"/>
  </w:num>
  <w:num w:numId="2" w16cid:durableId="158891621">
    <w:abstractNumId w:val="10"/>
  </w:num>
  <w:num w:numId="3" w16cid:durableId="1269310864">
    <w:abstractNumId w:val="1"/>
    <w:lvlOverride w:ilvl="0">
      <w:lvl w:ilvl="0">
        <w:start w:val="1"/>
        <w:numFmt w:val="bullet"/>
        <w:lvlText w:val=""/>
        <w:lvlJc w:val="left"/>
        <w:pPr>
          <w:ind w:left="720" w:hanging="360"/>
        </w:pPr>
        <w:rPr>
          <w:rFonts w:ascii="Symbol" w:hAnsi="Symbol" w:hint="default"/>
        </w:rPr>
      </w:lvl>
    </w:lvlOverride>
  </w:num>
  <w:num w:numId="4" w16cid:durableId="1134328989">
    <w:abstractNumId w:val="22"/>
  </w:num>
  <w:num w:numId="5" w16cid:durableId="595750912">
    <w:abstractNumId w:val="44"/>
  </w:num>
  <w:num w:numId="6" w16cid:durableId="1638222271">
    <w:abstractNumId w:val="46"/>
  </w:num>
  <w:num w:numId="7" w16cid:durableId="1096099776">
    <w:abstractNumId w:val="34"/>
  </w:num>
  <w:num w:numId="8" w16cid:durableId="374818325">
    <w:abstractNumId w:val="32"/>
  </w:num>
  <w:num w:numId="9" w16cid:durableId="1588538451">
    <w:abstractNumId w:val="29"/>
  </w:num>
  <w:num w:numId="10" w16cid:durableId="1383794458">
    <w:abstractNumId w:val="30"/>
  </w:num>
  <w:num w:numId="11" w16cid:durableId="123811760">
    <w:abstractNumId w:val="9"/>
  </w:num>
  <w:num w:numId="12" w16cid:durableId="789396413">
    <w:abstractNumId w:val="33"/>
  </w:num>
  <w:num w:numId="13" w16cid:durableId="1416123618">
    <w:abstractNumId w:val="17"/>
  </w:num>
  <w:num w:numId="14" w16cid:durableId="53360451">
    <w:abstractNumId w:val="16"/>
  </w:num>
  <w:num w:numId="15" w16cid:durableId="795104403">
    <w:abstractNumId w:val="26"/>
  </w:num>
  <w:num w:numId="16" w16cid:durableId="1793210896">
    <w:abstractNumId w:val="7"/>
  </w:num>
  <w:num w:numId="17" w16cid:durableId="1280256915">
    <w:abstractNumId w:val="25"/>
  </w:num>
  <w:num w:numId="18" w16cid:durableId="1314409640">
    <w:abstractNumId w:val="15"/>
  </w:num>
  <w:num w:numId="19" w16cid:durableId="429592684">
    <w:abstractNumId w:val="13"/>
  </w:num>
  <w:num w:numId="20" w16cid:durableId="139022493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2534379">
    <w:abstractNumId w:val="23"/>
  </w:num>
  <w:num w:numId="22" w16cid:durableId="1825538015">
    <w:abstractNumId w:val="18"/>
  </w:num>
  <w:num w:numId="23" w16cid:durableId="294026506">
    <w:abstractNumId w:val="14"/>
  </w:num>
  <w:num w:numId="24" w16cid:durableId="1879972262">
    <w:abstractNumId w:val="11"/>
  </w:num>
  <w:num w:numId="25" w16cid:durableId="1748916151">
    <w:abstractNumId w:val="27"/>
  </w:num>
  <w:num w:numId="26" w16cid:durableId="1869022813">
    <w:abstractNumId w:val="19"/>
  </w:num>
  <w:num w:numId="27" w16cid:durableId="149520140">
    <w:abstractNumId w:val="40"/>
  </w:num>
  <w:num w:numId="28" w16cid:durableId="1838768245">
    <w:abstractNumId w:val="35"/>
  </w:num>
  <w:num w:numId="29" w16cid:durableId="1991665304">
    <w:abstractNumId w:val="39"/>
  </w:num>
  <w:num w:numId="30" w16cid:durableId="753361052">
    <w:abstractNumId w:val="20"/>
  </w:num>
  <w:num w:numId="31" w16cid:durableId="574512180">
    <w:abstractNumId w:val="42"/>
  </w:num>
  <w:num w:numId="32" w16cid:durableId="1702319657">
    <w:abstractNumId w:val="31"/>
  </w:num>
  <w:num w:numId="33" w16cid:durableId="1767967240">
    <w:abstractNumId w:val="12"/>
  </w:num>
  <w:num w:numId="34" w16cid:durableId="947813171">
    <w:abstractNumId w:val="43"/>
  </w:num>
  <w:num w:numId="35" w16cid:durableId="356588753">
    <w:abstractNumId w:val="38"/>
  </w:num>
  <w:num w:numId="36" w16cid:durableId="1121190482">
    <w:abstractNumId w:val="4"/>
  </w:num>
  <w:num w:numId="37" w16cid:durableId="1815100289">
    <w:abstractNumId w:val="45"/>
  </w:num>
  <w:num w:numId="38" w16cid:durableId="1889102960">
    <w:abstractNumId w:val="41"/>
  </w:num>
  <w:num w:numId="39" w16cid:durableId="928199255">
    <w:abstractNumId w:val="36"/>
  </w:num>
  <w:num w:numId="40" w16cid:durableId="5206601">
    <w:abstractNumId w:val="37"/>
  </w:num>
  <w:num w:numId="41" w16cid:durableId="957493631">
    <w:abstractNumId w:val="3"/>
  </w:num>
  <w:num w:numId="42" w16cid:durableId="135730258">
    <w:abstractNumId w:val="5"/>
  </w:num>
  <w:num w:numId="43" w16cid:durableId="1758092425">
    <w:abstractNumId w:val="24"/>
  </w:num>
  <w:num w:numId="44" w16cid:durableId="640500985">
    <w:abstractNumId w:val="6"/>
  </w:num>
  <w:num w:numId="45" w16cid:durableId="1060598809">
    <w:abstractNumId w:val="2"/>
  </w:num>
  <w:num w:numId="46" w16cid:durableId="717974157">
    <w:abstractNumId w:val="0"/>
  </w:num>
  <w:num w:numId="47" w16cid:durableId="1470174870">
    <w:abstractNumId w:val="21"/>
  </w:num>
  <w:num w:numId="48" w16cid:durableId="1498763997">
    <w:abstractNumId w:val="28"/>
  </w:num>
  <w:num w:numId="49" w16cid:durableId="16832836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1478"/>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57DF9"/>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3C61"/>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6E6"/>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6EED"/>
    <w:rsid w:val="00AE7077"/>
    <w:rsid w:val="00AF61C2"/>
    <w:rsid w:val="00AF6CC6"/>
    <w:rsid w:val="00B011CD"/>
    <w:rsid w:val="00B0296A"/>
    <w:rsid w:val="00B11FBE"/>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41E1"/>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24D87"/>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doi.org/10.1007/s10896-009-9274-z" TargetMode="External"/><Relationship Id="rId39" Type="http://schemas.openxmlformats.org/officeDocument/2006/relationships/hyperlink" Target="https://www.south-wales.police.uk/news/south-wales/news/2022/rha-dec/south-wales-police-encourage-reports-of-domestic-violence-concerns-over-new-year-after-increase-over-last-five-years/" TargetMode="External"/><Relationship Id="rId21" Type="http://schemas.openxmlformats.org/officeDocument/2006/relationships/hyperlink" Target="https://www.sciencedirect.com/science/article/abs/pii/003050736990004X" TargetMode="External"/><Relationship Id="rId34" Type="http://schemas.openxmlformats.org/officeDocument/2006/relationships/hyperlink" Target="https://www.ons.gov.uk/peoplepopulationandcommunity/crimeandjustice/bulletins/domesticabuseinenglandandwales/yearendingmarch2018" TargetMode="External"/><Relationship Id="rId42" Type="http://schemas.openxmlformats.org/officeDocument/2006/relationships/hyperlink" Target="https://www.legislation.gov.uk/ukpga/1984/60/section/24"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justiceinspectorates.gov.uk/hmicfrs/wp-content/uploads/2014/03/south-wales-approach-to-tackling-domestic-abus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college.police.uk/s3fs-public/2021-02/code_of_ethics.pdf" TargetMode="External"/><Relationship Id="rId32" Type="http://schemas.openxmlformats.org/officeDocument/2006/relationships/hyperlink" Target="https://post.parliament.uk/research-briefings/post-pn-0613/" TargetMode="External"/><Relationship Id="rId37" Type="http://schemas.openxmlformats.org/officeDocument/2006/relationships/hyperlink" Target="https://r2.vlereader.com/EpubReader?ean=1782806265876" TargetMode="External"/><Relationship Id="rId40" Type="http://schemas.openxmlformats.org/officeDocument/2006/relationships/hyperlink" Target="https://www.cps.gov.uk/legal-guidance/domestic-abuse" TargetMode="External"/><Relationship Id="rId45" Type="http://schemas.openxmlformats.org/officeDocument/2006/relationships/hyperlink" Target="https://hbr.org/2019/02/the-3-elements-of-trust"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verywellmind.com/multitasking-2795003" TargetMode="External"/><Relationship Id="rId28" Type="http://schemas.openxmlformats.org/officeDocument/2006/relationships/hyperlink" Target="https://doi.org/10.3389/fpsyg.2017.00851" TargetMode="External"/><Relationship Id="rId36" Type="http://schemas.openxmlformats.org/officeDocument/2006/relationships/hyperlink" Target="https://doi.org/10.1002/jts.20505"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psychcentral.com/lib/what-is-emotional-intelligence-eq" TargetMode="External"/><Relationship Id="rId44"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rcvc.ca/docs/victimization.pdf" TargetMode="External"/><Relationship Id="rId27" Type="http://schemas.openxmlformats.org/officeDocument/2006/relationships/hyperlink" Target="https://www.psychologytoday.com/us/blog/in-it-together/202006/active-listening-skills" TargetMode="External"/><Relationship Id="rId30" Type="http://schemas.openxmlformats.org/officeDocument/2006/relationships/hyperlink" Target="https://www.gov.uk/government/news/new-definition-of-domestic-violence" TargetMode="External"/><Relationship Id="rId35" Type="http://schemas.openxmlformats.org/officeDocument/2006/relationships/hyperlink" Target="https://www.ons.gov.uk/peoplepopulationandcommunity/crimeandjustice/articles/domesticabusevictimcharacteristicsenglandandwales/yearendingmarch2020" TargetMode="External"/><Relationship Id="rId43" Type="http://schemas.openxmlformats.org/officeDocument/2006/relationships/hyperlink" Target="https://assets.publishing.service.gov.uk/government/uploads/system/uploads/attachment_data/file/903814/pace-code-g-2012.pdf" TargetMode="External"/><Relationship Id="rId48"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investigation/investigation-process?highlight=golden%20hour" TargetMode="External"/><Relationship Id="rId33" Type="http://schemas.openxmlformats.org/officeDocument/2006/relationships/hyperlink" Target="https://assets.publishing.service.gov.uk/government/uploads/system/uploads/attachment_data/file/936239/victims-code-2020.pdf" TargetMode="External"/><Relationship Id="rId38" Type="http://schemas.openxmlformats.org/officeDocument/2006/relationships/hyperlink" Target="https://www.southwalescommissioner.org.uk/en/your-commissioner/police-crime-plan-2022-2026/" TargetMode="External"/><Relationship Id="rId46" Type="http://schemas.openxmlformats.org/officeDocument/2006/relationships/fontTable" Target="fontTable.xml"/><Relationship Id="rId20" Type="http://schemas.openxmlformats.org/officeDocument/2006/relationships/footer" Target="footer3.xml"/><Relationship Id="rId41" Type="http://schemas.openxmlformats.org/officeDocument/2006/relationships/hyperlink" Target="https://www.gov.uk/guidance/police-and-criminal-evidence-act-1984-pace-codes-of-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7871</Words>
  <Characters>54514</Characters>
  <Application>Microsoft Office Word</Application>
  <DocSecurity>0</DocSecurity>
  <Lines>454</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Travis,Jack swp8020</cp:lastModifiedBy>
  <cp:revision>2</cp:revision>
  <cp:lastPrinted>2014-08-26T08:55:00Z</cp:lastPrinted>
  <dcterms:created xsi:type="dcterms:W3CDTF">2023-02-06T11:09:00Z</dcterms:created>
  <dcterms:modified xsi:type="dcterms:W3CDTF">2023-02-06T11:09:00Z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2023-02-06T11:07:31Z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4fbf860a-72eb-42e5-aa91-70ff81f6ba8d</vt:lpwstr>
  </property>
  <property fmtid="{D5CDD505-2E9C-101B-9397-08002B2CF9AE}" pid="9" name="MSIP_Label_66cf8fe5-b7b7-4df7-b38d-1c61ac2f6639_ContentBits">
    <vt:lpwstr>0</vt:lpwstr>
  </property>
</Properties>
</file>