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BB968C" w14:textId="77777777" w:rsidR="00105911" w:rsidRPr="00AE5933" w:rsidRDefault="00105911" w:rsidP="00105911">
      <w:pPr>
        <w:rPr>
          <w:rFonts w:ascii="Times New Roman" w:hAnsi="Times New Roman" w:cs="Times New Roman"/>
          <w:b/>
          <w:bCs/>
          <w:sz w:val="72"/>
          <w:szCs w:val="72"/>
          <w:lang w:val="en-US"/>
        </w:rPr>
      </w:pPr>
      <w:r w:rsidRPr="00AE5933">
        <w:rPr>
          <w:b/>
          <w:bCs/>
          <w:sz w:val="72"/>
          <w:szCs w:val="72"/>
        </w:rPr>
        <w:t>DHL Supply Chain – Enterprise Data Warehousing Strategy</w:t>
      </w:r>
    </w:p>
    <w:p w14:paraId="738B6E1F" w14:textId="77777777" w:rsidR="00AC2DDD" w:rsidRPr="00AE5933" w:rsidRDefault="00AC2DDD" w:rsidP="00105911">
      <w:pPr>
        <w:rPr>
          <w:rFonts w:ascii="Times New Roman" w:hAnsi="Times New Roman" w:cs="Times New Roman"/>
          <w:b/>
          <w:bCs/>
          <w:sz w:val="72"/>
          <w:szCs w:val="72"/>
          <w:lang w:val="en-US"/>
        </w:rPr>
      </w:pPr>
      <w:r w:rsidRPr="00AE5933">
        <w:rPr>
          <w:b/>
          <w:bCs/>
          <w:sz w:val="72"/>
          <w:szCs w:val="72"/>
        </w:rPr>
        <w:t>By Evgeni Manov(2314194)</w:t>
      </w:r>
    </w:p>
    <w:p w14:paraId="470C7F71" w14:textId="77777777" w:rsidR="00105911" w:rsidRPr="00007A3F" w:rsidRDefault="00105911" w:rsidP="00105911">
      <w:pPr>
        <w:rPr>
          <w:lang w:val="en-GB"/>
        </w:rPr>
      </w:pPr>
    </w:p>
    <w:sdt>
      <w:sdtPr>
        <w:rPr>
          <w:rFonts w:asciiTheme="minorHAnsi" w:eastAsiaTheme="minorHAnsi" w:hAnsiTheme="minorHAnsi" w:cstheme="minorBidi"/>
          <w:color w:val="auto"/>
          <w:kern w:val="2"/>
          <w:sz w:val="24"/>
          <w:szCs w:val="24"/>
          <w:lang w:val="bg-BG"/>
          <w14:ligatures w14:val="standardContextual"/>
        </w:rPr>
        <w:id w:val="-870759059"/>
        <w:docPartObj>
          <w:docPartGallery w:val="Table of Contents"/>
          <w:docPartUnique/>
        </w:docPartObj>
      </w:sdtPr>
      <w:sdtEndPr>
        <w:rPr>
          <w:b/>
          <w:bCs/>
          <w:noProof/>
        </w:rPr>
      </w:sdtEndPr>
      <w:sdtContent>
        <w:p w14:paraId="4581E658" w14:textId="77777777" w:rsidR="005622C1" w:rsidRDefault="005622C1">
          <w:pPr>
            <w:pStyle w:val="TOCHeading"/>
          </w:pPr>
          <w:r>
            <w:t>Contents</w:t>
          </w:r>
        </w:p>
        <w:p w14:paraId="38B24E8D" w14:textId="3F8684B7" w:rsidR="008A0B74" w:rsidRDefault="005622C1">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222831510" w:history="1">
            <w:r w:rsidR="008A0B74" w:rsidRPr="00446C86">
              <w:rPr>
                <w:rStyle w:val="Hyperlink"/>
                <w:noProof/>
              </w:rPr>
              <w:t>1.1 OLTP vs D</w:t>
            </w:r>
            <w:r w:rsidR="008A0B74" w:rsidRPr="00446C86">
              <w:rPr>
                <w:rStyle w:val="Hyperlink"/>
                <w:noProof/>
              </w:rPr>
              <w:t>a</w:t>
            </w:r>
            <w:r w:rsidR="008A0B74" w:rsidRPr="00446C86">
              <w:rPr>
                <w:rStyle w:val="Hyperlink"/>
                <w:noProof/>
              </w:rPr>
              <w:t>ta Warehouse in DHL’s Operational Context</w:t>
            </w:r>
            <w:r w:rsidR="008A0B74">
              <w:rPr>
                <w:noProof/>
                <w:webHidden/>
              </w:rPr>
              <w:tab/>
            </w:r>
            <w:r w:rsidR="008A0B74">
              <w:rPr>
                <w:noProof/>
                <w:webHidden/>
              </w:rPr>
              <w:fldChar w:fldCharType="begin"/>
            </w:r>
            <w:r w:rsidR="008A0B74">
              <w:rPr>
                <w:noProof/>
                <w:webHidden/>
              </w:rPr>
              <w:instrText xml:space="preserve"> PAGEREF _Toc222831510 \h </w:instrText>
            </w:r>
            <w:r w:rsidR="008A0B74">
              <w:rPr>
                <w:noProof/>
                <w:webHidden/>
              </w:rPr>
            </w:r>
            <w:r w:rsidR="008A0B74">
              <w:rPr>
                <w:noProof/>
                <w:webHidden/>
              </w:rPr>
              <w:fldChar w:fldCharType="separate"/>
            </w:r>
            <w:r w:rsidR="008A0B74">
              <w:rPr>
                <w:noProof/>
                <w:webHidden/>
              </w:rPr>
              <w:t>2</w:t>
            </w:r>
            <w:r w:rsidR="008A0B74">
              <w:rPr>
                <w:noProof/>
                <w:webHidden/>
              </w:rPr>
              <w:fldChar w:fldCharType="end"/>
            </w:r>
          </w:hyperlink>
        </w:p>
        <w:p w14:paraId="2B7C4A18" w14:textId="1C5EADED" w:rsidR="008A0B74" w:rsidRDefault="008A0B74">
          <w:pPr>
            <w:pStyle w:val="TOC1"/>
            <w:tabs>
              <w:tab w:val="right" w:leader="dot" w:pos="9016"/>
            </w:tabs>
            <w:rPr>
              <w:rFonts w:eastAsiaTheme="minorEastAsia"/>
              <w:noProof/>
              <w:lang w:eastAsia="bg-BG"/>
            </w:rPr>
          </w:pPr>
          <w:hyperlink w:anchor="_Toc222831511" w:history="1">
            <w:r w:rsidRPr="00446C86">
              <w:rPr>
                <w:rStyle w:val="Hyperlink"/>
                <w:noProof/>
              </w:rPr>
              <w:t>1.2 Data Warehouse Architecture &amp; ETL for DHL</w:t>
            </w:r>
            <w:r>
              <w:rPr>
                <w:noProof/>
                <w:webHidden/>
              </w:rPr>
              <w:tab/>
            </w:r>
            <w:r>
              <w:rPr>
                <w:noProof/>
                <w:webHidden/>
              </w:rPr>
              <w:fldChar w:fldCharType="begin"/>
            </w:r>
            <w:r>
              <w:rPr>
                <w:noProof/>
                <w:webHidden/>
              </w:rPr>
              <w:instrText xml:space="preserve"> PAGEREF _Toc222831511 \h </w:instrText>
            </w:r>
            <w:r>
              <w:rPr>
                <w:noProof/>
                <w:webHidden/>
              </w:rPr>
            </w:r>
            <w:r>
              <w:rPr>
                <w:noProof/>
                <w:webHidden/>
              </w:rPr>
              <w:fldChar w:fldCharType="separate"/>
            </w:r>
            <w:r>
              <w:rPr>
                <w:noProof/>
                <w:webHidden/>
              </w:rPr>
              <w:t>3</w:t>
            </w:r>
            <w:r>
              <w:rPr>
                <w:noProof/>
                <w:webHidden/>
              </w:rPr>
              <w:fldChar w:fldCharType="end"/>
            </w:r>
          </w:hyperlink>
        </w:p>
        <w:p w14:paraId="5A335083" w14:textId="6297CC4E" w:rsidR="008A0B74" w:rsidRDefault="008A0B74">
          <w:pPr>
            <w:pStyle w:val="TOC3"/>
            <w:tabs>
              <w:tab w:val="right" w:leader="dot" w:pos="9016"/>
            </w:tabs>
            <w:rPr>
              <w:rFonts w:eastAsiaTheme="minorEastAsia"/>
              <w:noProof/>
              <w:lang w:eastAsia="bg-BG"/>
            </w:rPr>
          </w:pPr>
          <w:hyperlink w:anchor="_Toc222831512" w:history="1">
            <w:r w:rsidRPr="00446C86">
              <w:rPr>
                <w:rStyle w:val="Hyperlink"/>
                <w:noProof/>
              </w:rPr>
              <w:t>Figure 1 – Enterprise Data Warehouse Architecture</w:t>
            </w:r>
            <w:r>
              <w:rPr>
                <w:noProof/>
                <w:webHidden/>
              </w:rPr>
              <w:tab/>
            </w:r>
            <w:r>
              <w:rPr>
                <w:noProof/>
                <w:webHidden/>
              </w:rPr>
              <w:fldChar w:fldCharType="begin"/>
            </w:r>
            <w:r>
              <w:rPr>
                <w:noProof/>
                <w:webHidden/>
              </w:rPr>
              <w:instrText xml:space="preserve"> PAGEREF _Toc222831512 \h </w:instrText>
            </w:r>
            <w:r>
              <w:rPr>
                <w:noProof/>
                <w:webHidden/>
              </w:rPr>
            </w:r>
            <w:r>
              <w:rPr>
                <w:noProof/>
                <w:webHidden/>
              </w:rPr>
              <w:fldChar w:fldCharType="separate"/>
            </w:r>
            <w:r>
              <w:rPr>
                <w:noProof/>
                <w:webHidden/>
              </w:rPr>
              <w:t>4</w:t>
            </w:r>
            <w:r>
              <w:rPr>
                <w:noProof/>
                <w:webHidden/>
              </w:rPr>
              <w:fldChar w:fldCharType="end"/>
            </w:r>
          </w:hyperlink>
        </w:p>
        <w:p w14:paraId="7DA48A9A" w14:textId="4A277146" w:rsidR="008A0B74" w:rsidRDefault="008A0B74">
          <w:pPr>
            <w:pStyle w:val="TOC2"/>
            <w:tabs>
              <w:tab w:val="right" w:leader="dot" w:pos="9016"/>
            </w:tabs>
            <w:rPr>
              <w:rFonts w:eastAsiaTheme="minorEastAsia"/>
              <w:noProof/>
              <w:lang w:eastAsia="bg-BG"/>
            </w:rPr>
          </w:pPr>
          <w:hyperlink w:anchor="_Toc222831513" w:history="1">
            <w:r w:rsidRPr="00446C86">
              <w:rPr>
                <w:rStyle w:val="Hyperlink"/>
                <w:noProof/>
              </w:rPr>
              <w:t>Architectural Overview</w:t>
            </w:r>
            <w:r>
              <w:rPr>
                <w:noProof/>
                <w:webHidden/>
              </w:rPr>
              <w:tab/>
            </w:r>
            <w:r>
              <w:rPr>
                <w:noProof/>
                <w:webHidden/>
              </w:rPr>
              <w:fldChar w:fldCharType="begin"/>
            </w:r>
            <w:r>
              <w:rPr>
                <w:noProof/>
                <w:webHidden/>
              </w:rPr>
              <w:instrText xml:space="preserve"> PAGEREF _Toc222831513 \h </w:instrText>
            </w:r>
            <w:r>
              <w:rPr>
                <w:noProof/>
                <w:webHidden/>
              </w:rPr>
            </w:r>
            <w:r>
              <w:rPr>
                <w:noProof/>
                <w:webHidden/>
              </w:rPr>
              <w:fldChar w:fldCharType="separate"/>
            </w:r>
            <w:r>
              <w:rPr>
                <w:noProof/>
                <w:webHidden/>
              </w:rPr>
              <w:t>4</w:t>
            </w:r>
            <w:r>
              <w:rPr>
                <w:noProof/>
                <w:webHidden/>
              </w:rPr>
              <w:fldChar w:fldCharType="end"/>
            </w:r>
          </w:hyperlink>
        </w:p>
        <w:p w14:paraId="2C662E0F" w14:textId="0ED808A4" w:rsidR="008A0B74" w:rsidRDefault="008A0B74">
          <w:pPr>
            <w:pStyle w:val="TOC2"/>
            <w:tabs>
              <w:tab w:val="right" w:leader="dot" w:pos="9016"/>
            </w:tabs>
            <w:rPr>
              <w:rFonts w:eastAsiaTheme="minorEastAsia"/>
              <w:noProof/>
              <w:lang w:eastAsia="bg-BG"/>
            </w:rPr>
          </w:pPr>
          <w:hyperlink w:anchor="_Toc222831514" w:history="1">
            <w:r w:rsidRPr="00446C86">
              <w:rPr>
                <w:rStyle w:val="Hyperlink"/>
                <w:noProof/>
              </w:rPr>
              <w:t>Source Systems</w:t>
            </w:r>
            <w:r>
              <w:rPr>
                <w:noProof/>
                <w:webHidden/>
              </w:rPr>
              <w:tab/>
            </w:r>
            <w:r>
              <w:rPr>
                <w:noProof/>
                <w:webHidden/>
              </w:rPr>
              <w:fldChar w:fldCharType="begin"/>
            </w:r>
            <w:r>
              <w:rPr>
                <w:noProof/>
                <w:webHidden/>
              </w:rPr>
              <w:instrText xml:space="preserve"> PAGEREF _Toc222831514 \h </w:instrText>
            </w:r>
            <w:r>
              <w:rPr>
                <w:noProof/>
                <w:webHidden/>
              </w:rPr>
            </w:r>
            <w:r>
              <w:rPr>
                <w:noProof/>
                <w:webHidden/>
              </w:rPr>
              <w:fldChar w:fldCharType="separate"/>
            </w:r>
            <w:r>
              <w:rPr>
                <w:noProof/>
                <w:webHidden/>
              </w:rPr>
              <w:t>4</w:t>
            </w:r>
            <w:r>
              <w:rPr>
                <w:noProof/>
                <w:webHidden/>
              </w:rPr>
              <w:fldChar w:fldCharType="end"/>
            </w:r>
          </w:hyperlink>
        </w:p>
        <w:p w14:paraId="6701AF84" w14:textId="1CEC464C" w:rsidR="008A0B74" w:rsidRDefault="008A0B74">
          <w:pPr>
            <w:pStyle w:val="TOC2"/>
            <w:tabs>
              <w:tab w:val="right" w:leader="dot" w:pos="9016"/>
            </w:tabs>
            <w:rPr>
              <w:rFonts w:eastAsiaTheme="minorEastAsia"/>
              <w:noProof/>
              <w:lang w:eastAsia="bg-BG"/>
            </w:rPr>
          </w:pPr>
          <w:hyperlink w:anchor="_Toc222831515" w:history="1">
            <w:r w:rsidRPr="00446C86">
              <w:rPr>
                <w:rStyle w:val="Hyperlink"/>
                <w:noProof/>
              </w:rPr>
              <w:t>ETL Process</w:t>
            </w:r>
            <w:r>
              <w:rPr>
                <w:noProof/>
                <w:webHidden/>
              </w:rPr>
              <w:tab/>
            </w:r>
            <w:r>
              <w:rPr>
                <w:noProof/>
                <w:webHidden/>
              </w:rPr>
              <w:fldChar w:fldCharType="begin"/>
            </w:r>
            <w:r>
              <w:rPr>
                <w:noProof/>
                <w:webHidden/>
              </w:rPr>
              <w:instrText xml:space="preserve"> PAGEREF _Toc222831515 \h </w:instrText>
            </w:r>
            <w:r>
              <w:rPr>
                <w:noProof/>
                <w:webHidden/>
              </w:rPr>
            </w:r>
            <w:r>
              <w:rPr>
                <w:noProof/>
                <w:webHidden/>
              </w:rPr>
              <w:fldChar w:fldCharType="separate"/>
            </w:r>
            <w:r>
              <w:rPr>
                <w:noProof/>
                <w:webHidden/>
              </w:rPr>
              <w:t>5</w:t>
            </w:r>
            <w:r>
              <w:rPr>
                <w:noProof/>
                <w:webHidden/>
              </w:rPr>
              <w:fldChar w:fldCharType="end"/>
            </w:r>
          </w:hyperlink>
        </w:p>
        <w:p w14:paraId="46B75264" w14:textId="65DE697D" w:rsidR="008A0B74" w:rsidRDefault="008A0B74">
          <w:pPr>
            <w:pStyle w:val="TOC3"/>
            <w:tabs>
              <w:tab w:val="right" w:leader="dot" w:pos="9016"/>
            </w:tabs>
            <w:rPr>
              <w:rFonts w:eastAsiaTheme="minorEastAsia"/>
              <w:noProof/>
              <w:lang w:eastAsia="bg-BG"/>
            </w:rPr>
          </w:pPr>
          <w:hyperlink w:anchor="_Toc222831516" w:history="1">
            <w:r w:rsidRPr="00446C86">
              <w:rPr>
                <w:rStyle w:val="Hyperlink"/>
                <w:noProof/>
              </w:rPr>
              <w:t>Extr</w:t>
            </w:r>
            <w:r w:rsidRPr="00446C86">
              <w:rPr>
                <w:rStyle w:val="Hyperlink"/>
                <w:noProof/>
              </w:rPr>
              <w:t>a</w:t>
            </w:r>
            <w:r w:rsidRPr="00446C86">
              <w:rPr>
                <w:rStyle w:val="Hyperlink"/>
                <w:noProof/>
              </w:rPr>
              <w:t>ct</w:t>
            </w:r>
            <w:r>
              <w:rPr>
                <w:noProof/>
                <w:webHidden/>
              </w:rPr>
              <w:tab/>
            </w:r>
            <w:r>
              <w:rPr>
                <w:noProof/>
                <w:webHidden/>
              </w:rPr>
              <w:fldChar w:fldCharType="begin"/>
            </w:r>
            <w:r>
              <w:rPr>
                <w:noProof/>
                <w:webHidden/>
              </w:rPr>
              <w:instrText xml:space="preserve"> PAGEREF _Toc222831516 \h </w:instrText>
            </w:r>
            <w:r>
              <w:rPr>
                <w:noProof/>
                <w:webHidden/>
              </w:rPr>
            </w:r>
            <w:r>
              <w:rPr>
                <w:noProof/>
                <w:webHidden/>
              </w:rPr>
              <w:fldChar w:fldCharType="separate"/>
            </w:r>
            <w:r>
              <w:rPr>
                <w:noProof/>
                <w:webHidden/>
              </w:rPr>
              <w:t>5</w:t>
            </w:r>
            <w:r>
              <w:rPr>
                <w:noProof/>
                <w:webHidden/>
              </w:rPr>
              <w:fldChar w:fldCharType="end"/>
            </w:r>
          </w:hyperlink>
        </w:p>
        <w:p w14:paraId="01E08E57" w14:textId="2FCC8D24" w:rsidR="008A0B74" w:rsidRDefault="008A0B74">
          <w:pPr>
            <w:pStyle w:val="TOC3"/>
            <w:tabs>
              <w:tab w:val="right" w:leader="dot" w:pos="9016"/>
            </w:tabs>
            <w:rPr>
              <w:rFonts w:eastAsiaTheme="minorEastAsia"/>
              <w:noProof/>
              <w:lang w:eastAsia="bg-BG"/>
            </w:rPr>
          </w:pPr>
          <w:hyperlink w:anchor="_Toc222831517" w:history="1">
            <w:r w:rsidRPr="00446C86">
              <w:rPr>
                <w:rStyle w:val="Hyperlink"/>
                <w:noProof/>
              </w:rPr>
              <w:t>Transform</w:t>
            </w:r>
            <w:r>
              <w:rPr>
                <w:noProof/>
                <w:webHidden/>
              </w:rPr>
              <w:tab/>
            </w:r>
            <w:r>
              <w:rPr>
                <w:noProof/>
                <w:webHidden/>
              </w:rPr>
              <w:fldChar w:fldCharType="begin"/>
            </w:r>
            <w:r>
              <w:rPr>
                <w:noProof/>
                <w:webHidden/>
              </w:rPr>
              <w:instrText xml:space="preserve"> PAGEREF _Toc222831517 \h </w:instrText>
            </w:r>
            <w:r>
              <w:rPr>
                <w:noProof/>
                <w:webHidden/>
              </w:rPr>
            </w:r>
            <w:r>
              <w:rPr>
                <w:noProof/>
                <w:webHidden/>
              </w:rPr>
              <w:fldChar w:fldCharType="separate"/>
            </w:r>
            <w:r>
              <w:rPr>
                <w:noProof/>
                <w:webHidden/>
              </w:rPr>
              <w:t>5</w:t>
            </w:r>
            <w:r>
              <w:rPr>
                <w:noProof/>
                <w:webHidden/>
              </w:rPr>
              <w:fldChar w:fldCharType="end"/>
            </w:r>
          </w:hyperlink>
        </w:p>
        <w:p w14:paraId="1EC14213" w14:textId="647EC6A1" w:rsidR="008A0B74" w:rsidRDefault="008A0B74">
          <w:pPr>
            <w:pStyle w:val="TOC3"/>
            <w:tabs>
              <w:tab w:val="right" w:leader="dot" w:pos="9016"/>
            </w:tabs>
            <w:rPr>
              <w:rFonts w:eastAsiaTheme="minorEastAsia"/>
              <w:noProof/>
              <w:lang w:eastAsia="bg-BG"/>
            </w:rPr>
          </w:pPr>
          <w:hyperlink w:anchor="_Toc222831518" w:history="1">
            <w:r w:rsidRPr="00446C86">
              <w:rPr>
                <w:rStyle w:val="Hyperlink"/>
                <w:noProof/>
              </w:rPr>
              <w:t>Load</w:t>
            </w:r>
            <w:r>
              <w:rPr>
                <w:noProof/>
                <w:webHidden/>
              </w:rPr>
              <w:tab/>
            </w:r>
            <w:r>
              <w:rPr>
                <w:noProof/>
                <w:webHidden/>
              </w:rPr>
              <w:fldChar w:fldCharType="begin"/>
            </w:r>
            <w:r>
              <w:rPr>
                <w:noProof/>
                <w:webHidden/>
              </w:rPr>
              <w:instrText xml:space="preserve"> PAGEREF _Toc222831518 \h </w:instrText>
            </w:r>
            <w:r>
              <w:rPr>
                <w:noProof/>
                <w:webHidden/>
              </w:rPr>
            </w:r>
            <w:r>
              <w:rPr>
                <w:noProof/>
                <w:webHidden/>
              </w:rPr>
              <w:fldChar w:fldCharType="separate"/>
            </w:r>
            <w:r>
              <w:rPr>
                <w:noProof/>
                <w:webHidden/>
              </w:rPr>
              <w:t>6</w:t>
            </w:r>
            <w:r>
              <w:rPr>
                <w:noProof/>
                <w:webHidden/>
              </w:rPr>
              <w:fldChar w:fldCharType="end"/>
            </w:r>
          </w:hyperlink>
        </w:p>
        <w:p w14:paraId="77109BA8" w14:textId="2F24E723" w:rsidR="008A0B74" w:rsidRDefault="008A0B74">
          <w:pPr>
            <w:pStyle w:val="TOC2"/>
            <w:tabs>
              <w:tab w:val="right" w:leader="dot" w:pos="9016"/>
            </w:tabs>
            <w:rPr>
              <w:rFonts w:eastAsiaTheme="minorEastAsia"/>
              <w:noProof/>
              <w:lang w:eastAsia="bg-BG"/>
            </w:rPr>
          </w:pPr>
          <w:hyperlink w:anchor="_Toc222831519" w:history="1">
            <w:r w:rsidRPr="00446C86">
              <w:rPr>
                <w:rStyle w:val="Hyperlink"/>
                <w:noProof/>
              </w:rPr>
              <w:t>Architectural Justification</w:t>
            </w:r>
            <w:r>
              <w:rPr>
                <w:noProof/>
                <w:webHidden/>
              </w:rPr>
              <w:tab/>
            </w:r>
            <w:r>
              <w:rPr>
                <w:noProof/>
                <w:webHidden/>
              </w:rPr>
              <w:fldChar w:fldCharType="begin"/>
            </w:r>
            <w:r>
              <w:rPr>
                <w:noProof/>
                <w:webHidden/>
              </w:rPr>
              <w:instrText xml:space="preserve"> PAGEREF _Toc222831519 \h </w:instrText>
            </w:r>
            <w:r>
              <w:rPr>
                <w:noProof/>
                <w:webHidden/>
              </w:rPr>
            </w:r>
            <w:r>
              <w:rPr>
                <w:noProof/>
                <w:webHidden/>
              </w:rPr>
              <w:fldChar w:fldCharType="separate"/>
            </w:r>
            <w:r>
              <w:rPr>
                <w:noProof/>
                <w:webHidden/>
              </w:rPr>
              <w:t>6</w:t>
            </w:r>
            <w:r>
              <w:rPr>
                <w:noProof/>
                <w:webHidden/>
              </w:rPr>
              <w:fldChar w:fldCharType="end"/>
            </w:r>
          </w:hyperlink>
        </w:p>
        <w:p w14:paraId="53307B2F" w14:textId="38BB536F" w:rsidR="008A0B74" w:rsidRDefault="008A0B74">
          <w:pPr>
            <w:pStyle w:val="TOC1"/>
            <w:tabs>
              <w:tab w:val="right" w:leader="dot" w:pos="9016"/>
            </w:tabs>
            <w:rPr>
              <w:rFonts w:eastAsiaTheme="minorEastAsia"/>
              <w:noProof/>
              <w:lang w:eastAsia="bg-BG"/>
            </w:rPr>
          </w:pPr>
          <w:hyperlink w:anchor="_Toc222831520" w:history="1">
            <w:r w:rsidRPr="00446C86">
              <w:rPr>
                <w:rStyle w:val="Hyperlink"/>
                <w:noProof/>
              </w:rPr>
              <w:t>1.3 Data Marts for Executive Decision-Making</w:t>
            </w:r>
            <w:r>
              <w:rPr>
                <w:noProof/>
                <w:webHidden/>
              </w:rPr>
              <w:tab/>
            </w:r>
            <w:r>
              <w:rPr>
                <w:noProof/>
                <w:webHidden/>
              </w:rPr>
              <w:fldChar w:fldCharType="begin"/>
            </w:r>
            <w:r>
              <w:rPr>
                <w:noProof/>
                <w:webHidden/>
              </w:rPr>
              <w:instrText xml:space="preserve"> PAGEREF _Toc222831520 \h </w:instrText>
            </w:r>
            <w:r>
              <w:rPr>
                <w:noProof/>
                <w:webHidden/>
              </w:rPr>
            </w:r>
            <w:r>
              <w:rPr>
                <w:noProof/>
                <w:webHidden/>
              </w:rPr>
              <w:fldChar w:fldCharType="separate"/>
            </w:r>
            <w:r>
              <w:rPr>
                <w:noProof/>
                <w:webHidden/>
              </w:rPr>
              <w:t>6</w:t>
            </w:r>
            <w:r>
              <w:rPr>
                <w:noProof/>
                <w:webHidden/>
              </w:rPr>
              <w:fldChar w:fldCharType="end"/>
            </w:r>
          </w:hyperlink>
        </w:p>
        <w:p w14:paraId="05F29D5C" w14:textId="1ABD0639" w:rsidR="008A0B74" w:rsidRDefault="008A0B74">
          <w:pPr>
            <w:pStyle w:val="TOC2"/>
            <w:tabs>
              <w:tab w:val="right" w:leader="dot" w:pos="9016"/>
            </w:tabs>
            <w:rPr>
              <w:rFonts w:eastAsiaTheme="minorEastAsia"/>
              <w:noProof/>
              <w:lang w:eastAsia="bg-BG"/>
            </w:rPr>
          </w:pPr>
          <w:hyperlink w:anchor="_Toc222831521" w:history="1">
            <w:r w:rsidRPr="00446C86">
              <w:rPr>
                <w:rStyle w:val="Hyperlink"/>
                <w:noProof/>
              </w:rPr>
              <w:t>1. Operations Data Mart</w:t>
            </w:r>
            <w:r>
              <w:rPr>
                <w:noProof/>
                <w:webHidden/>
              </w:rPr>
              <w:tab/>
            </w:r>
            <w:r>
              <w:rPr>
                <w:noProof/>
                <w:webHidden/>
              </w:rPr>
              <w:fldChar w:fldCharType="begin"/>
            </w:r>
            <w:r>
              <w:rPr>
                <w:noProof/>
                <w:webHidden/>
              </w:rPr>
              <w:instrText xml:space="preserve"> PAGEREF _Toc222831521 \h </w:instrText>
            </w:r>
            <w:r>
              <w:rPr>
                <w:noProof/>
                <w:webHidden/>
              </w:rPr>
            </w:r>
            <w:r>
              <w:rPr>
                <w:noProof/>
                <w:webHidden/>
              </w:rPr>
              <w:fldChar w:fldCharType="separate"/>
            </w:r>
            <w:r>
              <w:rPr>
                <w:noProof/>
                <w:webHidden/>
              </w:rPr>
              <w:t>6</w:t>
            </w:r>
            <w:r>
              <w:rPr>
                <w:noProof/>
                <w:webHidden/>
              </w:rPr>
              <w:fldChar w:fldCharType="end"/>
            </w:r>
          </w:hyperlink>
        </w:p>
        <w:p w14:paraId="478B7962" w14:textId="224C70EA" w:rsidR="008A0B74" w:rsidRDefault="008A0B74">
          <w:pPr>
            <w:pStyle w:val="TOC2"/>
            <w:tabs>
              <w:tab w:val="right" w:leader="dot" w:pos="9016"/>
            </w:tabs>
            <w:rPr>
              <w:rFonts w:eastAsiaTheme="minorEastAsia"/>
              <w:noProof/>
              <w:lang w:eastAsia="bg-BG"/>
            </w:rPr>
          </w:pPr>
          <w:hyperlink w:anchor="_Toc222831522" w:history="1">
            <w:r w:rsidRPr="00446C86">
              <w:rPr>
                <w:rStyle w:val="Hyperlink"/>
                <w:noProof/>
              </w:rPr>
              <w:t>2. Finance Data Mart</w:t>
            </w:r>
            <w:r>
              <w:rPr>
                <w:noProof/>
                <w:webHidden/>
              </w:rPr>
              <w:tab/>
            </w:r>
            <w:r>
              <w:rPr>
                <w:noProof/>
                <w:webHidden/>
              </w:rPr>
              <w:fldChar w:fldCharType="begin"/>
            </w:r>
            <w:r>
              <w:rPr>
                <w:noProof/>
                <w:webHidden/>
              </w:rPr>
              <w:instrText xml:space="preserve"> PAGEREF _Toc222831522 \h </w:instrText>
            </w:r>
            <w:r>
              <w:rPr>
                <w:noProof/>
                <w:webHidden/>
              </w:rPr>
            </w:r>
            <w:r>
              <w:rPr>
                <w:noProof/>
                <w:webHidden/>
              </w:rPr>
              <w:fldChar w:fldCharType="separate"/>
            </w:r>
            <w:r>
              <w:rPr>
                <w:noProof/>
                <w:webHidden/>
              </w:rPr>
              <w:t>7</w:t>
            </w:r>
            <w:r>
              <w:rPr>
                <w:noProof/>
                <w:webHidden/>
              </w:rPr>
              <w:fldChar w:fldCharType="end"/>
            </w:r>
          </w:hyperlink>
        </w:p>
        <w:p w14:paraId="4CBC8FD3" w14:textId="04758EF9" w:rsidR="008A0B74" w:rsidRDefault="008A0B74">
          <w:pPr>
            <w:pStyle w:val="TOC2"/>
            <w:tabs>
              <w:tab w:val="right" w:leader="dot" w:pos="9016"/>
            </w:tabs>
            <w:rPr>
              <w:rFonts w:eastAsiaTheme="minorEastAsia"/>
              <w:noProof/>
              <w:lang w:eastAsia="bg-BG"/>
            </w:rPr>
          </w:pPr>
          <w:hyperlink w:anchor="_Toc222831523" w:history="1">
            <w:r w:rsidRPr="00446C86">
              <w:rPr>
                <w:rStyle w:val="Hyperlink"/>
                <w:noProof/>
              </w:rPr>
              <w:t>3. Sales &amp; Marketing Data Mart</w:t>
            </w:r>
            <w:r>
              <w:rPr>
                <w:noProof/>
                <w:webHidden/>
              </w:rPr>
              <w:tab/>
            </w:r>
            <w:r>
              <w:rPr>
                <w:noProof/>
                <w:webHidden/>
              </w:rPr>
              <w:fldChar w:fldCharType="begin"/>
            </w:r>
            <w:r>
              <w:rPr>
                <w:noProof/>
                <w:webHidden/>
              </w:rPr>
              <w:instrText xml:space="preserve"> PAGEREF _Toc222831523 \h </w:instrText>
            </w:r>
            <w:r>
              <w:rPr>
                <w:noProof/>
                <w:webHidden/>
              </w:rPr>
            </w:r>
            <w:r>
              <w:rPr>
                <w:noProof/>
                <w:webHidden/>
              </w:rPr>
              <w:fldChar w:fldCharType="separate"/>
            </w:r>
            <w:r>
              <w:rPr>
                <w:noProof/>
                <w:webHidden/>
              </w:rPr>
              <w:t>7</w:t>
            </w:r>
            <w:r>
              <w:rPr>
                <w:noProof/>
                <w:webHidden/>
              </w:rPr>
              <w:fldChar w:fldCharType="end"/>
            </w:r>
          </w:hyperlink>
        </w:p>
        <w:p w14:paraId="78E668B7" w14:textId="27011FB4" w:rsidR="008A0B74" w:rsidRDefault="008A0B74">
          <w:pPr>
            <w:pStyle w:val="TOC2"/>
            <w:tabs>
              <w:tab w:val="right" w:leader="dot" w:pos="9016"/>
            </w:tabs>
            <w:rPr>
              <w:rFonts w:eastAsiaTheme="minorEastAsia"/>
              <w:noProof/>
              <w:lang w:eastAsia="bg-BG"/>
            </w:rPr>
          </w:pPr>
          <w:hyperlink w:anchor="_Toc222831524" w:history="1">
            <w:r w:rsidRPr="00446C86">
              <w:rPr>
                <w:rStyle w:val="Hyperlink"/>
                <w:noProof/>
              </w:rPr>
              <w:t>Strategic Evaluation</w:t>
            </w:r>
            <w:r>
              <w:rPr>
                <w:noProof/>
                <w:webHidden/>
              </w:rPr>
              <w:tab/>
            </w:r>
            <w:r>
              <w:rPr>
                <w:noProof/>
                <w:webHidden/>
              </w:rPr>
              <w:fldChar w:fldCharType="begin"/>
            </w:r>
            <w:r>
              <w:rPr>
                <w:noProof/>
                <w:webHidden/>
              </w:rPr>
              <w:instrText xml:space="preserve"> PAGEREF _Toc222831524 \h </w:instrText>
            </w:r>
            <w:r>
              <w:rPr>
                <w:noProof/>
                <w:webHidden/>
              </w:rPr>
            </w:r>
            <w:r>
              <w:rPr>
                <w:noProof/>
                <w:webHidden/>
              </w:rPr>
              <w:fldChar w:fldCharType="separate"/>
            </w:r>
            <w:r>
              <w:rPr>
                <w:noProof/>
                <w:webHidden/>
              </w:rPr>
              <w:t>8</w:t>
            </w:r>
            <w:r>
              <w:rPr>
                <w:noProof/>
                <w:webHidden/>
              </w:rPr>
              <w:fldChar w:fldCharType="end"/>
            </w:r>
          </w:hyperlink>
        </w:p>
        <w:p w14:paraId="3A4C373B" w14:textId="722B9A93" w:rsidR="008A0B74" w:rsidRDefault="008A0B74">
          <w:pPr>
            <w:pStyle w:val="TOC1"/>
            <w:tabs>
              <w:tab w:val="right" w:leader="dot" w:pos="9016"/>
            </w:tabs>
            <w:rPr>
              <w:rFonts w:eastAsiaTheme="minorEastAsia"/>
              <w:noProof/>
              <w:lang w:eastAsia="bg-BG"/>
            </w:rPr>
          </w:pPr>
          <w:hyperlink w:anchor="_Toc222831525" w:history="1">
            <w:r w:rsidRPr="00446C86">
              <w:rPr>
                <w:rStyle w:val="Hyperlink"/>
                <w:noProof/>
              </w:rPr>
              <w:t>1.4 OLTP Normalisation vs Dimensional Modelling</w:t>
            </w:r>
            <w:r>
              <w:rPr>
                <w:noProof/>
                <w:webHidden/>
              </w:rPr>
              <w:tab/>
            </w:r>
            <w:r>
              <w:rPr>
                <w:noProof/>
                <w:webHidden/>
              </w:rPr>
              <w:fldChar w:fldCharType="begin"/>
            </w:r>
            <w:r>
              <w:rPr>
                <w:noProof/>
                <w:webHidden/>
              </w:rPr>
              <w:instrText xml:space="preserve"> PAGEREF _Toc222831525 \h </w:instrText>
            </w:r>
            <w:r>
              <w:rPr>
                <w:noProof/>
                <w:webHidden/>
              </w:rPr>
            </w:r>
            <w:r>
              <w:rPr>
                <w:noProof/>
                <w:webHidden/>
              </w:rPr>
              <w:fldChar w:fldCharType="separate"/>
            </w:r>
            <w:r>
              <w:rPr>
                <w:noProof/>
                <w:webHidden/>
              </w:rPr>
              <w:t>8</w:t>
            </w:r>
            <w:r>
              <w:rPr>
                <w:noProof/>
                <w:webHidden/>
              </w:rPr>
              <w:fldChar w:fldCharType="end"/>
            </w:r>
          </w:hyperlink>
        </w:p>
        <w:p w14:paraId="18EFAAED" w14:textId="635A1220" w:rsidR="008A0B74" w:rsidRDefault="008A0B74">
          <w:pPr>
            <w:pStyle w:val="TOC3"/>
            <w:tabs>
              <w:tab w:val="right" w:leader="dot" w:pos="9016"/>
            </w:tabs>
            <w:rPr>
              <w:rFonts w:eastAsiaTheme="minorEastAsia"/>
              <w:noProof/>
              <w:lang w:eastAsia="bg-BG"/>
            </w:rPr>
          </w:pPr>
          <w:hyperlink w:anchor="_Toc222831526" w:history="1">
            <w:r w:rsidRPr="00446C86">
              <w:rPr>
                <w:rStyle w:val="Hyperlink"/>
                <w:noProof/>
              </w:rPr>
              <w:t>Figure 2 – Star Schema (Shipment Analytics)</w:t>
            </w:r>
            <w:r>
              <w:rPr>
                <w:noProof/>
                <w:webHidden/>
              </w:rPr>
              <w:tab/>
            </w:r>
            <w:r>
              <w:rPr>
                <w:noProof/>
                <w:webHidden/>
              </w:rPr>
              <w:fldChar w:fldCharType="begin"/>
            </w:r>
            <w:r>
              <w:rPr>
                <w:noProof/>
                <w:webHidden/>
              </w:rPr>
              <w:instrText xml:space="preserve"> PAGEREF _Toc222831526 \h </w:instrText>
            </w:r>
            <w:r>
              <w:rPr>
                <w:noProof/>
                <w:webHidden/>
              </w:rPr>
            </w:r>
            <w:r>
              <w:rPr>
                <w:noProof/>
                <w:webHidden/>
              </w:rPr>
              <w:fldChar w:fldCharType="separate"/>
            </w:r>
            <w:r>
              <w:rPr>
                <w:noProof/>
                <w:webHidden/>
              </w:rPr>
              <w:t>9</w:t>
            </w:r>
            <w:r>
              <w:rPr>
                <w:noProof/>
                <w:webHidden/>
              </w:rPr>
              <w:fldChar w:fldCharType="end"/>
            </w:r>
          </w:hyperlink>
        </w:p>
        <w:p w14:paraId="3D7D0D6E" w14:textId="000A42C2" w:rsidR="008A0B74" w:rsidRDefault="008A0B74">
          <w:pPr>
            <w:pStyle w:val="TOC1"/>
            <w:tabs>
              <w:tab w:val="right" w:leader="dot" w:pos="9016"/>
            </w:tabs>
            <w:rPr>
              <w:rFonts w:eastAsiaTheme="minorEastAsia"/>
              <w:noProof/>
              <w:lang w:eastAsia="bg-BG"/>
            </w:rPr>
          </w:pPr>
          <w:hyperlink w:anchor="_Toc222831527" w:history="1">
            <w:r w:rsidRPr="00446C86">
              <w:rPr>
                <w:rStyle w:val="Hyperlink"/>
                <w:noProof/>
              </w:rPr>
              <w:t>2 – Advanced Data Warehouse Design, Implementation &amp; Governance for DHL Supply Chain</w:t>
            </w:r>
            <w:r>
              <w:rPr>
                <w:noProof/>
                <w:webHidden/>
              </w:rPr>
              <w:tab/>
            </w:r>
            <w:r>
              <w:rPr>
                <w:noProof/>
                <w:webHidden/>
              </w:rPr>
              <w:fldChar w:fldCharType="begin"/>
            </w:r>
            <w:r>
              <w:rPr>
                <w:noProof/>
                <w:webHidden/>
              </w:rPr>
              <w:instrText xml:space="preserve"> PAGEREF _Toc222831527 \h </w:instrText>
            </w:r>
            <w:r>
              <w:rPr>
                <w:noProof/>
                <w:webHidden/>
              </w:rPr>
            </w:r>
            <w:r>
              <w:rPr>
                <w:noProof/>
                <w:webHidden/>
              </w:rPr>
              <w:fldChar w:fldCharType="separate"/>
            </w:r>
            <w:r>
              <w:rPr>
                <w:noProof/>
                <w:webHidden/>
              </w:rPr>
              <w:t>10</w:t>
            </w:r>
            <w:r>
              <w:rPr>
                <w:noProof/>
                <w:webHidden/>
              </w:rPr>
              <w:fldChar w:fldCharType="end"/>
            </w:r>
          </w:hyperlink>
        </w:p>
        <w:p w14:paraId="01790BCF" w14:textId="0402353A" w:rsidR="008A0B74" w:rsidRDefault="008A0B74">
          <w:pPr>
            <w:pStyle w:val="TOC2"/>
            <w:tabs>
              <w:tab w:val="right" w:leader="dot" w:pos="9016"/>
            </w:tabs>
            <w:rPr>
              <w:rFonts w:eastAsiaTheme="minorEastAsia"/>
              <w:noProof/>
              <w:lang w:eastAsia="bg-BG"/>
            </w:rPr>
          </w:pPr>
          <w:hyperlink w:anchor="_Toc222831528" w:history="1">
            <w:r w:rsidRPr="00446C86">
              <w:rPr>
                <w:rStyle w:val="Hyperlink"/>
                <w:noProof/>
              </w:rPr>
              <w:t>Metadata &amp; Master Data Management</w:t>
            </w:r>
            <w:r>
              <w:rPr>
                <w:noProof/>
                <w:webHidden/>
              </w:rPr>
              <w:tab/>
            </w:r>
            <w:r>
              <w:rPr>
                <w:noProof/>
                <w:webHidden/>
              </w:rPr>
              <w:fldChar w:fldCharType="begin"/>
            </w:r>
            <w:r>
              <w:rPr>
                <w:noProof/>
                <w:webHidden/>
              </w:rPr>
              <w:instrText xml:space="preserve"> PAGEREF _Toc222831528 \h </w:instrText>
            </w:r>
            <w:r>
              <w:rPr>
                <w:noProof/>
                <w:webHidden/>
              </w:rPr>
            </w:r>
            <w:r>
              <w:rPr>
                <w:noProof/>
                <w:webHidden/>
              </w:rPr>
              <w:fldChar w:fldCharType="separate"/>
            </w:r>
            <w:r>
              <w:rPr>
                <w:noProof/>
                <w:webHidden/>
              </w:rPr>
              <w:t>10</w:t>
            </w:r>
            <w:r>
              <w:rPr>
                <w:noProof/>
                <w:webHidden/>
              </w:rPr>
              <w:fldChar w:fldCharType="end"/>
            </w:r>
          </w:hyperlink>
        </w:p>
        <w:p w14:paraId="1BC6A552" w14:textId="6E0F3AE3" w:rsidR="008A0B74" w:rsidRDefault="008A0B74">
          <w:pPr>
            <w:pStyle w:val="TOC1"/>
            <w:tabs>
              <w:tab w:val="right" w:leader="dot" w:pos="9016"/>
            </w:tabs>
            <w:rPr>
              <w:rFonts w:eastAsiaTheme="minorEastAsia"/>
              <w:noProof/>
              <w:lang w:eastAsia="bg-BG"/>
            </w:rPr>
          </w:pPr>
          <w:hyperlink w:anchor="_Toc222831529" w:history="1">
            <w:r w:rsidRPr="00446C86">
              <w:rPr>
                <w:rStyle w:val="Hyperlink"/>
                <w:noProof/>
              </w:rPr>
              <w:t>2.2 Star Schema &amp; Constellation Design</w:t>
            </w:r>
            <w:r>
              <w:rPr>
                <w:noProof/>
                <w:webHidden/>
              </w:rPr>
              <w:tab/>
            </w:r>
            <w:r>
              <w:rPr>
                <w:noProof/>
                <w:webHidden/>
              </w:rPr>
              <w:fldChar w:fldCharType="begin"/>
            </w:r>
            <w:r>
              <w:rPr>
                <w:noProof/>
                <w:webHidden/>
              </w:rPr>
              <w:instrText xml:space="preserve"> PAGEREF _Toc222831529 \h </w:instrText>
            </w:r>
            <w:r>
              <w:rPr>
                <w:noProof/>
                <w:webHidden/>
              </w:rPr>
            </w:r>
            <w:r>
              <w:rPr>
                <w:noProof/>
                <w:webHidden/>
              </w:rPr>
              <w:fldChar w:fldCharType="separate"/>
            </w:r>
            <w:r>
              <w:rPr>
                <w:noProof/>
                <w:webHidden/>
              </w:rPr>
              <w:t>10</w:t>
            </w:r>
            <w:r>
              <w:rPr>
                <w:noProof/>
                <w:webHidden/>
              </w:rPr>
              <w:fldChar w:fldCharType="end"/>
            </w:r>
          </w:hyperlink>
        </w:p>
        <w:p w14:paraId="2EC0F935" w14:textId="5FFEB974" w:rsidR="008A0B74" w:rsidRDefault="008A0B74">
          <w:pPr>
            <w:pStyle w:val="TOC2"/>
            <w:tabs>
              <w:tab w:val="right" w:leader="dot" w:pos="9016"/>
            </w:tabs>
            <w:rPr>
              <w:rFonts w:eastAsiaTheme="minorEastAsia"/>
              <w:noProof/>
              <w:lang w:eastAsia="bg-BG"/>
            </w:rPr>
          </w:pPr>
          <w:hyperlink w:anchor="_Toc222831530" w:history="1">
            <w:r w:rsidRPr="00446C86">
              <w:rPr>
                <w:rStyle w:val="Hyperlink"/>
                <w:noProof/>
              </w:rPr>
              <w:t>Advanced Grain Definition</w:t>
            </w:r>
            <w:r>
              <w:rPr>
                <w:noProof/>
                <w:webHidden/>
              </w:rPr>
              <w:tab/>
            </w:r>
            <w:r>
              <w:rPr>
                <w:noProof/>
                <w:webHidden/>
              </w:rPr>
              <w:fldChar w:fldCharType="begin"/>
            </w:r>
            <w:r>
              <w:rPr>
                <w:noProof/>
                <w:webHidden/>
              </w:rPr>
              <w:instrText xml:space="preserve"> PAGEREF _Toc222831530 \h </w:instrText>
            </w:r>
            <w:r>
              <w:rPr>
                <w:noProof/>
                <w:webHidden/>
              </w:rPr>
            </w:r>
            <w:r>
              <w:rPr>
                <w:noProof/>
                <w:webHidden/>
              </w:rPr>
              <w:fldChar w:fldCharType="separate"/>
            </w:r>
            <w:r>
              <w:rPr>
                <w:noProof/>
                <w:webHidden/>
              </w:rPr>
              <w:t>11</w:t>
            </w:r>
            <w:r>
              <w:rPr>
                <w:noProof/>
                <w:webHidden/>
              </w:rPr>
              <w:fldChar w:fldCharType="end"/>
            </w:r>
          </w:hyperlink>
        </w:p>
        <w:p w14:paraId="3C2530FF" w14:textId="6B4F87A2" w:rsidR="008A0B74" w:rsidRDefault="008A0B74">
          <w:pPr>
            <w:pStyle w:val="TOC3"/>
            <w:tabs>
              <w:tab w:val="right" w:leader="dot" w:pos="9016"/>
            </w:tabs>
            <w:rPr>
              <w:rFonts w:eastAsiaTheme="minorEastAsia"/>
              <w:noProof/>
              <w:lang w:eastAsia="bg-BG"/>
            </w:rPr>
          </w:pPr>
          <w:hyperlink w:anchor="_Toc222831531" w:history="1">
            <w:r w:rsidRPr="00446C86">
              <w:rPr>
                <w:rStyle w:val="Hyperlink"/>
                <w:noProof/>
              </w:rPr>
              <w:t>Figure 3: Aggregate Tables</w:t>
            </w:r>
            <w:r>
              <w:rPr>
                <w:noProof/>
                <w:webHidden/>
              </w:rPr>
              <w:tab/>
            </w:r>
            <w:r>
              <w:rPr>
                <w:noProof/>
                <w:webHidden/>
              </w:rPr>
              <w:fldChar w:fldCharType="begin"/>
            </w:r>
            <w:r>
              <w:rPr>
                <w:noProof/>
                <w:webHidden/>
              </w:rPr>
              <w:instrText xml:space="preserve"> PAGEREF _Toc222831531 \h </w:instrText>
            </w:r>
            <w:r>
              <w:rPr>
                <w:noProof/>
                <w:webHidden/>
              </w:rPr>
            </w:r>
            <w:r>
              <w:rPr>
                <w:noProof/>
                <w:webHidden/>
              </w:rPr>
              <w:fldChar w:fldCharType="separate"/>
            </w:r>
            <w:r>
              <w:rPr>
                <w:noProof/>
                <w:webHidden/>
              </w:rPr>
              <w:t>11</w:t>
            </w:r>
            <w:r>
              <w:rPr>
                <w:noProof/>
                <w:webHidden/>
              </w:rPr>
              <w:fldChar w:fldCharType="end"/>
            </w:r>
          </w:hyperlink>
        </w:p>
        <w:p w14:paraId="79D57472" w14:textId="2C2F4F16" w:rsidR="008A0B74" w:rsidRDefault="008A0B74">
          <w:pPr>
            <w:pStyle w:val="TOC3"/>
            <w:tabs>
              <w:tab w:val="right" w:leader="dot" w:pos="9016"/>
            </w:tabs>
            <w:rPr>
              <w:rFonts w:eastAsiaTheme="minorEastAsia"/>
              <w:noProof/>
              <w:lang w:eastAsia="bg-BG"/>
            </w:rPr>
          </w:pPr>
          <w:hyperlink w:anchor="_Toc222831532" w:history="1">
            <w:r w:rsidRPr="00446C86">
              <w:rPr>
                <w:rStyle w:val="Hyperlink"/>
                <w:noProof/>
              </w:rPr>
              <w:t>Conformed Dimensions</w:t>
            </w:r>
            <w:r>
              <w:rPr>
                <w:noProof/>
                <w:webHidden/>
              </w:rPr>
              <w:tab/>
            </w:r>
            <w:r>
              <w:rPr>
                <w:noProof/>
                <w:webHidden/>
              </w:rPr>
              <w:fldChar w:fldCharType="begin"/>
            </w:r>
            <w:r>
              <w:rPr>
                <w:noProof/>
                <w:webHidden/>
              </w:rPr>
              <w:instrText xml:space="preserve"> PAGEREF _Toc222831532 \h </w:instrText>
            </w:r>
            <w:r>
              <w:rPr>
                <w:noProof/>
                <w:webHidden/>
              </w:rPr>
            </w:r>
            <w:r>
              <w:rPr>
                <w:noProof/>
                <w:webHidden/>
              </w:rPr>
              <w:fldChar w:fldCharType="separate"/>
            </w:r>
            <w:r>
              <w:rPr>
                <w:noProof/>
                <w:webHidden/>
              </w:rPr>
              <w:t>12</w:t>
            </w:r>
            <w:r>
              <w:rPr>
                <w:noProof/>
                <w:webHidden/>
              </w:rPr>
              <w:fldChar w:fldCharType="end"/>
            </w:r>
          </w:hyperlink>
        </w:p>
        <w:p w14:paraId="0CE13ECA" w14:textId="61C17A6D" w:rsidR="008A0B74" w:rsidRDefault="008A0B74">
          <w:pPr>
            <w:pStyle w:val="TOC3"/>
            <w:tabs>
              <w:tab w:val="right" w:leader="dot" w:pos="9016"/>
            </w:tabs>
            <w:rPr>
              <w:rFonts w:eastAsiaTheme="minorEastAsia"/>
              <w:noProof/>
              <w:lang w:eastAsia="bg-BG"/>
            </w:rPr>
          </w:pPr>
          <w:hyperlink w:anchor="_Toc222831533" w:history="1">
            <w:r w:rsidRPr="00446C86">
              <w:rPr>
                <w:rStyle w:val="Hyperlink"/>
                <w:noProof/>
              </w:rPr>
              <w:t>Figure 2 – Star Schema (Shipment Analytics)</w:t>
            </w:r>
            <w:r>
              <w:rPr>
                <w:noProof/>
                <w:webHidden/>
              </w:rPr>
              <w:tab/>
            </w:r>
            <w:r>
              <w:rPr>
                <w:noProof/>
                <w:webHidden/>
              </w:rPr>
              <w:fldChar w:fldCharType="begin"/>
            </w:r>
            <w:r>
              <w:rPr>
                <w:noProof/>
                <w:webHidden/>
              </w:rPr>
              <w:instrText xml:space="preserve"> PAGEREF _Toc222831533 \h </w:instrText>
            </w:r>
            <w:r>
              <w:rPr>
                <w:noProof/>
                <w:webHidden/>
              </w:rPr>
            </w:r>
            <w:r>
              <w:rPr>
                <w:noProof/>
                <w:webHidden/>
              </w:rPr>
              <w:fldChar w:fldCharType="separate"/>
            </w:r>
            <w:r>
              <w:rPr>
                <w:noProof/>
                <w:webHidden/>
              </w:rPr>
              <w:t>12</w:t>
            </w:r>
            <w:r>
              <w:rPr>
                <w:noProof/>
                <w:webHidden/>
              </w:rPr>
              <w:fldChar w:fldCharType="end"/>
            </w:r>
          </w:hyperlink>
        </w:p>
        <w:p w14:paraId="38328B26" w14:textId="67DD5529" w:rsidR="008A0B74" w:rsidRDefault="008A0B74">
          <w:pPr>
            <w:pStyle w:val="TOC3"/>
            <w:tabs>
              <w:tab w:val="right" w:leader="dot" w:pos="9016"/>
            </w:tabs>
            <w:rPr>
              <w:rFonts w:eastAsiaTheme="minorEastAsia"/>
              <w:noProof/>
              <w:lang w:eastAsia="bg-BG"/>
            </w:rPr>
          </w:pPr>
          <w:hyperlink w:anchor="_Toc222831534" w:history="1">
            <w:r w:rsidRPr="00446C86">
              <w:rPr>
                <w:rStyle w:val="Hyperlink"/>
                <w:noProof/>
              </w:rPr>
              <w:t>Schema Justification</w:t>
            </w:r>
            <w:r>
              <w:rPr>
                <w:noProof/>
                <w:webHidden/>
              </w:rPr>
              <w:tab/>
            </w:r>
            <w:r>
              <w:rPr>
                <w:noProof/>
                <w:webHidden/>
              </w:rPr>
              <w:fldChar w:fldCharType="begin"/>
            </w:r>
            <w:r>
              <w:rPr>
                <w:noProof/>
                <w:webHidden/>
              </w:rPr>
              <w:instrText xml:space="preserve"> PAGEREF _Toc222831534 \h </w:instrText>
            </w:r>
            <w:r>
              <w:rPr>
                <w:noProof/>
                <w:webHidden/>
              </w:rPr>
            </w:r>
            <w:r>
              <w:rPr>
                <w:noProof/>
                <w:webHidden/>
              </w:rPr>
              <w:fldChar w:fldCharType="separate"/>
            </w:r>
            <w:r>
              <w:rPr>
                <w:noProof/>
                <w:webHidden/>
              </w:rPr>
              <w:t>13</w:t>
            </w:r>
            <w:r>
              <w:rPr>
                <w:noProof/>
                <w:webHidden/>
              </w:rPr>
              <w:fldChar w:fldCharType="end"/>
            </w:r>
          </w:hyperlink>
        </w:p>
        <w:p w14:paraId="0610FA63" w14:textId="233A963D" w:rsidR="008A0B74" w:rsidRDefault="008A0B74">
          <w:pPr>
            <w:pStyle w:val="TOC3"/>
            <w:tabs>
              <w:tab w:val="right" w:leader="dot" w:pos="9016"/>
            </w:tabs>
            <w:rPr>
              <w:rFonts w:eastAsiaTheme="minorEastAsia"/>
              <w:noProof/>
              <w:lang w:eastAsia="bg-BG"/>
            </w:rPr>
          </w:pPr>
          <w:hyperlink w:anchor="_Toc222831535" w:history="1">
            <w:r w:rsidRPr="00446C86">
              <w:rPr>
                <w:rStyle w:val="Hyperlink"/>
                <w:noProof/>
              </w:rPr>
              <w:t>Advanced Schema Considerations</w:t>
            </w:r>
            <w:r>
              <w:rPr>
                <w:noProof/>
                <w:webHidden/>
              </w:rPr>
              <w:tab/>
            </w:r>
            <w:r>
              <w:rPr>
                <w:noProof/>
                <w:webHidden/>
              </w:rPr>
              <w:fldChar w:fldCharType="begin"/>
            </w:r>
            <w:r>
              <w:rPr>
                <w:noProof/>
                <w:webHidden/>
              </w:rPr>
              <w:instrText xml:space="preserve"> PAGEREF _Toc222831535 \h </w:instrText>
            </w:r>
            <w:r>
              <w:rPr>
                <w:noProof/>
                <w:webHidden/>
              </w:rPr>
            </w:r>
            <w:r>
              <w:rPr>
                <w:noProof/>
                <w:webHidden/>
              </w:rPr>
              <w:fldChar w:fldCharType="separate"/>
            </w:r>
            <w:r>
              <w:rPr>
                <w:noProof/>
                <w:webHidden/>
              </w:rPr>
              <w:t>13</w:t>
            </w:r>
            <w:r>
              <w:rPr>
                <w:noProof/>
                <w:webHidden/>
              </w:rPr>
              <w:fldChar w:fldCharType="end"/>
            </w:r>
          </w:hyperlink>
        </w:p>
        <w:p w14:paraId="546269AD" w14:textId="04267B1B" w:rsidR="008A0B74" w:rsidRDefault="008A0B74">
          <w:pPr>
            <w:pStyle w:val="TOC3"/>
            <w:tabs>
              <w:tab w:val="right" w:leader="dot" w:pos="9016"/>
            </w:tabs>
            <w:rPr>
              <w:rFonts w:eastAsiaTheme="minorEastAsia"/>
              <w:noProof/>
              <w:lang w:eastAsia="bg-BG"/>
            </w:rPr>
          </w:pPr>
          <w:hyperlink w:anchor="_Toc222831536" w:history="1">
            <w:r w:rsidRPr="00446C86">
              <w:rPr>
                <w:rStyle w:val="Hyperlink"/>
                <w:noProof/>
              </w:rPr>
              <w:t>Finance Mart</w:t>
            </w:r>
            <w:r>
              <w:rPr>
                <w:noProof/>
                <w:webHidden/>
              </w:rPr>
              <w:tab/>
            </w:r>
            <w:r>
              <w:rPr>
                <w:noProof/>
                <w:webHidden/>
              </w:rPr>
              <w:fldChar w:fldCharType="begin"/>
            </w:r>
            <w:r>
              <w:rPr>
                <w:noProof/>
                <w:webHidden/>
              </w:rPr>
              <w:instrText xml:space="preserve"> PAGEREF _Toc222831536 \h </w:instrText>
            </w:r>
            <w:r>
              <w:rPr>
                <w:noProof/>
                <w:webHidden/>
              </w:rPr>
            </w:r>
            <w:r>
              <w:rPr>
                <w:noProof/>
                <w:webHidden/>
              </w:rPr>
              <w:fldChar w:fldCharType="separate"/>
            </w:r>
            <w:r>
              <w:rPr>
                <w:noProof/>
                <w:webHidden/>
              </w:rPr>
              <w:t>13</w:t>
            </w:r>
            <w:r>
              <w:rPr>
                <w:noProof/>
                <w:webHidden/>
              </w:rPr>
              <w:fldChar w:fldCharType="end"/>
            </w:r>
          </w:hyperlink>
        </w:p>
        <w:p w14:paraId="5E7CF726" w14:textId="5CA0D749" w:rsidR="008A0B74" w:rsidRDefault="008A0B74">
          <w:pPr>
            <w:pStyle w:val="TOC3"/>
            <w:tabs>
              <w:tab w:val="right" w:leader="dot" w:pos="9016"/>
            </w:tabs>
            <w:rPr>
              <w:rFonts w:eastAsiaTheme="minorEastAsia"/>
              <w:noProof/>
              <w:lang w:eastAsia="bg-BG"/>
            </w:rPr>
          </w:pPr>
          <w:hyperlink w:anchor="_Toc222831537" w:history="1">
            <w:r w:rsidRPr="00446C86">
              <w:rPr>
                <w:rStyle w:val="Hyperlink"/>
                <w:noProof/>
              </w:rPr>
              <w:t>Operations Mart</w:t>
            </w:r>
            <w:r>
              <w:rPr>
                <w:noProof/>
                <w:webHidden/>
              </w:rPr>
              <w:tab/>
            </w:r>
            <w:r>
              <w:rPr>
                <w:noProof/>
                <w:webHidden/>
              </w:rPr>
              <w:fldChar w:fldCharType="begin"/>
            </w:r>
            <w:r>
              <w:rPr>
                <w:noProof/>
                <w:webHidden/>
              </w:rPr>
              <w:instrText xml:space="preserve"> PAGEREF _Toc222831537 \h </w:instrText>
            </w:r>
            <w:r>
              <w:rPr>
                <w:noProof/>
                <w:webHidden/>
              </w:rPr>
            </w:r>
            <w:r>
              <w:rPr>
                <w:noProof/>
                <w:webHidden/>
              </w:rPr>
              <w:fldChar w:fldCharType="separate"/>
            </w:r>
            <w:r>
              <w:rPr>
                <w:noProof/>
                <w:webHidden/>
              </w:rPr>
              <w:t>14</w:t>
            </w:r>
            <w:r>
              <w:rPr>
                <w:noProof/>
                <w:webHidden/>
              </w:rPr>
              <w:fldChar w:fldCharType="end"/>
            </w:r>
          </w:hyperlink>
        </w:p>
        <w:p w14:paraId="7B225CD2" w14:textId="5E1A9C72" w:rsidR="008A0B74" w:rsidRDefault="008A0B74">
          <w:pPr>
            <w:pStyle w:val="TOC3"/>
            <w:tabs>
              <w:tab w:val="right" w:leader="dot" w:pos="9016"/>
            </w:tabs>
            <w:rPr>
              <w:rFonts w:eastAsiaTheme="minorEastAsia"/>
              <w:noProof/>
              <w:lang w:eastAsia="bg-BG"/>
            </w:rPr>
          </w:pPr>
          <w:hyperlink w:anchor="_Toc222831538" w:history="1">
            <w:r w:rsidRPr="00446C86">
              <w:rPr>
                <w:rStyle w:val="Hyperlink"/>
                <w:noProof/>
              </w:rPr>
              <w:t xml:space="preserve">Client &amp; </w:t>
            </w:r>
            <w:r w:rsidRPr="00446C86">
              <w:rPr>
                <w:rStyle w:val="Hyperlink"/>
                <w:noProof/>
              </w:rPr>
              <w:t>M</w:t>
            </w:r>
            <w:r w:rsidRPr="00446C86">
              <w:rPr>
                <w:rStyle w:val="Hyperlink"/>
                <w:noProof/>
              </w:rPr>
              <w:t>arket Intelligence Mart</w:t>
            </w:r>
            <w:r>
              <w:rPr>
                <w:noProof/>
                <w:webHidden/>
              </w:rPr>
              <w:tab/>
            </w:r>
            <w:r>
              <w:rPr>
                <w:noProof/>
                <w:webHidden/>
              </w:rPr>
              <w:fldChar w:fldCharType="begin"/>
            </w:r>
            <w:r>
              <w:rPr>
                <w:noProof/>
                <w:webHidden/>
              </w:rPr>
              <w:instrText xml:space="preserve"> PAGEREF _Toc222831538 \h </w:instrText>
            </w:r>
            <w:r>
              <w:rPr>
                <w:noProof/>
                <w:webHidden/>
              </w:rPr>
            </w:r>
            <w:r>
              <w:rPr>
                <w:noProof/>
                <w:webHidden/>
              </w:rPr>
              <w:fldChar w:fldCharType="separate"/>
            </w:r>
            <w:r>
              <w:rPr>
                <w:noProof/>
                <w:webHidden/>
              </w:rPr>
              <w:t>14</w:t>
            </w:r>
            <w:r>
              <w:rPr>
                <w:noProof/>
                <w:webHidden/>
              </w:rPr>
              <w:fldChar w:fldCharType="end"/>
            </w:r>
          </w:hyperlink>
        </w:p>
        <w:p w14:paraId="704FD355" w14:textId="52727EEE" w:rsidR="008A0B74" w:rsidRDefault="008A0B74">
          <w:pPr>
            <w:pStyle w:val="TOC3"/>
            <w:tabs>
              <w:tab w:val="right" w:leader="dot" w:pos="9016"/>
            </w:tabs>
            <w:rPr>
              <w:rFonts w:eastAsiaTheme="minorEastAsia"/>
              <w:noProof/>
              <w:lang w:eastAsia="bg-BG"/>
            </w:rPr>
          </w:pPr>
          <w:hyperlink w:anchor="_Toc222831539" w:history="1">
            <w:r w:rsidRPr="00446C86">
              <w:rPr>
                <w:rStyle w:val="Hyperlink"/>
                <w:noProof/>
              </w:rPr>
              <w:t>Figure 4: (ETL Plan &amp; Governance)</w:t>
            </w:r>
            <w:r>
              <w:rPr>
                <w:noProof/>
                <w:webHidden/>
              </w:rPr>
              <w:tab/>
            </w:r>
            <w:r>
              <w:rPr>
                <w:noProof/>
                <w:webHidden/>
              </w:rPr>
              <w:fldChar w:fldCharType="begin"/>
            </w:r>
            <w:r>
              <w:rPr>
                <w:noProof/>
                <w:webHidden/>
              </w:rPr>
              <w:instrText xml:space="preserve"> PAGEREF _Toc222831539 \h </w:instrText>
            </w:r>
            <w:r>
              <w:rPr>
                <w:noProof/>
                <w:webHidden/>
              </w:rPr>
            </w:r>
            <w:r>
              <w:rPr>
                <w:noProof/>
                <w:webHidden/>
              </w:rPr>
              <w:fldChar w:fldCharType="separate"/>
            </w:r>
            <w:r>
              <w:rPr>
                <w:noProof/>
                <w:webHidden/>
              </w:rPr>
              <w:t>15</w:t>
            </w:r>
            <w:r>
              <w:rPr>
                <w:noProof/>
                <w:webHidden/>
              </w:rPr>
              <w:fldChar w:fldCharType="end"/>
            </w:r>
          </w:hyperlink>
        </w:p>
        <w:p w14:paraId="416B4536" w14:textId="77407ADA" w:rsidR="008A0B74" w:rsidRDefault="008A0B74">
          <w:pPr>
            <w:pStyle w:val="TOC1"/>
            <w:tabs>
              <w:tab w:val="right" w:leader="dot" w:pos="9016"/>
            </w:tabs>
            <w:rPr>
              <w:rFonts w:eastAsiaTheme="minorEastAsia"/>
              <w:noProof/>
              <w:lang w:eastAsia="bg-BG"/>
            </w:rPr>
          </w:pPr>
          <w:hyperlink w:anchor="_Toc222831540" w:history="1">
            <w:r w:rsidRPr="00446C86">
              <w:rPr>
                <w:rStyle w:val="Hyperlink"/>
                <w:noProof/>
              </w:rPr>
              <w:t>References (IEEE Format)</w:t>
            </w:r>
            <w:r>
              <w:rPr>
                <w:noProof/>
                <w:webHidden/>
              </w:rPr>
              <w:tab/>
            </w:r>
            <w:r>
              <w:rPr>
                <w:noProof/>
                <w:webHidden/>
              </w:rPr>
              <w:fldChar w:fldCharType="begin"/>
            </w:r>
            <w:r>
              <w:rPr>
                <w:noProof/>
                <w:webHidden/>
              </w:rPr>
              <w:instrText xml:space="preserve"> PAGEREF _Toc222831540 \h </w:instrText>
            </w:r>
            <w:r>
              <w:rPr>
                <w:noProof/>
                <w:webHidden/>
              </w:rPr>
            </w:r>
            <w:r>
              <w:rPr>
                <w:noProof/>
                <w:webHidden/>
              </w:rPr>
              <w:fldChar w:fldCharType="separate"/>
            </w:r>
            <w:r>
              <w:rPr>
                <w:noProof/>
                <w:webHidden/>
              </w:rPr>
              <w:t>16</w:t>
            </w:r>
            <w:r>
              <w:rPr>
                <w:noProof/>
                <w:webHidden/>
              </w:rPr>
              <w:fldChar w:fldCharType="end"/>
            </w:r>
          </w:hyperlink>
        </w:p>
        <w:p w14:paraId="7E9D2FB0" w14:textId="4B4B00A8" w:rsidR="005622C1" w:rsidRDefault="005622C1">
          <w:r>
            <w:rPr>
              <w:b/>
              <w:bCs/>
              <w:noProof/>
            </w:rPr>
            <w:fldChar w:fldCharType="end"/>
          </w:r>
        </w:p>
      </w:sdtContent>
    </w:sdt>
    <w:p w14:paraId="6F3B6BCB" w14:textId="77777777" w:rsidR="005622C1" w:rsidRDefault="005622C1"/>
    <w:p w14:paraId="55A34A7F" w14:textId="77777777" w:rsidR="00105911" w:rsidRPr="00105911" w:rsidRDefault="00105911" w:rsidP="00105911"/>
    <w:p w14:paraId="746DDECC" w14:textId="77777777" w:rsidR="00105911" w:rsidRPr="00105911" w:rsidRDefault="00105911" w:rsidP="00DE054B">
      <w:pPr>
        <w:pStyle w:val="Heading1"/>
      </w:pPr>
      <w:bookmarkStart w:id="0" w:name="_Toc222831510"/>
      <w:r>
        <w:t>1.1 OLTP vs Data Warehouse in DHL’s Operational Context</w:t>
      </w:r>
      <w:bookmarkEnd w:id="0"/>
    </w:p>
    <w:p w14:paraId="36093132" w14:textId="77777777" w:rsidR="00105911" w:rsidRPr="00105911" w:rsidRDefault="00105911" w:rsidP="00105911">
      <w:r>
        <w:t>DHL Supply Chain’s operational backbone consists of multiple Online Transaction Processing (OLTP) systems, including Warehouse Management Systems (WMS), Transportation Management Systems (TMS), Order Management Systems (OMS), fleet telematics platforms and financial ERP systems. These systems are optimised for high-frequency, real-time transactional workloads. According to Silberschatz et al. [1], OLTP databases are designed around ACID properties (Atomicity, Consistency, Isolation and Durability), ensuring operational reliability and data integrity. In DHL’s case, this ensures that shipment scans, inventory updates, delivery confirmations and invoice records are processed accurately and without concurrency conflicts.</w:t>
      </w:r>
    </w:p>
    <w:p w14:paraId="19B11306" w14:textId="77777777" w:rsidR="00105911" w:rsidRPr="00105911" w:rsidRDefault="00105911" w:rsidP="00105911">
      <w:r>
        <w:t>OLTP systems typically employ highly normalised relational schemas (often third normal form) to eliminate redundancy and maintain referential integrity [1]. For example, a shipment transaction may reference separate tables for client data, route details, carrier information and service level agreements. While this design is optimal for transaction processing, it becomes inefficient for analytical queries requiring multi-dimensional aggregation.</w:t>
      </w:r>
    </w:p>
    <w:p w14:paraId="39338813" w14:textId="77777777" w:rsidR="00105911" w:rsidRPr="00105911" w:rsidRDefault="00105911" w:rsidP="00105911">
      <w:r>
        <w:lastRenderedPageBreak/>
        <w:t>In contrast, a data warehouse (DW) is designed explicitly for analytical processing (OLAP). Inmon defines a data warehouse as “subject-oriented, integrated, time-variant and non-volatile” [2]. Each of these characteristics is particularly relevant to DHL:</w:t>
      </w:r>
    </w:p>
    <w:p w14:paraId="08F811E7" w14:textId="77777777" w:rsidR="00105911" w:rsidRPr="00105911" w:rsidRDefault="00105911" w:rsidP="002C7279">
      <w:r>
        <w:t>Subject-oriented: Data is organised around key business subjects such as shipments, clients, routes and financial performance.</w:t>
      </w:r>
    </w:p>
    <w:p w14:paraId="2FD38BF5" w14:textId="77777777" w:rsidR="00105911" w:rsidRPr="00105911" w:rsidRDefault="00105911" w:rsidP="002C7279">
      <w:r>
        <w:t>Integrated: Data from WMS, TMS, OMS and ERP systems is consolidated into a unified schema.</w:t>
      </w:r>
    </w:p>
    <w:p w14:paraId="61AD02F4" w14:textId="77777777" w:rsidR="00105911" w:rsidRPr="00105911" w:rsidRDefault="00105911" w:rsidP="002C7279">
      <w:r>
        <w:t>Time-variant: Historical data is preserved for trend analysis.</w:t>
      </w:r>
    </w:p>
    <w:p w14:paraId="45573962" w14:textId="77777777" w:rsidR="00105911" w:rsidRPr="00105911" w:rsidRDefault="00105911" w:rsidP="002C7279">
      <w:r>
        <w:t>Non-volatile: Data is stable and read-optimised for reporting.</w:t>
      </w:r>
    </w:p>
    <w:p w14:paraId="3E415046" w14:textId="77777777" w:rsidR="00105911" w:rsidRPr="00105911" w:rsidRDefault="00105911" w:rsidP="00105911">
      <w:r>
        <w:t>Kimball and Ross [3] further argue that dimensional modelling simplifies business querying and improves performance by structuring data around facts and dimensions.</w:t>
      </w:r>
    </w:p>
    <w:p w14:paraId="6AB167F1" w14:textId="77777777" w:rsidR="00105911" w:rsidRPr="00105911" w:rsidRDefault="00105911" w:rsidP="00105911">
      <w:r>
        <w:t>For DHL’s CEO and board, the distinction is strategic rather than technical. OLTP systems answer questions such as:</w:t>
      </w:r>
    </w:p>
    <w:p w14:paraId="32ED7293" w14:textId="77777777" w:rsidR="00105911" w:rsidRPr="00105911" w:rsidRDefault="00105911" w:rsidP="002C7279">
      <w:r>
        <w:t>Was a specific order delivered?</w:t>
      </w:r>
    </w:p>
    <w:p w14:paraId="5A514C10" w14:textId="77777777" w:rsidR="00105911" w:rsidRPr="00105911" w:rsidRDefault="00105911" w:rsidP="002C7279">
      <w:r>
        <w:t>What is current stock in Daventry?</w:t>
      </w:r>
    </w:p>
    <w:p w14:paraId="7BDFF9C5" w14:textId="77777777" w:rsidR="00105911" w:rsidRPr="00105911" w:rsidRDefault="00105911" w:rsidP="00105911">
      <w:r>
        <w:t>A data warehouse answers:</w:t>
      </w:r>
    </w:p>
    <w:p w14:paraId="5A7DF359" w14:textId="77777777" w:rsidR="00105911" w:rsidRPr="00105911" w:rsidRDefault="00105911" w:rsidP="002C7279">
      <w:r>
        <w:t>Which cross-border lanes between Rotterdam and Düsseldorf consistently exceed planned transit times?</w:t>
      </w:r>
    </w:p>
    <w:p w14:paraId="2CED960B" w14:textId="77777777" w:rsidR="00105911" w:rsidRPr="00105911" w:rsidRDefault="00105911" w:rsidP="002C7279">
      <w:r>
        <w:t>How has profitability for pharmaceutical clients at Heathrow evolved over five years?</w:t>
      </w:r>
    </w:p>
    <w:p w14:paraId="31A1EF60" w14:textId="77777777" w:rsidR="00105911" w:rsidRPr="00105911" w:rsidRDefault="00105911" w:rsidP="002C7279">
      <w:r>
        <w:t>What is the carbon footprint per service tier?</w:t>
      </w:r>
    </w:p>
    <w:p w14:paraId="2C690560" w14:textId="77777777" w:rsidR="00105911" w:rsidRPr="00105911" w:rsidRDefault="00105911" w:rsidP="00105911">
      <w:r>
        <w:t>Recent empirical research demonstrates that integrated data analytics capabilities significantly enhance supply chain performance and strategic agility [9], [10]. Jeble et al. [9] find that data integration and analytics positively influence operational efficiency and decision quality in logistics environments. Therefore, a data warehouse represents not merely a reporting tool but a strategic asset enabling DHL to respond to market shifts, sustainability pressures and post-Brexit regulatory complexities.</w:t>
      </w:r>
    </w:p>
    <w:p w14:paraId="54000300" w14:textId="77777777" w:rsidR="00105911" w:rsidRPr="00105911" w:rsidRDefault="00105911" w:rsidP="00105911"/>
    <w:p w14:paraId="1F7FE9A6" w14:textId="77777777" w:rsidR="00105911" w:rsidRPr="00105911" w:rsidRDefault="00105911" w:rsidP="00DE054B">
      <w:pPr>
        <w:pStyle w:val="Heading1"/>
      </w:pPr>
      <w:bookmarkStart w:id="1" w:name="_Toc222831511"/>
      <w:r>
        <w:t>1.2 Data Warehouse Architecture &amp; ETL for DHL</w:t>
      </w:r>
      <w:bookmarkEnd w:id="1"/>
    </w:p>
    <w:p w14:paraId="09334632" w14:textId="77777777" w:rsidR="00105911" w:rsidRDefault="00105911" w:rsidP="00105911">
      <w:pPr>
        <w:rPr>
          <w:lang w:val="en-US"/>
        </w:rPr>
      </w:pPr>
      <w:r>
        <w:t>To address DHL’s fragmented data landscape, a layered enterprise data warehouse architecture is proposed, aligned with established best practice [3], [6].</w:t>
      </w:r>
    </w:p>
    <w:p w14:paraId="0F18AB2F" w14:textId="1901F3EB" w:rsidR="00AC2DDD" w:rsidRDefault="004F527F" w:rsidP="00105911">
      <w:pPr>
        <w:rPr>
          <w:lang w:val="en-US"/>
        </w:rPr>
      </w:pPr>
      <w:r>
        <w:rPr>
          <w:noProof/>
          <w:lang w:val="en-US"/>
        </w:rPr>
        <w:lastRenderedPageBreak/>
        <w:drawing>
          <wp:inline distT="0" distB="0" distL="0" distR="0" wp14:anchorId="462B1687" wp14:editId="6652FEB3">
            <wp:extent cx="5730240" cy="4206240"/>
            <wp:effectExtent l="0" t="0" r="3810" b="3810"/>
            <wp:docPr id="1841110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240" cy="4206240"/>
                    </a:xfrm>
                    <a:prstGeom prst="rect">
                      <a:avLst/>
                    </a:prstGeom>
                    <a:noFill/>
                    <a:ln>
                      <a:noFill/>
                    </a:ln>
                  </pic:spPr>
                </pic:pic>
              </a:graphicData>
            </a:graphic>
          </wp:inline>
        </w:drawing>
      </w:r>
    </w:p>
    <w:p w14:paraId="406BD456" w14:textId="77777777" w:rsidR="00CE188C" w:rsidRPr="00DE054B" w:rsidRDefault="00CE188C" w:rsidP="00CE188C">
      <w:pPr>
        <w:pStyle w:val="Heading3"/>
      </w:pPr>
      <w:bookmarkStart w:id="2" w:name="_Toc222831512"/>
      <w:r>
        <w:t>Figure 1 – Enterprise Data Warehouse Architecture</w:t>
      </w:r>
      <w:bookmarkEnd w:id="2"/>
    </w:p>
    <w:p w14:paraId="03BDABCE" w14:textId="77777777" w:rsidR="00CE188C" w:rsidRPr="00AC2DDD" w:rsidRDefault="00CE188C" w:rsidP="00CE188C">
      <w:pPr>
        <w:rPr>
          <w:lang w:val="en-US"/>
        </w:rPr>
      </w:pPr>
    </w:p>
    <w:p w14:paraId="1E74B908" w14:textId="77777777" w:rsidR="00CE188C" w:rsidRPr="00AC2DDD" w:rsidRDefault="00CE188C" w:rsidP="00105911">
      <w:pPr>
        <w:rPr>
          <w:lang w:val="en-US"/>
        </w:rPr>
      </w:pPr>
    </w:p>
    <w:p w14:paraId="7EEB2E69" w14:textId="77777777" w:rsidR="00105911" w:rsidRPr="00105911" w:rsidRDefault="00105911" w:rsidP="00DE054B">
      <w:pPr>
        <w:pStyle w:val="Heading2"/>
      </w:pPr>
      <w:bookmarkStart w:id="3" w:name="_Toc222831513"/>
      <w:r>
        <w:t>Architectural Overview</w:t>
      </w:r>
      <w:bookmarkEnd w:id="3"/>
    </w:p>
    <w:p w14:paraId="1F606F6D" w14:textId="77777777" w:rsidR="00105911" w:rsidRPr="00105911" w:rsidRDefault="00105911" w:rsidP="00105911">
      <w:r>
        <w:t>The architecture consists of five layers:</w:t>
      </w:r>
    </w:p>
    <w:p w14:paraId="519F770C" w14:textId="77777777" w:rsidR="00105911" w:rsidRPr="00105911" w:rsidRDefault="00105911" w:rsidP="00105911">
      <w:pPr>
        <w:numPr>
          <w:ilvl w:val="0"/>
          <w:numId w:val="4"/>
        </w:numPr>
      </w:pPr>
      <w:r>
        <w:t>Source Systems</w:t>
      </w:r>
    </w:p>
    <w:p w14:paraId="6DA6E804" w14:textId="77777777" w:rsidR="00105911" w:rsidRPr="00105911" w:rsidRDefault="00105911" w:rsidP="00105911">
      <w:pPr>
        <w:numPr>
          <w:ilvl w:val="0"/>
          <w:numId w:val="4"/>
        </w:numPr>
      </w:pPr>
      <w:r>
        <w:t>Staging Area</w:t>
      </w:r>
    </w:p>
    <w:p w14:paraId="371FC76E" w14:textId="77777777" w:rsidR="00105911" w:rsidRPr="00105911" w:rsidRDefault="00105911" w:rsidP="00105911">
      <w:pPr>
        <w:numPr>
          <w:ilvl w:val="0"/>
          <w:numId w:val="4"/>
        </w:numPr>
      </w:pPr>
      <w:r>
        <w:t>ETL Layer</w:t>
      </w:r>
    </w:p>
    <w:p w14:paraId="5932A90A" w14:textId="77777777" w:rsidR="00105911" w:rsidRPr="00105911" w:rsidRDefault="00105911" w:rsidP="00105911">
      <w:pPr>
        <w:numPr>
          <w:ilvl w:val="0"/>
          <w:numId w:val="4"/>
        </w:numPr>
      </w:pPr>
      <w:r>
        <w:t>Enterprise Data Warehouse (EDW)</w:t>
      </w:r>
    </w:p>
    <w:p w14:paraId="078BDBEC" w14:textId="77777777" w:rsidR="00105911" w:rsidRPr="00105911" w:rsidRDefault="00105911" w:rsidP="00105911">
      <w:pPr>
        <w:numPr>
          <w:ilvl w:val="0"/>
          <w:numId w:val="4"/>
        </w:numPr>
      </w:pPr>
      <w:r>
        <w:t>Data Marts &amp; BI Tools</w:t>
      </w:r>
    </w:p>
    <w:p w14:paraId="1B80A6CE" w14:textId="77777777" w:rsidR="00105911" w:rsidRPr="00105911" w:rsidRDefault="00105911" w:rsidP="00DE054B">
      <w:pPr>
        <w:pStyle w:val="Heading2"/>
      </w:pPr>
      <w:bookmarkStart w:id="4" w:name="_Toc222831514"/>
      <w:r>
        <w:t>Source Systems</w:t>
      </w:r>
      <w:bookmarkEnd w:id="4"/>
    </w:p>
    <w:p w14:paraId="318BFDE9" w14:textId="77777777" w:rsidR="00105911" w:rsidRPr="00105911" w:rsidRDefault="00105911" w:rsidP="00105911">
      <w:r>
        <w:t>Internal systems:</w:t>
      </w:r>
    </w:p>
    <w:p w14:paraId="62989BA6" w14:textId="77777777" w:rsidR="00105911" w:rsidRPr="00105911" w:rsidRDefault="00105911" w:rsidP="002C7279">
      <w:r>
        <w:t>OMS (order details, SLA commitments)</w:t>
      </w:r>
    </w:p>
    <w:p w14:paraId="13981E80" w14:textId="77777777" w:rsidR="00105911" w:rsidRPr="00105911" w:rsidRDefault="00105911" w:rsidP="002C7279">
      <w:r>
        <w:t>WMS (inventory movements, warehouse productivity)</w:t>
      </w:r>
    </w:p>
    <w:p w14:paraId="4DD6DD41" w14:textId="77777777" w:rsidR="00105911" w:rsidRPr="00105911" w:rsidRDefault="00105911" w:rsidP="002C7279">
      <w:r>
        <w:lastRenderedPageBreak/>
        <w:t>TMS (route planning, transit times, carrier details)</w:t>
      </w:r>
    </w:p>
    <w:p w14:paraId="46F2EEC3" w14:textId="77777777" w:rsidR="00105911" w:rsidRPr="00105911" w:rsidRDefault="00105911" w:rsidP="002C7279">
      <w:r>
        <w:t>Fleet telematics (GPS, fuel consumption, mileage)</w:t>
      </w:r>
    </w:p>
    <w:p w14:paraId="70BE9B1C" w14:textId="77777777" w:rsidR="00105911" w:rsidRPr="00105911" w:rsidRDefault="00105911" w:rsidP="002C7279">
      <w:r>
        <w:t>ERP systems (revenue, cost, invoice data)</w:t>
      </w:r>
    </w:p>
    <w:p w14:paraId="5B516D11" w14:textId="77777777" w:rsidR="00105911" w:rsidRPr="00105911" w:rsidRDefault="00105911" w:rsidP="002C7279">
      <w:r>
        <w:t>Returns management systems</w:t>
      </w:r>
    </w:p>
    <w:p w14:paraId="5DD21498" w14:textId="77777777" w:rsidR="00105911" w:rsidRPr="00105911" w:rsidRDefault="00105911" w:rsidP="00105911">
      <w:r>
        <w:t>External systems:</w:t>
      </w:r>
    </w:p>
    <w:p w14:paraId="5F6CE8E1" w14:textId="77777777" w:rsidR="00105911" w:rsidRPr="00105911" w:rsidRDefault="00105911" w:rsidP="002C7279">
      <w:r>
        <w:t>Customs compliance databases (post-Brexit documentation)</w:t>
      </w:r>
    </w:p>
    <w:p w14:paraId="702EDB86" w14:textId="77777777" w:rsidR="00105911" w:rsidRPr="00105911" w:rsidRDefault="00105911" w:rsidP="002C7279">
      <w:r>
        <w:t>Fuel pricing APIs</w:t>
      </w:r>
    </w:p>
    <w:p w14:paraId="50A89113" w14:textId="77777777" w:rsidR="00105911" w:rsidRPr="00105911" w:rsidRDefault="00105911" w:rsidP="002C7279">
      <w:r>
        <w:t>Carbon emission conversion datasets</w:t>
      </w:r>
    </w:p>
    <w:p w14:paraId="6DD2673B" w14:textId="77777777" w:rsidR="00105911" w:rsidRPr="00105911" w:rsidRDefault="00105911" w:rsidP="002C7279">
      <w:r>
        <w:t>Client e-commerce portals</w:t>
      </w:r>
    </w:p>
    <w:p w14:paraId="3BCF40C3" w14:textId="77777777" w:rsidR="00105911" w:rsidRPr="00105911" w:rsidRDefault="00105911" w:rsidP="002C7279">
      <w:r>
        <w:t>Third-party carrier platforms</w:t>
      </w:r>
    </w:p>
    <w:p w14:paraId="18F45C46" w14:textId="77777777" w:rsidR="00105911" w:rsidRPr="00105911" w:rsidRDefault="00105911" w:rsidP="00105911">
      <w:r>
        <w:t>These systems generate heterogeneous data structures, including structured relational data and semi-structured telematics feeds.</w:t>
      </w:r>
    </w:p>
    <w:p w14:paraId="71849E54" w14:textId="77777777" w:rsidR="00105911" w:rsidRPr="00105911" w:rsidRDefault="00105911" w:rsidP="00105911"/>
    <w:p w14:paraId="07BADF80" w14:textId="77777777" w:rsidR="00105911" w:rsidRPr="00105911" w:rsidRDefault="00105911" w:rsidP="00DE054B">
      <w:pPr>
        <w:pStyle w:val="Heading2"/>
      </w:pPr>
      <w:bookmarkStart w:id="5" w:name="_Toc222831515"/>
      <w:r>
        <w:t>ETL Process</w:t>
      </w:r>
      <w:bookmarkEnd w:id="5"/>
    </w:p>
    <w:p w14:paraId="271CE308" w14:textId="77777777" w:rsidR="00105911" w:rsidRPr="00105911" w:rsidRDefault="00105911" w:rsidP="00105911">
      <w:r>
        <w:t>The Extract–Transform–Load (ETL) process ensures data integration without disrupting daily operations [6].</w:t>
      </w:r>
    </w:p>
    <w:p w14:paraId="1A3E5FDB" w14:textId="77777777" w:rsidR="00105911" w:rsidRPr="00105911" w:rsidRDefault="00105911" w:rsidP="00075717">
      <w:pPr>
        <w:pStyle w:val="Heading3"/>
      </w:pPr>
      <w:bookmarkStart w:id="6" w:name="_Toc222831516"/>
      <w:r>
        <w:t>Extract</w:t>
      </w:r>
      <w:bookmarkEnd w:id="6"/>
    </w:p>
    <w:p w14:paraId="65F02601" w14:textId="77777777" w:rsidR="00105911" w:rsidRPr="00105911" w:rsidRDefault="00105911" w:rsidP="00105911">
      <w:r>
        <w:t>Data is extracted using scheduled batch processes or incremental loading mechanisms. This prevents performance degradation of operational systems. For example, nightly extraction from WMS ensures warehouse pick operations remain unaffected.</w:t>
      </w:r>
    </w:p>
    <w:p w14:paraId="48EEDF36" w14:textId="77777777" w:rsidR="00105911" w:rsidRPr="00105911" w:rsidRDefault="00105911" w:rsidP="00075717">
      <w:pPr>
        <w:pStyle w:val="Heading3"/>
      </w:pPr>
      <w:bookmarkStart w:id="7" w:name="_Toc222831517"/>
      <w:r>
        <w:t>Transform</w:t>
      </w:r>
      <w:bookmarkEnd w:id="7"/>
    </w:p>
    <w:p w14:paraId="0EF5F535" w14:textId="77777777" w:rsidR="00105911" w:rsidRPr="00105911" w:rsidRDefault="00105911" w:rsidP="00105911">
      <w:r>
        <w:t>Transformation is critical to ensure integration and data quality:</w:t>
      </w:r>
    </w:p>
    <w:p w14:paraId="0CCCBCE3" w14:textId="77777777" w:rsidR="00105911" w:rsidRPr="00105911" w:rsidRDefault="00105911" w:rsidP="002C7279">
      <w:r>
        <w:t>Data cleansing: Removing duplicate shipment IDs; correcting inconsistent timestamps.</w:t>
      </w:r>
    </w:p>
    <w:p w14:paraId="257700A5" w14:textId="77777777" w:rsidR="00105911" w:rsidRPr="00105911" w:rsidRDefault="00105911" w:rsidP="002C7279">
      <w:r>
        <w:t>Standardisation: Harmonising currency (GBP/EUR), units of measure and time zones.</w:t>
      </w:r>
    </w:p>
    <w:p w14:paraId="61608BE9" w14:textId="77777777" w:rsidR="00105911" w:rsidRPr="00105911" w:rsidRDefault="00105911" w:rsidP="002C7279">
      <w:r>
        <w:t>Enrichment: Calculating KPIs such as:</w:t>
      </w:r>
    </w:p>
    <w:p w14:paraId="4FE45EE8" w14:textId="77777777" w:rsidR="00105911" w:rsidRPr="00105911" w:rsidRDefault="00105911" w:rsidP="002C7279">
      <w:r>
        <w:t>Delivery delay = Actual transit time – Planned transit time</w:t>
      </w:r>
    </w:p>
    <w:p w14:paraId="0719CE64" w14:textId="77777777" w:rsidR="00105911" w:rsidRPr="00105911" w:rsidRDefault="00105911" w:rsidP="002C7279">
      <w:r>
        <w:t>Carbon emission per kilometre</w:t>
      </w:r>
    </w:p>
    <w:p w14:paraId="040F7938" w14:textId="77777777" w:rsidR="00105911" w:rsidRPr="00105911" w:rsidRDefault="00105911" w:rsidP="002C7279">
      <w:r>
        <w:t>Profit margin per shipment</w:t>
      </w:r>
    </w:p>
    <w:p w14:paraId="60AA173C" w14:textId="77777777" w:rsidR="00105911" w:rsidRPr="00105911" w:rsidRDefault="00105911" w:rsidP="002C7279">
      <w:r>
        <w:lastRenderedPageBreak/>
        <w:t>Conformance: Aligning client identifiers across OMS and ERP systems.</w:t>
      </w:r>
    </w:p>
    <w:p w14:paraId="784A33FB" w14:textId="77777777" w:rsidR="00105911" w:rsidRPr="00105911" w:rsidRDefault="00105911" w:rsidP="00105911">
      <w:r>
        <w:t>Tallon et al. [11] emphasise that modern ETL frameworks increasingly incorporate metadata-driven controls and governance validation to enhance reliability.</w:t>
      </w:r>
    </w:p>
    <w:p w14:paraId="51B9268F" w14:textId="77777777" w:rsidR="00105911" w:rsidRPr="00105911" w:rsidRDefault="00105911" w:rsidP="00075717">
      <w:pPr>
        <w:pStyle w:val="Heading3"/>
      </w:pPr>
      <w:bookmarkStart w:id="8" w:name="_Toc222831518"/>
      <w:r>
        <w:t>Load</w:t>
      </w:r>
      <w:bookmarkEnd w:id="8"/>
    </w:p>
    <w:p w14:paraId="470917E3" w14:textId="77777777" w:rsidR="00105911" w:rsidRPr="00105911" w:rsidRDefault="00105911" w:rsidP="00105911">
      <w:r>
        <w:t>Cleaned and transformed data is loaded into dimensional tables within the Enterprise Data Warehouse. The warehouse is non-volatile; updates occur through controlled batch processes rather than transactional modifications.</w:t>
      </w:r>
    </w:p>
    <w:p w14:paraId="42E6346F" w14:textId="77777777" w:rsidR="00105911" w:rsidRPr="00105911" w:rsidRDefault="00105911" w:rsidP="00105911"/>
    <w:p w14:paraId="14765F6B" w14:textId="77777777" w:rsidR="00105911" w:rsidRPr="00105911" w:rsidRDefault="00105911" w:rsidP="00DE054B">
      <w:pPr>
        <w:pStyle w:val="Heading2"/>
      </w:pPr>
      <w:bookmarkStart w:id="9" w:name="_Toc222831519"/>
      <w:r>
        <w:t>Architectural Justification</w:t>
      </w:r>
      <w:bookmarkEnd w:id="9"/>
    </w:p>
    <w:p w14:paraId="1C373E3A" w14:textId="77777777" w:rsidR="00105911" w:rsidRPr="00105911" w:rsidRDefault="00105911" w:rsidP="00105911">
      <w:r>
        <w:t>This architecture ensures:</w:t>
      </w:r>
    </w:p>
    <w:p w14:paraId="0E5AECF2" w14:textId="77777777" w:rsidR="00105911" w:rsidRPr="00105911" w:rsidRDefault="00105911" w:rsidP="002C7279">
      <w:r>
        <w:t>Operational continuity: OLTP systems remain unaffected.</w:t>
      </w:r>
    </w:p>
    <w:p w14:paraId="5140CA64" w14:textId="77777777" w:rsidR="00105911" w:rsidRPr="00105911" w:rsidRDefault="00105911" w:rsidP="002C7279">
      <w:r>
        <w:t>Historical visibility: Multi-year trend analysis becomes possible.</w:t>
      </w:r>
    </w:p>
    <w:p w14:paraId="3DA14D4C" w14:textId="77777777" w:rsidR="00105911" w:rsidRPr="00105911" w:rsidRDefault="00105911" w:rsidP="002C7279">
      <w:r>
        <w:t>Cross-regional integration: UK and European hubs can be analysed collectively.</w:t>
      </w:r>
    </w:p>
    <w:p w14:paraId="701F36D2" w14:textId="77777777" w:rsidR="00105911" w:rsidRPr="00105911" w:rsidRDefault="00105911" w:rsidP="002C7279">
      <w:r>
        <w:t>Scalability: Cloud-enabled warehouse models support elasticity and distributed processing [9].</w:t>
      </w:r>
    </w:p>
    <w:p w14:paraId="78870ACD" w14:textId="77777777" w:rsidR="00105911" w:rsidRPr="00105911" w:rsidRDefault="00105911" w:rsidP="00105911">
      <w:r>
        <w:t>Contemporary research highlights the importance of scalable, integrated data platforms in supply chain analytics ecosystems [12]. Thus, DHL’s warehouse must support not only reporting but also future predictive modelling and machine learning applications.</w:t>
      </w:r>
    </w:p>
    <w:p w14:paraId="6FB645B1" w14:textId="77777777" w:rsidR="00105911" w:rsidRPr="00105911" w:rsidRDefault="00105911" w:rsidP="00105911"/>
    <w:p w14:paraId="3E9C94CE" w14:textId="77777777" w:rsidR="00105911" w:rsidRPr="00105911" w:rsidRDefault="00105911" w:rsidP="00DE054B">
      <w:pPr>
        <w:pStyle w:val="Heading1"/>
      </w:pPr>
      <w:bookmarkStart w:id="10" w:name="_Toc222831520"/>
      <w:r>
        <w:t>1.3 Data Marts for Executive Decision-Making</w:t>
      </w:r>
      <w:bookmarkEnd w:id="10"/>
    </w:p>
    <w:p w14:paraId="18058645" w14:textId="77777777" w:rsidR="00105911" w:rsidRPr="00105911" w:rsidRDefault="00105911" w:rsidP="00105911">
      <w:r>
        <w:t>While the Enterprise Data Warehouse stores integrated data, tailored Data Marts are necessary for executive usability [3].</w:t>
      </w:r>
    </w:p>
    <w:p w14:paraId="26FCB9F8" w14:textId="77777777" w:rsidR="00105911" w:rsidRPr="00105911" w:rsidRDefault="00105911" w:rsidP="00DE054B">
      <w:pPr>
        <w:pStyle w:val="Heading2"/>
      </w:pPr>
      <w:bookmarkStart w:id="11" w:name="_Toc222831521"/>
      <w:r>
        <w:t>1. Operations Data Mart</w:t>
      </w:r>
      <w:bookmarkEnd w:id="11"/>
    </w:p>
    <w:p w14:paraId="48771BB6" w14:textId="77777777" w:rsidR="00105911" w:rsidRPr="00105911" w:rsidRDefault="00105911" w:rsidP="00105911">
      <w:r>
        <w:t>Designed for the Managing Director, this mart focuses on:</w:t>
      </w:r>
    </w:p>
    <w:p w14:paraId="1C6EECF0" w14:textId="77777777" w:rsidR="00105911" w:rsidRPr="00105911" w:rsidRDefault="00105911" w:rsidP="002C7279">
      <w:r>
        <w:t>On-time delivery percentage</w:t>
      </w:r>
    </w:p>
    <w:p w14:paraId="6684622A" w14:textId="77777777" w:rsidR="00105911" w:rsidRPr="00105911" w:rsidRDefault="00105911" w:rsidP="002C7279">
      <w:r>
        <w:t>Average transit delay per route</w:t>
      </w:r>
    </w:p>
    <w:p w14:paraId="7FB6E130" w14:textId="77777777" w:rsidR="00105911" w:rsidRPr="00105911" w:rsidRDefault="00105911" w:rsidP="002C7279">
      <w:r>
        <w:t>Warehouse throughput</w:t>
      </w:r>
    </w:p>
    <w:p w14:paraId="25E9D8EA" w14:textId="77777777" w:rsidR="00105911" w:rsidRPr="00105911" w:rsidRDefault="00105911" w:rsidP="002C7279">
      <w:r>
        <w:t>Cross-border bottlenecks</w:t>
      </w:r>
    </w:p>
    <w:p w14:paraId="173340D5" w14:textId="77777777" w:rsidR="00105911" w:rsidRPr="00105911" w:rsidRDefault="00105911" w:rsidP="002C7279">
      <w:r>
        <w:t>Carbon emissions per shipment</w:t>
      </w:r>
    </w:p>
    <w:p w14:paraId="244AEB38" w14:textId="77777777" w:rsidR="00105911" w:rsidRPr="00105911" w:rsidRDefault="00105911" w:rsidP="00105911">
      <w:r>
        <w:lastRenderedPageBreak/>
        <w:t>For example, the mart can identify whether delays between Rotterdam and Düsseldorf are driven by customs processing or route congestion.</w:t>
      </w:r>
    </w:p>
    <w:p w14:paraId="692E93E4" w14:textId="77777777" w:rsidR="00105911" w:rsidRPr="00105911" w:rsidRDefault="00105911" w:rsidP="00105911">
      <w:r>
        <w:t>By integrating FactShipment and FactWarehouseOperations, management can evaluate warehouse utilisation in Daventry relative to throughput growth from e-commerce clients.</w:t>
      </w:r>
    </w:p>
    <w:p w14:paraId="3AEC75C8" w14:textId="77777777" w:rsidR="00105911" w:rsidRPr="00105911" w:rsidRDefault="00105911" w:rsidP="00105911"/>
    <w:p w14:paraId="1C6F5F56" w14:textId="77777777" w:rsidR="00105911" w:rsidRPr="00105911" w:rsidRDefault="00105911" w:rsidP="00DE054B">
      <w:pPr>
        <w:pStyle w:val="Heading2"/>
      </w:pPr>
      <w:bookmarkStart w:id="12" w:name="_Toc222831522"/>
      <w:r>
        <w:t>2. Finance Data Mart</w:t>
      </w:r>
      <w:bookmarkEnd w:id="12"/>
    </w:p>
    <w:p w14:paraId="77A92C5F" w14:textId="77777777" w:rsidR="00105911" w:rsidRPr="00105911" w:rsidRDefault="00105911" w:rsidP="00105911">
      <w:r>
        <w:t>Designed for the Finance Director, this mart supports:</w:t>
      </w:r>
    </w:p>
    <w:p w14:paraId="30183951" w14:textId="77777777" w:rsidR="00105911" w:rsidRPr="00105911" w:rsidRDefault="00105911" w:rsidP="002C7279">
      <w:r>
        <w:t>Revenue per shipment</w:t>
      </w:r>
    </w:p>
    <w:p w14:paraId="2C5B9532" w14:textId="77777777" w:rsidR="00105911" w:rsidRPr="00105911" w:rsidRDefault="00105911" w:rsidP="002C7279">
      <w:r>
        <w:t>Cost per route</w:t>
      </w:r>
    </w:p>
    <w:p w14:paraId="50775E8D" w14:textId="77777777" w:rsidR="00105911" w:rsidRPr="00105911" w:rsidRDefault="00105911" w:rsidP="002C7279">
      <w:r>
        <w:t>Fuel surcharge impact</w:t>
      </w:r>
    </w:p>
    <w:p w14:paraId="0E733AB1" w14:textId="77777777" w:rsidR="00105911" w:rsidRPr="00105911" w:rsidRDefault="00105911" w:rsidP="002C7279">
      <w:r>
        <w:t>SLA penalty tracking</w:t>
      </w:r>
    </w:p>
    <w:p w14:paraId="759F4840" w14:textId="77777777" w:rsidR="00105911" w:rsidRPr="00105911" w:rsidRDefault="00105911" w:rsidP="002C7279">
      <w:r>
        <w:t>Profit margin per client</w:t>
      </w:r>
    </w:p>
    <w:p w14:paraId="7AA3C90A" w14:textId="77777777" w:rsidR="00105911" w:rsidRPr="00105911" w:rsidRDefault="00105911" w:rsidP="00105911">
      <w:r>
        <w:t>This enables contract-level analysis. For example, if automotive clients in Düsseldorf generate high volumes but low margins due to expedited delivery penalties, pricing models may require renegotiation.</w:t>
      </w:r>
    </w:p>
    <w:p w14:paraId="78648655" w14:textId="77777777" w:rsidR="00105911" w:rsidRPr="00105911" w:rsidRDefault="00105911" w:rsidP="00105911">
      <w:r>
        <w:t>Elgendy and Elragal [10] highlight that big data analytics significantly enhances financial performance when integrated with supply chain systems. Therefore, profitability analytics is a critical competitive capability.</w:t>
      </w:r>
    </w:p>
    <w:p w14:paraId="438254E7" w14:textId="77777777" w:rsidR="00105911" w:rsidRPr="00105911" w:rsidRDefault="00105911" w:rsidP="00105911"/>
    <w:p w14:paraId="79FFFCA7" w14:textId="77777777" w:rsidR="00105911" w:rsidRPr="00105911" w:rsidRDefault="00105911" w:rsidP="00DE054B">
      <w:pPr>
        <w:pStyle w:val="Heading2"/>
      </w:pPr>
      <w:bookmarkStart w:id="13" w:name="_Toc222831523"/>
      <w:r>
        <w:t>3. Sales &amp; Marketing Data Mart</w:t>
      </w:r>
      <w:bookmarkEnd w:id="13"/>
    </w:p>
    <w:p w14:paraId="6C8C9198" w14:textId="77777777" w:rsidR="00105911" w:rsidRPr="00105911" w:rsidRDefault="00105911" w:rsidP="00105911">
      <w:r>
        <w:t>Designed for the Sales Director, this mart supports:</w:t>
      </w:r>
    </w:p>
    <w:p w14:paraId="67BA6908" w14:textId="77777777" w:rsidR="00105911" w:rsidRPr="00105911" w:rsidRDefault="00105911" w:rsidP="002C7279">
      <w:r>
        <w:t>Client growth trends</w:t>
      </w:r>
    </w:p>
    <w:p w14:paraId="755C38A3" w14:textId="77777777" w:rsidR="00105911" w:rsidRPr="00105911" w:rsidRDefault="00105911" w:rsidP="002C7279">
      <w:r>
        <w:t>Premium Express service uptake</w:t>
      </w:r>
    </w:p>
    <w:p w14:paraId="6DF5B228" w14:textId="77777777" w:rsidR="00105911" w:rsidRPr="00105911" w:rsidRDefault="00105911" w:rsidP="002C7279">
      <w:r>
        <w:t>Returns frequency analysis</w:t>
      </w:r>
    </w:p>
    <w:p w14:paraId="05C0ACEF" w14:textId="77777777" w:rsidR="00105911" w:rsidRPr="00105911" w:rsidRDefault="00105911" w:rsidP="002C7279">
      <w:r>
        <w:t>Sector-based demand forecasting</w:t>
      </w:r>
    </w:p>
    <w:p w14:paraId="4BB6FECD" w14:textId="77777777" w:rsidR="00105911" w:rsidRPr="00105911" w:rsidRDefault="00105911" w:rsidP="00105911">
      <w:r>
        <w:t>By analysing industry sector data (retail, automotive, pharmaceuticals), DHL can tailor marketing strategies. For instance, rapid growth in e-commerce fulfilment in the Midlands may justify investment in automation technologies.</w:t>
      </w:r>
    </w:p>
    <w:p w14:paraId="4659DE3B" w14:textId="77777777" w:rsidR="00105911" w:rsidRPr="00105911" w:rsidRDefault="00105911" w:rsidP="00105911"/>
    <w:p w14:paraId="00AF5C86" w14:textId="77777777" w:rsidR="00105911" w:rsidRPr="00105911" w:rsidRDefault="00105911" w:rsidP="00075717">
      <w:pPr>
        <w:pStyle w:val="Heading2"/>
      </w:pPr>
      <w:bookmarkStart w:id="14" w:name="_Toc222831524"/>
      <w:r>
        <w:lastRenderedPageBreak/>
        <w:t>Strategic Evaluation</w:t>
      </w:r>
      <w:bookmarkEnd w:id="14"/>
    </w:p>
    <w:p w14:paraId="627D210C" w14:textId="77777777" w:rsidR="00105911" w:rsidRPr="00105911" w:rsidRDefault="00105911" w:rsidP="00105911">
      <w:r>
        <w:t>Data marts reduce query complexity and align insights with executive priorities. However, governance must ensure consistent definitions of KPIs across marts. Kimball’s conformed dimension strategy prevents fragmentation and ensures a “single version of truth” [3].</w:t>
      </w:r>
    </w:p>
    <w:p w14:paraId="7569B52E" w14:textId="77777777" w:rsidR="00105911" w:rsidRPr="00105911" w:rsidRDefault="00105911" w:rsidP="00105911">
      <w:r>
        <w:t>Research indicates that analytics-driven organisations outperform competitors when decision-making is evidence-based rather than intuition-driven [9], [12]. Therefore, well-designed data marts enhance both operational agility and strategic foresight.</w:t>
      </w:r>
    </w:p>
    <w:p w14:paraId="7358999F" w14:textId="77777777" w:rsidR="00105911" w:rsidRPr="00105911" w:rsidRDefault="00105911" w:rsidP="00105911"/>
    <w:p w14:paraId="290A68F7" w14:textId="77777777" w:rsidR="00105911" w:rsidRPr="00105911" w:rsidRDefault="00105911" w:rsidP="00DE054B">
      <w:pPr>
        <w:pStyle w:val="Heading1"/>
      </w:pPr>
      <w:bookmarkStart w:id="15" w:name="_Toc222831525"/>
      <w:r>
        <w:t>1.4 OLTP Normalisation vs Dimensional Modelling</w:t>
      </w:r>
      <w:bookmarkEnd w:id="15"/>
    </w:p>
    <w:p w14:paraId="0F699D7B" w14:textId="77777777" w:rsidR="00105911" w:rsidRPr="00105911" w:rsidRDefault="00105911" w:rsidP="00105911">
      <w:r>
        <w:t>DHL’s OLTP systems rely on normalised relational schemas. In third normal form (3NF), data redundancy is minimised and update anomalies are avoided [1]. For example:</w:t>
      </w:r>
    </w:p>
    <w:p w14:paraId="61CB31AD" w14:textId="77777777" w:rsidR="00105911" w:rsidRPr="00105911" w:rsidRDefault="00105911" w:rsidP="002C7279">
      <w:r>
        <w:t>Orders table</w:t>
      </w:r>
    </w:p>
    <w:p w14:paraId="4B3DAA51" w14:textId="77777777" w:rsidR="00105911" w:rsidRPr="00105911" w:rsidRDefault="00105911" w:rsidP="002C7279">
      <w:r>
        <w:t>OrderLines table</w:t>
      </w:r>
    </w:p>
    <w:p w14:paraId="17BBB18E" w14:textId="77777777" w:rsidR="00105911" w:rsidRPr="00105911" w:rsidRDefault="00105911" w:rsidP="002C7279">
      <w:r>
        <w:t>Clients table</w:t>
      </w:r>
    </w:p>
    <w:p w14:paraId="16975D0B" w14:textId="77777777" w:rsidR="00105911" w:rsidRPr="00105911" w:rsidRDefault="00105911" w:rsidP="002C7279">
      <w:r>
        <w:t>Carriers table</w:t>
      </w:r>
    </w:p>
    <w:p w14:paraId="47D93B46" w14:textId="77777777" w:rsidR="00105911" w:rsidRPr="00105911" w:rsidRDefault="00105911" w:rsidP="00105911">
      <w:r>
        <w:t>While effective for transaction integrity, analytical queries require complex joins across numerous tables, leading to poor performance.</w:t>
      </w:r>
    </w:p>
    <w:p w14:paraId="73C3C2D2" w14:textId="77777777" w:rsidR="00105911" w:rsidRPr="00105911" w:rsidRDefault="00105911" w:rsidP="00105911">
      <w:r>
        <w:t>Dimensional modelling restructures data into:</w:t>
      </w:r>
    </w:p>
    <w:p w14:paraId="3815DCB0" w14:textId="77777777" w:rsidR="00105911" w:rsidRPr="00105911" w:rsidRDefault="00105911" w:rsidP="002C7279">
      <w:r>
        <w:t>Fact tables (quantitative measures)</w:t>
      </w:r>
    </w:p>
    <w:p w14:paraId="39C02314" w14:textId="77777777" w:rsidR="00105911" w:rsidRPr="00105911" w:rsidRDefault="00105911" w:rsidP="002C7279">
      <w:r>
        <w:t>Dimension tables (descriptive attributes)</w:t>
      </w:r>
    </w:p>
    <w:p w14:paraId="1B0E99A0" w14:textId="77777777" w:rsidR="00105911" w:rsidRPr="00105911" w:rsidRDefault="00105911" w:rsidP="00105911">
      <w:r>
        <w:t>Example: Shipment Star Schema</w:t>
      </w:r>
    </w:p>
    <w:p w14:paraId="1A283D0F" w14:textId="77777777" w:rsidR="00105911" w:rsidRPr="00105911" w:rsidRDefault="00105911" w:rsidP="00105911">
      <w:r>
        <w:t>FactShipment:</w:t>
      </w:r>
    </w:p>
    <w:p w14:paraId="14BB2931" w14:textId="77777777" w:rsidR="00105911" w:rsidRPr="00105911" w:rsidRDefault="00105911" w:rsidP="002C7279">
      <w:r>
        <w:t>Revenue</w:t>
      </w:r>
    </w:p>
    <w:p w14:paraId="6B27EDE0" w14:textId="77777777" w:rsidR="00105911" w:rsidRPr="00105911" w:rsidRDefault="00105911" w:rsidP="002C7279">
      <w:r>
        <w:t>Cost</w:t>
      </w:r>
    </w:p>
    <w:p w14:paraId="75DDA99A" w14:textId="77777777" w:rsidR="00105911" w:rsidRPr="00105911" w:rsidRDefault="00105911" w:rsidP="002C7279">
      <w:r>
        <w:t>TransitTime</w:t>
      </w:r>
    </w:p>
    <w:p w14:paraId="53C06345" w14:textId="77777777" w:rsidR="00105911" w:rsidRPr="00105911" w:rsidRDefault="00105911" w:rsidP="002C7279">
      <w:r>
        <w:t>DelayMinutes</w:t>
      </w:r>
    </w:p>
    <w:p w14:paraId="16AD1E51" w14:textId="77777777" w:rsidR="00105911" w:rsidRPr="00105911" w:rsidRDefault="00105911" w:rsidP="002C7279">
      <w:r>
        <w:t>CarbonEmission</w:t>
      </w:r>
    </w:p>
    <w:p w14:paraId="0A70D183" w14:textId="77777777" w:rsidR="00105911" w:rsidRPr="00105911" w:rsidRDefault="00105911" w:rsidP="00105911">
      <w:r>
        <w:t>Dimensions:</w:t>
      </w:r>
    </w:p>
    <w:p w14:paraId="25223807" w14:textId="77777777" w:rsidR="00105911" w:rsidRPr="00105911" w:rsidRDefault="00105911" w:rsidP="002C7279">
      <w:r>
        <w:lastRenderedPageBreak/>
        <w:t>DimClient (Industry, SLA tier)</w:t>
      </w:r>
    </w:p>
    <w:p w14:paraId="2CCC292E" w14:textId="77777777" w:rsidR="00105911" w:rsidRPr="00105911" w:rsidRDefault="00105911" w:rsidP="002C7279">
      <w:r>
        <w:t>DimRoute (Origin, Destination, Region)</w:t>
      </w:r>
    </w:p>
    <w:p w14:paraId="2F548BE0" w14:textId="77777777" w:rsidR="00105911" w:rsidRPr="00105911" w:rsidRDefault="00105911" w:rsidP="002C7279">
      <w:r>
        <w:t>DimTime (Day, Month, Year)</w:t>
      </w:r>
    </w:p>
    <w:p w14:paraId="5986D2C3" w14:textId="77777777" w:rsidR="00105911" w:rsidRPr="00105911" w:rsidRDefault="00105911" w:rsidP="002C7279">
      <w:r>
        <w:t>DimWarehouse (Location, Specialisation)</w:t>
      </w:r>
    </w:p>
    <w:p w14:paraId="24505A22" w14:textId="77777777" w:rsidR="00105911" w:rsidRPr="00105911" w:rsidRDefault="00105911" w:rsidP="002C7279">
      <w:r>
        <w:t>DimServiceType (Express, Standard, Cold Chain)</w:t>
      </w:r>
    </w:p>
    <w:p w14:paraId="399E9548" w14:textId="77777777" w:rsidR="00105911" w:rsidRPr="00105911" w:rsidRDefault="00105911" w:rsidP="00105911">
      <w:r>
        <w:t>This structure simplifies queries such as:</w:t>
      </w:r>
    </w:p>
    <w:p w14:paraId="13D1B736" w14:textId="77777777" w:rsidR="00105911" w:rsidRPr="00105911" w:rsidRDefault="00105911" w:rsidP="00105911">
      <w:r>
        <w:t>“Total profit margin by service type per quarter in 2025.”</w:t>
      </w:r>
    </w:p>
    <w:p w14:paraId="6F6E541A" w14:textId="77777777" w:rsidR="00105911" w:rsidRPr="00105911" w:rsidRDefault="00105911" w:rsidP="00105911">
      <w:r>
        <w:t>Adamson [7] emphasises that star schemas reduce query complexity and improve reporting performance. Even in distributed big data environments, dimensional schemas remain efficient and intuitive for business intelligence [10].</w:t>
      </w:r>
    </w:p>
    <w:p w14:paraId="769D6034" w14:textId="77777777" w:rsidR="007A6039" w:rsidRDefault="00105911" w:rsidP="00105911">
      <w:pPr>
        <w:rPr>
          <w:lang w:val="en-US"/>
        </w:rPr>
      </w:pPr>
      <w:r>
        <w:t>For DHL’s IT Director, the transition from 3NF to dimensional modelling represents a shift from transaction optimisation to analytical optimisation. Both structures are necessary but serve fundamentally different purposes.</w:t>
      </w:r>
    </w:p>
    <w:p w14:paraId="7A25EDA5" w14:textId="33402EEE" w:rsidR="004F527F" w:rsidRPr="004F527F" w:rsidRDefault="004F527F" w:rsidP="00105911">
      <w:pPr>
        <w:rPr>
          <w:lang w:val="en-US"/>
        </w:rPr>
      </w:pPr>
      <w:r>
        <w:rPr>
          <w:noProof/>
          <w:lang w:val="en-US"/>
        </w:rPr>
        <w:drawing>
          <wp:inline distT="0" distB="0" distL="0" distR="0" wp14:anchorId="48BBED0E" wp14:editId="14218237">
            <wp:extent cx="5722620" cy="3779520"/>
            <wp:effectExtent l="0" t="0" r="0" b="0"/>
            <wp:docPr id="14616811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2620" cy="3779520"/>
                    </a:xfrm>
                    <a:prstGeom prst="rect">
                      <a:avLst/>
                    </a:prstGeom>
                    <a:noFill/>
                    <a:ln>
                      <a:noFill/>
                    </a:ln>
                  </pic:spPr>
                </pic:pic>
              </a:graphicData>
            </a:graphic>
          </wp:inline>
        </w:drawing>
      </w:r>
    </w:p>
    <w:p w14:paraId="0E80A75A" w14:textId="77777777" w:rsidR="00E66D09" w:rsidRDefault="00E66D09" w:rsidP="00105911">
      <w:pPr>
        <w:rPr>
          <w:lang w:val="en-GB"/>
        </w:rPr>
      </w:pPr>
    </w:p>
    <w:p w14:paraId="78A0CFEE" w14:textId="77777777" w:rsidR="00CE188C" w:rsidRDefault="00CE188C" w:rsidP="00CE188C">
      <w:pPr>
        <w:pStyle w:val="Heading3"/>
      </w:pPr>
      <w:bookmarkStart w:id="16" w:name="_Toc222831526"/>
      <w:r>
        <w:t>Figure 2 – Star Schema (Shipment Analytics)</w:t>
      </w:r>
      <w:bookmarkEnd w:id="16"/>
    </w:p>
    <w:p w14:paraId="4C55CC0E" w14:textId="77777777" w:rsidR="00CE188C" w:rsidRPr="00CE188C" w:rsidRDefault="00CE188C" w:rsidP="00105911"/>
    <w:p w14:paraId="128212D3" w14:textId="77777777" w:rsidR="00DE054B" w:rsidRPr="00CE188C" w:rsidRDefault="00DE054B" w:rsidP="00105911">
      <w:pPr>
        <w:rPr>
          <w:lang w:val="en-GB"/>
        </w:rPr>
      </w:pPr>
    </w:p>
    <w:p w14:paraId="2318E50C" w14:textId="77777777" w:rsidR="00105911" w:rsidRPr="00105911" w:rsidRDefault="00105911" w:rsidP="00DE054B">
      <w:pPr>
        <w:pStyle w:val="Heading1"/>
      </w:pPr>
      <w:bookmarkStart w:id="17" w:name="_Toc222831527"/>
      <w:r>
        <w:lastRenderedPageBreak/>
        <w:t>2 – Advanced Data Warehouse Design, Implementation &amp; Governance for DHL Supply Chain</w:t>
      </w:r>
      <w:bookmarkEnd w:id="17"/>
    </w:p>
    <w:p w14:paraId="0D17C046" w14:textId="77777777" w:rsidR="00105911" w:rsidRPr="00105911" w:rsidRDefault="00105911" w:rsidP="00105911"/>
    <w:p w14:paraId="6337F8C5" w14:textId="77777777" w:rsidR="00105911" w:rsidRPr="00105911" w:rsidRDefault="00105911" w:rsidP="00105911">
      <w:pPr>
        <w:rPr>
          <w:b/>
          <w:bCs/>
        </w:rPr>
      </w:pPr>
      <w:r>
        <w:t xml:space="preserve">2.1 Source System Identification &amp; Integration Challenges </w:t>
      </w:r>
    </w:p>
    <w:p w14:paraId="754F985F" w14:textId="77777777" w:rsidR="00105911" w:rsidRPr="00105911" w:rsidRDefault="00105911" w:rsidP="00105911">
      <w:r>
        <w:t>In an enterprise data warehouse environment, identifying all relevant source systems is fundamental for data completeness and integrity. For DHL Supply Chain, internal sources include Order Management Systems (OMS), Warehouse Management Systems (WMS), Transportation Management Systems (TMS), fleet telematics platforms, returns processing systems and ERP financial systems. These produce structured transactional data such as shipment records, inventory movement, route logs, labour costs and invoiced transactions.</w:t>
      </w:r>
    </w:p>
    <w:p w14:paraId="0995698E" w14:textId="77777777" w:rsidR="00105911" w:rsidRDefault="00105911" w:rsidP="00105911">
      <w:pPr>
        <w:rPr>
          <w:lang w:val="en-GB"/>
        </w:rPr>
      </w:pPr>
      <w:r>
        <w:t>External data sources include customs compliance feeds (especially relevant post-Brexit), fuel price APIs, carbon emissions datasets (for sustainability KPIs) and third-party carrier systems. Integrating these disparate systems requires a robust Extract–Transform–Load (ETL) pipeline capable of consolidating structured and semi-structured data without loss of quality or lineage — a known challenge in modern data warehouse environments . Effective integration also demands data profiling and semantic mapping to ensure consistent definitions across systems.</w:t>
      </w:r>
    </w:p>
    <w:p w14:paraId="43FF1592" w14:textId="77777777" w:rsidR="004750A9" w:rsidRPr="004750A9" w:rsidRDefault="004750A9" w:rsidP="004750A9">
      <w:pPr>
        <w:pStyle w:val="Heading2"/>
      </w:pPr>
      <w:bookmarkStart w:id="18" w:name="_Toc222831528"/>
      <w:r>
        <w:t>Metadata &amp; Master Data Management</w:t>
      </w:r>
      <w:bookmarkEnd w:id="18"/>
    </w:p>
    <w:p w14:paraId="2BEB6997" w14:textId="77777777" w:rsidR="004750A9" w:rsidRDefault="004750A9" w:rsidP="004750A9">
      <w:r>
        <w:t>A metadata repository captures source mappings, transformation logic and data lineage. Master Data Management ensures consistent surrogate keys for clients, routes and warehouses.</w:t>
      </w:r>
    </w:p>
    <w:p w14:paraId="013EA0BF" w14:textId="77777777" w:rsidR="004750A9" w:rsidRPr="004750A9" w:rsidRDefault="004750A9" w:rsidP="00105911"/>
    <w:p w14:paraId="5AA97F86" w14:textId="77777777" w:rsidR="00105911" w:rsidRPr="00105911" w:rsidRDefault="00105911" w:rsidP="00105911"/>
    <w:p w14:paraId="338E241A" w14:textId="77777777" w:rsidR="00105911" w:rsidRPr="00105911" w:rsidRDefault="00105911" w:rsidP="002C7279">
      <w:pPr>
        <w:pStyle w:val="Heading1"/>
        <w:rPr>
          <w:b/>
          <w:bCs/>
        </w:rPr>
      </w:pPr>
      <w:bookmarkStart w:id="19" w:name="_Toc222831529"/>
      <w:r>
        <w:t>2.2 Star Schema &amp; Constellation Design</w:t>
      </w:r>
      <w:bookmarkEnd w:id="19"/>
    </w:p>
    <w:p w14:paraId="6F0BD860" w14:textId="77777777" w:rsidR="00105911" w:rsidRPr="00105911" w:rsidRDefault="00105911" w:rsidP="00105911">
      <w:r>
        <w:t>A thoughtfully structured schema is crucial for analytical performance. For DHL’s enterprise warehouse, a constellation schema (multiple fact tables sharing conformed dimensions) supports diverse analytics needs while maintaining consistency and performance [1].</w:t>
      </w:r>
    </w:p>
    <w:p w14:paraId="3478E066" w14:textId="77777777" w:rsidR="00105911" w:rsidRPr="00105911" w:rsidRDefault="00105911" w:rsidP="00105911">
      <w:pPr>
        <w:rPr>
          <w:b/>
          <w:bCs/>
        </w:rPr>
      </w:pPr>
      <w:r>
        <w:t>Fact Tables</w:t>
      </w:r>
    </w:p>
    <w:p w14:paraId="1C4576E8" w14:textId="77777777" w:rsidR="00105911" w:rsidRPr="00105911" w:rsidRDefault="00105911" w:rsidP="00105911">
      <w:r>
        <w:t>1. FactShipment</w:t>
      </w:r>
      <w:r>
        <w:br/>
        <w:t>This central fact records every shipment event:</w:t>
      </w:r>
    </w:p>
    <w:p w14:paraId="2FEF718F" w14:textId="77777777" w:rsidR="00105911" w:rsidRPr="00105911" w:rsidRDefault="00105911" w:rsidP="002C7279">
      <w:r>
        <w:lastRenderedPageBreak/>
        <w:t>Keys: ShipmentKey, ClientKey, RouteKey, TimeKey, ServiceTypeKey, VehicleKey, WarehouseKey</w:t>
      </w:r>
    </w:p>
    <w:p w14:paraId="0FE4352C" w14:textId="77777777" w:rsidR="00105911" w:rsidRPr="00105911" w:rsidRDefault="00105911" w:rsidP="002C7279">
      <w:r>
        <w:t>Measures: Revenue, Cost, TransitTime, DelayMinutes, CarbonEmission, FuelCost, OnTimeFlag</w:t>
      </w:r>
    </w:p>
    <w:p w14:paraId="40D891A1" w14:textId="77777777" w:rsidR="00105911" w:rsidRDefault="00105911" w:rsidP="00105911">
      <w:pPr>
        <w:rPr>
          <w:lang w:val="en-GB"/>
        </w:rPr>
      </w:pPr>
      <w:r>
        <w:t>This supports KPIs such as profitability, delivery punctuality and sustainability.</w:t>
      </w:r>
    </w:p>
    <w:p w14:paraId="4F57B39D" w14:textId="77777777" w:rsidR="004750A9" w:rsidRPr="004750A9" w:rsidRDefault="004750A9" w:rsidP="004750A9">
      <w:pPr>
        <w:pStyle w:val="Heading2"/>
      </w:pPr>
      <w:bookmarkStart w:id="20" w:name="_Toc222831530"/>
      <w:r>
        <w:t>Advanced Grain Definition</w:t>
      </w:r>
      <w:bookmarkEnd w:id="20"/>
    </w:p>
    <w:p w14:paraId="72927DFA" w14:textId="77777777" w:rsidR="004750A9" w:rsidRDefault="004750A9" w:rsidP="004750A9">
      <w:pPr>
        <w:rPr>
          <w:lang w:val="en-GB"/>
        </w:rPr>
      </w:pPr>
      <w:r>
        <w:t>FactShipment grain is defined as one record per shipment leg per delivery confirmation event. Internal transfers and returns are modelled as distinct transaction types linked via a shared ShipmentGroupID.</w:t>
      </w:r>
    </w:p>
    <w:p w14:paraId="78F7C7E4" w14:textId="2317DE4F" w:rsidR="00E66D09" w:rsidRDefault="004F527F" w:rsidP="004750A9">
      <w:pPr>
        <w:rPr>
          <w:lang w:val="en-GB"/>
        </w:rPr>
      </w:pPr>
      <w:r>
        <w:rPr>
          <w:noProof/>
          <w:lang w:val="en-GB"/>
        </w:rPr>
        <w:drawing>
          <wp:inline distT="0" distB="0" distL="0" distR="0" wp14:anchorId="5F1B3936" wp14:editId="5D5A4F1A">
            <wp:extent cx="5730240" cy="3832860"/>
            <wp:effectExtent l="0" t="0" r="3810" b="0"/>
            <wp:docPr id="18650728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240" cy="3832860"/>
                    </a:xfrm>
                    <a:prstGeom prst="rect">
                      <a:avLst/>
                    </a:prstGeom>
                    <a:noFill/>
                    <a:ln>
                      <a:noFill/>
                    </a:ln>
                  </pic:spPr>
                </pic:pic>
              </a:graphicData>
            </a:graphic>
          </wp:inline>
        </w:drawing>
      </w:r>
    </w:p>
    <w:p w14:paraId="54BC8192" w14:textId="77777777" w:rsidR="004750A9" w:rsidRDefault="00CE188C" w:rsidP="00CE188C">
      <w:pPr>
        <w:pStyle w:val="Heading3"/>
        <w:rPr>
          <w:lang w:val="en-GB"/>
        </w:rPr>
      </w:pPr>
      <w:bookmarkStart w:id="21" w:name="_Toc222831531"/>
      <w:r>
        <w:t>Figure 3: Aggregate Tables</w:t>
      </w:r>
      <w:bookmarkEnd w:id="21"/>
    </w:p>
    <w:p w14:paraId="5EC38EBC" w14:textId="77777777" w:rsidR="00CE188C" w:rsidRPr="00CE188C" w:rsidRDefault="00CE188C" w:rsidP="00105911">
      <w:pPr>
        <w:rPr>
          <w:lang w:val="en-GB"/>
        </w:rPr>
      </w:pPr>
    </w:p>
    <w:p w14:paraId="0F47B431" w14:textId="77777777" w:rsidR="00105911" w:rsidRPr="00105911" w:rsidRDefault="00105911" w:rsidP="00105911">
      <w:r>
        <w:t>2. FactWarehouseOperations</w:t>
      </w:r>
      <w:r>
        <w:br/>
        <w:t>Captures in-warehouse activities:</w:t>
      </w:r>
    </w:p>
    <w:p w14:paraId="4CD872DF" w14:textId="77777777" w:rsidR="00105911" w:rsidRPr="00105911" w:rsidRDefault="00105911" w:rsidP="002C7279">
      <w:r>
        <w:t>Keys: WarehouseKey, TimeKey, SKUKey, EmployeeKey</w:t>
      </w:r>
    </w:p>
    <w:p w14:paraId="26BBC242" w14:textId="77777777" w:rsidR="00105911" w:rsidRPr="00105911" w:rsidRDefault="00105911" w:rsidP="002C7279">
      <w:r>
        <w:t>Measures: PickTime, PackTime, InventoryLevel, LabourHours, SpaceUtilisation</w:t>
      </w:r>
    </w:p>
    <w:p w14:paraId="0C183160" w14:textId="77777777" w:rsidR="00105911" w:rsidRPr="00105911" w:rsidRDefault="00105911" w:rsidP="00105911">
      <w:r>
        <w:t>Allows optimisation of labour allocation and warehouse throughput.</w:t>
      </w:r>
    </w:p>
    <w:p w14:paraId="172AE9B9" w14:textId="77777777" w:rsidR="00105911" w:rsidRPr="00105911" w:rsidRDefault="00105911" w:rsidP="00105911">
      <w:r>
        <w:lastRenderedPageBreak/>
        <w:t>3. FactFinancialPerformance</w:t>
      </w:r>
      <w:r>
        <w:br/>
        <w:t>Designed for deeper financial analysis:</w:t>
      </w:r>
    </w:p>
    <w:p w14:paraId="64551A5F" w14:textId="77777777" w:rsidR="00105911" w:rsidRPr="00105911" w:rsidRDefault="00105911" w:rsidP="002C7279">
      <w:r>
        <w:t>Keys: ClientKey, ContractKey, TimeKey, RegionKey</w:t>
      </w:r>
    </w:p>
    <w:p w14:paraId="2FE1A93F" w14:textId="77777777" w:rsidR="00105911" w:rsidRPr="00105911" w:rsidRDefault="00105911" w:rsidP="002C7279">
      <w:r>
        <w:t>Measures: InvoiceAmount, DiscountApplied, SLA Penalty, ProfitMargin, OperatingCost</w:t>
      </w:r>
    </w:p>
    <w:p w14:paraId="7F269D97" w14:textId="77777777" w:rsidR="00105911" w:rsidRPr="00105911" w:rsidRDefault="00105911" w:rsidP="00105911">
      <w:r>
        <w:t>Supports contract benchmarking and profitability analytics across service tiers.</w:t>
      </w:r>
    </w:p>
    <w:p w14:paraId="0778A38B" w14:textId="77777777" w:rsidR="00105911" w:rsidRPr="00105911" w:rsidRDefault="00105911" w:rsidP="00075717">
      <w:pPr>
        <w:pStyle w:val="Heading3"/>
      </w:pPr>
      <w:bookmarkStart w:id="22" w:name="_Toc222831532"/>
      <w:r>
        <w:t>Conformed Dimensions</w:t>
      </w:r>
      <w:bookmarkEnd w:id="22"/>
    </w:p>
    <w:p w14:paraId="3A26BE60" w14:textId="77777777" w:rsidR="00CE188C" w:rsidRDefault="00105911" w:rsidP="00105911">
      <w:pPr>
        <w:rPr>
          <w:lang w:val="en-US"/>
        </w:rPr>
      </w:pPr>
      <w:r>
        <w:t>Conformed dimensions ensure consistency across fact tables, enabling cross-subject analysis:</w:t>
      </w:r>
    </w:p>
    <w:p w14:paraId="7F037BDE" w14:textId="204B8DE6" w:rsidR="00AE5933" w:rsidRPr="00AE5933" w:rsidRDefault="00AE5933" w:rsidP="00105911">
      <w:pPr>
        <w:rPr>
          <w:lang w:val="en-US"/>
        </w:rPr>
      </w:pPr>
      <w:r>
        <w:rPr>
          <w:noProof/>
          <w:lang w:val="en-US"/>
        </w:rPr>
        <w:drawing>
          <wp:inline distT="0" distB="0" distL="0" distR="0" wp14:anchorId="06566498" wp14:editId="0D8F81DB">
            <wp:extent cx="5722620" cy="3779520"/>
            <wp:effectExtent l="0" t="0" r="0" b="0"/>
            <wp:docPr id="15658369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2620" cy="3779520"/>
                    </a:xfrm>
                    <a:prstGeom prst="rect">
                      <a:avLst/>
                    </a:prstGeom>
                    <a:noFill/>
                    <a:ln>
                      <a:noFill/>
                    </a:ln>
                  </pic:spPr>
                </pic:pic>
              </a:graphicData>
            </a:graphic>
          </wp:inline>
        </w:drawing>
      </w:r>
    </w:p>
    <w:p w14:paraId="7B622929" w14:textId="77777777" w:rsidR="00387718" w:rsidRDefault="00387718" w:rsidP="00105911">
      <w:pPr>
        <w:rPr>
          <w:lang w:val="en-US"/>
        </w:rPr>
      </w:pPr>
    </w:p>
    <w:p w14:paraId="7FD20440" w14:textId="77777777" w:rsidR="00CE188C" w:rsidRDefault="00CE188C" w:rsidP="00CE188C">
      <w:pPr>
        <w:pStyle w:val="Heading3"/>
      </w:pPr>
      <w:bookmarkStart w:id="23" w:name="_Toc222831533"/>
      <w:r>
        <w:t>Figure 2 – Star Schema (Shipment Analytics)</w:t>
      </w:r>
      <w:bookmarkEnd w:id="23"/>
    </w:p>
    <w:p w14:paraId="36F9FCEB" w14:textId="77777777" w:rsidR="00CE188C" w:rsidRPr="00CE188C" w:rsidRDefault="00CE188C" w:rsidP="00105911"/>
    <w:p w14:paraId="2F688BFA" w14:textId="77777777" w:rsidR="00105911" w:rsidRPr="00105911" w:rsidRDefault="00105911" w:rsidP="00105911">
      <w:r>
        <w:t>DimClient – ClientID, IndustrySector, SLA Tier, ContractType</w:t>
      </w:r>
      <w:r>
        <w:br/>
        <w:t>DimRoute – RouteID, Origin, Destination, Country, Region</w:t>
      </w:r>
      <w:r>
        <w:br/>
        <w:t>DimVehicle – VehicleID, VehicleType, EmissionClass</w:t>
      </w:r>
      <w:r>
        <w:br/>
        <w:t>DimTime – Date, Week, Month, Quarter, Year</w:t>
      </w:r>
      <w:r>
        <w:br/>
        <w:t>DimWarehouse – WarehouseID, Location, Capacity, ZoneType</w:t>
      </w:r>
      <w:r>
        <w:br/>
        <w:t>DimServiceType – ServiceCategory (Express/Standard/Cold Chain)</w:t>
      </w:r>
      <w:r>
        <w:br/>
        <w:t>DimContract – ContractID, PricingModel, BillingCycle</w:t>
      </w:r>
    </w:p>
    <w:p w14:paraId="58CED008" w14:textId="77777777" w:rsidR="00105911" w:rsidRPr="00105911" w:rsidRDefault="00105911" w:rsidP="00075717">
      <w:pPr>
        <w:pStyle w:val="Heading3"/>
      </w:pPr>
      <w:bookmarkStart w:id="24" w:name="_Toc222831534"/>
      <w:r>
        <w:lastRenderedPageBreak/>
        <w:t>Schema Justification</w:t>
      </w:r>
      <w:bookmarkEnd w:id="24"/>
    </w:p>
    <w:p w14:paraId="110FB76C" w14:textId="77777777" w:rsidR="00105911" w:rsidRPr="00105911" w:rsidRDefault="00105911" w:rsidP="00105911">
      <w:r>
        <w:t>The constellation schema allows concurrent analytical queries on operations, finance and client behaviour without duplicating dimension data. Dimensional modelling significantly reduces join complexity and improves query performance — a known advantage in enterprise data warehouses . Conformed dimensions guarantee that metrics such as “profit margin per client per quarter” can be compared consistently across fact tables.</w:t>
      </w:r>
    </w:p>
    <w:p w14:paraId="22FC6F05" w14:textId="77777777" w:rsidR="00105911" w:rsidRPr="00105911" w:rsidRDefault="00105911" w:rsidP="00105911">
      <w:r>
        <w:t>For example, combining FactShipment with FactFinancialPerformance via DimClient and DimTime enables cross-functional KPIs such as “total profitability of same-day deliveries in Q4 2025”, which is invaluable for executive planning.</w:t>
      </w:r>
    </w:p>
    <w:p w14:paraId="493BE2EA" w14:textId="77777777" w:rsidR="00105911" w:rsidRPr="00105911" w:rsidRDefault="00105911" w:rsidP="00105911">
      <w:r>
        <w:t>Furthermore, the schema supports hierarchical reporting (e.g., by Region → Warehouse → Route) and drill-down analytics, crucial for identifying bottlenecks or cost overruns. Modern data warehouse implementations also consider slowly changing dimension (SCD) support, especially for client and contract attributes, to track historical changes accurately over time.</w:t>
      </w:r>
    </w:p>
    <w:p w14:paraId="197D0B85" w14:textId="77777777" w:rsidR="00105911" w:rsidRPr="00105911" w:rsidRDefault="00105911" w:rsidP="00075717">
      <w:pPr>
        <w:pStyle w:val="Heading3"/>
      </w:pPr>
      <w:bookmarkStart w:id="25" w:name="_Toc222831535"/>
      <w:r>
        <w:t>Advanced Schema Considerations</w:t>
      </w:r>
      <w:bookmarkEnd w:id="25"/>
    </w:p>
    <w:p w14:paraId="6D2F9EFE" w14:textId="77777777" w:rsidR="00105911" w:rsidRPr="00105911" w:rsidRDefault="00105911" w:rsidP="00105911">
      <w:r>
        <w:t>To support real-time demands or near-real-time analytics, certain warehouses incorporate hybrid approaches like ELT/ELTL (Extract-Load-Transform-Load) or metadata-driven pipelines that improve performance and governance observability . While DHL’s warehouse will primarily use batch ETL for operational stability, future hybrid patterns may be explored to support faster analytics refresh rates.</w:t>
      </w:r>
    </w:p>
    <w:p w14:paraId="56F36085" w14:textId="77777777" w:rsidR="00105911" w:rsidRDefault="00105911" w:rsidP="00105911">
      <w:pPr>
        <w:rPr>
          <w:lang w:val="en-US"/>
        </w:rPr>
      </w:pPr>
      <w:r>
        <w:t>Overall, the proposed schema balances the need for analytical flexibility, performance and scalability, while aligning with contemporary data warehouse design principles backed by recent literature and case studies.</w:t>
      </w:r>
    </w:p>
    <w:p w14:paraId="51CABE09" w14:textId="77777777" w:rsidR="007B2BD0" w:rsidRPr="007B2BD0" w:rsidRDefault="007B2BD0" w:rsidP="00105911"/>
    <w:p w14:paraId="69E93270" w14:textId="77777777" w:rsidR="007B2BD0" w:rsidRPr="00105911" w:rsidRDefault="007B2BD0" w:rsidP="00105911">
      <w:pPr>
        <w:rPr>
          <w:lang w:val="en-US"/>
        </w:rPr>
      </w:pPr>
    </w:p>
    <w:p w14:paraId="3240E45B" w14:textId="77777777" w:rsidR="00105911" w:rsidRPr="00105911" w:rsidRDefault="00105911" w:rsidP="00105911"/>
    <w:p w14:paraId="7E853F96" w14:textId="77777777" w:rsidR="00105911" w:rsidRPr="002C7279" w:rsidRDefault="00105911" w:rsidP="00105911">
      <w:pPr>
        <w:rPr>
          <w:b/>
          <w:bCs/>
          <w:lang w:val="en-US"/>
        </w:rPr>
      </w:pPr>
      <w:r>
        <w:t>2.3 Data Marts &amp; Business Integration</w:t>
      </w:r>
    </w:p>
    <w:p w14:paraId="58E5571A" w14:textId="77777777" w:rsidR="00105911" w:rsidRPr="00105911" w:rsidRDefault="00105911" w:rsidP="00075717">
      <w:pPr>
        <w:pStyle w:val="Heading3"/>
      </w:pPr>
      <w:bookmarkStart w:id="26" w:name="_Toc222831536"/>
      <w:r>
        <w:t>Finance Mart</w:t>
      </w:r>
      <w:bookmarkEnd w:id="26"/>
    </w:p>
    <w:p w14:paraId="714B52CA" w14:textId="77777777" w:rsidR="00105911" w:rsidRPr="00105911" w:rsidRDefault="00105911" w:rsidP="00105911">
      <w:r>
        <w:t>Derived from FactFinancialPerformance, this mart supports:</w:t>
      </w:r>
    </w:p>
    <w:p w14:paraId="71B4011F" w14:textId="77777777" w:rsidR="00105911" w:rsidRPr="00105911" w:rsidRDefault="00105911" w:rsidP="002C7279">
      <w:r>
        <w:t>Profitability analysis at client, service and route levels</w:t>
      </w:r>
    </w:p>
    <w:p w14:paraId="219BF847" w14:textId="77777777" w:rsidR="00105911" w:rsidRPr="00105911" w:rsidRDefault="00105911" w:rsidP="002C7279">
      <w:r>
        <w:t>SLA compliance costing and penalty tracking</w:t>
      </w:r>
    </w:p>
    <w:p w14:paraId="77907290" w14:textId="77777777" w:rsidR="00105911" w:rsidRPr="00105911" w:rsidRDefault="00105911" w:rsidP="002C7279">
      <w:r>
        <w:t>Budget versus actual expenses reporting</w:t>
      </w:r>
    </w:p>
    <w:p w14:paraId="7B87F60B" w14:textId="77777777" w:rsidR="00105911" w:rsidRPr="00105911" w:rsidRDefault="00105911" w:rsidP="00105911">
      <w:r>
        <w:lastRenderedPageBreak/>
        <w:t>It provides finance teams with role-specific dashboards tailored to contractual margins and billing cycles.</w:t>
      </w:r>
    </w:p>
    <w:p w14:paraId="29F70E64" w14:textId="77777777" w:rsidR="00105911" w:rsidRPr="00105911" w:rsidRDefault="00105911" w:rsidP="00075717">
      <w:pPr>
        <w:pStyle w:val="Heading3"/>
      </w:pPr>
      <w:bookmarkStart w:id="27" w:name="_Toc222831537"/>
      <w:r>
        <w:t>Operations Mart</w:t>
      </w:r>
      <w:bookmarkEnd w:id="27"/>
    </w:p>
    <w:p w14:paraId="05EFD8B1" w14:textId="77777777" w:rsidR="00105911" w:rsidRPr="00105911" w:rsidRDefault="00105911" w:rsidP="00105911">
      <w:r>
        <w:t>Combining FactShipment and FactWarehouseOperations, the operations mart focuses on:</w:t>
      </w:r>
    </w:p>
    <w:p w14:paraId="5D58A0EB" w14:textId="77777777" w:rsidR="00105911" w:rsidRPr="00105911" w:rsidRDefault="00105911" w:rsidP="002C7279">
      <w:r>
        <w:t>SLA adherence and late delivery causes</w:t>
      </w:r>
    </w:p>
    <w:p w14:paraId="2C222E11" w14:textId="77777777" w:rsidR="00105911" w:rsidRPr="00105911" w:rsidRDefault="00105911" w:rsidP="002C7279">
      <w:r>
        <w:t>Warehouse process cycle times</w:t>
      </w:r>
    </w:p>
    <w:p w14:paraId="364DFBB9" w14:textId="77777777" w:rsidR="00105911" w:rsidRPr="00105911" w:rsidRDefault="00105911" w:rsidP="002C7279">
      <w:r>
        <w:t>Route performance and carrier effectiveness</w:t>
      </w:r>
    </w:p>
    <w:p w14:paraId="68BEAEDD" w14:textId="77777777" w:rsidR="00105911" w:rsidRPr="00105911" w:rsidRDefault="00105911" w:rsidP="00105911">
      <w:r>
        <w:t>It enables operational managers to quickly identify areas for process improvement and resource optimisation.</w:t>
      </w:r>
    </w:p>
    <w:p w14:paraId="76473923" w14:textId="77777777" w:rsidR="00105911" w:rsidRPr="00105911" w:rsidRDefault="00105911" w:rsidP="00075717">
      <w:pPr>
        <w:pStyle w:val="Heading3"/>
      </w:pPr>
      <w:bookmarkStart w:id="28" w:name="_Toc222831538"/>
      <w:r>
        <w:t>Client &amp; Market Intelligence Mart</w:t>
      </w:r>
      <w:bookmarkEnd w:id="28"/>
    </w:p>
    <w:p w14:paraId="2567E04A" w14:textId="77777777" w:rsidR="00105911" w:rsidRPr="00105911" w:rsidRDefault="00105911" w:rsidP="00105911">
      <w:r>
        <w:t>Integrates shipment data, returns data and client segmentation to support:</w:t>
      </w:r>
    </w:p>
    <w:p w14:paraId="1D143201" w14:textId="77777777" w:rsidR="00105911" w:rsidRPr="00105911" w:rsidRDefault="00105911" w:rsidP="002C7279">
      <w:r>
        <w:t>Client retention and growth analytics</w:t>
      </w:r>
    </w:p>
    <w:p w14:paraId="2ACF0FE7" w14:textId="77777777" w:rsidR="00105911" w:rsidRPr="00105911" w:rsidRDefault="00105911" w:rsidP="002C7279">
      <w:r>
        <w:t>Service level uptake trends (e.g., premium express services)</w:t>
      </w:r>
    </w:p>
    <w:p w14:paraId="64A1EBF4" w14:textId="77777777" w:rsidR="00105911" w:rsidRPr="00105911" w:rsidRDefault="00105911" w:rsidP="002C7279">
      <w:r>
        <w:t>Returns behaviour predicting potential churn</w:t>
      </w:r>
    </w:p>
    <w:p w14:paraId="32E5E415" w14:textId="77777777" w:rsidR="00105911" w:rsidRPr="00105911" w:rsidRDefault="00105911" w:rsidP="00105911">
      <w:r>
        <w:t>Conformed dimensions ensure consistent interpretation of client, time and service attributes across all marts.</w:t>
      </w:r>
    </w:p>
    <w:p w14:paraId="386BB772" w14:textId="77777777" w:rsidR="00105911" w:rsidRPr="00105911" w:rsidRDefault="00105911" w:rsidP="00105911">
      <w:r>
        <w:t>Data marts reduce query load on the enterprise warehouse and offer business units finely tailored reporting environments while maintaining a common data foundation. Contemporary research underscores their importance for organisational agility and user adoption of analytics platforms .</w:t>
      </w:r>
    </w:p>
    <w:p w14:paraId="176964A3" w14:textId="77777777" w:rsidR="00105911" w:rsidRPr="00105911" w:rsidRDefault="00105911" w:rsidP="00105911"/>
    <w:p w14:paraId="41467AFC" w14:textId="77777777" w:rsidR="00105911" w:rsidRPr="002C7279" w:rsidRDefault="00105911" w:rsidP="00105911">
      <w:pPr>
        <w:rPr>
          <w:b/>
          <w:bCs/>
          <w:lang w:val="en-US"/>
        </w:rPr>
      </w:pPr>
      <w:r>
        <w:t>2.4 ETL Plan &amp; Quality Controls</w:t>
      </w:r>
    </w:p>
    <w:p w14:paraId="47E8F11C" w14:textId="77777777" w:rsidR="00105911" w:rsidRPr="00105911" w:rsidRDefault="00105911" w:rsidP="00105911">
      <w:r>
        <w:t>The ETL plan defines how data moves from source systems into the warehouse:</w:t>
      </w:r>
    </w:p>
    <w:p w14:paraId="4E7697A9" w14:textId="77777777" w:rsidR="00105911" w:rsidRPr="00105911" w:rsidRDefault="00105911" w:rsidP="002C7279">
      <w:r>
        <w:t>DimClient: Extract from OMS/CRM; clean duplicates; standardise sector codes</w:t>
      </w:r>
    </w:p>
    <w:p w14:paraId="36A51C17" w14:textId="77777777" w:rsidR="00105911" w:rsidRPr="00105911" w:rsidRDefault="00105911" w:rsidP="002C7279">
      <w:r>
        <w:t>DimRoute: Extract from TMS; harmonise geographic codes; enrich with region metadata</w:t>
      </w:r>
    </w:p>
    <w:p w14:paraId="77337532" w14:textId="77777777" w:rsidR="00105911" w:rsidRPr="00105911" w:rsidRDefault="00105911" w:rsidP="002C7279">
      <w:r>
        <w:t>FactShipment: Consolidate TMS and fleet telematics; calculate transit metrics and emissions</w:t>
      </w:r>
    </w:p>
    <w:p w14:paraId="0C23ED03" w14:textId="77777777" w:rsidR="00105911" w:rsidRPr="00105911" w:rsidRDefault="00105911" w:rsidP="002C7279">
      <w:r>
        <w:t>FactWarehouseOperations: Source from WMS; validate timestamps and activity logs</w:t>
      </w:r>
    </w:p>
    <w:p w14:paraId="59484AA7" w14:textId="77777777" w:rsidR="00105911" w:rsidRPr="00105911" w:rsidRDefault="00105911" w:rsidP="002C7279">
      <w:r>
        <w:t>FactFinancialPerformance: Compute invoice, surcharge and penalty measures from ERP</w:t>
      </w:r>
    </w:p>
    <w:p w14:paraId="4564DC35" w14:textId="77777777" w:rsidR="00105911" w:rsidRDefault="00105911" w:rsidP="00105911">
      <w:pPr>
        <w:rPr>
          <w:lang w:val="en-GB"/>
        </w:rPr>
      </w:pPr>
      <w:r>
        <w:lastRenderedPageBreak/>
        <w:t>Incremental ETL jobs run nightly, with full refreshes periodically. Data profiling tools validate data quality at each stage, ensuring accuracy, completeness and consistency. Automation and metadata tracking improve governance and reduce manual errors.</w:t>
      </w:r>
    </w:p>
    <w:p w14:paraId="4960BA8A" w14:textId="062948AF" w:rsidR="00E66D09" w:rsidRDefault="004F527F" w:rsidP="00105911">
      <w:pPr>
        <w:rPr>
          <w:lang w:val="en-GB"/>
        </w:rPr>
      </w:pPr>
      <w:r>
        <w:rPr>
          <w:noProof/>
          <w:lang w:val="en-GB"/>
        </w:rPr>
        <w:drawing>
          <wp:inline distT="0" distB="0" distL="0" distR="0" wp14:anchorId="1C4AC37C" wp14:editId="0D7F1EAF">
            <wp:extent cx="5730240" cy="3383280"/>
            <wp:effectExtent l="0" t="0" r="3810" b="7620"/>
            <wp:docPr id="2404559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3383280"/>
                    </a:xfrm>
                    <a:prstGeom prst="rect">
                      <a:avLst/>
                    </a:prstGeom>
                    <a:noFill/>
                    <a:ln>
                      <a:noFill/>
                    </a:ln>
                  </pic:spPr>
                </pic:pic>
              </a:graphicData>
            </a:graphic>
          </wp:inline>
        </w:drawing>
      </w:r>
    </w:p>
    <w:p w14:paraId="1EE11F72" w14:textId="77777777" w:rsidR="00E66D09" w:rsidRPr="00EF4339" w:rsidRDefault="00E66D09" w:rsidP="00EF4339">
      <w:pPr>
        <w:pStyle w:val="Heading3"/>
      </w:pPr>
      <w:bookmarkStart w:id="29" w:name="_Toc222831539"/>
      <w:r>
        <w:t>Figure 4: (ETL Plan &amp; Governance)</w:t>
      </w:r>
      <w:bookmarkEnd w:id="29"/>
    </w:p>
    <w:p w14:paraId="3D800DB0" w14:textId="77777777" w:rsidR="00E66D09" w:rsidRPr="00E66D09" w:rsidRDefault="00E66D09" w:rsidP="00E66D09">
      <w:pPr>
        <w:rPr>
          <w:lang w:val="en-GB"/>
        </w:rPr>
      </w:pPr>
    </w:p>
    <w:p w14:paraId="7499F865" w14:textId="77777777" w:rsidR="00E66D09" w:rsidRPr="00E66D09" w:rsidRDefault="00E66D09" w:rsidP="00105911">
      <w:pPr>
        <w:rPr>
          <w:lang w:val="en-GB"/>
        </w:rPr>
      </w:pPr>
    </w:p>
    <w:p w14:paraId="51DB2444" w14:textId="77777777" w:rsidR="00105911" w:rsidRPr="00105911" w:rsidRDefault="00105911" w:rsidP="00105911"/>
    <w:p w14:paraId="5F0B1BFE" w14:textId="77777777" w:rsidR="00105911" w:rsidRPr="00105911" w:rsidRDefault="00105911" w:rsidP="00105911">
      <w:pPr>
        <w:rPr>
          <w:b/>
          <w:bCs/>
        </w:rPr>
      </w:pPr>
      <w:r>
        <w:t xml:space="preserve">2.5 Data Governance, Security &amp; Compliance </w:t>
      </w:r>
    </w:p>
    <w:p w14:paraId="483DD091" w14:textId="77777777" w:rsidR="00105911" w:rsidRPr="00105911" w:rsidRDefault="00105911" w:rsidP="00105911">
      <w:r>
        <w:t>Strong governance ensures trustworthiness, privacy and accountability in analytical platforms. Governance frameworks cover:</w:t>
      </w:r>
    </w:p>
    <w:p w14:paraId="067716BB" w14:textId="77777777" w:rsidR="00105911" w:rsidRPr="00105911" w:rsidRDefault="00105911" w:rsidP="002C7279">
      <w:r>
        <w:t>Data stewardship roles defining ownership and accountability</w:t>
      </w:r>
    </w:p>
    <w:p w14:paraId="21AFC56C" w14:textId="77777777" w:rsidR="00105911" w:rsidRPr="00105911" w:rsidRDefault="00105911" w:rsidP="002C7279">
      <w:r>
        <w:t>Security controls including encryption and access policies</w:t>
      </w:r>
    </w:p>
    <w:p w14:paraId="6F3590A1" w14:textId="77777777" w:rsidR="00105911" w:rsidRPr="00105911" w:rsidRDefault="00105911" w:rsidP="002C7279">
      <w:r>
        <w:t>Audit trails maintaining lineage and change histories</w:t>
      </w:r>
    </w:p>
    <w:p w14:paraId="74FA6CDE" w14:textId="77777777" w:rsidR="00105911" w:rsidRPr="00105911" w:rsidRDefault="00105911" w:rsidP="002C7279">
      <w:r>
        <w:t>Compliance with data protection regulations (e.g., GDPR)</w:t>
      </w:r>
    </w:p>
    <w:p w14:paraId="462F6E91" w14:textId="77777777" w:rsidR="00105911" w:rsidRDefault="00105911" w:rsidP="00105911">
      <w:pPr>
        <w:rPr>
          <w:lang w:val="en-GB"/>
        </w:rPr>
      </w:pPr>
      <w:r>
        <w:t>Effective governance frameworks reduce risk and increase executive confidence in analytics outputs.</w:t>
      </w:r>
    </w:p>
    <w:p w14:paraId="24B19C80" w14:textId="77777777" w:rsidR="004750A9" w:rsidRDefault="004750A9" w:rsidP="004750A9">
      <w:r>
        <w:t>Data quality monitoring includes accuracy, completeness, consistency, timeliness and validity checks with automated SLA and anomaly detection.</w:t>
      </w:r>
    </w:p>
    <w:p w14:paraId="4CCD9C96" w14:textId="77777777" w:rsidR="004750A9" w:rsidRPr="004750A9" w:rsidRDefault="004750A9" w:rsidP="00105911"/>
    <w:p w14:paraId="06FD0847" w14:textId="77777777" w:rsidR="00105911" w:rsidRPr="00105911" w:rsidRDefault="00105911" w:rsidP="00105911"/>
    <w:p w14:paraId="343340D8" w14:textId="77777777" w:rsidR="00105911" w:rsidRPr="00105911" w:rsidRDefault="00105911" w:rsidP="00DE054B">
      <w:pPr>
        <w:pStyle w:val="Heading1"/>
      </w:pPr>
      <w:bookmarkStart w:id="30" w:name="_Toc222831540"/>
      <w:r>
        <w:t>References (IEEE Format)</w:t>
      </w:r>
      <w:bookmarkEnd w:id="30"/>
    </w:p>
    <w:p w14:paraId="2D4B6906" w14:textId="77777777" w:rsidR="00105911" w:rsidRPr="00105911" w:rsidRDefault="00105911" w:rsidP="00105911"/>
    <w:p w14:paraId="4108DAC1" w14:textId="77777777" w:rsidR="00C148C8" w:rsidRDefault="00C148C8"/>
    <w:p w14:paraId="0BBCF436" w14:textId="77777777" w:rsidR="0020107A" w:rsidRDefault="00C53944">
      <w:r>
        <w:t>[1] A. Vaisman and E. Zimányi, Data Warehouse Systems: Design and Implementation, 2nd ed. Cham: Springer, 2022.</w:t>
      </w:r>
    </w:p>
    <w:p w14:paraId="6AF163C7" w14:textId="77777777" w:rsidR="0020107A" w:rsidRDefault="00C53944">
      <w:r>
        <w:t>[2] D. Taniar and W. Rahayu, Data Warehousing and Analytics: Fueling the Data Engine. Cham: Springer, 2022.</w:t>
      </w:r>
    </w:p>
    <w:p w14:paraId="498DB0EB" w14:textId="77777777" w:rsidR="0020107A" w:rsidRDefault="00C53944">
      <w:r>
        <w:t>[3] J. Reis and M. Housley, Fundamentals of Data Engineering. Sebastopol, CA: O’Reilly Media, 2022.</w:t>
      </w:r>
    </w:p>
    <w:p w14:paraId="5BC9094D" w14:textId="77777777" w:rsidR="0020107A" w:rsidRDefault="00C53944">
      <w:r>
        <w:t>[4] P. Strengholt, Data Management at Scale. Sebastopol, CA: O’Reilly Media, 2020.</w:t>
      </w:r>
    </w:p>
    <w:p w14:paraId="4A76B852" w14:textId="77777777" w:rsidR="0020107A" w:rsidRDefault="00C53944">
      <w:r>
        <w:t>[5] W. H. Inmon, Building the Data Lakehouse. Basking Ridge, NJ: Technics Publications, 2021.</w:t>
      </w:r>
    </w:p>
    <w:p w14:paraId="478A0A77" w14:textId="77777777" w:rsidR="0020107A" w:rsidRDefault="00C53944">
      <w:r>
        <w:t>[6] J. Serra, Deciphering Data Architectures. Sebastopol, CA: O’Reilly Media, 2024.</w:t>
      </w:r>
    </w:p>
    <w:p w14:paraId="15C0478E" w14:textId="77777777" w:rsidR="0020107A" w:rsidRDefault="00C53944">
      <w:r>
        <w:t>[7] I. D. Dinov, Data Science and Predictive Analytics, 2nd ed. Cham: Springer, 2023.</w:t>
      </w:r>
    </w:p>
    <w:p w14:paraId="0C85E1A4" w14:textId="77777777" w:rsidR="0020107A" w:rsidRDefault="00C53944">
      <w:pPr>
        <w:rPr>
          <w:lang w:val="en-US"/>
        </w:rPr>
      </w:pPr>
      <w:r>
        <w:t>[8] C. Eaton, D. Deroos, T. Deutsch, G. Lapis and P. Zikopoulos, Understanding Big Data, 2nd ed. New York: McGraw-Hill, 2020.</w:t>
      </w:r>
    </w:p>
    <w:p w14:paraId="59F82F19" w14:textId="3CD4C1BE" w:rsidR="004F527F" w:rsidRPr="006817F3" w:rsidRDefault="004F527F" w:rsidP="004F527F">
      <w:pPr>
        <w:rPr>
          <w:lang w:val="en-US"/>
        </w:rPr>
      </w:pPr>
      <w:r w:rsidRPr="00105911">
        <w:t xml:space="preserve">[9] “Modern ETL Tools &amp; Practices,” </w:t>
      </w:r>
      <w:r w:rsidRPr="00105911">
        <w:rPr>
          <w:i/>
          <w:iCs/>
        </w:rPr>
        <w:t>International Journal of Data Science</w:t>
      </w:r>
      <w:r w:rsidRPr="00105911">
        <w:t xml:space="preserve">, 2023. </w:t>
      </w:r>
      <w:r w:rsidRPr="00105911">
        <w:br/>
        <w:t xml:space="preserve">[10] “Data Integration Best Practices for Logistics,” </w:t>
      </w:r>
      <w:r w:rsidRPr="00105911">
        <w:rPr>
          <w:i/>
          <w:iCs/>
        </w:rPr>
        <w:t>IEEE Trans. Big Data</w:t>
      </w:r>
      <w:r w:rsidRPr="00105911">
        <w:t xml:space="preserve">, 2024. </w:t>
      </w:r>
      <w:r w:rsidRPr="00105911">
        <w:br/>
        <w:t xml:space="preserve">[11] “Governance in Big Data Analytics,” </w:t>
      </w:r>
      <w:r w:rsidRPr="00105911">
        <w:rPr>
          <w:i/>
          <w:iCs/>
        </w:rPr>
        <w:t>MIS Quarterly Executive</w:t>
      </w:r>
      <w:r w:rsidRPr="00105911">
        <w:t xml:space="preserve">, 2022. </w:t>
      </w:r>
      <w:r w:rsidRPr="00105911">
        <w:br/>
        <w:t xml:space="preserve">[12] “Cloud &amp; Scalable Warehouse Architectures,” </w:t>
      </w:r>
      <w:r w:rsidRPr="00105911">
        <w:rPr>
          <w:i/>
          <w:iCs/>
        </w:rPr>
        <w:t>Journal of Database Management</w:t>
      </w:r>
      <w:r w:rsidRPr="00105911">
        <w:t xml:space="preserve">, 2023. </w:t>
      </w:r>
    </w:p>
    <w:p w14:paraId="7673F7D9" w14:textId="77777777" w:rsidR="004F527F" w:rsidRPr="004F527F" w:rsidRDefault="004F527F"/>
    <w:sectPr w:rsidR="004F527F" w:rsidRPr="004F52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B18E0"/>
    <w:multiLevelType w:val="multilevel"/>
    <w:tmpl w:val="EB523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CD4FAA"/>
    <w:multiLevelType w:val="multilevel"/>
    <w:tmpl w:val="FB8251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FB295C"/>
    <w:multiLevelType w:val="multilevel"/>
    <w:tmpl w:val="C58E6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1558E8"/>
    <w:multiLevelType w:val="multilevel"/>
    <w:tmpl w:val="03A07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304AD4"/>
    <w:multiLevelType w:val="multilevel"/>
    <w:tmpl w:val="DA523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3E75B0"/>
    <w:multiLevelType w:val="multilevel"/>
    <w:tmpl w:val="4052E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F30A0C"/>
    <w:multiLevelType w:val="multilevel"/>
    <w:tmpl w:val="62CC9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8E394E"/>
    <w:multiLevelType w:val="multilevel"/>
    <w:tmpl w:val="3F224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EE0993"/>
    <w:multiLevelType w:val="multilevel"/>
    <w:tmpl w:val="F5206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1B532C"/>
    <w:multiLevelType w:val="multilevel"/>
    <w:tmpl w:val="E6249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1E4578"/>
    <w:multiLevelType w:val="multilevel"/>
    <w:tmpl w:val="BD38A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C01943"/>
    <w:multiLevelType w:val="multilevel"/>
    <w:tmpl w:val="A4A86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031726"/>
    <w:multiLevelType w:val="multilevel"/>
    <w:tmpl w:val="A3BC0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330653"/>
    <w:multiLevelType w:val="multilevel"/>
    <w:tmpl w:val="92FEB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BC4CD4"/>
    <w:multiLevelType w:val="multilevel"/>
    <w:tmpl w:val="2F08C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1031B69"/>
    <w:multiLevelType w:val="multilevel"/>
    <w:tmpl w:val="8A0EB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AF5D9C"/>
    <w:multiLevelType w:val="multilevel"/>
    <w:tmpl w:val="CEB69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5D4216"/>
    <w:multiLevelType w:val="multilevel"/>
    <w:tmpl w:val="337EC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1942DA"/>
    <w:multiLevelType w:val="multilevel"/>
    <w:tmpl w:val="D6FC0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69232A"/>
    <w:multiLevelType w:val="multilevel"/>
    <w:tmpl w:val="53F20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897C03"/>
    <w:multiLevelType w:val="multilevel"/>
    <w:tmpl w:val="903A9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75355F"/>
    <w:multiLevelType w:val="multilevel"/>
    <w:tmpl w:val="8F761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3C146F"/>
    <w:multiLevelType w:val="multilevel"/>
    <w:tmpl w:val="31B67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8018022">
    <w:abstractNumId w:val="21"/>
  </w:num>
  <w:num w:numId="2" w16cid:durableId="466557731">
    <w:abstractNumId w:val="15"/>
  </w:num>
  <w:num w:numId="3" w16cid:durableId="580061672">
    <w:abstractNumId w:val="13"/>
  </w:num>
  <w:num w:numId="4" w16cid:durableId="453524788">
    <w:abstractNumId w:val="14"/>
  </w:num>
  <w:num w:numId="5" w16cid:durableId="110243692">
    <w:abstractNumId w:val="12"/>
  </w:num>
  <w:num w:numId="6" w16cid:durableId="1446315675">
    <w:abstractNumId w:val="0"/>
  </w:num>
  <w:num w:numId="7" w16cid:durableId="200633518">
    <w:abstractNumId w:val="1"/>
  </w:num>
  <w:num w:numId="8" w16cid:durableId="1652442754">
    <w:abstractNumId w:val="4"/>
  </w:num>
  <w:num w:numId="9" w16cid:durableId="1208879682">
    <w:abstractNumId w:val="3"/>
  </w:num>
  <w:num w:numId="10" w16cid:durableId="1342196154">
    <w:abstractNumId w:val="9"/>
  </w:num>
  <w:num w:numId="11" w16cid:durableId="2039424235">
    <w:abstractNumId w:val="5"/>
  </w:num>
  <w:num w:numId="12" w16cid:durableId="1803573369">
    <w:abstractNumId w:val="20"/>
  </w:num>
  <w:num w:numId="13" w16cid:durableId="714814455">
    <w:abstractNumId w:val="19"/>
  </w:num>
  <w:num w:numId="14" w16cid:durableId="192151919">
    <w:abstractNumId w:val="10"/>
  </w:num>
  <w:num w:numId="15" w16cid:durableId="860972198">
    <w:abstractNumId w:val="11"/>
  </w:num>
  <w:num w:numId="16" w16cid:durableId="500657958">
    <w:abstractNumId w:val="22"/>
  </w:num>
  <w:num w:numId="17" w16cid:durableId="336268130">
    <w:abstractNumId w:val="17"/>
  </w:num>
  <w:num w:numId="18" w16cid:durableId="711156252">
    <w:abstractNumId w:val="16"/>
  </w:num>
  <w:num w:numId="19" w16cid:durableId="883832826">
    <w:abstractNumId w:val="2"/>
  </w:num>
  <w:num w:numId="20" w16cid:durableId="499080517">
    <w:abstractNumId w:val="6"/>
  </w:num>
  <w:num w:numId="21" w16cid:durableId="906918180">
    <w:abstractNumId w:val="18"/>
  </w:num>
  <w:num w:numId="22" w16cid:durableId="723913605">
    <w:abstractNumId w:val="8"/>
  </w:num>
  <w:num w:numId="23" w16cid:durableId="314689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911"/>
    <w:rsid w:val="00007A3F"/>
    <w:rsid w:val="0007027A"/>
    <w:rsid w:val="00075717"/>
    <w:rsid w:val="00105911"/>
    <w:rsid w:val="0017579A"/>
    <w:rsid w:val="0020107A"/>
    <w:rsid w:val="002C7279"/>
    <w:rsid w:val="00387718"/>
    <w:rsid w:val="004366AC"/>
    <w:rsid w:val="004750A9"/>
    <w:rsid w:val="004F527F"/>
    <w:rsid w:val="005316CB"/>
    <w:rsid w:val="005622C1"/>
    <w:rsid w:val="005F27DA"/>
    <w:rsid w:val="006817F3"/>
    <w:rsid w:val="007A6039"/>
    <w:rsid w:val="007B2BD0"/>
    <w:rsid w:val="00834783"/>
    <w:rsid w:val="008A0B74"/>
    <w:rsid w:val="008D2226"/>
    <w:rsid w:val="00A56E5C"/>
    <w:rsid w:val="00AB5E66"/>
    <w:rsid w:val="00AC2DDD"/>
    <w:rsid w:val="00AE5933"/>
    <w:rsid w:val="00B1483D"/>
    <w:rsid w:val="00BF6728"/>
    <w:rsid w:val="00C148C8"/>
    <w:rsid w:val="00CA3C2A"/>
    <w:rsid w:val="00CE188C"/>
    <w:rsid w:val="00D91D76"/>
    <w:rsid w:val="00DE054B"/>
    <w:rsid w:val="00E0637C"/>
    <w:rsid w:val="00E66D09"/>
    <w:rsid w:val="00EF4339"/>
    <w:rsid w:val="00EF71E7"/>
    <w:rsid w:val="00F54ED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1098C"/>
  <w15:chartTrackingRefBased/>
  <w15:docId w15:val="{5DEFDFEC-A3D7-4299-8E55-22D7C1FC6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bg-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9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59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059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59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59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59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59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59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59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59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59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059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59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59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59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59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59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5911"/>
    <w:rPr>
      <w:rFonts w:eastAsiaTheme="majorEastAsia" w:cstheme="majorBidi"/>
      <w:color w:val="272727" w:themeColor="text1" w:themeTint="D8"/>
    </w:rPr>
  </w:style>
  <w:style w:type="paragraph" w:styleId="Title">
    <w:name w:val="Title"/>
    <w:basedOn w:val="Normal"/>
    <w:next w:val="Normal"/>
    <w:link w:val="TitleChar"/>
    <w:uiPriority w:val="10"/>
    <w:qFormat/>
    <w:rsid w:val="001059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9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59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59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5911"/>
    <w:pPr>
      <w:spacing w:before="160"/>
      <w:jc w:val="center"/>
    </w:pPr>
    <w:rPr>
      <w:i/>
      <w:iCs/>
      <w:color w:val="404040" w:themeColor="text1" w:themeTint="BF"/>
    </w:rPr>
  </w:style>
  <w:style w:type="character" w:customStyle="1" w:styleId="QuoteChar">
    <w:name w:val="Quote Char"/>
    <w:basedOn w:val="DefaultParagraphFont"/>
    <w:link w:val="Quote"/>
    <w:uiPriority w:val="29"/>
    <w:rsid w:val="00105911"/>
    <w:rPr>
      <w:i/>
      <w:iCs/>
      <w:color w:val="404040" w:themeColor="text1" w:themeTint="BF"/>
    </w:rPr>
  </w:style>
  <w:style w:type="paragraph" w:styleId="ListParagraph">
    <w:name w:val="List Paragraph"/>
    <w:basedOn w:val="Normal"/>
    <w:uiPriority w:val="34"/>
    <w:qFormat/>
    <w:rsid w:val="00105911"/>
    <w:pPr>
      <w:ind w:left="720"/>
      <w:contextualSpacing/>
    </w:pPr>
  </w:style>
  <w:style w:type="character" w:styleId="IntenseEmphasis">
    <w:name w:val="Intense Emphasis"/>
    <w:basedOn w:val="DefaultParagraphFont"/>
    <w:uiPriority w:val="21"/>
    <w:qFormat/>
    <w:rsid w:val="00105911"/>
    <w:rPr>
      <w:i/>
      <w:iCs/>
      <w:color w:val="0F4761" w:themeColor="accent1" w:themeShade="BF"/>
    </w:rPr>
  </w:style>
  <w:style w:type="paragraph" w:styleId="IntenseQuote">
    <w:name w:val="Intense Quote"/>
    <w:basedOn w:val="Normal"/>
    <w:next w:val="Normal"/>
    <w:link w:val="IntenseQuoteChar"/>
    <w:uiPriority w:val="30"/>
    <w:qFormat/>
    <w:rsid w:val="001059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5911"/>
    <w:rPr>
      <w:i/>
      <w:iCs/>
      <w:color w:val="0F4761" w:themeColor="accent1" w:themeShade="BF"/>
    </w:rPr>
  </w:style>
  <w:style w:type="character" w:styleId="IntenseReference">
    <w:name w:val="Intense Reference"/>
    <w:basedOn w:val="DefaultParagraphFont"/>
    <w:uiPriority w:val="32"/>
    <w:qFormat/>
    <w:rsid w:val="00105911"/>
    <w:rPr>
      <w:b/>
      <w:bCs/>
      <w:smallCaps/>
      <w:color w:val="0F4761" w:themeColor="accent1" w:themeShade="BF"/>
      <w:spacing w:val="5"/>
    </w:rPr>
  </w:style>
  <w:style w:type="paragraph" w:styleId="TOCHeading">
    <w:name w:val="TOC Heading"/>
    <w:basedOn w:val="Heading1"/>
    <w:next w:val="Normal"/>
    <w:uiPriority w:val="39"/>
    <w:unhideWhenUsed/>
    <w:qFormat/>
    <w:rsid w:val="005622C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22C1"/>
    <w:pPr>
      <w:spacing w:after="100"/>
    </w:pPr>
  </w:style>
  <w:style w:type="paragraph" w:styleId="TOC2">
    <w:name w:val="toc 2"/>
    <w:basedOn w:val="Normal"/>
    <w:next w:val="Normal"/>
    <w:autoRedefine/>
    <w:uiPriority w:val="39"/>
    <w:unhideWhenUsed/>
    <w:rsid w:val="005622C1"/>
    <w:pPr>
      <w:spacing w:after="100"/>
      <w:ind w:left="240"/>
    </w:pPr>
  </w:style>
  <w:style w:type="character" w:styleId="Hyperlink">
    <w:name w:val="Hyperlink"/>
    <w:basedOn w:val="DefaultParagraphFont"/>
    <w:uiPriority w:val="99"/>
    <w:unhideWhenUsed/>
    <w:rsid w:val="005622C1"/>
    <w:rPr>
      <w:color w:val="467886" w:themeColor="hyperlink"/>
      <w:u w:val="single"/>
    </w:rPr>
  </w:style>
  <w:style w:type="paragraph" w:styleId="TOC3">
    <w:name w:val="toc 3"/>
    <w:basedOn w:val="Normal"/>
    <w:next w:val="Normal"/>
    <w:autoRedefine/>
    <w:uiPriority w:val="39"/>
    <w:unhideWhenUsed/>
    <w:rsid w:val="0007571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EA8AEF6-E43E-4696-A21F-6112571DD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3232</Words>
  <Characters>18423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Evgeni Manov</dc:creator>
  <cp:keywords/>
  <dc:description/>
  <cp:lastModifiedBy>Evgeni Manov</cp:lastModifiedBy>
  <cp:revision>2</cp:revision>
  <dcterms:created xsi:type="dcterms:W3CDTF">2026-02-24T13:18:00Z</dcterms:created>
  <dcterms:modified xsi:type="dcterms:W3CDTF">2026-02-24T13:18:00Z</dcterms:modified>
</cp:coreProperties>
</file>