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F6F3C" w14:textId="0BC793F3" w:rsidR="00634E2B" w:rsidRDefault="00634E2B" w:rsidP="00634E2B">
      <w:pPr>
        <w:pBdr>
          <w:bottom w:val="single" w:sz="12" w:space="1" w:color="auto"/>
        </w:pBdr>
        <w:jc w:val="center"/>
        <w:rPr>
          <w:b/>
          <w:bCs/>
          <w:sz w:val="28"/>
          <w:szCs w:val="28"/>
        </w:rPr>
      </w:pPr>
      <w:r w:rsidRPr="00634E2B">
        <w:rPr>
          <w:b/>
          <w:bCs/>
          <w:sz w:val="28"/>
          <w:szCs w:val="28"/>
        </w:rPr>
        <w:t>Literature Review</w:t>
      </w:r>
    </w:p>
    <w:p w14:paraId="6B9EE297" w14:textId="77777777" w:rsidR="005F1BAE" w:rsidRDefault="005F1BAE" w:rsidP="008C4246">
      <w:pPr>
        <w:rPr>
          <w:b/>
          <w:bCs/>
          <w:sz w:val="28"/>
          <w:szCs w:val="28"/>
        </w:rPr>
      </w:pPr>
    </w:p>
    <w:p w14:paraId="7A7C6EF4" w14:textId="0F5610DB" w:rsidR="004039CF" w:rsidRPr="009B15BA" w:rsidRDefault="008C4246" w:rsidP="00B85256">
      <w:pPr>
        <w:rPr>
          <w:b/>
          <w:bCs/>
          <w:sz w:val="24"/>
          <w:szCs w:val="24"/>
          <w:u w:val="single"/>
        </w:rPr>
      </w:pPr>
      <w:r w:rsidRPr="009B15BA">
        <w:rPr>
          <w:b/>
          <w:bCs/>
          <w:sz w:val="24"/>
          <w:szCs w:val="24"/>
          <w:u w:val="single"/>
        </w:rPr>
        <w:t>History</w:t>
      </w:r>
    </w:p>
    <w:p w14:paraId="563301FA" w14:textId="3C4B3CD6" w:rsidR="00BD5E4E" w:rsidRPr="009B15BA" w:rsidRDefault="00A607F8" w:rsidP="00B85256">
      <w:pPr>
        <w:rPr>
          <w:sz w:val="24"/>
          <w:szCs w:val="24"/>
        </w:rPr>
      </w:pPr>
      <w:r w:rsidRPr="009B15BA">
        <w:rPr>
          <w:sz w:val="24"/>
          <w:szCs w:val="24"/>
        </w:rPr>
        <w:t xml:space="preserve">The issue of whether all frontline police officers in England and Wales ought to carry firearms as a standard practice has been a topic of intricate discussion among </w:t>
      </w:r>
      <w:r w:rsidR="00FA5763">
        <w:rPr>
          <w:sz w:val="24"/>
          <w:szCs w:val="24"/>
        </w:rPr>
        <w:t>police</w:t>
      </w:r>
      <w:r w:rsidRPr="009B15BA">
        <w:rPr>
          <w:sz w:val="24"/>
          <w:szCs w:val="24"/>
        </w:rPr>
        <w:t xml:space="preserve">, government representatives, and the public since 1829, the year Sir Robert Peel established the Metropolitan Police. </w:t>
      </w:r>
    </w:p>
    <w:p w14:paraId="125D6E92" w14:textId="256C566E" w:rsidR="00BD5E4E" w:rsidRPr="009B15BA" w:rsidRDefault="00BD5E4E" w:rsidP="00B85256">
      <w:pPr>
        <w:rPr>
          <w:sz w:val="24"/>
          <w:szCs w:val="24"/>
        </w:rPr>
      </w:pPr>
      <w:r w:rsidRPr="009B15BA">
        <w:rPr>
          <w:sz w:val="24"/>
          <w:szCs w:val="24"/>
        </w:rPr>
        <w:t>During this time, police officers in the UK typically did not carry firearms, a decision made to distinguish themselves from the military, which was extensively deployed during this era</w:t>
      </w:r>
      <w:sdt>
        <w:sdtPr>
          <w:rPr>
            <w:sz w:val="24"/>
            <w:szCs w:val="24"/>
          </w:rPr>
          <w:id w:val="1869252610"/>
          <w:citation/>
        </w:sdtPr>
        <w:sdtContent>
          <w:r w:rsidR="00093131" w:rsidRPr="009B15BA">
            <w:rPr>
              <w:sz w:val="24"/>
              <w:szCs w:val="24"/>
            </w:rPr>
            <w:fldChar w:fldCharType="begin"/>
          </w:r>
          <w:r w:rsidR="00093131" w:rsidRPr="009B15BA">
            <w:rPr>
              <w:sz w:val="24"/>
              <w:szCs w:val="24"/>
            </w:rPr>
            <w:instrText xml:space="preserve"> CITATION Smi192 \l 2057 </w:instrText>
          </w:r>
          <w:r w:rsidR="00093131" w:rsidRPr="009B15BA">
            <w:rPr>
              <w:sz w:val="24"/>
              <w:szCs w:val="24"/>
            </w:rPr>
            <w:fldChar w:fldCharType="separate"/>
          </w:r>
          <w:r w:rsidR="00592E27">
            <w:rPr>
              <w:noProof/>
              <w:sz w:val="24"/>
              <w:szCs w:val="24"/>
            </w:rPr>
            <w:t xml:space="preserve"> </w:t>
          </w:r>
          <w:r w:rsidR="00592E27" w:rsidRPr="00592E27">
            <w:rPr>
              <w:noProof/>
              <w:sz w:val="24"/>
              <w:szCs w:val="24"/>
            </w:rPr>
            <w:t>(Smith, 2019)</w:t>
          </w:r>
          <w:r w:rsidR="00093131" w:rsidRPr="009B15BA">
            <w:rPr>
              <w:sz w:val="24"/>
              <w:szCs w:val="24"/>
            </w:rPr>
            <w:fldChar w:fldCharType="end"/>
          </w:r>
        </w:sdtContent>
      </w:sdt>
      <w:r w:rsidR="00093131" w:rsidRPr="009B15BA">
        <w:rPr>
          <w:sz w:val="24"/>
          <w:szCs w:val="24"/>
        </w:rPr>
        <w:t>.</w:t>
      </w:r>
      <w:r w:rsidR="00D77515" w:rsidRPr="009B15BA">
        <w:rPr>
          <w:sz w:val="24"/>
          <w:szCs w:val="24"/>
        </w:rPr>
        <w:t xml:space="preserve"> </w:t>
      </w:r>
      <w:r w:rsidR="00090FDC" w:rsidRPr="009B15BA">
        <w:rPr>
          <w:sz w:val="24"/>
          <w:szCs w:val="24"/>
        </w:rPr>
        <w:t xml:space="preserve">At this juncture, </w:t>
      </w:r>
      <w:r w:rsidR="00FA5763">
        <w:rPr>
          <w:sz w:val="24"/>
          <w:szCs w:val="24"/>
        </w:rPr>
        <w:t>legal legislation</w:t>
      </w:r>
      <w:r w:rsidR="00090FDC" w:rsidRPr="009B15BA">
        <w:rPr>
          <w:sz w:val="24"/>
          <w:szCs w:val="24"/>
        </w:rPr>
        <w:t xml:space="preserve"> permitted every </w:t>
      </w:r>
      <w:r w:rsidR="00FA5763">
        <w:rPr>
          <w:sz w:val="24"/>
          <w:szCs w:val="24"/>
        </w:rPr>
        <w:t>p</w:t>
      </w:r>
      <w:r w:rsidR="00090FDC" w:rsidRPr="009B15BA">
        <w:rPr>
          <w:sz w:val="24"/>
          <w:szCs w:val="24"/>
        </w:rPr>
        <w:t>rotestant individual, regardless of gender, to possess and utili</w:t>
      </w:r>
      <w:r w:rsidR="001C26C4" w:rsidRPr="009B15BA">
        <w:rPr>
          <w:sz w:val="24"/>
          <w:szCs w:val="24"/>
        </w:rPr>
        <w:t>s</w:t>
      </w:r>
      <w:r w:rsidR="00090FDC" w:rsidRPr="009B15BA">
        <w:rPr>
          <w:sz w:val="24"/>
          <w:szCs w:val="24"/>
        </w:rPr>
        <w:t>e a firearm. Consequently, an officer was entitled to carry a firearm as a right afforded to them as a member of the public.</w:t>
      </w:r>
    </w:p>
    <w:p w14:paraId="601BADE9" w14:textId="30DDCB87" w:rsidR="00612E15" w:rsidRPr="009B15BA" w:rsidRDefault="001904D8" w:rsidP="00B85256">
      <w:pPr>
        <w:rPr>
          <w:sz w:val="24"/>
          <w:szCs w:val="24"/>
        </w:rPr>
      </w:pPr>
      <w:r w:rsidRPr="009B15BA">
        <w:rPr>
          <w:sz w:val="24"/>
          <w:szCs w:val="24"/>
        </w:rPr>
        <w:t xml:space="preserve"> </w:t>
      </w:r>
      <w:r w:rsidR="008F6B76" w:rsidRPr="009B15BA">
        <w:rPr>
          <w:sz w:val="24"/>
          <w:szCs w:val="24"/>
        </w:rPr>
        <w:t xml:space="preserve">In the case of Wiltshire Constabulary, it was a common practice for police officers to acquire their own firearms for personal protection. At that time, Chief Constable Captain Samuel Meredith cautioned officers about the potential risk of their firearms being confiscated and subsequently used against them while performing their duties. Nevertheless, there is no indication that this practice was discontinued </w:t>
      </w:r>
      <w:sdt>
        <w:sdtPr>
          <w:rPr>
            <w:sz w:val="24"/>
            <w:szCs w:val="24"/>
          </w:rPr>
          <w:id w:val="-1469810386"/>
          <w:citation/>
        </w:sdtPr>
        <w:sdtContent>
          <w:r w:rsidR="00EB035D" w:rsidRPr="009B15BA">
            <w:rPr>
              <w:sz w:val="24"/>
              <w:szCs w:val="24"/>
            </w:rPr>
            <w:fldChar w:fldCharType="begin"/>
          </w:r>
          <w:r w:rsidR="00EB035D" w:rsidRPr="009B15BA">
            <w:rPr>
              <w:sz w:val="24"/>
              <w:szCs w:val="24"/>
            </w:rPr>
            <w:instrText xml:space="preserve"> CITATION Cze17 \l 2057 </w:instrText>
          </w:r>
          <w:r w:rsidR="00EB035D" w:rsidRPr="009B15BA">
            <w:rPr>
              <w:sz w:val="24"/>
              <w:szCs w:val="24"/>
            </w:rPr>
            <w:fldChar w:fldCharType="separate"/>
          </w:r>
          <w:r w:rsidR="00592E27" w:rsidRPr="00592E27">
            <w:rPr>
              <w:noProof/>
              <w:sz w:val="24"/>
              <w:szCs w:val="24"/>
            </w:rPr>
            <w:t>(Czerny, 2017)</w:t>
          </w:r>
          <w:r w:rsidR="00EB035D" w:rsidRPr="009B15BA">
            <w:rPr>
              <w:sz w:val="24"/>
              <w:szCs w:val="24"/>
            </w:rPr>
            <w:fldChar w:fldCharType="end"/>
          </w:r>
        </w:sdtContent>
      </w:sdt>
      <w:r w:rsidR="008F6B76" w:rsidRPr="009B15BA">
        <w:rPr>
          <w:sz w:val="24"/>
          <w:szCs w:val="24"/>
        </w:rPr>
        <w:t>.</w:t>
      </w:r>
    </w:p>
    <w:p w14:paraId="42CAD940" w14:textId="178EDAE6" w:rsidR="00E06586" w:rsidRPr="009B15BA" w:rsidRDefault="00A74417" w:rsidP="00A74417">
      <w:pPr>
        <w:rPr>
          <w:sz w:val="24"/>
          <w:szCs w:val="24"/>
        </w:rPr>
      </w:pPr>
      <w:r w:rsidRPr="009B15BA">
        <w:rPr>
          <w:sz w:val="24"/>
          <w:szCs w:val="24"/>
        </w:rPr>
        <w:t>The issue of routinely equipping police officers with firearms has historically emerged in the aftermath of events where either police personnel or civilians have suffered fatalities or injuries at the hands of armed attackers. A notable incident occurred on September 22, 1881, when an unarmed police officer was fatally shot during a night shift in South London. In response to this tragedy, police officers who expressed a desire to carry firearms during their night shifts were granted permission to do so</w:t>
      </w:r>
      <w:r w:rsidR="006012A1" w:rsidRPr="009B15BA">
        <w:rPr>
          <w:sz w:val="24"/>
          <w:szCs w:val="24"/>
        </w:rPr>
        <w:t xml:space="preserve"> </w:t>
      </w:r>
      <w:sdt>
        <w:sdtPr>
          <w:rPr>
            <w:sz w:val="24"/>
            <w:szCs w:val="24"/>
          </w:rPr>
          <w:id w:val="624740931"/>
          <w:citation/>
        </w:sdtPr>
        <w:sdtContent>
          <w:r w:rsidR="006012A1" w:rsidRPr="009B15BA">
            <w:rPr>
              <w:sz w:val="24"/>
              <w:szCs w:val="24"/>
            </w:rPr>
            <w:fldChar w:fldCharType="begin"/>
          </w:r>
          <w:r w:rsidR="006012A1" w:rsidRPr="009B15BA">
            <w:rPr>
              <w:sz w:val="24"/>
              <w:szCs w:val="24"/>
            </w:rPr>
            <w:instrText xml:space="preserve">CITATION Aff19 \l 2057 </w:instrText>
          </w:r>
          <w:r w:rsidR="006012A1" w:rsidRPr="009B15BA">
            <w:rPr>
              <w:sz w:val="24"/>
              <w:szCs w:val="24"/>
            </w:rPr>
            <w:fldChar w:fldCharType="separate"/>
          </w:r>
          <w:r w:rsidR="00592E27" w:rsidRPr="00592E27">
            <w:rPr>
              <w:noProof/>
              <w:sz w:val="24"/>
              <w:szCs w:val="24"/>
            </w:rPr>
            <w:t>(Yesberg &amp; Bradford, 2019)</w:t>
          </w:r>
          <w:r w:rsidR="006012A1" w:rsidRPr="009B15BA">
            <w:rPr>
              <w:sz w:val="24"/>
              <w:szCs w:val="24"/>
            </w:rPr>
            <w:fldChar w:fldCharType="end"/>
          </w:r>
        </w:sdtContent>
      </w:sdt>
      <w:r w:rsidR="004B232C" w:rsidRPr="009B15BA">
        <w:rPr>
          <w:sz w:val="24"/>
          <w:szCs w:val="24"/>
        </w:rPr>
        <w:t>. In addition to this, following the fatalities of police officers caused by gunfire outside the jurisdiction of the metropolitan police, Sir Robert Peel sanctioned the distribution of revolvers to various external law enforcement agencies in the United Kingdom. This distribution was accompanied by stringent stipulations, underscoring the necessity for officers to be deemed reliable in their use of the firearms, as determined by their superior officers. This policy was ultimately discontinued in 1936, when the authorisation for officers to carry revolvers issued by the police was rescinded</w:t>
      </w:r>
      <w:r w:rsidR="009040D4" w:rsidRPr="009B15BA">
        <w:rPr>
          <w:rFonts w:cs="Arial"/>
          <w:sz w:val="24"/>
          <w:szCs w:val="24"/>
        </w:rPr>
        <w:t xml:space="preserve"> </w:t>
      </w:r>
      <w:sdt>
        <w:sdtPr>
          <w:rPr>
            <w:sz w:val="24"/>
            <w:szCs w:val="24"/>
          </w:rPr>
          <w:id w:val="485590257"/>
          <w:citation/>
        </w:sdtPr>
        <w:sdtContent>
          <w:r w:rsidR="009040D4" w:rsidRPr="009B15BA">
            <w:rPr>
              <w:sz w:val="24"/>
              <w:szCs w:val="24"/>
            </w:rPr>
            <w:fldChar w:fldCharType="begin"/>
          </w:r>
          <w:r w:rsidR="009040D4" w:rsidRPr="009B15BA">
            <w:rPr>
              <w:sz w:val="24"/>
              <w:szCs w:val="24"/>
            </w:rPr>
            <w:instrText xml:space="preserve"> CITATION Cze17 \l 2057 </w:instrText>
          </w:r>
          <w:r w:rsidR="009040D4" w:rsidRPr="009B15BA">
            <w:rPr>
              <w:sz w:val="24"/>
              <w:szCs w:val="24"/>
            </w:rPr>
            <w:fldChar w:fldCharType="separate"/>
          </w:r>
          <w:r w:rsidR="00592E27" w:rsidRPr="00592E27">
            <w:rPr>
              <w:noProof/>
              <w:sz w:val="24"/>
              <w:szCs w:val="24"/>
            </w:rPr>
            <w:t>(Czerny, 2017)</w:t>
          </w:r>
          <w:r w:rsidR="009040D4" w:rsidRPr="009B15BA">
            <w:rPr>
              <w:sz w:val="24"/>
              <w:szCs w:val="24"/>
            </w:rPr>
            <w:fldChar w:fldCharType="end"/>
          </w:r>
        </w:sdtContent>
      </w:sdt>
      <w:r w:rsidR="002E76C3" w:rsidRPr="009B15BA">
        <w:rPr>
          <w:sz w:val="24"/>
          <w:szCs w:val="24"/>
        </w:rPr>
        <w:t xml:space="preserve">. </w:t>
      </w:r>
    </w:p>
    <w:p w14:paraId="623027F5" w14:textId="68B7B23E" w:rsidR="004F7B4D" w:rsidRPr="009B15BA" w:rsidRDefault="00334627" w:rsidP="006D276D">
      <w:pPr>
        <w:jc w:val="both"/>
        <w:rPr>
          <w:rFonts w:cs="Arial"/>
          <w:sz w:val="24"/>
          <w:szCs w:val="24"/>
        </w:rPr>
      </w:pPr>
      <w:r w:rsidRPr="009B15BA">
        <w:rPr>
          <w:sz w:val="24"/>
          <w:szCs w:val="24"/>
        </w:rPr>
        <w:t xml:space="preserve">In 1952, there was a notable increase in public support for the arming of police following the fatal shooting of a constable and the serious injury of another officer during the Derek Bentley incident. This sentiment was further amplified after the 1966 Braybrook Street massacre, which claimed the lives of three police officers in London, leading to 17 percent of the city's police force being permitted to carry firearms. However, the situation shifted again in the 1980s, as several civilian fatalities occurred due to police gunfire. These high-profile incidents, coupled with widespread public indignation, resulted in a significant reduction in the number of armed officers. Those who remained armed underwent enhanced training and were subject to stringent regulations regarding the use of their weapons </w:t>
      </w:r>
      <w:sdt>
        <w:sdtPr>
          <w:rPr>
            <w:sz w:val="24"/>
            <w:szCs w:val="24"/>
          </w:rPr>
          <w:id w:val="558209029"/>
          <w:citation/>
        </w:sdtPr>
        <w:sdtContent>
          <w:r w:rsidRPr="009B15BA">
            <w:rPr>
              <w:sz w:val="24"/>
              <w:szCs w:val="24"/>
            </w:rPr>
            <w:fldChar w:fldCharType="begin"/>
          </w:r>
          <w:r w:rsidRPr="009B15BA">
            <w:rPr>
              <w:sz w:val="24"/>
              <w:szCs w:val="24"/>
            </w:rPr>
            <w:instrText xml:space="preserve"> CITATION Wal071 \l 2057 </w:instrText>
          </w:r>
          <w:r w:rsidRPr="009B15BA">
            <w:rPr>
              <w:sz w:val="24"/>
              <w:szCs w:val="24"/>
            </w:rPr>
            <w:fldChar w:fldCharType="separate"/>
          </w:r>
          <w:r w:rsidR="00592E27" w:rsidRPr="00592E27">
            <w:rPr>
              <w:noProof/>
              <w:sz w:val="24"/>
              <w:szCs w:val="24"/>
            </w:rPr>
            <w:t>(Waldren, 2007)</w:t>
          </w:r>
          <w:r w:rsidRPr="009B15BA">
            <w:rPr>
              <w:sz w:val="24"/>
              <w:szCs w:val="24"/>
            </w:rPr>
            <w:fldChar w:fldCharType="end"/>
          </w:r>
        </w:sdtContent>
      </w:sdt>
      <w:r w:rsidRPr="009B15BA">
        <w:rPr>
          <w:sz w:val="24"/>
          <w:szCs w:val="24"/>
        </w:rPr>
        <w:t xml:space="preserve">. </w:t>
      </w:r>
      <w:r w:rsidR="003568AE" w:rsidRPr="009B15BA">
        <w:rPr>
          <w:rFonts w:cs="Arial"/>
          <w:sz w:val="24"/>
          <w:szCs w:val="24"/>
        </w:rPr>
        <w:t xml:space="preserve">Numerous events in contemporary history have since polarised public opinion. In light of the recent rise in </w:t>
      </w:r>
      <w:r w:rsidR="003568AE" w:rsidRPr="009B15BA">
        <w:rPr>
          <w:rFonts w:cs="Arial"/>
          <w:sz w:val="24"/>
          <w:szCs w:val="24"/>
        </w:rPr>
        <w:lastRenderedPageBreak/>
        <w:t xml:space="preserve">terrorist activities, both nationally and globally, the proposal to regularly equip police officers with firearms to address potential threats has resurfaced </w:t>
      </w:r>
      <w:sdt>
        <w:sdtPr>
          <w:rPr>
            <w:sz w:val="24"/>
            <w:szCs w:val="24"/>
          </w:rPr>
          <w:id w:val="-197401256"/>
          <w:citation/>
        </w:sdtPr>
        <w:sdtContent>
          <w:r w:rsidR="004F7B4D" w:rsidRPr="009B15BA">
            <w:rPr>
              <w:sz w:val="24"/>
              <w:szCs w:val="24"/>
            </w:rPr>
            <w:fldChar w:fldCharType="begin"/>
          </w:r>
          <w:r w:rsidR="004F7B4D" w:rsidRPr="009B15BA">
            <w:rPr>
              <w:sz w:val="24"/>
              <w:szCs w:val="24"/>
            </w:rPr>
            <w:instrText xml:space="preserve"> CITATION Lev24 \l 2057 </w:instrText>
          </w:r>
          <w:r w:rsidR="004F7B4D" w:rsidRPr="009B15BA">
            <w:rPr>
              <w:sz w:val="24"/>
              <w:szCs w:val="24"/>
            </w:rPr>
            <w:fldChar w:fldCharType="separate"/>
          </w:r>
          <w:r w:rsidR="00592E27" w:rsidRPr="00592E27">
            <w:rPr>
              <w:noProof/>
              <w:sz w:val="24"/>
              <w:szCs w:val="24"/>
            </w:rPr>
            <w:t>(Levi &amp; French , 2024)</w:t>
          </w:r>
          <w:r w:rsidR="004F7B4D" w:rsidRPr="009B15BA">
            <w:rPr>
              <w:sz w:val="24"/>
              <w:szCs w:val="24"/>
            </w:rPr>
            <w:fldChar w:fldCharType="end"/>
          </w:r>
        </w:sdtContent>
      </w:sdt>
      <w:r w:rsidR="004F7B4D" w:rsidRPr="009B15BA">
        <w:rPr>
          <w:sz w:val="24"/>
          <w:szCs w:val="24"/>
        </w:rPr>
        <w:t xml:space="preserve">. </w:t>
      </w:r>
    </w:p>
    <w:p w14:paraId="32B10388" w14:textId="13CF7951" w:rsidR="00D43C09" w:rsidRPr="009B15BA" w:rsidRDefault="00225FBE" w:rsidP="004F7B4D">
      <w:pPr>
        <w:rPr>
          <w:sz w:val="24"/>
          <w:szCs w:val="24"/>
        </w:rPr>
      </w:pPr>
      <w:r w:rsidRPr="009B15BA">
        <w:rPr>
          <w:sz w:val="24"/>
          <w:szCs w:val="24"/>
        </w:rPr>
        <w:t>The United Kingdom evidently faced significant challenges in reaching a definitive conclusion regarding the issue at hand.</w:t>
      </w:r>
    </w:p>
    <w:p w14:paraId="6DD6E45E" w14:textId="6C79CC06" w:rsidR="00423770" w:rsidRPr="009B15BA" w:rsidRDefault="00423770" w:rsidP="00CA704E">
      <w:pPr>
        <w:jc w:val="both"/>
        <w:rPr>
          <w:rFonts w:cs="Arial"/>
          <w:sz w:val="24"/>
          <w:szCs w:val="24"/>
          <w:u w:val="single"/>
        </w:rPr>
      </w:pPr>
    </w:p>
    <w:p w14:paraId="04263C78" w14:textId="5FBF2275" w:rsidR="00A81688" w:rsidRPr="009B15BA" w:rsidRDefault="00A81688" w:rsidP="00CA704E">
      <w:pPr>
        <w:jc w:val="both"/>
        <w:rPr>
          <w:rFonts w:cs="Arial"/>
          <w:b/>
          <w:bCs/>
          <w:sz w:val="24"/>
          <w:szCs w:val="24"/>
          <w:u w:val="single"/>
        </w:rPr>
      </w:pPr>
      <w:r w:rsidRPr="009B15BA">
        <w:rPr>
          <w:rFonts w:cs="Arial"/>
          <w:b/>
          <w:bCs/>
          <w:sz w:val="24"/>
          <w:szCs w:val="24"/>
          <w:u w:val="single"/>
        </w:rPr>
        <w:t>Current Policies</w:t>
      </w:r>
    </w:p>
    <w:p w14:paraId="3E7EA9EE" w14:textId="3395F428" w:rsidR="003175E0" w:rsidRPr="009B15BA" w:rsidRDefault="00CA2288" w:rsidP="003175E0">
      <w:pPr>
        <w:rPr>
          <w:sz w:val="24"/>
          <w:szCs w:val="24"/>
        </w:rPr>
      </w:pPr>
      <w:r w:rsidRPr="009B15BA">
        <w:rPr>
          <w:rFonts w:cs="Arial"/>
          <w:sz w:val="24"/>
          <w:szCs w:val="24"/>
        </w:rPr>
        <w:t>In the United Kingdom, the majority of police officers do not regularly carry firearms. When the situation necessitates the use of firearms, this responsibility is assumed by specially trained and accredited personnel referred to as authorised firearms officers (AFOs)</w:t>
      </w:r>
      <w:r w:rsidR="007D0248" w:rsidRPr="009B15BA">
        <w:rPr>
          <w:rFonts w:cs="Arial"/>
          <w:sz w:val="24"/>
          <w:szCs w:val="24"/>
        </w:rPr>
        <w:t xml:space="preserve"> </w:t>
      </w:r>
      <w:sdt>
        <w:sdtPr>
          <w:rPr>
            <w:sz w:val="24"/>
            <w:szCs w:val="24"/>
          </w:rPr>
          <w:id w:val="-1180032426"/>
          <w:citation/>
        </w:sdtPr>
        <w:sdtContent>
          <w:r w:rsidR="003175E0" w:rsidRPr="009B15BA">
            <w:rPr>
              <w:sz w:val="24"/>
              <w:szCs w:val="24"/>
            </w:rPr>
            <w:fldChar w:fldCharType="begin"/>
          </w:r>
          <w:r w:rsidR="003175E0" w:rsidRPr="009B15BA">
            <w:rPr>
              <w:sz w:val="24"/>
              <w:szCs w:val="24"/>
            </w:rPr>
            <w:instrText xml:space="preserve"> CITATION Far22 \l 2057 </w:instrText>
          </w:r>
          <w:r w:rsidR="003175E0" w:rsidRPr="009B15BA">
            <w:rPr>
              <w:sz w:val="24"/>
              <w:szCs w:val="24"/>
            </w:rPr>
            <w:fldChar w:fldCharType="separate"/>
          </w:r>
          <w:r w:rsidR="00592E27" w:rsidRPr="00592E27">
            <w:rPr>
              <w:noProof/>
              <w:sz w:val="24"/>
              <w:szCs w:val="24"/>
            </w:rPr>
            <w:t>(Farmer &amp; Evans, 2022)</w:t>
          </w:r>
          <w:r w:rsidR="003175E0" w:rsidRPr="009B15BA">
            <w:rPr>
              <w:sz w:val="24"/>
              <w:szCs w:val="24"/>
            </w:rPr>
            <w:fldChar w:fldCharType="end"/>
          </w:r>
        </w:sdtContent>
      </w:sdt>
      <w:r w:rsidR="003175E0" w:rsidRPr="009B15BA">
        <w:rPr>
          <w:sz w:val="24"/>
          <w:szCs w:val="24"/>
        </w:rPr>
        <w:t>.</w:t>
      </w:r>
      <w:r w:rsidR="0035673C" w:rsidRPr="009B15BA">
        <w:rPr>
          <w:sz w:val="24"/>
          <w:szCs w:val="24"/>
        </w:rPr>
        <w:t xml:space="preserve"> </w:t>
      </w:r>
    </w:p>
    <w:p w14:paraId="0C841569" w14:textId="489DFA45" w:rsidR="0036024C" w:rsidRPr="009B15BA" w:rsidRDefault="0036024C" w:rsidP="003175E0">
      <w:pPr>
        <w:rPr>
          <w:sz w:val="24"/>
          <w:szCs w:val="24"/>
        </w:rPr>
      </w:pPr>
      <w:r w:rsidRPr="009B15BA">
        <w:rPr>
          <w:sz w:val="24"/>
          <w:szCs w:val="24"/>
        </w:rPr>
        <w:t xml:space="preserve">Among the 142,526 officers in England and Wales, only 4% are equipped with firearms, in stark contrast to the total of 708,000 officers in the United States. Specifically, in England and Wales, merely 6,677 officers have the authorisation to carry weapons. Notably, 2,500 of these armed officers are part of the Metropolitan Police Service, which is the largest police force in Britain </w:t>
      </w:r>
      <w:sdt>
        <w:sdtPr>
          <w:rPr>
            <w:sz w:val="24"/>
            <w:szCs w:val="24"/>
          </w:rPr>
          <w:id w:val="1432776500"/>
          <w:citation/>
        </w:sdtPr>
        <w:sdtContent>
          <w:r w:rsidRPr="009B15BA">
            <w:rPr>
              <w:sz w:val="24"/>
              <w:szCs w:val="24"/>
            </w:rPr>
            <w:fldChar w:fldCharType="begin"/>
          </w:r>
          <w:r w:rsidRPr="009B15BA">
            <w:rPr>
              <w:sz w:val="24"/>
              <w:szCs w:val="24"/>
            </w:rPr>
            <w:instrText xml:space="preserve"> CITATION Qui23 \l 2057 </w:instrText>
          </w:r>
          <w:r w:rsidRPr="009B15BA">
            <w:rPr>
              <w:sz w:val="24"/>
              <w:szCs w:val="24"/>
            </w:rPr>
            <w:fldChar w:fldCharType="separate"/>
          </w:r>
          <w:r w:rsidR="00592E27" w:rsidRPr="00592E27">
            <w:rPr>
              <w:noProof/>
              <w:sz w:val="24"/>
              <w:szCs w:val="24"/>
            </w:rPr>
            <w:t>(Quinlan, 2023)</w:t>
          </w:r>
          <w:r w:rsidRPr="009B15BA">
            <w:rPr>
              <w:sz w:val="24"/>
              <w:szCs w:val="24"/>
            </w:rPr>
            <w:fldChar w:fldCharType="end"/>
          </w:r>
        </w:sdtContent>
      </w:sdt>
      <w:r w:rsidRPr="009B15BA">
        <w:rPr>
          <w:sz w:val="24"/>
          <w:szCs w:val="24"/>
        </w:rPr>
        <w:t>.</w:t>
      </w:r>
    </w:p>
    <w:p w14:paraId="6EA800A1" w14:textId="661BB27B" w:rsidR="00CA704E" w:rsidRPr="009B15BA" w:rsidRDefault="007D0248" w:rsidP="00E15BEA">
      <w:pPr>
        <w:rPr>
          <w:rFonts w:cs="Arial"/>
          <w:sz w:val="24"/>
          <w:szCs w:val="24"/>
        </w:rPr>
      </w:pPr>
      <w:r w:rsidRPr="009B15BA">
        <w:rPr>
          <w:rFonts w:cs="Arial"/>
          <w:sz w:val="24"/>
          <w:szCs w:val="24"/>
        </w:rPr>
        <w:t xml:space="preserve">There exist various tiers of armed personnel. To attain the status of a firearms officer, individuals must complete a demanding selection process and extensive training. The nature of their initial and ongoing training is contingent upon the specific duties they are expected to </w:t>
      </w:r>
      <w:r w:rsidR="00E15BEA" w:rsidRPr="009B15BA">
        <w:rPr>
          <w:rFonts w:cs="Arial"/>
          <w:sz w:val="24"/>
          <w:szCs w:val="24"/>
        </w:rPr>
        <w:t>fulfil</w:t>
      </w:r>
      <w:r w:rsidRPr="009B15BA">
        <w:rPr>
          <w:rFonts w:cs="Arial"/>
          <w:sz w:val="24"/>
          <w:szCs w:val="24"/>
        </w:rPr>
        <w:t xml:space="preserve"> in their operational roles</w:t>
      </w:r>
      <w:r w:rsidR="001B7395" w:rsidRPr="009B15BA">
        <w:rPr>
          <w:rFonts w:cs="Arial"/>
          <w:sz w:val="24"/>
          <w:szCs w:val="24"/>
        </w:rPr>
        <w:t xml:space="preserve">. Despite the fact that armed officers respond to numerous incidents annually, their extensive training in conflict resolution and de-escalation techniques significantly reduces the likelihood of an officer needing to use their firearm to fulfil their policing objectives. All firearms officers receive training in evaluating intelligence and threat assessments. They bear responsibility for any rounds they may fire, with the aim of minimizing potential risks to the public </w:t>
      </w:r>
      <w:sdt>
        <w:sdtPr>
          <w:rPr>
            <w:rFonts w:cs="Arial"/>
            <w:sz w:val="24"/>
            <w:szCs w:val="24"/>
          </w:rPr>
          <w:id w:val="230586688"/>
          <w:citation/>
        </w:sdtPr>
        <w:sdtContent>
          <w:r w:rsidR="00196DE2" w:rsidRPr="009B15BA">
            <w:rPr>
              <w:rFonts w:cs="Arial"/>
              <w:sz w:val="24"/>
              <w:szCs w:val="24"/>
            </w:rPr>
            <w:fldChar w:fldCharType="begin"/>
          </w:r>
          <w:r w:rsidR="00196DE2" w:rsidRPr="009B15BA">
            <w:rPr>
              <w:rFonts w:cs="Arial"/>
              <w:sz w:val="24"/>
              <w:szCs w:val="24"/>
            </w:rPr>
            <w:instrText xml:space="preserve">CITATION Aut25 \l 2057 </w:instrText>
          </w:r>
          <w:r w:rsidR="00196DE2" w:rsidRPr="009B15BA">
            <w:rPr>
              <w:rFonts w:cs="Arial"/>
              <w:sz w:val="24"/>
              <w:szCs w:val="24"/>
            </w:rPr>
            <w:fldChar w:fldCharType="separate"/>
          </w:r>
          <w:r w:rsidR="00592E27" w:rsidRPr="00592E27">
            <w:rPr>
              <w:rFonts w:cs="Arial"/>
              <w:noProof/>
              <w:sz w:val="24"/>
              <w:szCs w:val="24"/>
            </w:rPr>
            <w:t>(Metropolitan Police , 2025)</w:t>
          </w:r>
          <w:r w:rsidR="00196DE2" w:rsidRPr="009B15BA">
            <w:rPr>
              <w:rFonts w:cs="Arial"/>
              <w:sz w:val="24"/>
              <w:szCs w:val="24"/>
            </w:rPr>
            <w:fldChar w:fldCharType="end"/>
          </w:r>
        </w:sdtContent>
      </w:sdt>
      <w:r w:rsidR="00196DE2" w:rsidRPr="009B15BA">
        <w:rPr>
          <w:rFonts w:cs="Arial"/>
          <w:sz w:val="24"/>
          <w:szCs w:val="24"/>
        </w:rPr>
        <w:t xml:space="preserve">. </w:t>
      </w:r>
    </w:p>
    <w:p w14:paraId="1B88D299" w14:textId="207F7B08" w:rsidR="00196DE2" w:rsidRPr="009B15BA" w:rsidRDefault="008E27E9" w:rsidP="00E15BEA">
      <w:pPr>
        <w:rPr>
          <w:sz w:val="24"/>
          <w:szCs w:val="24"/>
        </w:rPr>
      </w:pPr>
      <w:r w:rsidRPr="009B15BA">
        <w:rPr>
          <w:sz w:val="24"/>
          <w:szCs w:val="24"/>
        </w:rPr>
        <w:t xml:space="preserve">British legislation stipulates that </w:t>
      </w:r>
      <w:r w:rsidR="00FA5763">
        <w:rPr>
          <w:sz w:val="24"/>
          <w:szCs w:val="24"/>
        </w:rPr>
        <w:t xml:space="preserve">police officers </w:t>
      </w:r>
      <w:r w:rsidRPr="009B15BA">
        <w:rPr>
          <w:sz w:val="24"/>
          <w:szCs w:val="24"/>
        </w:rPr>
        <w:t>are permitted to employ 'reasonable force' in order to prevent a crime or effectuate an arrest. Nevertheless, officers equipped with firearms are authori</w:t>
      </w:r>
      <w:r w:rsidR="00FA5763">
        <w:rPr>
          <w:sz w:val="24"/>
          <w:szCs w:val="24"/>
        </w:rPr>
        <w:t>s</w:t>
      </w:r>
      <w:r w:rsidRPr="009B15BA">
        <w:rPr>
          <w:sz w:val="24"/>
          <w:szCs w:val="24"/>
        </w:rPr>
        <w:t xml:space="preserve">ed to discharge their weapons solely in situations where there is an immediate threat to life. Furthermore, it is anticipated that the officer will provide a justification for their actions during judicial proceedings </w:t>
      </w:r>
      <w:sdt>
        <w:sdtPr>
          <w:rPr>
            <w:sz w:val="24"/>
            <w:szCs w:val="24"/>
          </w:rPr>
          <w:id w:val="-640413782"/>
          <w:citation/>
        </w:sdtPr>
        <w:sdtContent>
          <w:r w:rsidRPr="009B15BA">
            <w:rPr>
              <w:sz w:val="24"/>
              <w:szCs w:val="24"/>
            </w:rPr>
            <w:fldChar w:fldCharType="begin"/>
          </w:r>
          <w:r w:rsidRPr="009B15BA">
            <w:rPr>
              <w:sz w:val="24"/>
              <w:szCs w:val="24"/>
            </w:rPr>
            <w:instrText xml:space="preserve"> CITATION Lev24 \l 2057 </w:instrText>
          </w:r>
          <w:r w:rsidRPr="009B15BA">
            <w:rPr>
              <w:sz w:val="24"/>
              <w:szCs w:val="24"/>
            </w:rPr>
            <w:fldChar w:fldCharType="separate"/>
          </w:r>
          <w:r w:rsidR="00592E27" w:rsidRPr="00592E27">
            <w:rPr>
              <w:noProof/>
              <w:sz w:val="24"/>
              <w:szCs w:val="24"/>
            </w:rPr>
            <w:t>(Levi &amp; French , 2024)</w:t>
          </w:r>
          <w:r w:rsidRPr="009B15BA">
            <w:rPr>
              <w:sz w:val="24"/>
              <w:szCs w:val="24"/>
            </w:rPr>
            <w:fldChar w:fldCharType="end"/>
          </w:r>
        </w:sdtContent>
      </w:sdt>
      <w:r w:rsidRPr="009B15BA">
        <w:rPr>
          <w:sz w:val="24"/>
          <w:szCs w:val="24"/>
        </w:rPr>
        <w:t>.</w:t>
      </w:r>
    </w:p>
    <w:p w14:paraId="436203C4" w14:textId="77777777" w:rsidR="00461145" w:rsidRPr="009B15BA" w:rsidRDefault="00461145" w:rsidP="00E15BEA">
      <w:pPr>
        <w:rPr>
          <w:sz w:val="24"/>
          <w:szCs w:val="24"/>
        </w:rPr>
      </w:pPr>
    </w:p>
    <w:p w14:paraId="456B4E48" w14:textId="1F0F8625" w:rsidR="005210F2" w:rsidRPr="009B15BA" w:rsidRDefault="00E73282" w:rsidP="00CA704E">
      <w:pPr>
        <w:jc w:val="both"/>
        <w:rPr>
          <w:rFonts w:cs="Arial"/>
          <w:b/>
          <w:bCs/>
          <w:sz w:val="24"/>
          <w:szCs w:val="24"/>
          <w:u w:val="single"/>
        </w:rPr>
      </w:pPr>
      <w:r w:rsidRPr="009B15BA">
        <w:rPr>
          <w:rFonts w:cs="Arial"/>
          <w:b/>
          <w:bCs/>
          <w:sz w:val="24"/>
          <w:szCs w:val="24"/>
          <w:u w:val="single"/>
        </w:rPr>
        <w:t>Public Perception</w:t>
      </w:r>
      <w:r w:rsidR="003B1809" w:rsidRPr="009B15BA">
        <w:rPr>
          <w:rFonts w:cs="Arial"/>
          <w:b/>
          <w:bCs/>
          <w:sz w:val="24"/>
          <w:szCs w:val="24"/>
          <w:u w:val="single"/>
        </w:rPr>
        <w:t xml:space="preserve"> </w:t>
      </w:r>
    </w:p>
    <w:p w14:paraId="228E9C62" w14:textId="425EA8D7" w:rsidR="009C5114" w:rsidRPr="009B15BA" w:rsidRDefault="003D3CC4" w:rsidP="009C5114">
      <w:pPr>
        <w:rPr>
          <w:b/>
          <w:bCs/>
          <w:sz w:val="24"/>
          <w:szCs w:val="24"/>
        </w:rPr>
      </w:pPr>
      <w:r w:rsidRPr="009B15BA">
        <w:rPr>
          <w:sz w:val="24"/>
          <w:szCs w:val="24"/>
        </w:rPr>
        <w:t>For nearly two centuries, the concept of policing in Britain has been founded on the dual principles of 'policing by consent' and the understanding that the primary obligation of the police force is to serve the public rather than the state.</w:t>
      </w:r>
      <w:r w:rsidR="00196598" w:rsidRPr="009B15BA">
        <w:rPr>
          <w:b/>
          <w:bCs/>
          <w:sz w:val="24"/>
          <w:szCs w:val="24"/>
        </w:rPr>
        <w:t xml:space="preserve"> </w:t>
      </w:r>
      <w:r w:rsidRPr="009B15BA">
        <w:rPr>
          <w:sz w:val="24"/>
          <w:szCs w:val="24"/>
        </w:rPr>
        <w:t>Research on public attitudes towards armed police in the UK has been scarce; nonetheless, results from online surveys indicate a divided opinion. In one particular survey, 58% of respondents supported the idea of routinely arming police officers, while 42% opposed it</w:t>
      </w:r>
      <w:r w:rsidR="00986AD8">
        <w:rPr>
          <w:sz w:val="24"/>
          <w:szCs w:val="24"/>
        </w:rPr>
        <w:t xml:space="preserve"> </w:t>
      </w:r>
      <w:sdt>
        <w:sdtPr>
          <w:rPr>
            <w:sz w:val="24"/>
            <w:szCs w:val="24"/>
          </w:rPr>
          <w:id w:val="-539589438"/>
          <w:citation/>
        </w:sdtPr>
        <w:sdtContent>
          <w:r w:rsidR="00986AD8" w:rsidRPr="009B15BA">
            <w:rPr>
              <w:sz w:val="24"/>
              <w:szCs w:val="24"/>
            </w:rPr>
            <w:fldChar w:fldCharType="begin"/>
          </w:r>
          <w:r w:rsidR="00986AD8" w:rsidRPr="009B15BA">
            <w:rPr>
              <w:sz w:val="24"/>
              <w:szCs w:val="24"/>
            </w:rPr>
            <w:instrText xml:space="preserve"> CITATION BMG15 \l 2057 </w:instrText>
          </w:r>
          <w:r w:rsidR="00986AD8" w:rsidRPr="009B15BA">
            <w:rPr>
              <w:sz w:val="24"/>
              <w:szCs w:val="24"/>
            </w:rPr>
            <w:fldChar w:fldCharType="separate"/>
          </w:r>
          <w:r w:rsidR="00592E27" w:rsidRPr="00592E27">
            <w:rPr>
              <w:noProof/>
              <w:sz w:val="24"/>
              <w:szCs w:val="24"/>
            </w:rPr>
            <w:t>(BMG, 2015)</w:t>
          </w:r>
          <w:r w:rsidR="00986AD8" w:rsidRPr="009B15BA">
            <w:rPr>
              <w:sz w:val="24"/>
              <w:szCs w:val="24"/>
            </w:rPr>
            <w:fldChar w:fldCharType="end"/>
          </w:r>
        </w:sdtContent>
      </w:sdt>
      <w:r w:rsidR="00986AD8">
        <w:rPr>
          <w:sz w:val="24"/>
          <w:szCs w:val="24"/>
        </w:rPr>
        <w:t>.</w:t>
      </w:r>
    </w:p>
    <w:p w14:paraId="5412105A" w14:textId="2C44C825" w:rsidR="009C5114" w:rsidRPr="009B15BA" w:rsidRDefault="009C5114" w:rsidP="009C5114">
      <w:pPr>
        <w:rPr>
          <w:sz w:val="24"/>
          <w:szCs w:val="24"/>
        </w:rPr>
      </w:pPr>
      <w:r w:rsidRPr="009B15BA">
        <w:rPr>
          <w:sz w:val="24"/>
          <w:szCs w:val="24"/>
        </w:rPr>
        <w:lastRenderedPageBreak/>
        <w:t>Recent findings from</w:t>
      </w:r>
      <w:r w:rsidR="00FA5763">
        <w:rPr>
          <w:sz w:val="24"/>
          <w:szCs w:val="24"/>
        </w:rPr>
        <w:t xml:space="preserve"> the Independent Police Complaints Commission</w:t>
      </w:r>
      <w:r w:rsidRPr="009B15BA">
        <w:rPr>
          <w:sz w:val="24"/>
          <w:szCs w:val="24"/>
        </w:rPr>
        <w:t xml:space="preserve"> </w:t>
      </w:r>
      <w:r w:rsidR="00FA5763">
        <w:rPr>
          <w:sz w:val="24"/>
          <w:szCs w:val="24"/>
        </w:rPr>
        <w:t>(</w:t>
      </w:r>
      <w:r w:rsidRPr="009B15BA">
        <w:rPr>
          <w:sz w:val="24"/>
          <w:szCs w:val="24"/>
        </w:rPr>
        <w:t>IPCC</w:t>
      </w:r>
      <w:r w:rsidR="00FA5763">
        <w:rPr>
          <w:sz w:val="24"/>
          <w:szCs w:val="24"/>
        </w:rPr>
        <w:t>)</w:t>
      </w:r>
      <w:r w:rsidRPr="009B15BA">
        <w:rPr>
          <w:sz w:val="24"/>
          <w:szCs w:val="24"/>
        </w:rPr>
        <w:t xml:space="preserve"> indicate a significant level of confidence in </w:t>
      </w:r>
      <w:r w:rsidR="00FA5763">
        <w:rPr>
          <w:sz w:val="24"/>
          <w:szCs w:val="24"/>
        </w:rPr>
        <w:t>the police’s</w:t>
      </w:r>
      <w:r w:rsidRPr="009B15BA">
        <w:rPr>
          <w:sz w:val="24"/>
          <w:szCs w:val="24"/>
        </w:rPr>
        <w:t xml:space="preserve"> application of reasonable force, with over 80% of respondents expressing trust in the police to act appropriately in such situations. However, individuals from Black, Asian, and Minority Ethnic (BAME) backgrounds, younger demographics, and residents of London exhibited more critical perspectives on police use of force. </w:t>
      </w:r>
      <w:r w:rsidR="00461145" w:rsidRPr="009B15BA">
        <w:rPr>
          <w:sz w:val="24"/>
          <w:szCs w:val="24"/>
        </w:rPr>
        <w:t>T</w:t>
      </w:r>
      <w:r w:rsidRPr="009B15BA">
        <w:rPr>
          <w:sz w:val="24"/>
          <w:szCs w:val="24"/>
        </w:rPr>
        <w:t xml:space="preserve">hose who had personally encountered instances of police force tended to develop a negative perception of law enforcement, influenced by their experiences </w:t>
      </w:r>
      <w:sdt>
        <w:sdtPr>
          <w:rPr>
            <w:sz w:val="24"/>
            <w:szCs w:val="24"/>
          </w:rPr>
          <w:id w:val="-2082289888"/>
          <w:citation/>
        </w:sdtPr>
        <w:sdtContent>
          <w:r w:rsidRPr="009B15BA">
            <w:rPr>
              <w:sz w:val="24"/>
              <w:szCs w:val="24"/>
            </w:rPr>
            <w:fldChar w:fldCharType="begin"/>
          </w:r>
          <w:r w:rsidRPr="009B15BA">
            <w:rPr>
              <w:sz w:val="24"/>
              <w:szCs w:val="24"/>
            </w:rPr>
            <w:instrText xml:space="preserve"> CITATION IPC15 \l 2057 </w:instrText>
          </w:r>
          <w:r w:rsidRPr="009B15BA">
            <w:rPr>
              <w:sz w:val="24"/>
              <w:szCs w:val="24"/>
            </w:rPr>
            <w:fldChar w:fldCharType="separate"/>
          </w:r>
          <w:r w:rsidR="00592E27" w:rsidRPr="00592E27">
            <w:rPr>
              <w:noProof/>
              <w:sz w:val="24"/>
              <w:szCs w:val="24"/>
            </w:rPr>
            <w:t>(IPCC, 2015)</w:t>
          </w:r>
          <w:r w:rsidRPr="009B15BA">
            <w:rPr>
              <w:sz w:val="24"/>
              <w:szCs w:val="24"/>
            </w:rPr>
            <w:fldChar w:fldCharType="end"/>
          </w:r>
        </w:sdtContent>
      </w:sdt>
      <w:r w:rsidRPr="009B15BA">
        <w:rPr>
          <w:sz w:val="24"/>
          <w:szCs w:val="24"/>
        </w:rPr>
        <w:t>.</w:t>
      </w:r>
    </w:p>
    <w:p w14:paraId="23BD2FB8" w14:textId="2F5C792F" w:rsidR="009C5114" w:rsidRPr="009B15BA" w:rsidRDefault="009C5114" w:rsidP="009C5114">
      <w:pPr>
        <w:rPr>
          <w:sz w:val="24"/>
          <w:szCs w:val="24"/>
        </w:rPr>
      </w:pPr>
      <w:r w:rsidRPr="009B15BA">
        <w:rPr>
          <w:sz w:val="24"/>
          <w:szCs w:val="24"/>
        </w:rPr>
        <w:t xml:space="preserve">Socio-demographic factors can influence individuals' reactions to armed police in various ways. Firstly, individuals belonging to groups that exhibit a lower level of trust in law enforcement, such as certain ethnic minority communities, may demonstrate a less favourable emotional response to the presence of armed police due to this diminished trust. Conversely, individuals from demographics that feel more susceptible to criminal activity, including women, persons with disabilities, or those who have recently experienced victimization, may respond more positively to armed police. This is attributable to the perception that armed police represent a more formidable approach to maintaining order and combating crime </w:t>
      </w:r>
      <w:sdt>
        <w:sdtPr>
          <w:rPr>
            <w:sz w:val="24"/>
            <w:szCs w:val="24"/>
          </w:rPr>
          <w:id w:val="776222121"/>
          <w:citation/>
        </w:sdtPr>
        <w:sdtContent>
          <w:r w:rsidRPr="009B15BA">
            <w:rPr>
              <w:sz w:val="24"/>
              <w:szCs w:val="24"/>
            </w:rPr>
            <w:fldChar w:fldCharType="begin"/>
          </w:r>
          <w:r w:rsidRPr="009B15BA">
            <w:rPr>
              <w:sz w:val="24"/>
              <w:szCs w:val="24"/>
            </w:rPr>
            <w:instrText xml:space="preserve"> CITATION ONS17 \l 2057 </w:instrText>
          </w:r>
          <w:r w:rsidRPr="009B15BA">
            <w:rPr>
              <w:sz w:val="24"/>
              <w:szCs w:val="24"/>
            </w:rPr>
            <w:fldChar w:fldCharType="separate"/>
          </w:r>
          <w:r w:rsidR="00592E27" w:rsidRPr="00592E27">
            <w:rPr>
              <w:noProof/>
              <w:sz w:val="24"/>
              <w:szCs w:val="24"/>
            </w:rPr>
            <w:t>(ONS, 2017)</w:t>
          </w:r>
          <w:r w:rsidRPr="009B15BA">
            <w:rPr>
              <w:sz w:val="24"/>
              <w:szCs w:val="24"/>
            </w:rPr>
            <w:fldChar w:fldCharType="end"/>
          </w:r>
        </w:sdtContent>
      </w:sdt>
      <w:r w:rsidRPr="009B15BA">
        <w:rPr>
          <w:sz w:val="24"/>
          <w:szCs w:val="24"/>
        </w:rPr>
        <w:t>.</w:t>
      </w:r>
    </w:p>
    <w:p w14:paraId="33E94DCC" w14:textId="59D9BE1D" w:rsidR="00FC0893" w:rsidRPr="009B15BA" w:rsidRDefault="0088717D" w:rsidP="00FC0893">
      <w:pPr>
        <w:rPr>
          <w:sz w:val="24"/>
          <w:szCs w:val="24"/>
        </w:rPr>
      </w:pPr>
      <w:r w:rsidRPr="009B15BA">
        <w:rPr>
          <w:sz w:val="24"/>
          <w:szCs w:val="24"/>
        </w:rPr>
        <w:t xml:space="preserve">Incidents of high-profile police shootings involving unarmed civilians, such as the cases of Jean Charles de Menezes and James Ashley, illustrate the heightened susceptibility of the public to errors committed by armed police officers compared to their unarmed counterparts. Existing literature indicates that individuals who possess a greater level of trust in </w:t>
      </w:r>
      <w:r w:rsidR="006127D8">
        <w:rPr>
          <w:sz w:val="24"/>
          <w:szCs w:val="24"/>
        </w:rPr>
        <w:t>police</w:t>
      </w:r>
      <w:r w:rsidRPr="009B15BA">
        <w:rPr>
          <w:sz w:val="24"/>
          <w:szCs w:val="24"/>
        </w:rPr>
        <w:t xml:space="preserve"> are more inclined to endorse the presence of armed police, as they are more prepared to accept the associated risks of vulnerability </w:t>
      </w:r>
      <w:sdt>
        <w:sdtPr>
          <w:rPr>
            <w:sz w:val="24"/>
            <w:szCs w:val="24"/>
          </w:rPr>
          <w:id w:val="1187406964"/>
          <w:citation/>
        </w:sdtPr>
        <w:sdtContent>
          <w:r w:rsidRPr="009B15BA">
            <w:rPr>
              <w:sz w:val="24"/>
              <w:szCs w:val="24"/>
            </w:rPr>
            <w:fldChar w:fldCharType="begin"/>
          </w:r>
          <w:r w:rsidRPr="009B15BA">
            <w:rPr>
              <w:sz w:val="24"/>
              <w:szCs w:val="24"/>
            </w:rPr>
            <w:instrText xml:space="preserve">CITATION Aff19 \l 2057 </w:instrText>
          </w:r>
          <w:r w:rsidRPr="009B15BA">
            <w:rPr>
              <w:sz w:val="24"/>
              <w:szCs w:val="24"/>
            </w:rPr>
            <w:fldChar w:fldCharType="separate"/>
          </w:r>
          <w:r w:rsidR="00592E27" w:rsidRPr="00592E27">
            <w:rPr>
              <w:noProof/>
              <w:sz w:val="24"/>
              <w:szCs w:val="24"/>
            </w:rPr>
            <w:t>(Yesberg &amp; Bradford, 2019)</w:t>
          </w:r>
          <w:r w:rsidRPr="009B15BA">
            <w:rPr>
              <w:sz w:val="24"/>
              <w:szCs w:val="24"/>
            </w:rPr>
            <w:fldChar w:fldCharType="end"/>
          </w:r>
        </w:sdtContent>
      </w:sdt>
      <w:r w:rsidRPr="009B15BA">
        <w:rPr>
          <w:sz w:val="24"/>
          <w:szCs w:val="24"/>
        </w:rPr>
        <w:t xml:space="preserve">. </w:t>
      </w:r>
    </w:p>
    <w:p w14:paraId="387A12BA" w14:textId="2D8C7045" w:rsidR="00477083" w:rsidRPr="009B15BA" w:rsidRDefault="00FC0893" w:rsidP="00477083">
      <w:pPr>
        <w:rPr>
          <w:sz w:val="24"/>
          <w:szCs w:val="24"/>
        </w:rPr>
      </w:pPr>
      <w:r w:rsidRPr="009B15BA">
        <w:rPr>
          <w:sz w:val="24"/>
          <w:szCs w:val="24"/>
        </w:rPr>
        <w:t xml:space="preserve">Individuals desire a </w:t>
      </w:r>
      <w:r w:rsidR="006127D8">
        <w:rPr>
          <w:sz w:val="24"/>
          <w:szCs w:val="24"/>
        </w:rPr>
        <w:t>police service</w:t>
      </w:r>
      <w:r w:rsidRPr="009B15BA">
        <w:rPr>
          <w:sz w:val="24"/>
          <w:szCs w:val="24"/>
        </w:rPr>
        <w:t xml:space="preserve"> that not only demonstrates efficacy but also embodies fairness, resonates with their personal values, and exercises its authority with restraint </w:t>
      </w:r>
      <w:sdt>
        <w:sdtPr>
          <w:rPr>
            <w:sz w:val="24"/>
            <w:szCs w:val="24"/>
          </w:rPr>
          <w:id w:val="1009105271"/>
          <w:citation/>
        </w:sdtPr>
        <w:sdtContent>
          <w:r w:rsidRPr="009B15BA">
            <w:rPr>
              <w:sz w:val="24"/>
              <w:szCs w:val="24"/>
            </w:rPr>
            <w:fldChar w:fldCharType="begin"/>
          </w:r>
          <w:r w:rsidRPr="009B15BA">
            <w:rPr>
              <w:sz w:val="24"/>
              <w:szCs w:val="24"/>
            </w:rPr>
            <w:instrText xml:space="preserve"> CITATION Tri17 \l 2057 </w:instrText>
          </w:r>
          <w:r w:rsidRPr="009B15BA">
            <w:rPr>
              <w:sz w:val="24"/>
              <w:szCs w:val="24"/>
            </w:rPr>
            <w:fldChar w:fldCharType="separate"/>
          </w:r>
          <w:r w:rsidR="00592E27" w:rsidRPr="00592E27">
            <w:rPr>
              <w:noProof/>
              <w:sz w:val="24"/>
              <w:szCs w:val="24"/>
            </w:rPr>
            <w:t>(Trinkner, et al., 2017)</w:t>
          </w:r>
          <w:r w:rsidRPr="009B15BA">
            <w:rPr>
              <w:sz w:val="24"/>
              <w:szCs w:val="24"/>
            </w:rPr>
            <w:fldChar w:fldCharType="end"/>
          </w:r>
        </w:sdtContent>
      </w:sdt>
      <w:r w:rsidRPr="009B15BA">
        <w:rPr>
          <w:sz w:val="24"/>
          <w:szCs w:val="24"/>
        </w:rPr>
        <w:t xml:space="preserve">. This being said, </w:t>
      </w:r>
      <w:r w:rsidR="0015578C" w:rsidRPr="009B15BA">
        <w:rPr>
          <w:sz w:val="24"/>
          <w:szCs w:val="24"/>
        </w:rPr>
        <w:t xml:space="preserve">a lot of the general population will argue that police </w:t>
      </w:r>
      <w:r w:rsidR="00477083" w:rsidRPr="009B15BA">
        <w:rPr>
          <w:sz w:val="24"/>
          <w:szCs w:val="24"/>
        </w:rPr>
        <w:t>personnel currently possess a variety of personal defence tools, which include PAVA spray, extendable batons, and contemporary handcuffs. Furthermore, since 2008, the Home Office has sanctioned the distribution of tasers to all officers who successfully complete the designated taser training course throughout England and Wales</w:t>
      </w:r>
      <w:r w:rsidR="00292340" w:rsidRPr="009B15BA">
        <w:rPr>
          <w:sz w:val="24"/>
          <w:szCs w:val="24"/>
        </w:rPr>
        <w:t>, posing the question, do police really need firearms?</w:t>
      </w:r>
      <w:r w:rsidR="00477083" w:rsidRPr="009B15BA">
        <w:rPr>
          <w:sz w:val="24"/>
          <w:szCs w:val="24"/>
        </w:rPr>
        <w:t xml:space="preserve"> </w:t>
      </w:r>
      <w:sdt>
        <w:sdtPr>
          <w:rPr>
            <w:sz w:val="24"/>
            <w:szCs w:val="24"/>
          </w:rPr>
          <w:id w:val="2109996149"/>
          <w:citation/>
        </w:sdtPr>
        <w:sdtContent>
          <w:r w:rsidR="00477083" w:rsidRPr="009B15BA">
            <w:rPr>
              <w:sz w:val="24"/>
              <w:szCs w:val="24"/>
            </w:rPr>
            <w:fldChar w:fldCharType="begin"/>
          </w:r>
          <w:r w:rsidR="00477083" w:rsidRPr="009B15BA">
            <w:rPr>
              <w:sz w:val="24"/>
              <w:szCs w:val="24"/>
            </w:rPr>
            <w:instrText xml:space="preserve"> CITATION Lev24 \l 2057 </w:instrText>
          </w:r>
          <w:r w:rsidR="00477083" w:rsidRPr="009B15BA">
            <w:rPr>
              <w:sz w:val="24"/>
              <w:szCs w:val="24"/>
            </w:rPr>
            <w:fldChar w:fldCharType="separate"/>
          </w:r>
          <w:r w:rsidR="00592E27" w:rsidRPr="00592E27">
            <w:rPr>
              <w:noProof/>
              <w:sz w:val="24"/>
              <w:szCs w:val="24"/>
            </w:rPr>
            <w:t>(Levi &amp; French , 2024)</w:t>
          </w:r>
          <w:r w:rsidR="00477083" w:rsidRPr="009B15BA">
            <w:rPr>
              <w:sz w:val="24"/>
              <w:szCs w:val="24"/>
            </w:rPr>
            <w:fldChar w:fldCharType="end"/>
          </w:r>
        </w:sdtContent>
      </w:sdt>
      <w:r w:rsidR="00292340" w:rsidRPr="009B15BA">
        <w:rPr>
          <w:sz w:val="24"/>
          <w:szCs w:val="24"/>
        </w:rPr>
        <w:t>.</w:t>
      </w:r>
    </w:p>
    <w:p w14:paraId="41B27DB2" w14:textId="77777777" w:rsidR="00A24096" w:rsidRPr="009B15BA" w:rsidRDefault="00A24096" w:rsidP="00B85256">
      <w:pPr>
        <w:rPr>
          <w:sz w:val="24"/>
          <w:szCs w:val="24"/>
        </w:rPr>
      </w:pPr>
    </w:p>
    <w:p w14:paraId="68B9F529" w14:textId="23F1AE5F" w:rsidR="00E73282" w:rsidRPr="009B15BA" w:rsidRDefault="00DC2FDF" w:rsidP="00B85256">
      <w:pPr>
        <w:rPr>
          <w:b/>
          <w:bCs/>
          <w:sz w:val="24"/>
          <w:szCs w:val="24"/>
          <w:u w:val="single"/>
        </w:rPr>
      </w:pPr>
      <w:r w:rsidRPr="009B15BA">
        <w:rPr>
          <w:b/>
          <w:bCs/>
          <w:sz w:val="24"/>
          <w:szCs w:val="24"/>
          <w:u w:val="single"/>
        </w:rPr>
        <w:t>Police</w:t>
      </w:r>
      <w:r w:rsidR="00292340" w:rsidRPr="009B15BA">
        <w:rPr>
          <w:b/>
          <w:bCs/>
          <w:sz w:val="24"/>
          <w:szCs w:val="24"/>
          <w:u w:val="single"/>
        </w:rPr>
        <w:t>/</w:t>
      </w:r>
      <w:r w:rsidR="002278ED" w:rsidRPr="009B15BA">
        <w:rPr>
          <w:b/>
          <w:bCs/>
          <w:sz w:val="24"/>
          <w:szCs w:val="24"/>
          <w:u w:val="single"/>
        </w:rPr>
        <w:t>Government</w:t>
      </w:r>
      <w:r w:rsidRPr="009B15BA">
        <w:rPr>
          <w:b/>
          <w:bCs/>
          <w:sz w:val="24"/>
          <w:szCs w:val="24"/>
          <w:u w:val="single"/>
        </w:rPr>
        <w:t xml:space="preserve"> Perception </w:t>
      </w:r>
    </w:p>
    <w:p w14:paraId="130A10EF" w14:textId="54A32856" w:rsidR="00E73282" w:rsidRPr="009B15BA" w:rsidRDefault="00035583" w:rsidP="00B85256">
      <w:pPr>
        <w:rPr>
          <w:sz w:val="24"/>
          <w:szCs w:val="24"/>
        </w:rPr>
      </w:pPr>
      <w:r w:rsidRPr="009B15BA">
        <w:rPr>
          <w:sz w:val="24"/>
          <w:szCs w:val="24"/>
        </w:rPr>
        <w:t xml:space="preserve">Among police officers, a recent survey conducted by the Police Federation revealed that 34% of officers supported the routine arming of police, an increase from 23% in the previous survey conducted in 2006 </w:t>
      </w:r>
      <w:sdt>
        <w:sdtPr>
          <w:rPr>
            <w:sz w:val="24"/>
            <w:szCs w:val="24"/>
          </w:rPr>
          <w:id w:val="-308324890"/>
          <w:citation/>
        </w:sdtPr>
        <w:sdtContent>
          <w:r w:rsidR="00AC2751" w:rsidRPr="009B15BA">
            <w:rPr>
              <w:sz w:val="24"/>
              <w:szCs w:val="24"/>
            </w:rPr>
            <w:fldChar w:fldCharType="begin"/>
          </w:r>
          <w:r w:rsidR="00AC2751" w:rsidRPr="009B15BA">
            <w:rPr>
              <w:sz w:val="24"/>
              <w:szCs w:val="24"/>
            </w:rPr>
            <w:instrText xml:space="preserve"> CITATION Pol17 \l 2057 </w:instrText>
          </w:r>
          <w:r w:rsidR="00AC2751" w:rsidRPr="009B15BA">
            <w:rPr>
              <w:sz w:val="24"/>
              <w:szCs w:val="24"/>
            </w:rPr>
            <w:fldChar w:fldCharType="separate"/>
          </w:r>
          <w:r w:rsidR="00592E27" w:rsidRPr="00592E27">
            <w:rPr>
              <w:noProof/>
              <w:sz w:val="24"/>
              <w:szCs w:val="24"/>
            </w:rPr>
            <w:t>(Police Federation, 2017)</w:t>
          </w:r>
          <w:r w:rsidR="00AC2751" w:rsidRPr="009B15BA">
            <w:rPr>
              <w:sz w:val="24"/>
              <w:szCs w:val="24"/>
            </w:rPr>
            <w:fldChar w:fldCharType="end"/>
          </w:r>
        </w:sdtContent>
      </w:sdt>
      <w:r w:rsidRPr="009B15BA">
        <w:rPr>
          <w:sz w:val="24"/>
          <w:szCs w:val="24"/>
        </w:rPr>
        <w:t>. Notably, 55% of officers expressed their willingness to carry a firearm if mandated, which marks an increase from 45% in the 2006 survey.</w:t>
      </w:r>
    </w:p>
    <w:p w14:paraId="6375C7D8" w14:textId="0577106B" w:rsidR="00DB372C" w:rsidRPr="009B15BA" w:rsidRDefault="00327B3F" w:rsidP="00DB372C">
      <w:pPr>
        <w:rPr>
          <w:sz w:val="24"/>
          <w:szCs w:val="24"/>
        </w:rPr>
      </w:pPr>
      <w:r w:rsidRPr="009B15BA">
        <w:rPr>
          <w:sz w:val="24"/>
          <w:szCs w:val="24"/>
        </w:rPr>
        <w:t>The most recent survey concerning the routine carrying of firearms by officers was conducted in 2017 and was limited to the Metropolitan service</w:t>
      </w:r>
      <w:r w:rsidR="00302150" w:rsidRPr="009B15BA">
        <w:rPr>
          <w:sz w:val="24"/>
          <w:szCs w:val="24"/>
        </w:rPr>
        <w:t>.</w:t>
      </w:r>
      <w:r w:rsidR="00345990" w:rsidRPr="009B15BA">
        <w:rPr>
          <w:sz w:val="24"/>
          <w:szCs w:val="24"/>
        </w:rPr>
        <w:t xml:space="preserve"> </w:t>
      </w:r>
      <w:r w:rsidR="00DB372C" w:rsidRPr="009B15BA">
        <w:rPr>
          <w:sz w:val="24"/>
          <w:szCs w:val="24"/>
        </w:rPr>
        <w:t xml:space="preserve">A total of 6,118 responses were collected from individuals within the Metropolitan Police Service. Among these </w:t>
      </w:r>
      <w:r w:rsidR="00DB372C" w:rsidRPr="009B15BA">
        <w:rPr>
          <w:sz w:val="24"/>
          <w:szCs w:val="24"/>
        </w:rPr>
        <w:lastRenderedPageBreak/>
        <w:t>responses, 83% were submitted by male officers, while 17% were from female officers. The distribution of ranks among respondents indicated that 78% were Constables, 16% were Sergeants, and 6% held the rank of Inspector or Chief Inspector. Notably, 51% of the respondents reported being in frontline roles</w:t>
      </w:r>
      <w:r w:rsidR="00302150" w:rsidRPr="009B15BA">
        <w:rPr>
          <w:sz w:val="24"/>
          <w:szCs w:val="24"/>
        </w:rPr>
        <w:t xml:space="preserve"> </w:t>
      </w:r>
      <w:sdt>
        <w:sdtPr>
          <w:rPr>
            <w:b/>
            <w:bCs/>
            <w:sz w:val="24"/>
            <w:szCs w:val="24"/>
          </w:rPr>
          <w:id w:val="-1593547277"/>
          <w:citation/>
        </w:sdtPr>
        <w:sdtContent>
          <w:r w:rsidR="00302150" w:rsidRPr="009B15BA">
            <w:rPr>
              <w:b/>
              <w:bCs/>
              <w:sz w:val="24"/>
              <w:szCs w:val="24"/>
            </w:rPr>
            <w:fldChar w:fldCharType="begin"/>
          </w:r>
          <w:r w:rsidR="00302150" w:rsidRPr="009B15BA">
            <w:rPr>
              <w:b/>
              <w:bCs/>
              <w:sz w:val="24"/>
              <w:szCs w:val="24"/>
            </w:rPr>
            <w:instrText xml:space="preserve"> CITATION Cha18 \l 2057 </w:instrText>
          </w:r>
          <w:r w:rsidR="00302150" w:rsidRPr="009B15BA">
            <w:rPr>
              <w:b/>
              <w:bCs/>
              <w:sz w:val="24"/>
              <w:szCs w:val="24"/>
            </w:rPr>
            <w:fldChar w:fldCharType="separate"/>
          </w:r>
          <w:r w:rsidR="00592E27" w:rsidRPr="00592E27">
            <w:rPr>
              <w:noProof/>
              <w:sz w:val="24"/>
              <w:szCs w:val="24"/>
            </w:rPr>
            <w:t>(Chandler, 2018)</w:t>
          </w:r>
          <w:r w:rsidR="00302150" w:rsidRPr="009B15BA">
            <w:rPr>
              <w:b/>
              <w:bCs/>
              <w:sz w:val="24"/>
              <w:szCs w:val="24"/>
            </w:rPr>
            <w:fldChar w:fldCharType="end"/>
          </w:r>
        </w:sdtContent>
      </w:sdt>
      <w:r w:rsidR="00302150" w:rsidRPr="009B15BA">
        <w:rPr>
          <w:b/>
          <w:bCs/>
          <w:sz w:val="24"/>
          <w:szCs w:val="24"/>
        </w:rPr>
        <w:t>.</w:t>
      </w:r>
      <w:r w:rsidR="00345990" w:rsidRPr="009B15BA">
        <w:rPr>
          <w:b/>
          <w:bCs/>
          <w:sz w:val="24"/>
          <w:szCs w:val="24"/>
        </w:rPr>
        <w:t xml:space="preserve"> </w:t>
      </w:r>
      <w:r w:rsidR="00B20310" w:rsidRPr="009B15BA">
        <w:rPr>
          <w:sz w:val="24"/>
          <w:szCs w:val="24"/>
        </w:rPr>
        <w:t xml:space="preserve">The findings from this survey are as follows; </w:t>
      </w:r>
      <w:r w:rsidR="00DB372C" w:rsidRPr="009B15BA">
        <w:rPr>
          <w:sz w:val="24"/>
          <w:szCs w:val="24"/>
        </w:rPr>
        <w:t>63% of respondents that they were either very satisfied or fairly satisfied with the availability of armed support when needed. Conversely, 37% reported being either not very satisfied or not at all satisfied regarding the accessibility of armed support.</w:t>
      </w:r>
      <w:r w:rsidR="00C75E08" w:rsidRPr="009B15BA">
        <w:rPr>
          <w:sz w:val="24"/>
          <w:szCs w:val="24"/>
        </w:rPr>
        <w:t xml:space="preserve"> </w:t>
      </w:r>
      <w:r w:rsidR="00DB372C" w:rsidRPr="009B15BA">
        <w:rPr>
          <w:sz w:val="24"/>
          <w:szCs w:val="24"/>
        </w:rPr>
        <w:t xml:space="preserve">40% of respondents supported the concept of routine arming, believing that all officers should receive adequate training and be armed at all times while on duty. </w:t>
      </w:r>
      <w:r w:rsidR="00F06C2D" w:rsidRPr="009B15BA">
        <w:rPr>
          <w:sz w:val="24"/>
          <w:szCs w:val="24"/>
        </w:rPr>
        <w:t xml:space="preserve">However, </w:t>
      </w:r>
      <w:r w:rsidR="00DB372C" w:rsidRPr="009B15BA">
        <w:rPr>
          <w:sz w:val="24"/>
          <w:szCs w:val="24"/>
        </w:rPr>
        <w:t>34% of respondents</w:t>
      </w:r>
      <w:r w:rsidR="00F06C2D" w:rsidRPr="009B15BA">
        <w:rPr>
          <w:sz w:val="24"/>
          <w:szCs w:val="24"/>
        </w:rPr>
        <w:t xml:space="preserve"> did not share this </w:t>
      </w:r>
      <w:r w:rsidR="00DB372C" w:rsidRPr="009B15BA">
        <w:rPr>
          <w:sz w:val="24"/>
          <w:szCs w:val="24"/>
        </w:rPr>
        <w:t>view. Additionally, 63% of responde</w:t>
      </w:r>
      <w:r w:rsidR="00DD265D" w:rsidRPr="009B15BA">
        <w:rPr>
          <w:sz w:val="24"/>
          <w:szCs w:val="24"/>
        </w:rPr>
        <w:t xml:space="preserve">nts </w:t>
      </w:r>
      <w:r w:rsidR="00DB372C" w:rsidRPr="009B15BA">
        <w:rPr>
          <w:sz w:val="24"/>
          <w:szCs w:val="24"/>
        </w:rPr>
        <w:t xml:space="preserve">expressed their willingness to be routinely armed during their duties, compared to a national figure of 55%. </w:t>
      </w:r>
      <w:r w:rsidR="00DD265D" w:rsidRPr="009B15BA">
        <w:rPr>
          <w:sz w:val="24"/>
          <w:szCs w:val="24"/>
        </w:rPr>
        <w:t xml:space="preserve">Whereas </w:t>
      </w:r>
      <w:r w:rsidR="00DB372C" w:rsidRPr="009B15BA">
        <w:rPr>
          <w:sz w:val="24"/>
          <w:szCs w:val="24"/>
        </w:rPr>
        <w:t>9% of respondents stated that they would refuse to carry a firearm while on duty under any circumstances</w:t>
      </w:r>
      <w:r w:rsidR="000173C1" w:rsidRPr="009B15BA">
        <w:rPr>
          <w:sz w:val="24"/>
          <w:szCs w:val="24"/>
        </w:rPr>
        <w:t xml:space="preserve">. </w:t>
      </w:r>
    </w:p>
    <w:p w14:paraId="735EC58D" w14:textId="5FB4B0FD" w:rsidR="001623AE" w:rsidRPr="009B15BA" w:rsidRDefault="006F02E8" w:rsidP="001623AE">
      <w:pPr>
        <w:rPr>
          <w:sz w:val="24"/>
          <w:szCs w:val="24"/>
        </w:rPr>
      </w:pPr>
      <w:r w:rsidRPr="009B15BA">
        <w:rPr>
          <w:sz w:val="24"/>
          <w:szCs w:val="24"/>
        </w:rPr>
        <w:t>There are pros and cons when looking at any subject of debate</w:t>
      </w:r>
      <w:r w:rsidR="009A7985" w:rsidRPr="009B15BA">
        <w:rPr>
          <w:sz w:val="24"/>
          <w:szCs w:val="24"/>
        </w:rPr>
        <w:t xml:space="preserve">, this debate is no different. ‘The Week’ has outlined </w:t>
      </w:r>
      <w:r w:rsidR="00A87561" w:rsidRPr="009B15BA">
        <w:rPr>
          <w:sz w:val="24"/>
          <w:szCs w:val="24"/>
        </w:rPr>
        <w:t xml:space="preserve">advantages and disadvantages to increased </w:t>
      </w:r>
      <w:r w:rsidR="003509B3" w:rsidRPr="009B15BA">
        <w:rPr>
          <w:sz w:val="24"/>
          <w:szCs w:val="24"/>
        </w:rPr>
        <w:t>police authorised to carry firearms</w:t>
      </w:r>
      <w:r w:rsidR="00E65109" w:rsidRPr="009B15BA">
        <w:rPr>
          <w:sz w:val="24"/>
          <w:szCs w:val="24"/>
        </w:rPr>
        <w:t xml:space="preserve">. </w:t>
      </w:r>
      <w:r w:rsidR="00F96C3C" w:rsidRPr="009B15BA">
        <w:rPr>
          <w:sz w:val="24"/>
          <w:szCs w:val="24"/>
        </w:rPr>
        <w:t xml:space="preserve">The main </w:t>
      </w:r>
      <w:r w:rsidR="00652928" w:rsidRPr="009B15BA">
        <w:rPr>
          <w:sz w:val="24"/>
          <w:szCs w:val="24"/>
        </w:rPr>
        <w:t>rising issue that is brought up</w:t>
      </w:r>
      <w:r w:rsidR="00B811F6" w:rsidRPr="009B15BA">
        <w:rPr>
          <w:sz w:val="24"/>
          <w:szCs w:val="24"/>
        </w:rPr>
        <w:t xml:space="preserve"> in relation to this argument</w:t>
      </w:r>
      <w:r w:rsidR="00652928" w:rsidRPr="009B15BA">
        <w:rPr>
          <w:sz w:val="24"/>
          <w:szCs w:val="24"/>
        </w:rPr>
        <w:t xml:space="preserve"> is the rising </w:t>
      </w:r>
      <w:r w:rsidR="00B811F6" w:rsidRPr="009B15BA">
        <w:rPr>
          <w:sz w:val="24"/>
          <w:szCs w:val="24"/>
        </w:rPr>
        <w:t xml:space="preserve">level of terrorist activity and </w:t>
      </w:r>
      <w:r w:rsidR="001623AE" w:rsidRPr="009B15BA">
        <w:rPr>
          <w:sz w:val="24"/>
          <w:szCs w:val="24"/>
        </w:rPr>
        <w:t xml:space="preserve">how police can address it. A national survey conducted by the Police Federation last year revealed that 55% of police officers in the UK expressed willingness to carry a firearm if requested or mandated, marking an 11% increase from a similar survey in 2006. </w:t>
      </w:r>
      <w:r w:rsidR="0024634E" w:rsidRPr="009B15BA">
        <w:rPr>
          <w:sz w:val="24"/>
          <w:szCs w:val="24"/>
        </w:rPr>
        <w:t>T</w:t>
      </w:r>
      <w:r w:rsidR="001623AE" w:rsidRPr="009B15BA">
        <w:rPr>
          <w:sz w:val="24"/>
          <w:szCs w:val="24"/>
        </w:rPr>
        <w:t>his heightened readiness reflects a shift in perception regarding policing in the aftermath of terrorist incidents</w:t>
      </w:r>
      <w:r w:rsidR="0024634E" w:rsidRPr="009B15BA">
        <w:rPr>
          <w:sz w:val="24"/>
          <w:szCs w:val="24"/>
        </w:rPr>
        <w:t>.</w:t>
      </w:r>
    </w:p>
    <w:p w14:paraId="442587B2" w14:textId="2A04ECBA" w:rsidR="001623AE" w:rsidRPr="009B15BA" w:rsidRDefault="006D5E37" w:rsidP="0034112B">
      <w:pPr>
        <w:rPr>
          <w:sz w:val="24"/>
          <w:szCs w:val="24"/>
        </w:rPr>
      </w:pPr>
      <w:r w:rsidRPr="009B15BA">
        <w:rPr>
          <w:sz w:val="24"/>
          <w:szCs w:val="24"/>
        </w:rPr>
        <w:t>They also outlined cons to increasing levels of</w:t>
      </w:r>
      <w:r w:rsidR="009726B2" w:rsidRPr="009B15BA">
        <w:rPr>
          <w:sz w:val="24"/>
          <w:szCs w:val="24"/>
        </w:rPr>
        <w:t xml:space="preserve"> officers authorised to carry firearms. </w:t>
      </w:r>
      <w:r w:rsidR="007F5A54" w:rsidRPr="009B15BA">
        <w:rPr>
          <w:sz w:val="24"/>
          <w:szCs w:val="24"/>
        </w:rPr>
        <w:t>Numerous critics contend that increasing the presence of firearms as a means to combat violent crime may undermine the trust between law enforcement and the community. Tottenham MP David Lammy has denounced this initiative, characterising it as “an attempt to put out fire with fire.” He expressed concern that “officers patrolling with weapons will only amplify fear and distrust of the police in communities most affected by gang violence. Labour peer Lord Harris of Haringey  remarked, “Such measures would be perceived as provocative. They are likely to instil fear rather than provide reassurance, ultimately undermining community confidence and doing little to mitigate violent incidents</w:t>
      </w:r>
      <w:r w:rsidR="00265734">
        <w:rPr>
          <w:sz w:val="24"/>
          <w:szCs w:val="24"/>
        </w:rPr>
        <w:t xml:space="preserve">. </w:t>
      </w:r>
      <w:r w:rsidR="001B209B" w:rsidRPr="009B15BA">
        <w:rPr>
          <w:sz w:val="24"/>
          <w:szCs w:val="24"/>
        </w:rPr>
        <w:t xml:space="preserve">Unsurprisingly, the government </w:t>
      </w:r>
      <w:r w:rsidR="00150011" w:rsidRPr="009B15BA">
        <w:rPr>
          <w:sz w:val="24"/>
          <w:szCs w:val="24"/>
        </w:rPr>
        <w:t xml:space="preserve">noted a financial implication </w:t>
      </w:r>
      <w:r w:rsidR="007F5A54" w:rsidRPr="009B15BA">
        <w:rPr>
          <w:sz w:val="24"/>
          <w:szCs w:val="24"/>
        </w:rPr>
        <w:t>of equipping police officers with firearms in the UK</w:t>
      </w:r>
      <w:r w:rsidR="009E1FB8" w:rsidRPr="009B15BA">
        <w:rPr>
          <w:sz w:val="24"/>
          <w:szCs w:val="24"/>
        </w:rPr>
        <w:t xml:space="preserve">. </w:t>
      </w:r>
      <w:r w:rsidR="007F5A54" w:rsidRPr="009B15BA">
        <w:rPr>
          <w:sz w:val="24"/>
          <w:szCs w:val="24"/>
        </w:rPr>
        <w:t>Simon Chesterman, the national lead for armed policing noted, “Depending on the required level of training, an officer would need approximately two weeks of initial training to be authori</w:t>
      </w:r>
      <w:r w:rsidR="00150011" w:rsidRPr="009B15BA">
        <w:rPr>
          <w:sz w:val="24"/>
          <w:szCs w:val="24"/>
        </w:rPr>
        <w:t>s</w:t>
      </w:r>
      <w:r w:rsidR="007F5A54" w:rsidRPr="009B15BA">
        <w:rPr>
          <w:sz w:val="24"/>
          <w:szCs w:val="24"/>
        </w:rPr>
        <w:t>ed to carry a handgun. This training would encompass weapons handling, retention, and basic tactical skills. Officers would also need around two days of refresher training annually, along with qualification shooting sessions.” Furthermore, he highlighted that the costs associated with training logistics would be substantial, alongside the need for adequate infrastructure, such as access to appropriate shooting ranges and qualified firearms instructors. Given that existing resources for ranges and instructors are already under significant strain, he pointed out that the cost of a single handgun is approximately £500</w:t>
      </w:r>
      <w:r w:rsidR="009E1FB8" w:rsidRPr="009B15BA">
        <w:rPr>
          <w:sz w:val="24"/>
          <w:szCs w:val="24"/>
        </w:rPr>
        <w:t xml:space="preserve"> </w:t>
      </w:r>
      <w:sdt>
        <w:sdtPr>
          <w:rPr>
            <w:sz w:val="24"/>
            <w:szCs w:val="24"/>
          </w:rPr>
          <w:id w:val="1380969618"/>
          <w:citation/>
        </w:sdtPr>
        <w:sdtContent>
          <w:r w:rsidR="0034112B" w:rsidRPr="009B15BA">
            <w:rPr>
              <w:sz w:val="24"/>
              <w:szCs w:val="24"/>
            </w:rPr>
            <w:fldChar w:fldCharType="begin"/>
          </w:r>
          <w:r w:rsidR="0034112B" w:rsidRPr="009B15BA">
            <w:rPr>
              <w:sz w:val="24"/>
              <w:szCs w:val="24"/>
            </w:rPr>
            <w:instrText xml:space="preserve"> CITATION The18 \l 2057 </w:instrText>
          </w:r>
          <w:r w:rsidR="0034112B" w:rsidRPr="009B15BA">
            <w:rPr>
              <w:sz w:val="24"/>
              <w:szCs w:val="24"/>
            </w:rPr>
            <w:fldChar w:fldCharType="separate"/>
          </w:r>
          <w:r w:rsidR="00592E27" w:rsidRPr="00592E27">
            <w:rPr>
              <w:noProof/>
              <w:sz w:val="24"/>
              <w:szCs w:val="24"/>
            </w:rPr>
            <w:t>(The Week, 2018)</w:t>
          </w:r>
          <w:r w:rsidR="0034112B" w:rsidRPr="009B15BA">
            <w:rPr>
              <w:sz w:val="24"/>
              <w:szCs w:val="24"/>
            </w:rPr>
            <w:fldChar w:fldCharType="end"/>
          </w:r>
        </w:sdtContent>
      </w:sdt>
      <w:r w:rsidR="009E1FB8" w:rsidRPr="009B15BA">
        <w:rPr>
          <w:sz w:val="24"/>
          <w:szCs w:val="24"/>
        </w:rPr>
        <w:t xml:space="preserve">. </w:t>
      </w:r>
    </w:p>
    <w:p w14:paraId="629C5963" w14:textId="77777777" w:rsidR="006127D8" w:rsidRDefault="006127D8" w:rsidP="00766466">
      <w:pPr>
        <w:rPr>
          <w:sz w:val="24"/>
          <w:szCs w:val="24"/>
        </w:rPr>
      </w:pPr>
    </w:p>
    <w:p w14:paraId="0D9653FD" w14:textId="7FBBCC5F" w:rsidR="00C80A6D" w:rsidRPr="009B15BA" w:rsidRDefault="009D17F3" w:rsidP="00766466">
      <w:pPr>
        <w:rPr>
          <w:b/>
          <w:bCs/>
          <w:sz w:val="24"/>
          <w:szCs w:val="24"/>
          <w:u w:val="single"/>
        </w:rPr>
      </w:pPr>
      <w:r w:rsidRPr="009B15BA">
        <w:rPr>
          <w:b/>
          <w:bCs/>
          <w:sz w:val="24"/>
          <w:szCs w:val="24"/>
          <w:u w:val="single"/>
        </w:rPr>
        <w:lastRenderedPageBreak/>
        <w:t>Comparative analysis</w:t>
      </w:r>
    </w:p>
    <w:p w14:paraId="033E9189" w14:textId="77777777" w:rsidR="001B2E06" w:rsidRPr="009B15BA" w:rsidRDefault="001B2E06" w:rsidP="009D17F3">
      <w:pPr>
        <w:rPr>
          <w:sz w:val="24"/>
          <w:szCs w:val="24"/>
        </w:rPr>
      </w:pPr>
      <w:r w:rsidRPr="009B15BA">
        <w:rPr>
          <w:sz w:val="24"/>
          <w:szCs w:val="24"/>
        </w:rPr>
        <w:t>This section will examine the comparative analysis of policing practices across various countries, along with statistical data from different time periods</w:t>
      </w:r>
      <w:r w:rsidR="00AA1614" w:rsidRPr="009B15BA">
        <w:rPr>
          <w:sz w:val="24"/>
          <w:szCs w:val="24"/>
        </w:rPr>
        <w:t xml:space="preserve">. </w:t>
      </w:r>
    </w:p>
    <w:p w14:paraId="2C9CB3FE" w14:textId="34AAED72" w:rsidR="009D17F3" w:rsidRPr="009B15BA" w:rsidRDefault="009D17F3" w:rsidP="009D17F3">
      <w:pPr>
        <w:rPr>
          <w:sz w:val="24"/>
          <w:szCs w:val="24"/>
        </w:rPr>
      </w:pPr>
      <w:r w:rsidRPr="009B15BA">
        <w:rPr>
          <w:sz w:val="24"/>
          <w:szCs w:val="24"/>
        </w:rPr>
        <w:t xml:space="preserve">A comparative analysis of shooting rates in New Zealand (NZ) and England and Wales (EW) reveals significant differences in their policing frameworks. EW operates with a dedicated firearms unit, while the NZ model empowers all officers to respond to critical incidents requiring an armed intervention. A comprehensive study examining fatal and non-fatal police shootings from 1971 to 2020 offers insightful comparisons between these two systems </w:t>
      </w:r>
      <w:sdt>
        <w:sdtPr>
          <w:rPr>
            <w:sz w:val="24"/>
            <w:szCs w:val="24"/>
          </w:rPr>
          <w:id w:val="858699669"/>
          <w:citation/>
        </w:sdtPr>
        <w:sdtContent>
          <w:r w:rsidRPr="009B15BA">
            <w:rPr>
              <w:sz w:val="24"/>
              <w:szCs w:val="24"/>
            </w:rPr>
            <w:fldChar w:fldCharType="begin"/>
          </w:r>
          <w:r w:rsidRPr="009B15BA">
            <w:rPr>
              <w:sz w:val="24"/>
              <w:szCs w:val="24"/>
            </w:rPr>
            <w:instrText xml:space="preserve">CITATION Pol22 \l 2057 </w:instrText>
          </w:r>
          <w:r w:rsidRPr="009B15BA">
            <w:rPr>
              <w:sz w:val="24"/>
              <w:szCs w:val="24"/>
            </w:rPr>
            <w:fldChar w:fldCharType="separate"/>
          </w:r>
          <w:r w:rsidR="00592E27" w:rsidRPr="00592E27">
            <w:rPr>
              <w:noProof/>
              <w:sz w:val="24"/>
              <w:szCs w:val="24"/>
            </w:rPr>
            <w:t>(Hendy &amp; Walton, 2022)</w:t>
          </w:r>
          <w:r w:rsidRPr="009B15BA">
            <w:rPr>
              <w:sz w:val="24"/>
              <w:szCs w:val="24"/>
            </w:rPr>
            <w:fldChar w:fldCharType="end"/>
          </w:r>
        </w:sdtContent>
      </w:sdt>
      <w:r w:rsidRPr="009B15BA">
        <w:rPr>
          <w:sz w:val="24"/>
          <w:szCs w:val="24"/>
        </w:rPr>
        <w:t>.</w:t>
      </w:r>
      <w:r w:rsidR="00084551" w:rsidRPr="009B15BA">
        <w:rPr>
          <w:sz w:val="24"/>
          <w:szCs w:val="24"/>
        </w:rPr>
        <w:t xml:space="preserve"> </w:t>
      </w:r>
      <w:r w:rsidRPr="009B15BA">
        <w:rPr>
          <w:sz w:val="24"/>
          <w:szCs w:val="24"/>
        </w:rPr>
        <w:t xml:space="preserve">During the period from 2011 to 2020, EW recorded an average annual shooting rate of 0.074 individuals per million of the population, in contrast to NZ's rate of 0.783 per million. Both regions have experienced an uptick in shooting incidents. Specifically, the average shooting rate in EW from 1971 to 1980 was 0.028 per million annually, while NZ's rate during the same period was 0.098 per million. It is important to note that the rise in shooting incidents in NZ may be attributed to a policy shift in 2012, which mandated that all first-response police vehicles be equipped with firearms and allowed officers to independently decide when to deploy them. Proponents of maintaining a non-routinely armed police force argue that regular armament could lead to an increase in shootings, particularly affecting ethnic minorities and individuals with mental health issues </w:t>
      </w:r>
      <w:sdt>
        <w:sdtPr>
          <w:rPr>
            <w:sz w:val="24"/>
            <w:szCs w:val="24"/>
          </w:rPr>
          <w:id w:val="360014773"/>
          <w:citation/>
        </w:sdtPr>
        <w:sdtContent>
          <w:r w:rsidRPr="009B15BA">
            <w:rPr>
              <w:sz w:val="24"/>
              <w:szCs w:val="24"/>
            </w:rPr>
            <w:fldChar w:fldCharType="begin"/>
          </w:r>
          <w:r w:rsidRPr="009B15BA">
            <w:rPr>
              <w:sz w:val="24"/>
              <w:szCs w:val="24"/>
            </w:rPr>
            <w:instrText xml:space="preserve"> CITATION Rak19 \l 2057 </w:instrText>
          </w:r>
          <w:r w:rsidRPr="009B15BA">
            <w:rPr>
              <w:sz w:val="24"/>
              <w:szCs w:val="24"/>
            </w:rPr>
            <w:fldChar w:fldCharType="separate"/>
          </w:r>
          <w:r w:rsidR="00592E27" w:rsidRPr="00592E27">
            <w:rPr>
              <w:noProof/>
              <w:sz w:val="24"/>
              <w:szCs w:val="24"/>
            </w:rPr>
            <w:t>(Rakate, 2019)</w:t>
          </w:r>
          <w:r w:rsidRPr="009B15BA">
            <w:rPr>
              <w:sz w:val="24"/>
              <w:szCs w:val="24"/>
            </w:rPr>
            <w:fldChar w:fldCharType="end"/>
          </w:r>
        </w:sdtContent>
      </w:sdt>
      <w:r w:rsidRPr="009B15BA">
        <w:rPr>
          <w:sz w:val="24"/>
          <w:szCs w:val="24"/>
        </w:rPr>
        <w:t>.</w:t>
      </w:r>
    </w:p>
    <w:p w14:paraId="0BB86786" w14:textId="6098F8DF" w:rsidR="00B85256" w:rsidRPr="009B15BA" w:rsidRDefault="00AD49A7" w:rsidP="00B85256">
      <w:pPr>
        <w:rPr>
          <w:sz w:val="24"/>
          <w:szCs w:val="24"/>
        </w:rPr>
      </w:pPr>
      <w:r w:rsidRPr="009B15BA">
        <w:rPr>
          <w:sz w:val="24"/>
          <w:szCs w:val="24"/>
        </w:rPr>
        <w:t>T</w:t>
      </w:r>
      <w:r w:rsidR="009D17F3" w:rsidRPr="009B15BA">
        <w:rPr>
          <w:sz w:val="24"/>
          <w:szCs w:val="24"/>
        </w:rPr>
        <w:t xml:space="preserve">he annual average of fatal police shooting incidents in routinely armed Finland stands at 0.038 per million, which is lower than the 0.067 per million recorded in non-routinely armed Norway </w:t>
      </w:r>
      <w:sdt>
        <w:sdtPr>
          <w:rPr>
            <w:sz w:val="24"/>
            <w:szCs w:val="24"/>
          </w:rPr>
          <w:id w:val="-1569258594"/>
          <w:citation/>
        </w:sdtPr>
        <w:sdtContent>
          <w:r w:rsidR="009D17F3" w:rsidRPr="009B15BA">
            <w:rPr>
              <w:sz w:val="24"/>
              <w:szCs w:val="24"/>
            </w:rPr>
            <w:fldChar w:fldCharType="begin"/>
          </w:r>
          <w:r w:rsidR="009D17F3" w:rsidRPr="009B15BA">
            <w:rPr>
              <w:sz w:val="24"/>
              <w:szCs w:val="24"/>
            </w:rPr>
            <w:instrText xml:space="preserve"> CITATION Far22 \l 2057 </w:instrText>
          </w:r>
          <w:r w:rsidR="009D17F3" w:rsidRPr="009B15BA">
            <w:rPr>
              <w:sz w:val="24"/>
              <w:szCs w:val="24"/>
            </w:rPr>
            <w:fldChar w:fldCharType="separate"/>
          </w:r>
          <w:r w:rsidR="00592E27" w:rsidRPr="00592E27">
            <w:rPr>
              <w:noProof/>
              <w:sz w:val="24"/>
              <w:szCs w:val="24"/>
            </w:rPr>
            <w:t>(Farmer &amp; Evans, 2022)</w:t>
          </w:r>
          <w:r w:rsidR="009D17F3" w:rsidRPr="009B15BA">
            <w:rPr>
              <w:sz w:val="24"/>
              <w:szCs w:val="24"/>
            </w:rPr>
            <w:fldChar w:fldCharType="end"/>
          </w:r>
        </w:sdtContent>
      </w:sdt>
      <w:r w:rsidR="009D17F3" w:rsidRPr="009B15BA">
        <w:rPr>
          <w:sz w:val="24"/>
          <w:szCs w:val="24"/>
        </w:rPr>
        <w:t xml:space="preserve">. </w:t>
      </w:r>
    </w:p>
    <w:p w14:paraId="600B4386" w14:textId="13546577" w:rsidR="00CE7129" w:rsidRPr="009B15BA" w:rsidRDefault="00CE7129" w:rsidP="00AD49A7">
      <w:pPr>
        <w:rPr>
          <w:sz w:val="24"/>
          <w:szCs w:val="24"/>
        </w:rPr>
      </w:pPr>
      <w:r w:rsidRPr="009B15BA">
        <w:rPr>
          <w:sz w:val="24"/>
          <w:szCs w:val="24"/>
        </w:rPr>
        <w:t>In the U</w:t>
      </w:r>
      <w:r w:rsidR="00AD49A7" w:rsidRPr="009B15BA">
        <w:rPr>
          <w:sz w:val="24"/>
          <w:szCs w:val="24"/>
        </w:rPr>
        <w:t>K</w:t>
      </w:r>
      <w:r w:rsidRPr="009B15BA">
        <w:rPr>
          <w:sz w:val="24"/>
          <w:szCs w:val="24"/>
        </w:rPr>
        <w:t>, the acquisition of firearms is highly restricted, and law enforcement officers typically do not carry weapons. Consequently, individuals experiencing a mental health crisis are generally not in a position to inflict significant harm on others, and police interventions are usually successful in de-escalating such situations without resulting in fatalities.</w:t>
      </w:r>
      <w:r w:rsidR="00AD49A7" w:rsidRPr="009B15BA">
        <w:rPr>
          <w:sz w:val="24"/>
          <w:szCs w:val="24"/>
        </w:rPr>
        <w:t xml:space="preserve"> </w:t>
      </w:r>
      <w:r w:rsidRPr="009B15BA">
        <w:rPr>
          <w:sz w:val="24"/>
          <w:szCs w:val="24"/>
        </w:rPr>
        <w:t>Conversely, in Australia, while firearms are also difficult to procure, police officers are routinely armed. This presents a heightened risk of fatal outcomes for individuals with mental health issues, as police responses often involve the use of firearms. In the United States, access to firearms is considerably easier, and individuals with mental health challenges in crisis frequently have immediate access to weapons capable of causing mass harm in a brief period. Additionally, the prevalence of armed police officers contributes to a significant number of fatalities among mentally ill individuals during confrontations.</w:t>
      </w:r>
      <w:r w:rsidR="00AD49A7" w:rsidRPr="009B15BA">
        <w:rPr>
          <w:sz w:val="24"/>
          <w:szCs w:val="24"/>
        </w:rPr>
        <w:t xml:space="preserve"> </w:t>
      </w:r>
      <w:r w:rsidRPr="009B15BA">
        <w:rPr>
          <w:sz w:val="24"/>
          <w:szCs w:val="24"/>
        </w:rPr>
        <w:t xml:space="preserve">In summary, a community's safety is directly correlated with the number of firearms present, whether in civilian possession or held by </w:t>
      </w:r>
      <w:r w:rsidR="006127D8">
        <w:rPr>
          <w:sz w:val="24"/>
          <w:szCs w:val="24"/>
        </w:rPr>
        <w:t>police</w:t>
      </w:r>
      <w:r w:rsidRPr="009B15BA">
        <w:rPr>
          <w:sz w:val="24"/>
          <w:szCs w:val="24"/>
        </w:rPr>
        <w:t xml:space="preserve"> </w:t>
      </w:r>
      <w:sdt>
        <w:sdtPr>
          <w:rPr>
            <w:b/>
            <w:bCs/>
            <w:sz w:val="24"/>
            <w:szCs w:val="24"/>
          </w:rPr>
          <w:id w:val="2055038633"/>
          <w:citation/>
        </w:sdtPr>
        <w:sdtContent>
          <w:r w:rsidRPr="009B15BA">
            <w:rPr>
              <w:b/>
              <w:bCs/>
              <w:sz w:val="24"/>
              <w:szCs w:val="24"/>
            </w:rPr>
            <w:fldChar w:fldCharType="begin"/>
          </w:r>
          <w:r w:rsidRPr="009B15BA">
            <w:rPr>
              <w:b/>
              <w:bCs/>
              <w:sz w:val="24"/>
              <w:szCs w:val="24"/>
            </w:rPr>
            <w:instrText xml:space="preserve"> CITATION Eva16 \l 2057 </w:instrText>
          </w:r>
          <w:r w:rsidRPr="009B15BA">
            <w:rPr>
              <w:b/>
              <w:bCs/>
              <w:sz w:val="24"/>
              <w:szCs w:val="24"/>
            </w:rPr>
            <w:fldChar w:fldCharType="separate"/>
          </w:r>
          <w:r w:rsidR="00592E27" w:rsidRPr="00592E27">
            <w:rPr>
              <w:noProof/>
              <w:sz w:val="24"/>
              <w:szCs w:val="24"/>
            </w:rPr>
            <w:t>(Evans , et al., 2016)</w:t>
          </w:r>
          <w:r w:rsidRPr="009B15BA">
            <w:rPr>
              <w:b/>
              <w:bCs/>
              <w:sz w:val="24"/>
              <w:szCs w:val="24"/>
            </w:rPr>
            <w:fldChar w:fldCharType="end"/>
          </w:r>
        </w:sdtContent>
      </w:sdt>
      <w:r w:rsidRPr="009B15BA">
        <w:rPr>
          <w:b/>
          <w:bCs/>
          <w:sz w:val="24"/>
          <w:szCs w:val="24"/>
        </w:rPr>
        <w:t xml:space="preserve">. </w:t>
      </w:r>
    </w:p>
    <w:p w14:paraId="2493E636" w14:textId="27C553A2" w:rsidR="002F2CB1" w:rsidRPr="009B15BA" w:rsidRDefault="00C36E9B" w:rsidP="00575162">
      <w:pPr>
        <w:rPr>
          <w:sz w:val="24"/>
          <w:szCs w:val="24"/>
        </w:rPr>
      </w:pPr>
      <w:r w:rsidRPr="009B15BA">
        <w:rPr>
          <w:sz w:val="24"/>
          <w:szCs w:val="24"/>
        </w:rPr>
        <w:t>The</w:t>
      </w:r>
      <w:r w:rsidR="00350F76" w:rsidRPr="009B15BA">
        <w:rPr>
          <w:sz w:val="24"/>
          <w:szCs w:val="24"/>
        </w:rPr>
        <w:t>se are the</w:t>
      </w:r>
      <w:r w:rsidRPr="009B15BA">
        <w:rPr>
          <w:sz w:val="24"/>
          <w:szCs w:val="24"/>
        </w:rPr>
        <w:t xml:space="preserve"> latest official statistics i</w:t>
      </w:r>
      <w:r w:rsidR="00F31A71" w:rsidRPr="009B15BA">
        <w:rPr>
          <w:sz w:val="24"/>
          <w:szCs w:val="24"/>
        </w:rPr>
        <w:t xml:space="preserve">n relation to </w:t>
      </w:r>
      <w:r w:rsidR="00350F76" w:rsidRPr="009B15BA">
        <w:rPr>
          <w:sz w:val="24"/>
          <w:szCs w:val="24"/>
        </w:rPr>
        <w:t xml:space="preserve">police firearms. </w:t>
      </w:r>
      <w:r w:rsidR="00B65CF6" w:rsidRPr="009B15BA">
        <w:rPr>
          <w:sz w:val="24"/>
          <w:szCs w:val="24"/>
        </w:rPr>
        <w:t xml:space="preserve">In 2024, the total number of firearms operations recorded was 17,589, reflecting a 4% decline from the previous year. Additionally, there were two instances in which police firearms were deliberately discharged at individuals, a significant reduction from the ten incidents reported in the prior year. The count of officers authorized to carry firearms stood at 6,473, marking a 3% decrease compared to 2023 </w:t>
      </w:r>
      <w:sdt>
        <w:sdtPr>
          <w:rPr>
            <w:sz w:val="24"/>
            <w:szCs w:val="24"/>
          </w:rPr>
          <w:id w:val="-1500270330"/>
          <w:citation/>
        </w:sdtPr>
        <w:sdtContent>
          <w:r w:rsidR="00B65CF6" w:rsidRPr="009B15BA">
            <w:rPr>
              <w:sz w:val="24"/>
              <w:szCs w:val="24"/>
            </w:rPr>
            <w:fldChar w:fldCharType="begin"/>
          </w:r>
          <w:r w:rsidR="00B65CF6" w:rsidRPr="009B15BA">
            <w:rPr>
              <w:sz w:val="24"/>
              <w:szCs w:val="24"/>
            </w:rPr>
            <w:instrText xml:space="preserve"> CITATION Hom24 \l 2057 </w:instrText>
          </w:r>
          <w:r w:rsidR="00B65CF6" w:rsidRPr="009B15BA">
            <w:rPr>
              <w:sz w:val="24"/>
              <w:szCs w:val="24"/>
            </w:rPr>
            <w:fldChar w:fldCharType="separate"/>
          </w:r>
          <w:r w:rsidR="00592E27" w:rsidRPr="00592E27">
            <w:rPr>
              <w:noProof/>
              <w:sz w:val="24"/>
              <w:szCs w:val="24"/>
            </w:rPr>
            <w:t>(Home Office , 2024)</w:t>
          </w:r>
          <w:r w:rsidR="00B65CF6" w:rsidRPr="009B15BA">
            <w:rPr>
              <w:sz w:val="24"/>
              <w:szCs w:val="24"/>
            </w:rPr>
            <w:fldChar w:fldCharType="end"/>
          </w:r>
        </w:sdtContent>
      </w:sdt>
      <w:r w:rsidR="00B65CF6" w:rsidRPr="009B15BA">
        <w:rPr>
          <w:sz w:val="24"/>
          <w:szCs w:val="24"/>
        </w:rPr>
        <w:t xml:space="preserve">. </w:t>
      </w:r>
    </w:p>
    <w:p w14:paraId="7A6818D4" w14:textId="79BA8B6E" w:rsidR="0015601B" w:rsidRPr="009B15BA" w:rsidRDefault="0015601B" w:rsidP="00575162">
      <w:pPr>
        <w:rPr>
          <w:sz w:val="24"/>
          <w:szCs w:val="24"/>
        </w:rPr>
      </w:pPr>
      <w:r w:rsidRPr="009B15BA">
        <w:rPr>
          <w:sz w:val="24"/>
          <w:szCs w:val="24"/>
        </w:rPr>
        <w:lastRenderedPageBreak/>
        <w:t xml:space="preserve">In conclusion, I have </w:t>
      </w:r>
      <w:r w:rsidR="002F2CB1" w:rsidRPr="009B15BA">
        <w:rPr>
          <w:sz w:val="24"/>
          <w:szCs w:val="24"/>
        </w:rPr>
        <w:t>developed</w:t>
      </w:r>
      <w:r w:rsidRPr="009B15BA">
        <w:rPr>
          <w:sz w:val="24"/>
          <w:szCs w:val="24"/>
        </w:rPr>
        <w:t xml:space="preserve"> a questionnaire intended for distribution among police officers. It is my contention that some of the aforementioned research is starting to lose its relevance</w:t>
      </w:r>
      <w:r w:rsidR="001C5940" w:rsidRPr="009B15BA">
        <w:rPr>
          <w:sz w:val="24"/>
          <w:szCs w:val="24"/>
        </w:rPr>
        <w:t xml:space="preserve"> due to its age</w:t>
      </w:r>
      <w:r w:rsidRPr="009B15BA">
        <w:rPr>
          <w:sz w:val="24"/>
          <w:szCs w:val="24"/>
        </w:rPr>
        <w:t>. The existing studies predominantly concentrate on officers within the Metropolitan Police; however, my research will encompass the Gwent and South Wales Police forces.</w:t>
      </w:r>
    </w:p>
    <w:p w14:paraId="35314ED7" w14:textId="77777777" w:rsidR="0054514A" w:rsidRPr="009B15BA" w:rsidRDefault="0054514A" w:rsidP="00575162">
      <w:pPr>
        <w:rPr>
          <w:sz w:val="24"/>
          <w:szCs w:val="24"/>
        </w:rPr>
      </w:pPr>
    </w:p>
    <w:p w14:paraId="19D16936" w14:textId="4D7F9B28" w:rsidR="0054514A" w:rsidRPr="009B15BA" w:rsidRDefault="00592E27" w:rsidP="00575162">
      <w:pPr>
        <w:rPr>
          <w:sz w:val="24"/>
          <w:szCs w:val="24"/>
        </w:rPr>
      </w:pPr>
      <w:r>
        <w:rPr>
          <w:sz w:val="24"/>
          <w:szCs w:val="24"/>
        </w:rPr>
        <w:t>Word count - 249</w:t>
      </w:r>
      <w:r w:rsidR="006127D8">
        <w:rPr>
          <w:sz w:val="24"/>
          <w:szCs w:val="24"/>
        </w:rPr>
        <w:t>3</w:t>
      </w:r>
    </w:p>
    <w:p w14:paraId="3E857C55" w14:textId="77777777" w:rsidR="0054514A" w:rsidRPr="009B15BA" w:rsidRDefault="0054514A" w:rsidP="00575162">
      <w:pPr>
        <w:rPr>
          <w:sz w:val="24"/>
          <w:szCs w:val="24"/>
        </w:rPr>
      </w:pPr>
    </w:p>
    <w:sdt>
      <w:sdtPr>
        <w:rPr>
          <w:rFonts w:asciiTheme="minorHAnsi" w:eastAsiaTheme="minorHAnsi" w:hAnsiTheme="minorHAnsi" w:cstheme="minorBidi"/>
          <w:color w:val="auto"/>
          <w:kern w:val="2"/>
          <w:sz w:val="22"/>
          <w:szCs w:val="22"/>
          <w:lang w:val="en-GB"/>
          <w14:ligatures w14:val="standardContextual"/>
        </w:rPr>
        <w:id w:val="143245386"/>
        <w:docPartObj>
          <w:docPartGallery w:val="Bibliographies"/>
          <w:docPartUnique/>
        </w:docPartObj>
      </w:sdtPr>
      <w:sdtContent>
        <w:p w14:paraId="08E4E798" w14:textId="14D681F9" w:rsidR="00592E27" w:rsidRDefault="00592E27">
          <w:pPr>
            <w:pStyle w:val="Heading1"/>
          </w:pPr>
          <w:r>
            <w:t>Bibliography</w:t>
          </w:r>
        </w:p>
        <w:sdt>
          <w:sdtPr>
            <w:id w:val="111145805"/>
            <w:bibliography/>
          </w:sdtPr>
          <w:sdtContent>
            <w:p w14:paraId="0B669CB4" w14:textId="77777777" w:rsidR="00592E27" w:rsidRDefault="00592E27" w:rsidP="00592E2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Allen, G. &amp; Burton, M., 2022. </w:t>
              </w:r>
              <w:r>
                <w:rPr>
                  <w:i/>
                  <w:iCs/>
                  <w:noProof/>
                  <w:lang w:val="en-US"/>
                </w:rPr>
                <w:t xml:space="preserve">Firearm Crime Statistics , </w:t>
              </w:r>
              <w:r>
                <w:rPr>
                  <w:noProof/>
                  <w:lang w:val="en-US"/>
                </w:rPr>
                <w:t>UK: House of Commons .</w:t>
              </w:r>
            </w:p>
            <w:p w14:paraId="7A965FFB" w14:textId="77777777" w:rsidR="00592E27" w:rsidRDefault="00592E27" w:rsidP="00592E27">
              <w:pPr>
                <w:pStyle w:val="Bibliography"/>
                <w:rPr>
                  <w:noProof/>
                  <w:lang w:val="en-US"/>
                </w:rPr>
              </w:pPr>
              <w:r>
                <w:rPr>
                  <w:noProof/>
                  <w:lang w:val="en-US"/>
                </w:rPr>
                <w:t xml:space="preserve">BMG, 2015. </w:t>
              </w:r>
              <w:r>
                <w:rPr>
                  <w:i/>
                  <w:iCs/>
                  <w:noProof/>
                  <w:lang w:val="en-US"/>
                </w:rPr>
                <w:t xml:space="preserve">Evening Standard/BMG Poll: 58% believe officers should be routinely armed in wake of Paris Attacks, </w:t>
              </w:r>
              <w:r>
                <w:rPr>
                  <w:noProof/>
                  <w:lang w:val="en-US"/>
                </w:rPr>
                <w:t>UK: BMG.</w:t>
              </w:r>
            </w:p>
            <w:p w14:paraId="75ED2208" w14:textId="77777777" w:rsidR="00592E27" w:rsidRDefault="00592E27" w:rsidP="00592E27">
              <w:pPr>
                <w:pStyle w:val="Bibliography"/>
                <w:rPr>
                  <w:noProof/>
                  <w:lang w:val="en-US"/>
                </w:rPr>
              </w:pPr>
              <w:r>
                <w:rPr>
                  <w:noProof/>
                  <w:lang w:val="en-US"/>
                </w:rPr>
                <w:t xml:space="preserve">Chandler, N., 2018. </w:t>
              </w:r>
              <w:r>
                <w:rPr>
                  <w:i/>
                  <w:iCs/>
                  <w:noProof/>
                  <w:lang w:val="en-US"/>
                </w:rPr>
                <w:t xml:space="preserve">Routine Arming Survey 2017, </w:t>
              </w:r>
              <w:r>
                <w:rPr>
                  <w:noProof/>
                  <w:lang w:val="en-US"/>
                </w:rPr>
                <w:t>London: Police Federation.</w:t>
              </w:r>
            </w:p>
            <w:p w14:paraId="253F84DE" w14:textId="77777777" w:rsidR="00592E27" w:rsidRDefault="00592E27" w:rsidP="00592E27">
              <w:pPr>
                <w:pStyle w:val="Bibliography"/>
                <w:rPr>
                  <w:noProof/>
                  <w:lang w:val="en-US"/>
                </w:rPr>
              </w:pPr>
              <w:r>
                <w:rPr>
                  <w:noProof/>
                  <w:lang w:val="en-US"/>
                </w:rPr>
                <w:t xml:space="preserve">Clark, D., 2024. </w:t>
              </w:r>
              <w:r>
                <w:rPr>
                  <w:i/>
                  <w:iCs/>
                  <w:noProof/>
                  <w:lang w:val="en-US"/>
                </w:rPr>
                <w:t xml:space="preserve">Number of armed police in England and Wales 2008-2024, </w:t>
              </w:r>
              <w:r>
                <w:rPr>
                  <w:noProof/>
                  <w:lang w:val="en-US"/>
                </w:rPr>
                <w:t>UK: Statista.</w:t>
              </w:r>
            </w:p>
            <w:p w14:paraId="10D90B26" w14:textId="77777777" w:rsidR="00592E27" w:rsidRDefault="00592E27" w:rsidP="00592E27">
              <w:pPr>
                <w:pStyle w:val="Bibliography"/>
                <w:rPr>
                  <w:noProof/>
                  <w:lang w:val="en-US"/>
                </w:rPr>
              </w:pPr>
              <w:r>
                <w:rPr>
                  <w:noProof/>
                  <w:lang w:val="en-US"/>
                </w:rPr>
                <w:t xml:space="preserve">Czerny, V., 2017. </w:t>
              </w:r>
              <w:r>
                <w:rPr>
                  <w:i/>
                  <w:iCs/>
                  <w:noProof/>
                  <w:lang w:val="en-US"/>
                </w:rPr>
                <w:t xml:space="preserve">Peelers: The Police Force under the reign of Queen Victoria, </w:t>
              </w:r>
              <w:r>
                <w:rPr>
                  <w:noProof/>
                  <w:lang w:val="en-US"/>
                </w:rPr>
                <w:t>s.l.: Ragged Victorians .</w:t>
              </w:r>
            </w:p>
            <w:p w14:paraId="718D63C1" w14:textId="77777777" w:rsidR="00592E27" w:rsidRDefault="00592E27" w:rsidP="00592E27">
              <w:pPr>
                <w:pStyle w:val="Bibliography"/>
                <w:rPr>
                  <w:noProof/>
                  <w:lang w:val="en-US"/>
                </w:rPr>
              </w:pPr>
              <w:r>
                <w:rPr>
                  <w:noProof/>
                  <w:lang w:val="en-US"/>
                </w:rPr>
                <w:t xml:space="preserve">Evans , R., Farmer, C. &amp; Saligari, J., 2016. Mental illness and gun violence: Lessons for the United States from Australia and Britain. </w:t>
              </w:r>
              <w:r>
                <w:rPr>
                  <w:i/>
                  <w:iCs/>
                  <w:noProof/>
                  <w:lang w:val="en-US"/>
                </w:rPr>
                <w:t xml:space="preserve">Violence &amp; Gender , </w:t>
              </w:r>
              <w:r>
                <w:rPr>
                  <w:noProof/>
                  <w:lang w:val="en-US"/>
                </w:rPr>
                <w:t>3(3), pp. 150-156.</w:t>
              </w:r>
            </w:p>
            <w:p w14:paraId="5838D0BB" w14:textId="77777777" w:rsidR="00592E27" w:rsidRDefault="00592E27" w:rsidP="00592E27">
              <w:pPr>
                <w:pStyle w:val="Bibliography"/>
                <w:rPr>
                  <w:noProof/>
                  <w:lang w:val="en-US"/>
                </w:rPr>
              </w:pPr>
              <w:r>
                <w:rPr>
                  <w:noProof/>
                  <w:lang w:val="en-US"/>
                </w:rPr>
                <w:t xml:space="preserve">Evans, R. &amp; Farmer, C., 2020. </w:t>
              </w:r>
              <w:r>
                <w:rPr>
                  <w:i/>
                  <w:iCs/>
                  <w:noProof/>
                  <w:lang w:val="en-US"/>
                </w:rPr>
                <w:t xml:space="preserve">Do Police Need Guns? - Policing and Firearms: Past, Present and Future. </w:t>
              </w:r>
              <w:r>
                <w:rPr>
                  <w:noProof/>
                  <w:lang w:val="en-US"/>
                </w:rPr>
                <w:t>Ebook: Springer Nature Singapore.</w:t>
              </w:r>
            </w:p>
            <w:p w14:paraId="16AC8C40" w14:textId="77777777" w:rsidR="00592E27" w:rsidRDefault="00592E27" w:rsidP="00592E27">
              <w:pPr>
                <w:pStyle w:val="Bibliography"/>
                <w:rPr>
                  <w:noProof/>
                  <w:lang w:val="en-US"/>
                </w:rPr>
              </w:pPr>
              <w:r>
                <w:rPr>
                  <w:noProof/>
                  <w:lang w:val="en-US"/>
                </w:rPr>
                <w:t xml:space="preserve">Farmer, C. &amp; Evans, R., 2022. </w:t>
              </w:r>
              <w:r>
                <w:rPr>
                  <w:i/>
                  <w:iCs/>
                  <w:noProof/>
                  <w:lang w:val="en-US"/>
                </w:rPr>
                <w:t xml:space="preserve">Policing &amp; Firearms - New Perspectives and Insights. </w:t>
              </w:r>
              <w:r>
                <w:rPr>
                  <w:noProof/>
                  <w:lang w:val="en-US"/>
                </w:rPr>
                <w:t>UK: Springer International Publishing.</w:t>
              </w:r>
            </w:p>
            <w:p w14:paraId="748D1F74" w14:textId="77777777" w:rsidR="00592E27" w:rsidRDefault="00592E27" w:rsidP="00592E27">
              <w:pPr>
                <w:pStyle w:val="Bibliography"/>
                <w:rPr>
                  <w:noProof/>
                  <w:lang w:val="en-US"/>
                </w:rPr>
              </w:pPr>
              <w:r>
                <w:rPr>
                  <w:noProof/>
                  <w:lang w:val="en-US"/>
                </w:rPr>
                <w:t xml:space="preserve">Hendy, R. &amp; Walton, D., 2022. Police Shootings in New Zealand and England and Wales: A Cross-National Comparison. </w:t>
              </w:r>
              <w:r>
                <w:rPr>
                  <w:i/>
                  <w:iCs/>
                  <w:noProof/>
                  <w:lang w:val="en-US"/>
                </w:rPr>
                <w:t xml:space="preserve">Policing: A Journal of Policy and Practice, </w:t>
              </w:r>
              <w:r>
                <w:rPr>
                  <w:noProof/>
                  <w:lang w:val="en-US"/>
                </w:rPr>
                <w:t>Volume 17.</w:t>
              </w:r>
            </w:p>
            <w:p w14:paraId="64FCABC9" w14:textId="77777777" w:rsidR="00592E27" w:rsidRDefault="00592E27" w:rsidP="00592E27">
              <w:pPr>
                <w:pStyle w:val="Bibliography"/>
                <w:rPr>
                  <w:noProof/>
                  <w:lang w:val="en-US"/>
                </w:rPr>
              </w:pPr>
              <w:r>
                <w:rPr>
                  <w:noProof/>
                  <w:lang w:val="en-US"/>
                </w:rPr>
                <w:t xml:space="preserve">Home Office , 2024. </w:t>
              </w:r>
              <w:r>
                <w:rPr>
                  <w:i/>
                  <w:iCs/>
                  <w:noProof/>
                  <w:lang w:val="en-US"/>
                </w:rPr>
                <w:t xml:space="preserve">Police use of firearms statistics, England and Wales: April 2023 to March 2024, </w:t>
              </w:r>
              <w:r>
                <w:rPr>
                  <w:noProof/>
                  <w:lang w:val="en-US"/>
                </w:rPr>
                <w:t>UK: Home Office .</w:t>
              </w:r>
            </w:p>
            <w:p w14:paraId="4C572798" w14:textId="77777777" w:rsidR="00592E27" w:rsidRDefault="00592E27" w:rsidP="00592E27">
              <w:pPr>
                <w:pStyle w:val="Bibliography"/>
                <w:rPr>
                  <w:noProof/>
                  <w:lang w:val="en-US"/>
                </w:rPr>
              </w:pPr>
              <w:r>
                <w:rPr>
                  <w:noProof/>
                  <w:lang w:val="en-US"/>
                </w:rPr>
                <w:t xml:space="preserve">IPCC, 2015. </w:t>
              </w:r>
              <w:r>
                <w:rPr>
                  <w:i/>
                  <w:iCs/>
                  <w:noProof/>
                  <w:lang w:val="en-US"/>
                </w:rPr>
                <w:t xml:space="preserve">Police use of force., </w:t>
              </w:r>
              <w:r>
                <w:rPr>
                  <w:noProof/>
                  <w:lang w:val="en-US"/>
                </w:rPr>
                <w:t>UK: IPCC.</w:t>
              </w:r>
            </w:p>
            <w:p w14:paraId="4696C96F" w14:textId="77777777" w:rsidR="00592E27" w:rsidRDefault="00592E27" w:rsidP="00592E27">
              <w:pPr>
                <w:pStyle w:val="Bibliography"/>
                <w:rPr>
                  <w:noProof/>
                  <w:lang w:val="en-US"/>
                </w:rPr>
              </w:pPr>
              <w:r>
                <w:rPr>
                  <w:noProof/>
                  <w:lang w:val="en-US"/>
                </w:rPr>
                <w:t xml:space="preserve">Levi, J. &amp; French , E., 2024. </w:t>
              </w:r>
              <w:r>
                <w:rPr>
                  <w:i/>
                  <w:iCs/>
                  <w:noProof/>
                  <w:lang w:val="en-US"/>
                </w:rPr>
                <w:t xml:space="preserve">Bodyguard: The real story - Inside the Secretive World of Armed Police &amp; Close Protection. </w:t>
              </w:r>
              <w:r>
                <w:rPr>
                  <w:noProof/>
                  <w:lang w:val="en-US"/>
                </w:rPr>
                <w:t>Ebook: Mango Media.</w:t>
              </w:r>
            </w:p>
            <w:p w14:paraId="21BA91A6" w14:textId="77777777" w:rsidR="00592E27" w:rsidRDefault="00592E27" w:rsidP="00592E27">
              <w:pPr>
                <w:pStyle w:val="Bibliography"/>
                <w:rPr>
                  <w:noProof/>
                  <w:lang w:val="en-US"/>
                </w:rPr>
              </w:pPr>
              <w:r>
                <w:rPr>
                  <w:noProof/>
                  <w:lang w:val="en-US"/>
                </w:rPr>
                <w:t xml:space="preserve">Metropolitan Police , 2025. </w:t>
              </w:r>
              <w:r>
                <w:rPr>
                  <w:i/>
                  <w:iCs/>
                  <w:noProof/>
                  <w:lang w:val="en-US"/>
                </w:rPr>
                <w:t xml:space="preserve">Authorised Firearm Officer. </w:t>
              </w:r>
              <w:r>
                <w:rPr>
                  <w:noProof/>
                  <w:lang w:val="en-US"/>
                </w:rPr>
                <w:t xml:space="preserve">[Online] </w:t>
              </w:r>
              <w:r>
                <w:rPr>
                  <w:noProof/>
                  <w:lang w:val="en-US"/>
                </w:rPr>
                <w:br/>
                <w:t xml:space="preserve">Available at: </w:t>
              </w:r>
              <w:r>
                <w:rPr>
                  <w:noProof/>
                  <w:u w:val="single"/>
                  <w:lang w:val="en-US"/>
                </w:rPr>
                <w:t>https://www.met.police.uk/police-forces/metropolitan-police/areas/c/careers/police-officer-roles/police-constable/overview/roles-and-opportunities/authorised-firearms-officer/</w:t>
              </w:r>
              <w:r>
                <w:rPr>
                  <w:noProof/>
                  <w:lang w:val="en-US"/>
                </w:rPr>
                <w:br/>
                <w:t>[Accessed 17 January 2025].</w:t>
              </w:r>
            </w:p>
            <w:p w14:paraId="0D725D7B" w14:textId="77777777" w:rsidR="00592E27" w:rsidRDefault="00592E27" w:rsidP="00592E27">
              <w:pPr>
                <w:pStyle w:val="Bibliography"/>
                <w:rPr>
                  <w:noProof/>
                  <w:lang w:val="en-US"/>
                </w:rPr>
              </w:pPr>
              <w:r>
                <w:rPr>
                  <w:noProof/>
                  <w:lang w:val="en-US"/>
                </w:rPr>
                <w:t xml:space="preserve">ONS, 2017. </w:t>
              </w:r>
              <w:r>
                <w:rPr>
                  <w:i/>
                  <w:iCs/>
                  <w:noProof/>
                  <w:lang w:val="en-US"/>
                </w:rPr>
                <w:t xml:space="preserve">Public perceptions of crime in England and Wales, </w:t>
              </w:r>
              <w:r>
                <w:rPr>
                  <w:noProof/>
                  <w:lang w:val="en-US"/>
                </w:rPr>
                <w:t>UK: ONS.</w:t>
              </w:r>
            </w:p>
            <w:p w14:paraId="7778F8CB" w14:textId="77777777" w:rsidR="00592E27" w:rsidRDefault="00592E27" w:rsidP="00592E27">
              <w:pPr>
                <w:pStyle w:val="Bibliography"/>
                <w:rPr>
                  <w:noProof/>
                  <w:lang w:val="en-US"/>
                </w:rPr>
              </w:pPr>
              <w:r>
                <w:rPr>
                  <w:noProof/>
                  <w:lang w:val="en-US"/>
                </w:rPr>
                <w:t xml:space="preserve">Police Federation, 2017. </w:t>
              </w:r>
              <w:r>
                <w:rPr>
                  <w:i/>
                  <w:iCs/>
                  <w:noProof/>
                  <w:lang w:val="en-US"/>
                </w:rPr>
                <w:t xml:space="preserve">Increased support for routine arming., </w:t>
              </w:r>
              <w:r>
                <w:rPr>
                  <w:noProof/>
                  <w:lang w:val="en-US"/>
                </w:rPr>
                <w:t>UK: Police Federation.</w:t>
              </w:r>
            </w:p>
            <w:p w14:paraId="76ED7E07" w14:textId="77777777" w:rsidR="00592E27" w:rsidRDefault="00592E27" w:rsidP="00592E27">
              <w:pPr>
                <w:pStyle w:val="Bibliography"/>
                <w:rPr>
                  <w:noProof/>
                  <w:lang w:val="en-US"/>
                </w:rPr>
              </w:pPr>
              <w:r>
                <w:rPr>
                  <w:noProof/>
                  <w:lang w:val="en-US"/>
                </w:rPr>
                <w:t xml:space="preserve">Quinlan, T. L., 2023. </w:t>
              </w:r>
              <w:r>
                <w:rPr>
                  <w:i/>
                  <w:iCs/>
                  <w:noProof/>
                  <w:lang w:val="en-US"/>
                </w:rPr>
                <w:t xml:space="preserve">The UK has relatively few armed police – but their specialist squads are hotbeds of ‘warrior culture’. </w:t>
              </w:r>
              <w:r>
                <w:rPr>
                  <w:noProof/>
                  <w:lang w:val="en-US"/>
                </w:rPr>
                <w:t xml:space="preserve">[Online] </w:t>
              </w:r>
              <w:r>
                <w:rPr>
                  <w:noProof/>
                  <w:lang w:val="en-US"/>
                </w:rPr>
                <w:br/>
              </w:r>
              <w:r>
                <w:rPr>
                  <w:noProof/>
                  <w:lang w:val="en-US"/>
                </w:rPr>
                <w:lastRenderedPageBreak/>
                <w:t xml:space="preserve">Available at: </w:t>
              </w:r>
              <w:r>
                <w:rPr>
                  <w:noProof/>
                  <w:u w:val="single"/>
                  <w:lang w:val="en-US"/>
                </w:rPr>
                <w:t>https://theconversation.com/the-uk-has-relatively-few-armed-police-but-their-specialist-squads-are-hotbeds-of-warrior-culture-214311#:~:text=of%20their%20own.-,Armed%20police%20are%20relatively%20rare%20in%20the%20UK.,Met%2C%20Britain%27s%20largest%20poli</w:t>
              </w:r>
              <w:r>
                <w:rPr>
                  <w:noProof/>
                  <w:lang w:val="en-US"/>
                </w:rPr>
                <w:br/>
                <w:t>[Accessed 5 November 2024].</w:t>
              </w:r>
            </w:p>
            <w:p w14:paraId="1008BD2B" w14:textId="77777777" w:rsidR="00592E27" w:rsidRDefault="00592E27" w:rsidP="00592E27">
              <w:pPr>
                <w:pStyle w:val="Bibliography"/>
                <w:rPr>
                  <w:noProof/>
                  <w:lang w:val="en-US"/>
                </w:rPr>
              </w:pPr>
              <w:r>
                <w:rPr>
                  <w:noProof/>
                  <w:lang w:val="en-US"/>
                </w:rPr>
                <w:t xml:space="preserve">Rakate, E., 2019. </w:t>
              </w:r>
              <w:r>
                <w:rPr>
                  <w:i/>
                  <w:iCs/>
                  <w:noProof/>
                  <w:lang w:val="en-US"/>
                </w:rPr>
                <w:t xml:space="preserve">Armed police patrols are a dangerous response to a non-existent problem, </w:t>
              </w:r>
              <w:r>
                <w:rPr>
                  <w:noProof/>
                  <w:lang w:val="en-US"/>
                </w:rPr>
                <w:t>s.l.: The Spinoff.</w:t>
              </w:r>
            </w:p>
            <w:p w14:paraId="3A4DE061" w14:textId="77777777" w:rsidR="00592E27" w:rsidRDefault="00592E27" w:rsidP="00592E27">
              <w:pPr>
                <w:pStyle w:val="Bibliography"/>
                <w:rPr>
                  <w:noProof/>
                  <w:lang w:val="en-US"/>
                </w:rPr>
              </w:pPr>
              <w:r>
                <w:rPr>
                  <w:noProof/>
                  <w:lang w:val="en-US"/>
                </w:rPr>
                <w:t xml:space="preserve">Smith, D., 2019. </w:t>
              </w:r>
              <w:r>
                <w:rPr>
                  <w:i/>
                  <w:iCs/>
                  <w:noProof/>
                  <w:lang w:val="en-US"/>
                </w:rPr>
                <w:t xml:space="preserve">The History of Firearms in the Bristish Police. </w:t>
              </w:r>
              <w:r>
                <w:rPr>
                  <w:noProof/>
                  <w:lang w:val="en-US"/>
                </w:rPr>
                <w:t xml:space="preserve">[Online] </w:t>
              </w:r>
              <w:r>
                <w:rPr>
                  <w:noProof/>
                  <w:lang w:val="en-US"/>
                </w:rPr>
                <w:br/>
                <w:t xml:space="preserve">Available at: </w:t>
              </w:r>
              <w:r>
                <w:rPr>
                  <w:noProof/>
                  <w:u w:val="single"/>
                  <w:lang w:val="en-US"/>
                </w:rPr>
                <w:t>https://www.historic-uk.com/HistoryUK/HistoryofBritain/Firearms-in-the-British-Police-Force/</w:t>
              </w:r>
              <w:r>
                <w:rPr>
                  <w:noProof/>
                  <w:lang w:val="en-US"/>
                </w:rPr>
                <w:br/>
                <w:t>[Accessed 17 January 2025].</w:t>
              </w:r>
            </w:p>
            <w:p w14:paraId="58A5C732" w14:textId="77777777" w:rsidR="00592E27" w:rsidRDefault="00592E27" w:rsidP="00592E27">
              <w:pPr>
                <w:pStyle w:val="Bibliography"/>
                <w:rPr>
                  <w:noProof/>
                  <w:lang w:val="en-US"/>
                </w:rPr>
              </w:pPr>
              <w:r>
                <w:rPr>
                  <w:noProof/>
                  <w:lang w:val="en-US"/>
                </w:rPr>
                <w:t xml:space="preserve">Squires, P. &amp; Kennison, P., 2010. </w:t>
              </w:r>
              <w:r>
                <w:rPr>
                  <w:i/>
                  <w:iCs/>
                  <w:noProof/>
                  <w:lang w:val="en-US"/>
                </w:rPr>
                <w:t xml:space="preserve">Shooting to kill - Policing, Firearms and Armed Response. </w:t>
              </w:r>
              <w:r>
                <w:rPr>
                  <w:noProof/>
                  <w:lang w:val="en-US"/>
                </w:rPr>
                <w:t>Ebook: Wiley.</w:t>
              </w:r>
            </w:p>
            <w:p w14:paraId="6AD7C0D2" w14:textId="77777777" w:rsidR="00592E27" w:rsidRDefault="00592E27" w:rsidP="00592E27">
              <w:pPr>
                <w:pStyle w:val="Bibliography"/>
                <w:rPr>
                  <w:noProof/>
                  <w:lang w:val="en-US"/>
                </w:rPr>
              </w:pPr>
              <w:r>
                <w:rPr>
                  <w:noProof/>
                  <w:lang w:val="en-US"/>
                </w:rPr>
                <w:t xml:space="preserve">Statista Research Department, 2024. </w:t>
              </w:r>
              <w:r>
                <w:rPr>
                  <w:i/>
                  <w:iCs/>
                  <w:noProof/>
                  <w:lang w:val="en-US"/>
                </w:rPr>
                <w:t xml:space="preserve">Number of possession of weapon offences England and Wales 2002-2024, </w:t>
              </w:r>
              <w:r>
                <w:rPr>
                  <w:noProof/>
                  <w:lang w:val="en-US"/>
                </w:rPr>
                <w:t>UK: Statista Research Department.</w:t>
              </w:r>
            </w:p>
            <w:p w14:paraId="720D3B90" w14:textId="77777777" w:rsidR="00592E27" w:rsidRDefault="00592E27" w:rsidP="00592E27">
              <w:pPr>
                <w:pStyle w:val="Bibliography"/>
                <w:rPr>
                  <w:noProof/>
                  <w:lang w:val="en-US"/>
                </w:rPr>
              </w:pPr>
              <w:r>
                <w:rPr>
                  <w:noProof/>
                  <w:lang w:val="en-US"/>
                </w:rPr>
                <w:t xml:space="preserve">The Week, 2018. </w:t>
              </w:r>
              <w:r>
                <w:rPr>
                  <w:i/>
                  <w:iCs/>
                  <w:noProof/>
                  <w:lang w:val="en-US"/>
                </w:rPr>
                <w:t xml:space="preserve">Armed police: pros and cons. </w:t>
              </w:r>
              <w:r>
                <w:rPr>
                  <w:noProof/>
                  <w:lang w:val="en-US"/>
                </w:rPr>
                <w:t xml:space="preserve">[Online] </w:t>
              </w:r>
              <w:r>
                <w:rPr>
                  <w:noProof/>
                  <w:lang w:val="en-US"/>
                </w:rPr>
                <w:br/>
                <w:t xml:space="preserve">Available at: </w:t>
              </w:r>
              <w:r>
                <w:rPr>
                  <w:noProof/>
                  <w:u w:val="single"/>
                  <w:lang w:val="en-US"/>
                </w:rPr>
                <w:t>https://theweek.com/98194/armed-police-pros-and-cons</w:t>
              </w:r>
              <w:r>
                <w:rPr>
                  <w:noProof/>
                  <w:lang w:val="en-US"/>
                </w:rPr>
                <w:br/>
                <w:t>[Accessed 5 November 2024].</w:t>
              </w:r>
            </w:p>
            <w:p w14:paraId="00B2E626" w14:textId="77777777" w:rsidR="00592E27" w:rsidRDefault="00592E27" w:rsidP="00592E27">
              <w:pPr>
                <w:pStyle w:val="Bibliography"/>
                <w:rPr>
                  <w:noProof/>
                  <w:lang w:val="en-US"/>
                </w:rPr>
              </w:pPr>
              <w:r>
                <w:rPr>
                  <w:noProof/>
                  <w:lang w:val="en-US"/>
                </w:rPr>
                <w:t xml:space="preserve">Trinkner, R., Jackson, J. &amp; Tyler, T., 2017. </w:t>
              </w:r>
              <w:r>
                <w:rPr>
                  <w:i/>
                  <w:iCs/>
                  <w:noProof/>
                  <w:lang w:val="en-US"/>
                </w:rPr>
                <w:t xml:space="preserve">Bounded authority: Expanding ‘appropriate’ police behavior beyond procedural justice, </w:t>
              </w:r>
              <w:r>
                <w:rPr>
                  <w:noProof/>
                  <w:lang w:val="en-US"/>
                </w:rPr>
                <w:t>UK: SocArXiv Papers.</w:t>
              </w:r>
            </w:p>
            <w:p w14:paraId="6A33E365" w14:textId="77777777" w:rsidR="00592E27" w:rsidRDefault="00592E27" w:rsidP="00592E27">
              <w:pPr>
                <w:pStyle w:val="Bibliography"/>
                <w:rPr>
                  <w:noProof/>
                  <w:lang w:val="en-US"/>
                </w:rPr>
              </w:pPr>
              <w:r>
                <w:rPr>
                  <w:noProof/>
                  <w:lang w:val="en-US"/>
                </w:rPr>
                <w:t xml:space="preserve">Waldren, M., 2007. The arming of police officers. </w:t>
              </w:r>
              <w:r>
                <w:rPr>
                  <w:i/>
                  <w:iCs/>
                  <w:noProof/>
                  <w:lang w:val="en-US"/>
                </w:rPr>
                <w:t xml:space="preserve">Policing: A Journal of Policy and Practice, </w:t>
              </w:r>
              <w:r>
                <w:rPr>
                  <w:noProof/>
                  <w:lang w:val="en-US"/>
                </w:rPr>
                <w:t>Volume 1, pp. 255-264.</w:t>
              </w:r>
            </w:p>
            <w:p w14:paraId="63A77E3F" w14:textId="77777777" w:rsidR="00592E27" w:rsidRDefault="00592E27" w:rsidP="00592E27">
              <w:pPr>
                <w:pStyle w:val="Bibliography"/>
                <w:rPr>
                  <w:noProof/>
                  <w:lang w:val="en-US"/>
                </w:rPr>
              </w:pPr>
              <w:r>
                <w:rPr>
                  <w:noProof/>
                  <w:lang w:val="en-US"/>
                </w:rPr>
                <w:t xml:space="preserve">Yesberg, J. A. &amp; Bradford, B., 2019. Affect and trust as predictors of public support for armed police: evidence from London. </w:t>
              </w:r>
              <w:r>
                <w:rPr>
                  <w:i/>
                  <w:iCs/>
                  <w:noProof/>
                  <w:lang w:val="en-US"/>
                </w:rPr>
                <w:t xml:space="preserve">Policing &amp; Society, </w:t>
              </w:r>
              <w:r>
                <w:rPr>
                  <w:noProof/>
                  <w:lang w:val="en-US"/>
                </w:rPr>
                <w:t>29(9), pp. 1058-1076.</w:t>
              </w:r>
            </w:p>
            <w:p w14:paraId="509579ED" w14:textId="5787EE86" w:rsidR="00592E27" w:rsidRDefault="00592E27" w:rsidP="00592E27">
              <w:r>
                <w:rPr>
                  <w:b/>
                  <w:bCs/>
                  <w:noProof/>
                </w:rPr>
                <w:fldChar w:fldCharType="end"/>
              </w:r>
            </w:p>
          </w:sdtContent>
        </w:sdt>
      </w:sdtContent>
    </w:sdt>
    <w:p w14:paraId="64C4F907" w14:textId="77777777" w:rsidR="0054514A" w:rsidRPr="009B15BA" w:rsidRDefault="0054514A" w:rsidP="00575162">
      <w:pPr>
        <w:rPr>
          <w:sz w:val="24"/>
          <w:szCs w:val="24"/>
        </w:rPr>
      </w:pPr>
    </w:p>
    <w:p w14:paraId="50D6EFA0" w14:textId="77777777" w:rsidR="0054514A" w:rsidRPr="009B15BA" w:rsidRDefault="0054514A" w:rsidP="00575162">
      <w:pPr>
        <w:rPr>
          <w:sz w:val="24"/>
          <w:szCs w:val="24"/>
        </w:rPr>
      </w:pPr>
    </w:p>
    <w:p w14:paraId="39C9D7BF" w14:textId="70BCC9C6" w:rsidR="006E0503" w:rsidRPr="009B15BA" w:rsidRDefault="006E0503" w:rsidP="00575162">
      <w:pPr>
        <w:rPr>
          <w:sz w:val="24"/>
          <w:szCs w:val="24"/>
        </w:rPr>
      </w:pPr>
    </w:p>
    <w:p w14:paraId="6AED0249" w14:textId="7502CC39" w:rsidR="006E0503" w:rsidRPr="009B15BA" w:rsidRDefault="006E0503" w:rsidP="00575162">
      <w:pPr>
        <w:rPr>
          <w:sz w:val="24"/>
          <w:szCs w:val="24"/>
        </w:rPr>
      </w:pPr>
    </w:p>
    <w:p w14:paraId="6C4AB58B" w14:textId="77777777" w:rsidR="006E0503" w:rsidRPr="009B15BA" w:rsidRDefault="006E0503" w:rsidP="00575162">
      <w:pPr>
        <w:rPr>
          <w:sz w:val="24"/>
          <w:szCs w:val="24"/>
        </w:rPr>
      </w:pPr>
    </w:p>
    <w:p w14:paraId="4E8C0FB7" w14:textId="77777777" w:rsidR="00F51775" w:rsidRPr="009B15BA" w:rsidRDefault="00F51775" w:rsidP="00F51775">
      <w:pPr>
        <w:rPr>
          <w:sz w:val="24"/>
          <w:szCs w:val="24"/>
        </w:rPr>
      </w:pPr>
    </w:p>
    <w:sectPr w:rsidR="00F51775" w:rsidRPr="009B15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F6EB6" w14:textId="77777777" w:rsidR="005C3F4E" w:rsidRDefault="005C3F4E" w:rsidP="003B38E8">
      <w:pPr>
        <w:spacing w:after="0" w:line="240" w:lineRule="auto"/>
      </w:pPr>
      <w:r>
        <w:separator/>
      </w:r>
    </w:p>
  </w:endnote>
  <w:endnote w:type="continuationSeparator" w:id="0">
    <w:p w14:paraId="217F6083" w14:textId="77777777" w:rsidR="005C3F4E" w:rsidRDefault="005C3F4E" w:rsidP="003B3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103DB" w14:textId="77777777" w:rsidR="005C3F4E" w:rsidRDefault="005C3F4E" w:rsidP="003B38E8">
      <w:pPr>
        <w:spacing w:after="0" w:line="240" w:lineRule="auto"/>
      </w:pPr>
      <w:r>
        <w:separator/>
      </w:r>
    </w:p>
  </w:footnote>
  <w:footnote w:type="continuationSeparator" w:id="0">
    <w:p w14:paraId="37EF45FC" w14:textId="77777777" w:rsidR="005C3F4E" w:rsidRDefault="005C3F4E" w:rsidP="003B38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96277"/>
    <w:multiLevelType w:val="hybridMultilevel"/>
    <w:tmpl w:val="AF0013DC"/>
    <w:lvl w:ilvl="0" w:tplc="AD3A042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83769D"/>
    <w:multiLevelType w:val="hybridMultilevel"/>
    <w:tmpl w:val="D28AB772"/>
    <w:lvl w:ilvl="0" w:tplc="D23A8FE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A718C"/>
    <w:multiLevelType w:val="multilevel"/>
    <w:tmpl w:val="9304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8C01C4"/>
    <w:multiLevelType w:val="hybridMultilevel"/>
    <w:tmpl w:val="F3B4D408"/>
    <w:lvl w:ilvl="0" w:tplc="45042D6C">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B066D"/>
    <w:multiLevelType w:val="hybridMultilevel"/>
    <w:tmpl w:val="10D89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E4078D"/>
    <w:multiLevelType w:val="hybridMultilevel"/>
    <w:tmpl w:val="C45C7790"/>
    <w:lvl w:ilvl="0" w:tplc="5D4E06D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DF31E6"/>
    <w:multiLevelType w:val="hybridMultilevel"/>
    <w:tmpl w:val="3FFADCC0"/>
    <w:lvl w:ilvl="0" w:tplc="813A17E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449406">
    <w:abstractNumId w:val="4"/>
  </w:num>
  <w:num w:numId="2" w16cid:durableId="1827478607">
    <w:abstractNumId w:val="6"/>
  </w:num>
  <w:num w:numId="3" w16cid:durableId="1296718551">
    <w:abstractNumId w:val="5"/>
  </w:num>
  <w:num w:numId="4" w16cid:durableId="1274628164">
    <w:abstractNumId w:val="3"/>
  </w:num>
  <w:num w:numId="5" w16cid:durableId="1327049869">
    <w:abstractNumId w:val="1"/>
  </w:num>
  <w:num w:numId="6" w16cid:durableId="774135162">
    <w:abstractNumId w:val="0"/>
  </w:num>
  <w:num w:numId="7" w16cid:durableId="14763338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E2B"/>
    <w:rsid w:val="00006CC4"/>
    <w:rsid w:val="000173C1"/>
    <w:rsid w:val="00017741"/>
    <w:rsid w:val="00022433"/>
    <w:rsid w:val="00022465"/>
    <w:rsid w:val="0002348A"/>
    <w:rsid w:val="00031876"/>
    <w:rsid w:val="00033BA9"/>
    <w:rsid w:val="00035583"/>
    <w:rsid w:val="00036DE4"/>
    <w:rsid w:val="00044A27"/>
    <w:rsid w:val="00046818"/>
    <w:rsid w:val="00053DCC"/>
    <w:rsid w:val="0006330C"/>
    <w:rsid w:val="0006431E"/>
    <w:rsid w:val="00064CF8"/>
    <w:rsid w:val="00070E80"/>
    <w:rsid w:val="00074942"/>
    <w:rsid w:val="00084551"/>
    <w:rsid w:val="00087F50"/>
    <w:rsid w:val="00090FDC"/>
    <w:rsid w:val="00091550"/>
    <w:rsid w:val="00093131"/>
    <w:rsid w:val="000947AE"/>
    <w:rsid w:val="000B30A3"/>
    <w:rsid w:val="000D11A5"/>
    <w:rsid w:val="000D280B"/>
    <w:rsid w:val="00116A07"/>
    <w:rsid w:val="00126F2F"/>
    <w:rsid w:val="00150011"/>
    <w:rsid w:val="001503EF"/>
    <w:rsid w:val="00151C8C"/>
    <w:rsid w:val="0015578C"/>
    <w:rsid w:val="0015601B"/>
    <w:rsid w:val="0015748E"/>
    <w:rsid w:val="001623AE"/>
    <w:rsid w:val="001904D8"/>
    <w:rsid w:val="00196598"/>
    <w:rsid w:val="00196DE2"/>
    <w:rsid w:val="00197EC8"/>
    <w:rsid w:val="001A0D60"/>
    <w:rsid w:val="001A414D"/>
    <w:rsid w:val="001A4BB5"/>
    <w:rsid w:val="001B209B"/>
    <w:rsid w:val="001B2E06"/>
    <w:rsid w:val="001B7395"/>
    <w:rsid w:val="001C22F4"/>
    <w:rsid w:val="001C26C4"/>
    <w:rsid w:val="001C5940"/>
    <w:rsid w:val="001C6C21"/>
    <w:rsid w:val="001D40E5"/>
    <w:rsid w:val="00223B27"/>
    <w:rsid w:val="00225FBE"/>
    <w:rsid w:val="002278ED"/>
    <w:rsid w:val="002325D1"/>
    <w:rsid w:val="002347F9"/>
    <w:rsid w:val="002416D8"/>
    <w:rsid w:val="00244B4F"/>
    <w:rsid w:val="0024634E"/>
    <w:rsid w:val="0026240E"/>
    <w:rsid w:val="00262F7B"/>
    <w:rsid w:val="00264D82"/>
    <w:rsid w:val="00265734"/>
    <w:rsid w:val="00292340"/>
    <w:rsid w:val="0029281A"/>
    <w:rsid w:val="002A24F9"/>
    <w:rsid w:val="002B3B6B"/>
    <w:rsid w:val="002E0DAD"/>
    <w:rsid w:val="002E76C3"/>
    <w:rsid w:val="002F04EA"/>
    <w:rsid w:val="002F1AAD"/>
    <w:rsid w:val="002F2CB1"/>
    <w:rsid w:val="002F4687"/>
    <w:rsid w:val="00302150"/>
    <w:rsid w:val="0030578E"/>
    <w:rsid w:val="00306ABD"/>
    <w:rsid w:val="003175E0"/>
    <w:rsid w:val="0032533B"/>
    <w:rsid w:val="00327B3F"/>
    <w:rsid w:val="00332FEB"/>
    <w:rsid w:val="00334627"/>
    <w:rsid w:val="003401E4"/>
    <w:rsid w:val="00340E43"/>
    <w:rsid w:val="0034112B"/>
    <w:rsid w:val="0034470F"/>
    <w:rsid w:val="00345990"/>
    <w:rsid w:val="0034681B"/>
    <w:rsid w:val="003509B3"/>
    <w:rsid w:val="00350F76"/>
    <w:rsid w:val="00355F43"/>
    <w:rsid w:val="0035673C"/>
    <w:rsid w:val="003568AE"/>
    <w:rsid w:val="0036024C"/>
    <w:rsid w:val="003B1809"/>
    <w:rsid w:val="003B2223"/>
    <w:rsid w:val="003B38E8"/>
    <w:rsid w:val="003D1249"/>
    <w:rsid w:val="003D29AA"/>
    <w:rsid w:val="003D3CC4"/>
    <w:rsid w:val="003F0E0F"/>
    <w:rsid w:val="003F6269"/>
    <w:rsid w:val="004034DF"/>
    <w:rsid w:val="004039CF"/>
    <w:rsid w:val="00416D75"/>
    <w:rsid w:val="00420A87"/>
    <w:rsid w:val="00423770"/>
    <w:rsid w:val="00425708"/>
    <w:rsid w:val="00430A4D"/>
    <w:rsid w:val="00435574"/>
    <w:rsid w:val="004500BF"/>
    <w:rsid w:val="00456F92"/>
    <w:rsid w:val="00461145"/>
    <w:rsid w:val="0047179F"/>
    <w:rsid w:val="004737D0"/>
    <w:rsid w:val="00477083"/>
    <w:rsid w:val="004A1B35"/>
    <w:rsid w:val="004B1135"/>
    <w:rsid w:val="004B232C"/>
    <w:rsid w:val="004C09DB"/>
    <w:rsid w:val="004D3506"/>
    <w:rsid w:val="004D76C2"/>
    <w:rsid w:val="004F3BED"/>
    <w:rsid w:val="004F6258"/>
    <w:rsid w:val="004F7B4D"/>
    <w:rsid w:val="00500FDE"/>
    <w:rsid w:val="00507B9A"/>
    <w:rsid w:val="00514903"/>
    <w:rsid w:val="0051538E"/>
    <w:rsid w:val="005210F2"/>
    <w:rsid w:val="00531A0B"/>
    <w:rsid w:val="0054514A"/>
    <w:rsid w:val="005655AF"/>
    <w:rsid w:val="00570B83"/>
    <w:rsid w:val="00575162"/>
    <w:rsid w:val="00575F80"/>
    <w:rsid w:val="00577BDB"/>
    <w:rsid w:val="00592E27"/>
    <w:rsid w:val="00594953"/>
    <w:rsid w:val="005A6217"/>
    <w:rsid w:val="005B10D1"/>
    <w:rsid w:val="005C0366"/>
    <w:rsid w:val="005C3F4E"/>
    <w:rsid w:val="005D204E"/>
    <w:rsid w:val="005E4EBB"/>
    <w:rsid w:val="005F1BAE"/>
    <w:rsid w:val="005F24BD"/>
    <w:rsid w:val="006012A1"/>
    <w:rsid w:val="00607C3C"/>
    <w:rsid w:val="006127D8"/>
    <w:rsid w:val="00612E15"/>
    <w:rsid w:val="00634E2B"/>
    <w:rsid w:val="00652928"/>
    <w:rsid w:val="00657E3D"/>
    <w:rsid w:val="0066207F"/>
    <w:rsid w:val="006776C1"/>
    <w:rsid w:val="006801F8"/>
    <w:rsid w:val="00683A5F"/>
    <w:rsid w:val="00684757"/>
    <w:rsid w:val="0068674F"/>
    <w:rsid w:val="00690236"/>
    <w:rsid w:val="00690F5B"/>
    <w:rsid w:val="0069161E"/>
    <w:rsid w:val="006B0947"/>
    <w:rsid w:val="006B7279"/>
    <w:rsid w:val="006C24FB"/>
    <w:rsid w:val="006C2B80"/>
    <w:rsid w:val="006C6D1D"/>
    <w:rsid w:val="006D276D"/>
    <w:rsid w:val="006D3730"/>
    <w:rsid w:val="006D5E37"/>
    <w:rsid w:val="006E0503"/>
    <w:rsid w:val="006F02E8"/>
    <w:rsid w:val="006F065D"/>
    <w:rsid w:val="0070000F"/>
    <w:rsid w:val="0071018E"/>
    <w:rsid w:val="00715078"/>
    <w:rsid w:val="00720419"/>
    <w:rsid w:val="00726624"/>
    <w:rsid w:val="00734789"/>
    <w:rsid w:val="00766466"/>
    <w:rsid w:val="007713FD"/>
    <w:rsid w:val="00781780"/>
    <w:rsid w:val="007A0156"/>
    <w:rsid w:val="007A04E4"/>
    <w:rsid w:val="007C5A6B"/>
    <w:rsid w:val="007D0248"/>
    <w:rsid w:val="007D4778"/>
    <w:rsid w:val="007D61DC"/>
    <w:rsid w:val="007F23E1"/>
    <w:rsid w:val="007F5A54"/>
    <w:rsid w:val="0081439C"/>
    <w:rsid w:val="00824EA9"/>
    <w:rsid w:val="00836C9B"/>
    <w:rsid w:val="00837A1D"/>
    <w:rsid w:val="008475B7"/>
    <w:rsid w:val="008478B5"/>
    <w:rsid w:val="00853B33"/>
    <w:rsid w:val="00866E16"/>
    <w:rsid w:val="00880351"/>
    <w:rsid w:val="00884A96"/>
    <w:rsid w:val="00885CCF"/>
    <w:rsid w:val="0088717D"/>
    <w:rsid w:val="00895261"/>
    <w:rsid w:val="008A4E07"/>
    <w:rsid w:val="008A4FA1"/>
    <w:rsid w:val="008C207F"/>
    <w:rsid w:val="008C4246"/>
    <w:rsid w:val="008E27E9"/>
    <w:rsid w:val="008F2D40"/>
    <w:rsid w:val="008F564D"/>
    <w:rsid w:val="008F6B76"/>
    <w:rsid w:val="009040D4"/>
    <w:rsid w:val="00914626"/>
    <w:rsid w:val="009162F2"/>
    <w:rsid w:val="0092009C"/>
    <w:rsid w:val="00940584"/>
    <w:rsid w:val="00963183"/>
    <w:rsid w:val="0096578A"/>
    <w:rsid w:val="009726B2"/>
    <w:rsid w:val="00973160"/>
    <w:rsid w:val="009826AB"/>
    <w:rsid w:val="00986AD8"/>
    <w:rsid w:val="009870B9"/>
    <w:rsid w:val="009A67D3"/>
    <w:rsid w:val="009A7985"/>
    <w:rsid w:val="009B15BA"/>
    <w:rsid w:val="009B19D5"/>
    <w:rsid w:val="009B242C"/>
    <w:rsid w:val="009C50E2"/>
    <w:rsid w:val="009C5114"/>
    <w:rsid w:val="009D17F3"/>
    <w:rsid w:val="009D23BB"/>
    <w:rsid w:val="009E1FB8"/>
    <w:rsid w:val="009F3AFC"/>
    <w:rsid w:val="00A15052"/>
    <w:rsid w:val="00A24096"/>
    <w:rsid w:val="00A250ED"/>
    <w:rsid w:val="00A409CC"/>
    <w:rsid w:val="00A607F8"/>
    <w:rsid w:val="00A72BC9"/>
    <w:rsid w:val="00A74417"/>
    <w:rsid w:val="00A75D29"/>
    <w:rsid w:val="00A77E89"/>
    <w:rsid w:val="00A81688"/>
    <w:rsid w:val="00A87561"/>
    <w:rsid w:val="00AA1614"/>
    <w:rsid w:val="00AA1FD5"/>
    <w:rsid w:val="00AA4133"/>
    <w:rsid w:val="00AB03DD"/>
    <w:rsid w:val="00AC2751"/>
    <w:rsid w:val="00AD49A7"/>
    <w:rsid w:val="00AD589B"/>
    <w:rsid w:val="00AE691B"/>
    <w:rsid w:val="00AE6ADC"/>
    <w:rsid w:val="00AF2B97"/>
    <w:rsid w:val="00B0568F"/>
    <w:rsid w:val="00B1060E"/>
    <w:rsid w:val="00B20310"/>
    <w:rsid w:val="00B36724"/>
    <w:rsid w:val="00B37D7E"/>
    <w:rsid w:val="00B45119"/>
    <w:rsid w:val="00B46D7D"/>
    <w:rsid w:val="00B475C6"/>
    <w:rsid w:val="00B521DE"/>
    <w:rsid w:val="00B54B6B"/>
    <w:rsid w:val="00B55ABC"/>
    <w:rsid w:val="00B57934"/>
    <w:rsid w:val="00B65CF6"/>
    <w:rsid w:val="00B811F6"/>
    <w:rsid w:val="00B85256"/>
    <w:rsid w:val="00B87EC6"/>
    <w:rsid w:val="00BD4956"/>
    <w:rsid w:val="00BD5E4E"/>
    <w:rsid w:val="00BE2E04"/>
    <w:rsid w:val="00BF0A4D"/>
    <w:rsid w:val="00C00FFB"/>
    <w:rsid w:val="00C06217"/>
    <w:rsid w:val="00C07569"/>
    <w:rsid w:val="00C142D0"/>
    <w:rsid w:val="00C1471B"/>
    <w:rsid w:val="00C3521B"/>
    <w:rsid w:val="00C35A7D"/>
    <w:rsid w:val="00C36CF3"/>
    <w:rsid w:val="00C36E9B"/>
    <w:rsid w:val="00C443ED"/>
    <w:rsid w:val="00C4529D"/>
    <w:rsid w:val="00C47DD1"/>
    <w:rsid w:val="00C51B5A"/>
    <w:rsid w:val="00C710B4"/>
    <w:rsid w:val="00C75E08"/>
    <w:rsid w:val="00C80A6D"/>
    <w:rsid w:val="00C90BC3"/>
    <w:rsid w:val="00CA2288"/>
    <w:rsid w:val="00CA704E"/>
    <w:rsid w:val="00CC1CB8"/>
    <w:rsid w:val="00CC558C"/>
    <w:rsid w:val="00CD22C0"/>
    <w:rsid w:val="00CD4A6B"/>
    <w:rsid w:val="00CE7129"/>
    <w:rsid w:val="00CF152E"/>
    <w:rsid w:val="00CF1E83"/>
    <w:rsid w:val="00CF718F"/>
    <w:rsid w:val="00D165FF"/>
    <w:rsid w:val="00D16891"/>
    <w:rsid w:val="00D16AC5"/>
    <w:rsid w:val="00D34B91"/>
    <w:rsid w:val="00D43C09"/>
    <w:rsid w:val="00D452D5"/>
    <w:rsid w:val="00D55E33"/>
    <w:rsid w:val="00D71B5B"/>
    <w:rsid w:val="00D77515"/>
    <w:rsid w:val="00D91372"/>
    <w:rsid w:val="00DA3AA2"/>
    <w:rsid w:val="00DB0045"/>
    <w:rsid w:val="00DB1563"/>
    <w:rsid w:val="00DB372C"/>
    <w:rsid w:val="00DB4C63"/>
    <w:rsid w:val="00DB7C4B"/>
    <w:rsid w:val="00DC0429"/>
    <w:rsid w:val="00DC1095"/>
    <w:rsid w:val="00DC2FDF"/>
    <w:rsid w:val="00DC6473"/>
    <w:rsid w:val="00DD265D"/>
    <w:rsid w:val="00DE3257"/>
    <w:rsid w:val="00DE7D4F"/>
    <w:rsid w:val="00E006FC"/>
    <w:rsid w:val="00E00B1C"/>
    <w:rsid w:val="00E03B53"/>
    <w:rsid w:val="00E06586"/>
    <w:rsid w:val="00E15BEA"/>
    <w:rsid w:val="00E20382"/>
    <w:rsid w:val="00E21B5A"/>
    <w:rsid w:val="00E65109"/>
    <w:rsid w:val="00E70232"/>
    <w:rsid w:val="00E7116B"/>
    <w:rsid w:val="00E73282"/>
    <w:rsid w:val="00EA4244"/>
    <w:rsid w:val="00EB035D"/>
    <w:rsid w:val="00EC6E6E"/>
    <w:rsid w:val="00ED3C07"/>
    <w:rsid w:val="00EF3666"/>
    <w:rsid w:val="00F02B67"/>
    <w:rsid w:val="00F06C2D"/>
    <w:rsid w:val="00F10A0E"/>
    <w:rsid w:val="00F1199C"/>
    <w:rsid w:val="00F11F46"/>
    <w:rsid w:val="00F2127F"/>
    <w:rsid w:val="00F272C7"/>
    <w:rsid w:val="00F30696"/>
    <w:rsid w:val="00F31A71"/>
    <w:rsid w:val="00F33345"/>
    <w:rsid w:val="00F3696C"/>
    <w:rsid w:val="00F44F49"/>
    <w:rsid w:val="00F4650A"/>
    <w:rsid w:val="00F507D8"/>
    <w:rsid w:val="00F51775"/>
    <w:rsid w:val="00F520F8"/>
    <w:rsid w:val="00F54BA8"/>
    <w:rsid w:val="00F6534C"/>
    <w:rsid w:val="00F82867"/>
    <w:rsid w:val="00F85A24"/>
    <w:rsid w:val="00F96C3C"/>
    <w:rsid w:val="00FA0C76"/>
    <w:rsid w:val="00FA11EF"/>
    <w:rsid w:val="00FA5763"/>
    <w:rsid w:val="00FB631A"/>
    <w:rsid w:val="00FC0893"/>
    <w:rsid w:val="00FD5385"/>
    <w:rsid w:val="00FE4133"/>
    <w:rsid w:val="00FE7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60379"/>
  <w15:chartTrackingRefBased/>
  <w15:docId w15:val="{915BF538-A124-45C5-A57A-45E39C195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893"/>
  </w:style>
  <w:style w:type="paragraph" w:styleId="Heading1">
    <w:name w:val="heading 1"/>
    <w:basedOn w:val="Normal"/>
    <w:next w:val="Normal"/>
    <w:link w:val="Heading1Char"/>
    <w:uiPriority w:val="9"/>
    <w:qFormat/>
    <w:rsid w:val="00592E2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C76"/>
    <w:pPr>
      <w:ind w:left="720"/>
      <w:contextualSpacing/>
    </w:pPr>
  </w:style>
  <w:style w:type="paragraph" w:styleId="PlainText">
    <w:name w:val="Plain Text"/>
    <w:basedOn w:val="Normal"/>
    <w:link w:val="PlainTextChar"/>
    <w:uiPriority w:val="99"/>
    <w:unhideWhenUsed/>
    <w:rsid w:val="00D16AC5"/>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rsid w:val="00D16AC5"/>
    <w:rPr>
      <w:rFonts w:ascii="Calibri" w:eastAsia="Times New Roman" w:hAnsi="Calibri"/>
      <w:szCs w:val="21"/>
    </w:rPr>
  </w:style>
  <w:style w:type="character" w:styleId="Hyperlink">
    <w:name w:val="Hyperlink"/>
    <w:basedOn w:val="DefaultParagraphFont"/>
    <w:uiPriority w:val="99"/>
    <w:unhideWhenUsed/>
    <w:rsid w:val="007D4778"/>
    <w:rPr>
      <w:color w:val="0000FF"/>
      <w:u w:val="single"/>
    </w:rPr>
  </w:style>
  <w:style w:type="character" w:styleId="FollowedHyperlink">
    <w:name w:val="FollowedHyperlink"/>
    <w:basedOn w:val="DefaultParagraphFont"/>
    <w:uiPriority w:val="99"/>
    <w:semiHidden/>
    <w:unhideWhenUsed/>
    <w:rsid w:val="009162F2"/>
    <w:rPr>
      <w:color w:val="954F72" w:themeColor="followedHyperlink"/>
      <w:u w:val="single"/>
    </w:rPr>
  </w:style>
  <w:style w:type="paragraph" w:styleId="Header">
    <w:name w:val="header"/>
    <w:basedOn w:val="Normal"/>
    <w:link w:val="HeaderChar"/>
    <w:uiPriority w:val="99"/>
    <w:unhideWhenUsed/>
    <w:rsid w:val="003B3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8E8"/>
  </w:style>
  <w:style w:type="paragraph" w:styleId="Footer">
    <w:name w:val="footer"/>
    <w:basedOn w:val="Normal"/>
    <w:link w:val="FooterChar"/>
    <w:uiPriority w:val="99"/>
    <w:unhideWhenUsed/>
    <w:rsid w:val="003B38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8E8"/>
  </w:style>
  <w:style w:type="character" w:customStyle="1" w:styleId="Heading1Char">
    <w:name w:val="Heading 1 Char"/>
    <w:basedOn w:val="DefaultParagraphFont"/>
    <w:link w:val="Heading1"/>
    <w:uiPriority w:val="9"/>
    <w:rsid w:val="00592E2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92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5964">
      <w:bodyDiv w:val="1"/>
      <w:marLeft w:val="0"/>
      <w:marRight w:val="0"/>
      <w:marTop w:val="0"/>
      <w:marBottom w:val="0"/>
      <w:divBdr>
        <w:top w:val="none" w:sz="0" w:space="0" w:color="auto"/>
        <w:left w:val="none" w:sz="0" w:space="0" w:color="auto"/>
        <w:bottom w:val="none" w:sz="0" w:space="0" w:color="auto"/>
        <w:right w:val="none" w:sz="0" w:space="0" w:color="auto"/>
      </w:divBdr>
    </w:div>
    <w:div w:id="96827508">
      <w:bodyDiv w:val="1"/>
      <w:marLeft w:val="0"/>
      <w:marRight w:val="0"/>
      <w:marTop w:val="0"/>
      <w:marBottom w:val="0"/>
      <w:divBdr>
        <w:top w:val="none" w:sz="0" w:space="0" w:color="auto"/>
        <w:left w:val="none" w:sz="0" w:space="0" w:color="auto"/>
        <w:bottom w:val="none" w:sz="0" w:space="0" w:color="auto"/>
        <w:right w:val="none" w:sz="0" w:space="0" w:color="auto"/>
      </w:divBdr>
    </w:div>
    <w:div w:id="99374043">
      <w:bodyDiv w:val="1"/>
      <w:marLeft w:val="0"/>
      <w:marRight w:val="0"/>
      <w:marTop w:val="0"/>
      <w:marBottom w:val="0"/>
      <w:divBdr>
        <w:top w:val="none" w:sz="0" w:space="0" w:color="auto"/>
        <w:left w:val="none" w:sz="0" w:space="0" w:color="auto"/>
        <w:bottom w:val="none" w:sz="0" w:space="0" w:color="auto"/>
        <w:right w:val="none" w:sz="0" w:space="0" w:color="auto"/>
      </w:divBdr>
    </w:div>
    <w:div w:id="112672931">
      <w:bodyDiv w:val="1"/>
      <w:marLeft w:val="0"/>
      <w:marRight w:val="0"/>
      <w:marTop w:val="0"/>
      <w:marBottom w:val="0"/>
      <w:divBdr>
        <w:top w:val="none" w:sz="0" w:space="0" w:color="auto"/>
        <w:left w:val="none" w:sz="0" w:space="0" w:color="auto"/>
        <w:bottom w:val="none" w:sz="0" w:space="0" w:color="auto"/>
        <w:right w:val="none" w:sz="0" w:space="0" w:color="auto"/>
      </w:divBdr>
    </w:div>
    <w:div w:id="184295699">
      <w:bodyDiv w:val="1"/>
      <w:marLeft w:val="0"/>
      <w:marRight w:val="0"/>
      <w:marTop w:val="0"/>
      <w:marBottom w:val="0"/>
      <w:divBdr>
        <w:top w:val="none" w:sz="0" w:space="0" w:color="auto"/>
        <w:left w:val="none" w:sz="0" w:space="0" w:color="auto"/>
        <w:bottom w:val="none" w:sz="0" w:space="0" w:color="auto"/>
        <w:right w:val="none" w:sz="0" w:space="0" w:color="auto"/>
      </w:divBdr>
    </w:div>
    <w:div w:id="217205076">
      <w:bodyDiv w:val="1"/>
      <w:marLeft w:val="0"/>
      <w:marRight w:val="0"/>
      <w:marTop w:val="0"/>
      <w:marBottom w:val="0"/>
      <w:divBdr>
        <w:top w:val="none" w:sz="0" w:space="0" w:color="auto"/>
        <w:left w:val="none" w:sz="0" w:space="0" w:color="auto"/>
        <w:bottom w:val="none" w:sz="0" w:space="0" w:color="auto"/>
        <w:right w:val="none" w:sz="0" w:space="0" w:color="auto"/>
      </w:divBdr>
    </w:div>
    <w:div w:id="271674010">
      <w:bodyDiv w:val="1"/>
      <w:marLeft w:val="0"/>
      <w:marRight w:val="0"/>
      <w:marTop w:val="0"/>
      <w:marBottom w:val="0"/>
      <w:divBdr>
        <w:top w:val="none" w:sz="0" w:space="0" w:color="auto"/>
        <w:left w:val="none" w:sz="0" w:space="0" w:color="auto"/>
        <w:bottom w:val="none" w:sz="0" w:space="0" w:color="auto"/>
        <w:right w:val="none" w:sz="0" w:space="0" w:color="auto"/>
      </w:divBdr>
    </w:div>
    <w:div w:id="275525969">
      <w:bodyDiv w:val="1"/>
      <w:marLeft w:val="0"/>
      <w:marRight w:val="0"/>
      <w:marTop w:val="0"/>
      <w:marBottom w:val="0"/>
      <w:divBdr>
        <w:top w:val="none" w:sz="0" w:space="0" w:color="auto"/>
        <w:left w:val="none" w:sz="0" w:space="0" w:color="auto"/>
        <w:bottom w:val="none" w:sz="0" w:space="0" w:color="auto"/>
        <w:right w:val="none" w:sz="0" w:space="0" w:color="auto"/>
      </w:divBdr>
    </w:div>
    <w:div w:id="276908216">
      <w:bodyDiv w:val="1"/>
      <w:marLeft w:val="0"/>
      <w:marRight w:val="0"/>
      <w:marTop w:val="0"/>
      <w:marBottom w:val="0"/>
      <w:divBdr>
        <w:top w:val="none" w:sz="0" w:space="0" w:color="auto"/>
        <w:left w:val="none" w:sz="0" w:space="0" w:color="auto"/>
        <w:bottom w:val="none" w:sz="0" w:space="0" w:color="auto"/>
        <w:right w:val="none" w:sz="0" w:space="0" w:color="auto"/>
      </w:divBdr>
    </w:div>
    <w:div w:id="288977158">
      <w:bodyDiv w:val="1"/>
      <w:marLeft w:val="0"/>
      <w:marRight w:val="0"/>
      <w:marTop w:val="0"/>
      <w:marBottom w:val="0"/>
      <w:divBdr>
        <w:top w:val="none" w:sz="0" w:space="0" w:color="auto"/>
        <w:left w:val="none" w:sz="0" w:space="0" w:color="auto"/>
        <w:bottom w:val="none" w:sz="0" w:space="0" w:color="auto"/>
        <w:right w:val="none" w:sz="0" w:space="0" w:color="auto"/>
      </w:divBdr>
    </w:div>
    <w:div w:id="294482898">
      <w:bodyDiv w:val="1"/>
      <w:marLeft w:val="0"/>
      <w:marRight w:val="0"/>
      <w:marTop w:val="0"/>
      <w:marBottom w:val="0"/>
      <w:divBdr>
        <w:top w:val="none" w:sz="0" w:space="0" w:color="auto"/>
        <w:left w:val="none" w:sz="0" w:space="0" w:color="auto"/>
        <w:bottom w:val="none" w:sz="0" w:space="0" w:color="auto"/>
        <w:right w:val="none" w:sz="0" w:space="0" w:color="auto"/>
      </w:divBdr>
    </w:div>
    <w:div w:id="324087875">
      <w:bodyDiv w:val="1"/>
      <w:marLeft w:val="0"/>
      <w:marRight w:val="0"/>
      <w:marTop w:val="0"/>
      <w:marBottom w:val="0"/>
      <w:divBdr>
        <w:top w:val="none" w:sz="0" w:space="0" w:color="auto"/>
        <w:left w:val="none" w:sz="0" w:space="0" w:color="auto"/>
        <w:bottom w:val="none" w:sz="0" w:space="0" w:color="auto"/>
        <w:right w:val="none" w:sz="0" w:space="0" w:color="auto"/>
      </w:divBdr>
    </w:div>
    <w:div w:id="336929702">
      <w:bodyDiv w:val="1"/>
      <w:marLeft w:val="0"/>
      <w:marRight w:val="0"/>
      <w:marTop w:val="0"/>
      <w:marBottom w:val="0"/>
      <w:divBdr>
        <w:top w:val="none" w:sz="0" w:space="0" w:color="auto"/>
        <w:left w:val="none" w:sz="0" w:space="0" w:color="auto"/>
        <w:bottom w:val="none" w:sz="0" w:space="0" w:color="auto"/>
        <w:right w:val="none" w:sz="0" w:space="0" w:color="auto"/>
      </w:divBdr>
    </w:div>
    <w:div w:id="347753705">
      <w:bodyDiv w:val="1"/>
      <w:marLeft w:val="0"/>
      <w:marRight w:val="0"/>
      <w:marTop w:val="0"/>
      <w:marBottom w:val="0"/>
      <w:divBdr>
        <w:top w:val="none" w:sz="0" w:space="0" w:color="auto"/>
        <w:left w:val="none" w:sz="0" w:space="0" w:color="auto"/>
        <w:bottom w:val="none" w:sz="0" w:space="0" w:color="auto"/>
        <w:right w:val="none" w:sz="0" w:space="0" w:color="auto"/>
      </w:divBdr>
    </w:div>
    <w:div w:id="365183415">
      <w:bodyDiv w:val="1"/>
      <w:marLeft w:val="0"/>
      <w:marRight w:val="0"/>
      <w:marTop w:val="0"/>
      <w:marBottom w:val="0"/>
      <w:divBdr>
        <w:top w:val="none" w:sz="0" w:space="0" w:color="auto"/>
        <w:left w:val="none" w:sz="0" w:space="0" w:color="auto"/>
        <w:bottom w:val="none" w:sz="0" w:space="0" w:color="auto"/>
        <w:right w:val="none" w:sz="0" w:space="0" w:color="auto"/>
      </w:divBdr>
    </w:div>
    <w:div w:id="426118930">
      <w:bodyDiv w:val="1"/>
      <w:marLeft w:val="0"/>
      <w:marRight w:val="0"/>
      <w:marTop w:val="0"/>
      <w:marBottom w:val="0"/>
      <w:divBdr>
        <w:top w:val="none" w:sz="0" w:space="0" w:color="auto"/>
        <w:left w:val="none" w:sz="0" w:space="0" w:color="auto"/>
        <w:bottom w:val="none" w:sz="0" w:space="0" w:color="auto"/>
        <w:right w:val="none" w:sz="0" w:space="0" w:color="auto"/>
      </w:divBdr>
    </w:div>
    <w:div w:id="484126097">
      <w:bodyDiv w:val="1"/>
      <w:marLeft w:val="0"/>
      <w:marRight w:val="0"/>
      <w:marTop w:val="0"/>
      <w:marBottom w:val="0"/>
      <w:divBdr>
        <w:top w:val="none" w:sz="0" w:space="0" w:color="auto"/>
        <w:left w:val="none" w:sz="0" w:space="0" w:color="auto"/>
        <w:bottom w:val="none" w:sz="0" w:space="0" w:color="auto"/>
        <w:right w:val="none" w:sz="0" w:space="0" w:color="auto"/>
      </w:divBdr>
    </w:div>
    <w:div w:id="505830679">
      <w:bodyDiv w:val="1"/>
      <w:marLeft w:val="0"/>
      <w:marRight w:val="0"/>
      <w:marTop w:val="0"/>
      <w:marBottom w:val="0"/>
      <w:divBdr>
        <w:top w:val="none" w:sz="0" w:space="0" w:color="auto"/>
        <w:left w:val="none" w:sz="0" w:space="0" w:color="auto"/>
        <w:bottom w:val="none" w:sz="0" w:space="0" w:color="auto"/>
        <w:right w:val="none" w:sz="0" w:space="0" w:color="auto"/>
      </w:divBdr>
    </w:div>
    <w:div w:id="514348736">
      <w:bodyDiv w:val="1"/>
      <w:marLeft w:val="0"/>
      <w:marRight w:val="0"/>
      <w:marTop w:val="0"/>
      <w:marBottom w:val="0"/>
      <w:divBdr>
        <w:top w:val="none" w:sz="0" w:space="0" w:color="auto"/>
        <w:left w:val="none" w:sz="0" w:space="0" w:color="auto"/>
        <w:bottom w:val="none" w:sz="0" w:space="0" w:color="auto"/>
        <w:right w:val="none" w:sz="0" w:space="0" w:color="auto"/>
      </w:divBdr>
    </w:div>
    <w:div w:id="526913506">
      <w:bodyDiv w:val="1"/>
      <w:marLeft w:val="0"/>
      <w:marRight w:val="0"/>
      <w:marTop w:val="0"/>
      <w:marBottom w:val="0"/>
      <w:divBdr>
        <w:top w:val="none" w:sz="0" w:space="0" w:color="auto"/>
        <w:left w:val="none" w:sz="0" w:space="0" w:color="auto"/>
        <w:bottom w:val="none" w:sz="0" w:space="0" w:color="auto"/>
        <w:right w:val="none" w:sz="0" w:space="0" w:color="auto"/>
      </w:divBdr>
    </w:div>
    <w:div w:id="555438685">
      <w:bodyDiv w:val="1"/>
      <w:marLeft w:val="0"/>
      <w:marRight w:val="0"/>
      <w:marTop w:val="0"/>
      <w:marBottom w:val="0"/>
      <w:divBdr>
        <w:top w:val="none" w:sz="0" w:space="0" w:color="auto"/>
        <w:left w:val="none" w:sz="0" w:space="0" w:color="auto"/>
        <w:bottom w:val="none" w:sz="0" w:space="0" w:color="auto"/>
        <w:right w:val="none" w:sz="0" w:space="0" w:color="auto"/>
      </w:divBdr>
    </w:div>
    <w:div w:id="576086807">
      <w:bodyDiv w:val="1"/>
      <w:marLeft w:val="0"/>
      <w:marRight w:val="0"/>
      <w:marTop w:val="0"/>
      <w:marBottom w:val="0"/>
      <w:divBdr>
        <w:top w:val="none" w:sz="0" w:space="0" w:color="auto"/>
        <w:left w:val="none" w:sz="0" w:space="0" w:color="auto"/>
        <w:bottom w:val="none" w:sz="0" w:space="0" w:color="auto"/>
        <w:right w:val="none" w:sz="0" w:space="0" w:color="auto"/>
      </w:divBdr>
    </w:div>
    <w:div w:id="603461579">
      <w:bodyDiv w:val="1"/>
      <w:marLeft w:val="0"/>
      <w:marRight w:val="0"/>
      <w:marTop w:val="0"/>
      <w:marBottom w:val="0"/>
      <w:divBdr>
        <w:top w:val="none" w:sz="0" w:space="0" w:color="auto"/>
        <w:left w:val="none" w:sz="0" w:space="0" w:color="auto"/>
        <w:bottom w:val="none" w:sz="0" w:space="0" w:color="auto"/>
        <w:right w:val="none" w:sz="0" w:space="0" w:color="auto"/>
      </w:divBdr>
      <w:divsChild>
        <w:div w:id="909075722">
          <w:marLeft w:val="0"/>
          <w:marRight w:val="0"/>
          <w:marTop w:val="0"/>
          <w:marBottom w:val="0"/>
          <w:divBdr>
            <w:top w:val="none" w:sz="0" w:space="0" w:color="auto"/>
            <w:left w:val="none" w:sz="0" w:space="0" w:color="auto"/>
            <w:bottom w:val="none" w:sz="0" w:space="0" w:color="auto"/>
            <w:right w:val="none" w:sz="0" w:space="0" w:color="auto"/>
          </w:divBdr>
          <w:divsChild>
            <w:div w:id="1151210615">
              <w:marLeft w:val="0"/>
              <w:marRight w:val="0"/>
              <w:marTop w:val="0"/>
              <w:marBottom w:val="0"/>
              <w:divBdr>
                <w:top w:val="none" w:sz="0" w:space="0" w:color="auto"/>
                <w:left w:val="none" w:sz="0" w:space="0" w:color="auto"/>
                <w:bottom w:val="none" w:sz="0" w:space="0" w:color="auto"/>
                <w:right w:val="none" w:sz="0" w:space="0" w:color="auto"/>
              </w:divBdr>
              <w:divsChild>
                <w:div w:id="889924419">
                  <w:marLeft w:val="0"/>
                  <w:marRight w:val="0"/>
                  <w:marTop w:val="0"/>
                  <w:marBottom w:val="0"/>
                  <w:divBdr>
                    <w:top w:val="none" w:sz="0" w:space="0" w:color="auto"/>
                    <w:left w:val="none" w:sz="0" w:space="0" w:color="auto"/>
                    <w:bottom w:val="none" w:sz="0" w:space="0" w:color="auto"/>
                    <w:right w:val="none" w:sz="0" w:space="0" w:color="auto"/>
                  </w:divBdr>
                  <w:divsChild>
                    <w:div w:id="2034333832">
                      <w:marLeft w:val="0"/>
                      <w:marRight w:val="0"/>
                      <w:marTop w:val="0"/>
                      <w:marBottom w:val="0"/>
                      <w:divBdr>
                        <w:top w:val="none" w:sz="0" w:space="0" w:color="auto"/>
                        <w:left w:val="none" w:sz="0" w:space="0" w:color="auto"/>
                        <w:bottom w:val="none" w:sz="0" w:space="0" w:color="auto"/>
                        <w:right w:val="none" w:sz="0" w:space="0" w:color="auto"/>
                      </w:divBdr>
                      <w:divsChild>
                        <w:div w:id="1303848582">
                          <w:marLeft w:val="0"/>
                          <w:marRight w:val="0"/>
                          <w:marTop w:val="0"/>
                          <w:marBottom w:val="0"/>
                          <w:divBdr>
                            <w:top w:val="none" w:sz="0" w:space="0" w:color="auto"/>
                            <w:left w:val="none" w:sz="0" w:space="0" w:color="auto"/>
                            <w:bottom w:val="none" w:sz="0" w:space="0" w:color="auto"/>
                            <w:right w:val="none" w:sz="0" w:space="0" w:color="auto"/>
                          </w:divBdr>
                        </w:div>
                        <w:div w:id="13942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924924">
          <w:marLeft w:val="0"/>
          <w:marRight w:val="0"/>
          <w:marTop w:val="0"/>
          <w:marBottom w:val="0"/>
          <w:divBdr>
            <w:top w:val="none" w:sz="0" w:space="0" w:color="auto"/>
            <w:left w:val="none" w:sz="0" w:space="0" w:color="auto"/>
            <w:bottom w:val="none" w:sz="0" w:space="0" w:color="auto"/>
            <w:right w:val="none" w:sz="0" w:space="0" w:color="auto"/>
          </w:divBdr>
        </w:div>
      </w:divsChild>
    </w:div>
    <w:div w:id="608588865">
      <w:bodyDiv w:val="1"/>
      <w:marLeft w:val="0"/>
      <w:marRight w:val="0"/>
      <w:marTop w:val="0"/>
      <w:marBottom w:val="0"/>
      <w:divBdr>
        <w:top w:val="none" w:sz="0" w:space="0" w:color="auto"/>
        <w:left w:val="none" w:sz="0" w:space="0" w:color="auto"/>
        <w:bottom w:val="none" w:sz="0" w:space="0" w:color="auto"/>
        <w:right w:val="none" w:sz="0" w:space="0" w:color="auto"/>
      </w:divBdr>
    </w:div>
    <w:div w:id="612438186">
      <w:bodyDiv w:val="1"/>
      <w:marLeft w:val="0"/>
      <w:marRight w:val="0"/>
      <w:marTop w:val="0"/>
      <w:marBottom w:val="0"/>
      <w:divBdr>
        <w:top w:val="none" w:sz="0" w:space="0" w:color="auto"/>
        <w:left w:val="none" w:sz="0" w:space="0" w:color="auto"/>
        <w:bottom w:val="none" w:sz="0" w:space="0" w:color="auto"/>
        <w:right w:val="none" w:sz="0" w:space="0" w:color="auto"/>
      </w:divBdr>
    </w:div>
    <w:div w:id="647591100">
      <w:bodyDiv w:val="1"/>
      <w:marLeft w:val="0"/>
      <w:marRight w:val="0"/>
      <w:marTop w:val="0"/>
      <w:marBottom w:val="0"/>
      <w:divBdr>
        <w:top w:val="none" w:sz="0" w:space="0" w:color="auto"/>
        <w:left w:val="none" w:sz="0" w:space="0" w:color="auto"/>
        <w:bottom w:val="none" w:sz="0" w:space="0" w:color="auto"/>
        <w:right w:val="none" w:sz="0" w:space="0" w:color="auto"/>
      </w:divBdr>
    </w:div>
    <w:div w:id="674917140">
      <w:bodyDiv w:val="1"/>
      <w:marLeft w:val="0"/>
      <w:marRight w:val="0"/>
      <w:marTop w:val="0"/>
      <w:marBottom w:val="0"/>
      <w:divBdr>
        <w:top w:val="none" w:sz="0" w:space="0" w:color="auto"/>
        <w:left w:val="none" w:sz="0" w:space="0" w:color="auto"/>
        <w:bottom w:val="none" w:sz="0" w:space="0" w:color="auto"/>
        <w:right w:val="none" w:sz="0" w:space="0" w:color="auto"/>
      </w:divBdr>
    </w:div>
    <w:div w:id="771129055">
      <w:bodyDiv w:val="1"/>
      <w:marLeft w:val="0"/>
      <w:marRight w:val="0"/>
      <w:marTop w:val="0"/>
      <w:marBottom w:val="0"/>
      <w:divBdr>
        <w:top w:val="none" w:sz="0" w:space="0" w:color="auto"/>
        <w:left w:val="none" w:sz="0" w:space="0" w:color="auto"/>
        <w:bottom w:val="none" w:sz="0" w:space="0" w:color="auto"/>
        <w:right w:val="none" w:sz="0" w:space="0" w:color="auto"/>
      </w:divBdr>
    </w:div>
    <w:div w:id="777525103">
      <w:bodyDiv w:val="1"/>
      <w:marLeft w:val="0"/>
      <w:marRight w:val="0"/>
      <w:marTop w:val="0"/>
      <w:marBottom w:val="0"/>
      <w:divBdr>
        <w:top w:val="none" w:sz="0" w:space="0" w:color="auto"/>
        <w:left w:val="none" w:sz="0" w:space="0" w:color="auto"/>
        <w:bottom w:val="none" w:sz="0" w:space="0" w:color="auto"/>
        <w:right w:val="none" w:sz="0" w:space="0" w:color="auto"/>
      </w:divBdr>
    </w:div>
    <w:div w:id="781147692">
      <w:bodyDiv w:val="1"/>
      <w:marLeft w:val="0"/>
      <w:marRight w:val="0"/>
      <w:marTop w:val="0"/>
      <w:marBottom w:val="0"/>
      <w:divBdr>
        <w:top w:val="none" w:sz="0" w:space="0" w:color="auto"/>
        <w:left w:val="none" w:sz="0" w:space="0" w:color="auto"/>
        <w:bottom w:val="none" w:sz="0" w:space="0" w:color="auto"/>
        <w:right w:val="none" w:sz="0" w:space="0" w:color="auto"/>
      </w:divBdr>
    </w:div>
    <w:div w:id="790562515">
      <w:bodyDiv w:val="1"/>
      <w:marLeft w:val="0"/>
      <w:marRight w:val="0"/>
      <w:marTop w:val="0"/>
      <w:marBottom w:val="0"/>
      <w:divBdr>
        <w:top w:val="none" w:sz="0" w:space="0" w:color="auto"/>
        <w:left w:val="none" w:sz="0" w:space="0" w:color="auto"/>
        <w:bottom w:val="none" w:sz="0" w:space="0" w:color="auto"/>
        <w:right w:val="none" w:sz="0" w:space="0" w:color="auto"/>
      </w:divBdr>
    </w:div>
    <w:div w:id="815998270">
      <w:bodyDiv w:val="1"/>
      <w:marLeft w:val="0"/>
      <w:marRight w:val="0"/>
      <w:marTop w:val="0"/>
      <w:marBottom w:val="0"/>
      <w:divBdr>
        <w:top w:val="none" w:sz="0" w:space="0" w:color="auto"/>
        <w:left w:val="none" w:sz="0" w:space="0" w:color="auto"/>
        <w:bottom w:val="none" w:sz="0" w:space="0" w:color="auto"/>
        <w:right w:val="none" w:sz="0" w:space="0" w:color="auto"/>
      </w:divBdr>
    </w:div>
    <w:div w:id="877549172">
      <w:bodyDiv w:val="1"/>
      <w:marLeft w:val="0"/>
      <w:marRight w:val="0"/>
      <w:marTop w:val="0"/>
      <w:marBottom w:val="0"/>
      <w:divBdr>
        <w:top w:val="none" w:sz="0" w:space="0" w:color="auto"/>
        <w:left w:val="none" w:sz="0" w:space="0" w:color="auto"/>
        <w:bottom w:val="none" w:sz="0" w:space="0" w:color="auto"/>
        <w:right w:val="none" w:sz="0" w:space="0" w:color="auto"/>
      </w:divBdr>
    </w:div>
    <w:div w:id="915701394">
      <w:bodyDiv w:val="1"/>
      <w:marLeft w:val="0"/>
      <w:marRight w:val="0"/>
      <w:marTop w:val="0"/>
      <w:marBottom w:val="0"/>
      <w:divBdr>
        <w:top w:val="none" w:sz="0" w:space="0" w:color="auto"/>
        <w:left w:val="none" w:sz="0" w:space="0" w:color="auto"/>
        <w:bottom w:val="none" w:sz="0" w:space="0" w:color="auto"/>
        <w:right w:val="none" w:sz="0" w:space="0" w:color="auto"/>
      </w:divBdr>
    </w:div>
    <w:div w:id="948660715">
      <w:bodyDiv w:val="1"/>
      <w:marLeft w:val="0"/>
      <w:marRight w:val="0"/>
      <w:marTop w:val="0"/>
      <w:marBottom w:val="0"/>
      <w:divBdr>
        <w:top w:val="none" w:sz="0" w:space="0" w:color="auto"/>
        <w:left w:val="none" w:sz="0" w:space="0" w:color="auto"/>
        <w:bottom w:val="none" w:sz="0" w:space="0" w:color="auto"/>
        <w:right w:val="none" w:sz="0" w:space="0" w:color="auto"/>
      </w:divBdr>
    </w:div>
    <w:div w:id="958680456">
      <w:bodyDiv w:val="1"/>
      <w:marLeft w:val="0"/>
      <w:marRight w:val="0"/>
      <w:marTop w:val="0"/>
      <w:marBottom w:val="0"/>
      <w:divBdr>
        <w:top w:val="none" w:sz="0" w:space="0" w:color="auto"/>
        <w:left w:val="none" w:sz="0" w:space="0" w:color="auto"/>
        <w:bottom w:val="none" w:sz="0" w:space="0" w:color="auto"/>
        <w:right w:val="none" w:sz="0" w:space="0" w:color="auto"/>
      </w:divBdr>
    </w:div>
    <w:div w:id="978075696">
      <w:bodyDiv w:val="1"/>
      <w:marLeft w:val="0"/>
      <w:marRight w:val="0"/>
      <w:marTop w:val="0"/>
      <w:marBottom w:val="0"/>
      <w:divBdr>
        <w:top w:val="none" w:sz="0" w:space="0" w:color="auto"/>
        <w:left w:val="none" w:sz="0" w:space="0" w:color="auto"/>
        <w:bottom w:val="none" w:sz="0" w:space="0" w:color="auto"/>
        <w:right w:val="none" w:sz="0" w:space="0" w:color="auto"/>
      </w:divBdr>
    </w:div>
    <w:div w:id="1011103831">
      <w:bodyDiv w:val="1"/>
      <w:marLeft w:val="0"/>
      <w:marRight w:val="0"/>
      <w:marTop w:val="0"/>
      <w:marBottom w:val="0"/>
      <w:divBdr>
        <w:top w:val="none" w:sz="0" w:space="0" w:color="auto"/>
        <w:left w:val="none" w:sz="0" w:space="0" w:color="auto"/>
        <w:bottom w:val="none" w:sz="0" w:space="0" w:color="auto"/>
        <w:right w:val="none" w:sz="0" w:space="0" w:color="auto"/>
      </w:divBdr>
    </w:div>
    <w:div w:id="1023364181">
      <w:bodyDiv w:val="1"/>
      <w:marLeft w:val="0"/>
      <w:marRight w:val="0"/>
      <w:marTop w:val="0"/>
      <w:marBottom w:val="0"/>
      <w:divBdr>
        <w:top w:val="none" w:sz="0" w:space="0" w:color="auto"/>
        <w:left w:val="none" w:sz="0" w:space="0" w:color="auto"/>
        <w:bottom w:val="none" w:sz="0" w:space="0" w:color="auto"/>
        <w:right w:val="none" w:sz="0" w:space="0" w:color="auto"/>
      </w:divBdr>
    </w:div>
    <w:div w:id="1039937785">
      <w:bodyDiv w:val="1"/>
      <w:marLeft w:val="0"/>
      <w:marRight w:val="0"/>
      <w:marTop w:val="0"/>
      <w:marBottom w:val="0"/>
      <w:divBdr>
        <w:top w:val="none" w:sz="0" w:space="0" w:color="auto"/>
        <w:left w:val="none" w:sz="0" w:space="0" w:color="auto"/>
        <w:bottom w:val="none" w:sz="0" w:space="0" w:color="auto"/>
        <w:right w:val="none" w:sz="0" w:space="0" w:color="auto"/>
      </w:divBdr>
    </w:div>
    <w:div w:id="1103649672">
      <w:bodyDiv w:val="1"/>
      <w:marLeft w:val="0"/>
      <w:marRight w:val="0"/>
      <w:marTop w:val="0"/>
      <w:marBottom w:val="0"/>
      <w:divBdr>
        <w:top w:val="none" w:sz="0" w:space="0" w:color="auto"/>
        <w:left w:val="none" w:sz="0" w:space="0" w:color="auto"/>
        <w:bottom w:val="none" w:sz="0" w:space="0" w:color="auto"/>
        <w:right w:val="none" w:sz="0" w:space="0" w:color="auto"/>
      </w:divBdr>
      <w:divsChild>
        <w:div w:id="987369224">
          <w:marLeft w:val="0"/>
          <w:marRight w:val="0"/>
          <w:marTop w:val="0"/>
          <w:marBottom w:val="0"/>
          <w:divBdr>
            <w:top w:val="none" w:sz="0" w:space="0" w:color="auto"/>
            <w:left w:val="none" w:sz="0" w:space="0" w:color="auto"/>
            <w:bottom w:val="none" w:sz="0" w:space="0" w:color="auto"/>
            <w:right w:val="none" w:sz="0" w:space="0" w:color="auto"/>
          </w:divBdr>
          <w:divsChild>
            <w:div w:id="184165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478590">
      <w:bodyDiv w:val="1"/>
      <w:marLeft w:val="0"/>
      <w:marRight w:val="0"/>
      <w:marTop w:val="0"/>
      <w:marBottom w:val="0"/>
      <w:divBdr>
        <w:top w:val="none" w:sz="0" w:space="0" w:color="auto"/>
        <w:left w:val="none" w:sz="0" w:space="0" w:color="auto"/>
        <w:bottom w:val="none" w:sz="0" w:space="0" w:color="auto"/>
        <w:right w:val="none" w:sz="0" w:space="0" w:color="auto"/>
      </w:divBdr>
    </w:div>
    <w:div w:id="1129082059">
      <w:bodyDiv w:val="1"/>
      <w:marLeft w:val="0"/>
      <w:marRight w:val="0"/>
      <w:marTop w:val="0"/>
      <w:marBottom w:val="0"/>
      <w:divBdr>
        <w:top w:val="none" w:sz="0" w:space="0" w:color="auto"/>
        <w:left w:val="none" w:sz="0" w:space="0" w:color="auto"/>
        <w:bottom w:val="none" w:sz="0" w:space="0" w:color="auto"/>
        <w:right w:val="none" w:sz="0" w:space="0" w:color="auto"/>
      </w:divBdr>
    </w:div>
    <w:div w:id="1132989584">
      <w:bodyDiv w:val="1"/>
      <w:marLeft w:val="0"/>
      <w:marRight w:val="0"/>
      <w:marTop w:val="0"/>
      <w:marBottom w:val="0"/>
      <w:divBdr>
        <w:top w:val="none" w:sz="0" w:space="0" w:color="auto"/>
        <w:left w:val="none" w:sz="0" w:space="0" w:color="auto"/>
        <w:bottom w:val="none" w:sz="0" w:space="0" w:color="auto"/>
        <w:right w:val="none" w:sz="0" w:space="0" w:color="auto"/>
      </w:divBdr>
    </w:div>
    <w:div w:id="1149397555">
      <w:bodyDiv w:val="1"/>
      <w:marLeft w:val="0"/>
      <w:marRight w:val="0"/>
      <w:marTop w:val="0"/>
      <w:marBottom w:val="0"/>
      <w:divBdr>
        <w:top w:val="none" w:sz="0" w:space="0" w:color="auto"/>
        <w:left w:val="none" w:sz="0" w:space="0" w:color="auto"/>
        <w:bottom w:val="none" w:sz="0" w:space="0" w:color="auto"/>
        <w:right w:val="none" w:sz="0" w:space="0" w:color="auto"/>
      </w:divBdr>
    </w:div>
    <w:div w:id="1155298518">
      <w:bodyDiv w:val="1"/>
      <w:marLeft w:val="0"/>
      <w:marRight w:val="0"/>
      <w:marTop w:val="0"/>
      <w:marBottom w:val="0"/>
      <w:divBdr>
        <w:top w:val="none" w:sz="0" w:space="0" w:color="auto"/>
        <w:left w:val="none" w:sz="0" w:space="0" w:color="auto"/>
        <w:bottom w:val="none" w:sz="0" w:space="0" w:color="auto"/>
        <w:right w:val="none" w:sz="0" w:space="0" w:color="auto"/>
      </w:divBdr>
    </w:div>
    <w:div w:id="1218669074">
      <w:bodyDiv w:val="1"/>
      <w:marLeft w:val="0"/>
      <w:marRight w:val="0"/>
      <w:marTop w:val="0"/>
      <w:marBottom w:val="0"/>
      <w:divBdr>
        <w:top w:val="none" w:sz="0" w:space="0" w:color="auto"/>
        <w:left w:val="none" w:sz="0" w:space="0" w:color="auto"/>
        <w:bottom w:val="none" w:sz="0" w:space="0" w:color="auto"/>
        <w:right w:val="none" w:sz="0" w:space="0" w:color="auto"/>
      </w:divBdr>
    </w:div>
    <w:div w:id="1287153368">
      <w:bodyDiv w:val="1"/>
      <w:marLeft w:val="0"/>
      <w:marRight w:val="0"/>
      <w:marTop w:val="0"/>
      <w:marBottom w:val="0"/>
      <w:divBdr>
        <w:top w:val="none" w:sz="0" w:space="0" w:color="auto"/>
        <w:left w:val="none" w:sz="0" w:space="0" w:color="auto"/>
        <w:bottom w:val="none" w:sz="0" w:space="0" w:color="auto"/>
        <w:right w:val="none" w:sz="0" w:space="0" w:color="auto"/>
      </w:divBdr>
    </w:div>
    <w:div w:id="1305309047">
      <w:bodyDiv w:val="1"/>
      <w:marLeft w:val="0"/>
      <w:marRight w:val="0"/>
      <w:marTop w:val="0"/>
      <w:marBottom w:val="0"/>
      <w:divBdr>
        <w:top w:val="none" w:sz="0" w:space="0" w:color="auto"/>
        <w:left w:val="none" w:sz="0" w:space="0" w:color="auto"/>
        <w:bottom w:val="none" w:sz="0" w:space="0" w:color="auto"/>
        <w:right w:val="none" w:sz="0" w:space="0" w:color="auto"/>
      </w:divBdr>
    </w:div>
    <w:div w:id="1309435480">
      <w:bodyDiv w:val="1"/>
      <w:marLeft w:val="0"/>
      <w:marRight w:val="0"/>
      <w:marTop w:val="0"/>
      <w:marBottom w:val="0"/>
      <w:divBdr>
        <w:top w:val="none" w:sz="0" w:space="0" w:color="auto"/>
        <w:left w:val="none" w:sz="0" w:space="0" w:color="auto"/>
        <w:bottom w:val="none" w:sz="0" w:space="0" w:color="auto"/>
        <w:right w:val="none" w:sz="0" w:space="0" w:color="auto"/>
      </w:divBdr>
    </w:div>
    <w:div w:id="1342661775">
      <w:bodyDiv w:val="1"/>
      <w:marLeft w:val="0"/>
      <w:marRight w:val="0"/>
      <w:marTop w:val="0"/>
      <w:marBottom w:val="0"/>
      <w:divBdr>
        <w:top w:val="none" w:sz="0" w:space="0" w:color="auto"/>
        <w:left w:val="none" w:sz="0" w:space="0" w:color="auto"/>
        <w:bottom w:val="none" w:sz="0" w:space="0" w:color="auto"/>
        <w:right w:val="none" w:sz="0" w:space="0" w:color="auto"/>
      </w:divBdr>
    </w:div>
    <w:div w:id="1421366583">
      <w:bodyDiv w:val="1"/>
      <w:marLeft w:val="0"/>
      <w:marRight w:val="0"/>
      <w:marTop w:val="0"/>
      <w:marBottom w:val="0"/>
      <w:divBdr>
        <w:top w:val="none" w:sz="0" w:space="0" w:color="auto"/>
        <w:left w:val="none" w:sz="0" w:space="0" w:color="auto"/>
        <w:bottom w:val="none" w:sz="0" w:space="0" w:color="auto"/>
        <w:right w:val="none" w:sz="0" w:space="0" w:color="auto"/>
      </w:divBdr>
    </w:div>
    <w:div w:id="1486817932">
      <w:bodyDiv w:val="1"/>
      <w:marLeft w:val="0"/>
      <w:marRight w:val="0"/>
      <w:marTop w:val="0"/>
      <w:marBottom w:val="0"/>
      <w:divBdr>
        <w:top w:val="none" w:sz="0" w:space="0" w:color="auto"/>
        <w:left w:val="none" w:sz="0" w:space="0" w:color="auto"/>
        <w:bottom w:val="none" w:sz="0" w:space="0" w:color="auto"/>
        <w:right w:val="none" w:sz="0" w:space="0" w:color="auto"/>
      </w:divBdr>
    </w:div>
    <w:div w:id="1537039095">
      <w:bodyDiv w:val="1"/>
      <w:marLeft w:val="0"/>
      <w:marRight w:val="0"/>
      <w:marTop w:val="0"/>
      <w:marBottom w:val="0"/>
      <w:divBdr>
        <w:top w:val="none" w:sz="0" w:space="0" w:color="auto"/>
        <w:left w:val="none" w:sz="0" w:space="0" w:color="auto"/>
        <w:bottom w:val="none" w:sz="0" w:space="0" w:color="auto"/>
        <w:right w:val="none" w:sz="0" w:space="0" w:color="auto"/>
      </w:divBdr>
    </w:div>
    <w:div w:id="1540314184">
      <w:bodyDiv w:val="1"/>
      <w:marLeft w:val="0"/>
      <w:marRight w:val="0"/>
      <w:marTop w:val="0"/>
      <w:marBottom w:val="0"/>
      <w:divBdr>
        <w:top w:val="none" w:sz="0" w:space="0" w:color="auto"/>
        <w:left w:val="none" w:sz="0" w:space="0" w:color="auto"/>
        <w:bottom w:val="none" w:sz="0" w:space="0" w:color="auto"/>
        <w:right w:val="none" w:sz="0" w:space="0" w:color="auto"/>
      </w:divBdr>
    </w:div>
    <w:div w:id="1550148432">
      <w:bodyDiv w:val="1"/>
      <w:marLeft w:val="0"/>
      <w:marRight w:val="0"/>
      <w:marTop w:val="0"/>
      <w:marBottom w:val="0"/>
      <w:divBdr>
        <w:top w:val="none" w:sz="0" w:space="0" w:color="auto"/>
        <w:left w:val="none" w:sz="0" w:space="0" w:color="auto"/>
        <w:bottom w:val="none" w:sz="0" w:space="0" w:color="auto"/>
        <w:right w:val="none" w:sz="0" w:space="0" w:color="auto"/>
      </w:divBdr>
    </w:div>
    <w:div w:id="1578133448">
      <w:bodyDiv w:val="1"/>
      <w:marLeft w:val="0"/>
      <w:marRight w:val="0"/>
      <w:marTop w:val="0"/>
      <w:marBottom w:val="0"/>
      <w:divBdr>
        <w:top w:val="none" w:sz="0" w:space="0" w:color="auto"/>
        <w:left w:val="none" w:sz="0" w:space="0" w:color="auto"/>
        <w:bottom w:val="none" w:sz="0" w:space="0" w:color="auto"/>
        <w:right w:val="none" w:sz="0" w:space="0" w:color="auto"/>
      </w:divBdr>
    </w:div>
    <w:div w:id="1629315880">
      <w:bodyDiv w:val="1"/>
      <w:marLeft w:val="0"/>
      <w:marRight w:val="0"/>
      <w:marTop w:val="0"/>
      <w:marBottom w:val="0"/>
      <w:divBdr>
        <w:top w:val="none" w:sz="0" w:space="0" w:color="auto"/>
        <w:left w:val="none" w:sz="0" w:space="0" w:color="auto"/>
        <w:bottom w:val="none" w:sz="0" w:space="0" w:color="auto"/>
        <w:right w:val="none" w:sz="0" w:space="0" w:color="auto"/>
      </w:divBdr>
    </w:div>
    <w:div w:id="1654065616">
      <w:bodyDiv w:val="1"/>
      <w:marLeft w:val="0"/>
      <w:marRight w:val="0"/>
      <w:marTop w:val="0"/>
      <w:marBottom w:val="0"/>
      <w:divBdr>
        <w:top w:val="none" w:sz="0" w:space="0" w:color="auto"/>
        <w:left w:val="none" w:sz="0" w:space="0" w:color="auto"/>
        <w:bottom w:val="none" w:sz="0" w:space="0" w:color="auto"/>
        <w:right w:val="none" w:sz="0" w:space="0" w:color="auto"/>
      </w:divBdr>
    </w:div>
    <w:div w:id="1722897648">
      <w:bodyDiv w:val="1"/>
      <w:marLeft w:val="0"/>
      <w:marRight w:val="0"/>
      <w:marTop w:val="0"/>
      <w:marBottom w:val="0"/>
      <w:divBdr>
        <w:top w:val="none" w:sz="0" w:space="0" w:color="auto"/>
        <w:left w:val="none" w:sz="0" w:space="0" w:color="auto"/>
        <w:bottom w:val="none" w:sz="0" w:space="0" w:color="auto"/>
        <w:right w:val="none" w:sz="0" w:space="0" w:color="auto"/>
      </w:divBdr>
    </w:div>
    <w:div w:id="1727140305">
      <w:bodyDiv w:val="1"/>
      <w:marLeft w:val="0"/>
      <w:marRight w:val="0"/>
      <w:marTop w:val="0"/>
      <w:marBottom w:val="0"/>
      <w:divBdr>
        <w:top w:val="none" w:sz="0" w:space="0" w:color="auto"/>
        <w:left w:val="none" w:sz="0" w:space="0" w:color="auto"/>
        <w:bottom w:val="none" w:sz="0" w:space="0" w:color="auto"/>
        <w:right w:val="none" w:sz="0" w:space="0" w:color="auto"/>
      </w:divBdr>
    </w:div>
    <w:div w:id="1738016831">
      <w:bodyDiv w:val="1"/>
      <w:marLeft w:val="0"/>
      <w:marRight w:val="0"/>
      <w:marTop w:val="0"/>
      <w:marBottom w:val="0"/>
      <w:divBdr>
        <w:top w:val="none" w:sz="0" w:space="0" w:color="auto"/>
        <w:left w:val="none" w:sz="0" w:space="0" w:color="auto"/>
        <w:bottom w:val="none" w:sz="0" w:space="0" w:color="auto"/>
        <w:right w:val="none" w:sz="0" w:space="0" w:color="auto"/>
      </w:divBdr>
    </w:div>
    <w:div w:id="1745298874">
      <w:bodyDiv w:val="1"/>
      <w:marLeft w:val="0"/>
      <w:marRight w:val="0"/>
      <w:marTop w:val="0"/>
      <w:marBottom w:val="0"/>
      <w:divBdr>
        <w:top w:val="none" w:sz="0" w:space="0" w:color="auto"/>
        <w:left w:val="none" w:sz="0" w:space="0" w:color="auto"/>
        <w:bottom w:val="none" w:sz="0" w:space="0" w:color="auto"/>
        <w:right w:val="none" w:sz="0" w:space="0" w:color="auto"/>
      </w:divBdr>
    </w:div>
    <w:div w:id="1745954656">
      <w:bodyDiv w:val="1"/>
      <w:marLeft w:val="0"/>
      <w:marRight w:val="0"/>
      <w:marTop w:val="0"/>
      <w:marBottom w:val="0"/>
      <w:divBdr>
        <w:top w:val="none" w:sz="0" w:space="0" w:color="auto"/>
        <w:left w:val="none" w:sz="0" w:space="0" w:color="auto"/>
        <w:bottom w:val="none" w:sz="0" w:space="0" w:color="auto"/>
        <w:right w:val="none" w:sz="0" w:space="0" w:color="auto"/>
      </w:divBdr>
    </w:div>
    <w:div w:id="1782915048">
      <w:bodyDiv w:val="1"/>
      <w:marLeft w:val="0"/>
      <w:marRight w:val="0"/>
      <w:marTop w:val="0"/>
      <w:marBottom w:val="0"/>
      <w:divBdr>
        <w:top w:val="none" w:sz="0" w:space="0" w:color="auto"/>
        <w:left w:val="none" w:sz="0" w:space="0" w:color="auto"/>
        <w:bottom w:val="none" w:sz="0" w:space="0" w:color="auto"/>
        <w:right w:val="none" w:sz="0" w:space="0" w:color="auto"/>
      </w:divBdr>
    </w:div>
    <w:div w:id="1840996709">
      <w:bodyDiv w:val="1"/>
      <w:marLeft w:val="0"/>
      <w:marRight w:val="0"/>
      <w:marTop w:val="0"/>
      <w:marBottom w:val="0"/>
      <w:divBdr>
        <w:top w:val="none" w:sz="0" w:space="0" w:color="auto"/>
        <w:left w:val="none" w:sz="0" w:space="0" w:color="auto"/>
        <w:bottom w:val="none" w:sz="0" w:space="0" w:color="auto"/>
        <w:right w:val="none" w:sz="0" w:space="0" w:color="auto"/>
      </w:divBdr>
    </w:div>
    <w:div w:id="1913806444">
      <w:bodyDiv w:val="1"/>
      <w:marLeft w:val="0"/>
      <w:marRight w:val="0"/>
      <w:marTop w:val="0"/>
      <w:marBottom w:val="0"/>
      <w:divBdr>
        <w:top w:val="none" w:sz="0" w:space="0" w:color="auto"/>
        <w:left w:val="none" w:sz="0" w:space="0" w:color="auto"/>
        <w:bottom w:val="none" w:sz="0" w:space="0" w:color="auto"/>
        <w:right w:val="none" w:sz="0" w:space="0" w:color="auto"/>
      </w:divBdr>
    </w:div>
    <w:div w:id="1925265197">
      <w:bodyDiv w:val="1"/>
      <w:marLeft w:val="0"/>
      <w:marRight w:val="0"/>
      <w:marTop w:val="0"/>
      <w:marBottom w:val="0"/>
      <w:divBdr>
        <w:top w:val="none" w:sz="0" w:space="0" w:color="auto"/>
        <w:left w:val="none" w:sz="0" w:space="0" w:color="auto"/>
        <w:bottom w:val="none" w:sz="0" w:space="0" w:color="auto"/>
        <w:right w:val="none" w:sz="0" w:space="0" w:color="auto"/>
      </w:divBdr>
    </w:div>
    <w:div w:id="1946813800">
      <w:bodyDiv w:val="1"/>
      <w:marLeft w:val="0"/>
      <w:marRight w:val="0"/>
      <w:marTop w:val="0"/>
      <w:marBottom w:val="0"/>
      <w:divBdr>
        <w:top w:val="none" w:sz="0" w:space="0" w:color="auto"/>
        <w:left w:val="none" w:sz="0" w:space="0" w:color="auto"/>
        <w:bottom w:val="none" w:sz="0" w:space="0" w:color="auto"/>
        <w:right w:val="none" w:sz="0" w:space="0" w:color="auto"/>
      </w:divBdr>
    </w:div>
    <w:div w:id="1975284242">
      <w:bodyDiv w:val="1"/>
      <w:marLeft w:val="0"/>
      <w:marRight w:val="0"/>
      <w:marTop w:val="0"/>
      <w:marBottom w:val="0"/>
      <w:divBdr>
        <w:top w:val="none" w:sz="0" w:space="0" w:color="auto"/>
        <w:left w:val="none" w:sz="0" w:space="0" w:color="auto"/>
        <w:bottom w:val="none" w:sz="0" w:space="0" w:color="auto"/>
        <w:right w:val="none" w:sz="0" w:space="0" w:color="auto"/>
      </w:divBdr>
    </w:div>
    <w:div w:id="2040734324">
      <w:bodyDiv w:val="1"/>
      <w:marLeft w:val="0"/>
      <w:marRight w:val="0"/>
      <w:marTop w:val="0"/>
      <w:marBottom w:val="0"/>
      <w:divBdr>
        <w:top w:val="none" w:sz="0" w:space="0" w:color="auto"/>
        <w:left w:val="none" w:sz="0" w:space="0" w:color="auto"/>
        <w:bottom w:val="none" w:sz="0" w:space="0" w:color="auto"/>
        <w:right w:val="none" w:sz="0" w:space="0" w:color="auto"/>
      </w:divBdr>
    </w:div>
    <w:div w:id="2059627223">
      <w:bodyDiv w:val="1"/>
      <w:marLeft w:val="0"/>
      <w:marRight w:val="0"/>
      <w:marTop w:val="0"/>
      <w:marBottom w:val="0"/>
      <w:divBdr>
        <w:top w:val="none" w:sz="0" w:space="0" w:color="auto"/>
        <w:left w:val="none" w:sz="0" w:space="0" w:color="auto"/>
        <w:bottom w:val="none" w:sz="0" w:space="0" w:color="auto"/>
        <w:right w:val="none" w:sz="0" w:space="0" w:color="auto"/>
      </w:divBdr>
    </w:div>
    <w:div w:id="2065257242">
      <w:bodyDiv w:val="1"/>
      <w:marLeft w:val="0"/>
      <w:marRight w:val="0"/>
      <w:marTop w:val="0"/>
      <w:marBottom w:val="0"/>
      <w:divBdr>
        <w:top w:val="none" w:sz="0" w:space="0" w:color="auto"/>
        <w:left w:val="none" w:sz="0" w:space="0" w:color="auto"/>
        <w:bottom w:val="none" w:sz="0" w:space="0" w:color="auto"/>
        <w:right w:val="none" w:sz="0" w:space="0" w:color="auto"/>
      </w:divBdr>
    </w:div>
    <w:div w:id="2075202535">
      <w:bodyDiv w:val="1"/>
      <w:marLeft w:val="0"/>
      <w:marRight w:val="0"/>
      <w:marTop w:val="0"/>
      <w:marBottom w:val="0"/>
      <w:divBdr>
        <w:top w:val="none" w:sz="0" w:space="0" w:color="auto"/>
        <w:left w:val="none" w:sz="0" w:space="0" w:color="auto"/>
        <w:bottom w:val="none" w:sz="0" w:space="0" w:color="auto"/>
        <w:right w:val="none" w:sz="0" w:space="0" w:color="auto"/>
      </w:divBdr>
    </w:div>
    <w:div w:id="2076312952">
      <w:bodyDiv w:val="1"/>
      <w:marLeft w:val="0"/>
      <w:marRight w:val="0"/>
      <w:marTop w:val="0"/>
      <w:marBottom w:val="0"/>
      <w:divBdr>
        <w:top w:val="none" w:sz="0" w:space="0" w:color="auto"/>
        <w:left w:val="none" w:sz="0" w:space="0" w:color="auto"/>
        <w:bottom w:val="none" w:sz="0" w:space="0" w:color="auto"/>
        <w:right w:val="none" w:sz="0" w:space="0" w:color="auto"/>
      </w:divBdr>
    </w:div>
    <w:div w:id="2095005321">
      <w:bodyDiv w:val="1"/>
      <w:marLeft w:val="0"/>
      <w:marRight w:val="0"/>
      <w:marTop w:val="0"/>
      <w:marBottom w:val="0"/>
      <w:divBdr>
        <w:top w:val="none" w:sz="0" w:space="0" w:color="auto"/>
        <w:left w:val="none" w:sz="0" w:space="0" w:color="auto"/>
        <w:bottom w:val="none" w:sz="0" w:space="0" w:color="auto"/>
        <w:right w:val="none" w:sz="0" w:space="0" w:color="auto"/>
      </w:divBdr>
    </w:div>
    <w:div w:id="2109036186">
      <w:bodyDiv w:val="1"/>
      <w:marLeft w:val="0"/>
      <w:marRight w:val="0"/>
      <w:marTop w:val="0"/>
      <w:marBottom w:val="0"/>
      <w:divBdr>
        <w:top w:val="none" w:sz="0" w:space="0" w:color="auto"/>
        <w:left w:val="none" w:sz="0" w:space="0" w:color="auto"/>
        <w:bottom w:val="none" w:sz="0" w:space="0" w:color="auto"/>
        <w:right w:val="none" w:sz="0" w:space="0" w:color="auto"/>
      </w:divBdr>
    </w:div>
    <w:div w:id="213405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Cze17</b:Tag>
    <b:SourceType>Report</b:SourceType>
    <b:Guid>{4BF1E726-C9C0-43BC-93B1-B40329DA25F7}</b:Guid>
    <b:Title>Peelers: The Police Force under the reign of Queen Victoria</b:Title>
    <b:Year>2017</b:Year>
    <b:Publisher>Ragged Victorians </b:Publisher>
    <b:Author>
      <b:Author>
        <b:NameList>
          <b:Person>
            <b:Last>Czerny</b:Last>
            <b:First>Val</b:First>
          </b:Person>
        </b:NameList>
      </b:Author>
    </b:Author>
    <b:RefOrder>2</b:RefOrder>
  </b:Source>
  <b:Source>
    <b:Tag>Lev24</b:Tag>
    <b:SourceType>Book</b:SourceType>
    <b:Guid>{0C0D1B33-E543-4BE6-B34F-4888260C4F09}</b:Guid>
    <b:Title>Bodyguard: The real story - Inside the Secretive World of Armed Police &amp; Close Protection</b:Title>
    <b:Year>2024</b:Year>
    <b:City>Ebook</b:City>
    <b:Publisher>Mango Media</b:Publisher>
    <b:Author>
      <b:Author>
        <b:NameList>
          <b:Person>
            <b:Last>Levi</b:Last>
            <b:First>Jonothan</b:First>
          </b:Person>
          <b:Person>
            <b:Last>French </b:Last>
            <b:First>Emma </b:First>
          </b:Person>
        </b:NameList>
      </b:Author>
    </b:Author>
    <b:RefOrder>5</b:RefOrder>
  </b:Source>
  <b:Source>
    <b:Tag>Far22</b:Tag>
    <b:SourceType>Book</b:SourceType>
    <b:Guid>{508D19BD-A359-442E-9610-F7DF2C3740DC}</b:Guid>
    <b:Title>Policing &amp; Firearms - New Perspectives and Insights</b:Title>
    <b:Year>2022</b:Year>
    <b:City>UK</b:City>
    <b:Publisher>Springer International Publishing</b:Publisher>
    <b:Author>
      <b:Author>
        <b:NameList>
          <b:Person>
            <b:Last>Farmer</b:Last>
            <b:First>Clare</b:First>
          </b:Person>
          <b:Person>
            <b:Last>Evans</b:Last>
            <b:First>Richard</b:First>
          </b:Person>
        </b:NameList>
      </b:Author>
    </b:Author>
    <b:RefOrder>6</b:RefOrder>
  </b:Source>
  <b:Source>
    <b:Tag>Pol22</b:Tag>
    <b:SourceType>JournalArticle</b:SourceType>
    <b:Guid>{036B22D7-040A-4524-87FE-208747BD5EA7}</b:Guid>
    <b:Title>Police Shootings in New Zealand and England and Wales: A Cross-National Comparison</b:Title>
    <b:JournalName>Policing: A Journal of Policy and Practice</b:JournalName>
    <b:Year>2022</b:Year>
    <b:Volume>17</b:Volume>
    <b:Author>
      <b:Author>
        <b:NameList>
          <b:Person>
            <b:Last>Hendy</b:Last>
            <b:First>Ross</b:First>
          </b:Person>
          <b:Person>
            <b:Last>Walton</b:Last>
            <b:First>Darren</b:First>
          </b:Person>
        </b:NameList>
      </b:Author>
    </b:Author>
    <b:RefOrder>16</b:RefOrder>
  </b:Source>
  <b:Source>
    <b:Tag>Rak19</b:Tag>
    <b:SourceType>Report</b:SourceType>
    <b:Guid>{1BF9D021-92FA-4836-BC38-9E5841118C14}</b:Guid>
    <b:Title>Armed police patrols are a dangerous response to a non-existent problem</b:Title>
    <b:Year>2019</b:Year>
    <b:Publisher>The Spinoff</b:Publisher>
    <b:Author>
      <b:Author>
        <b:NameList>
          <b:Person>
            <b:Last>Rakate</b:Last>
            <b:First>E</b:First>
          </b:Person>
        </b:NameList>
      </b:Author>
    </b:Author>
    <b:RefOrder>17</b:RefOrder>
  </b:Source>
  <b:Source>
    <b:Tag>Qui23</b:Tag>
    <b:SourceType>InternetSite</b:SourceType>
    <b:Guid>{5FBFABDC-35DE-4B58-9C4A-4A17CBCACE7A}</b:Guid>
    <b:Title>The UK has relatively few armed police – but their specialist squads are hotbeds of ‘warrior culture’</b:Title>
    <b:Year>2023</b:Year>
    <b:YearAccessed>2024</b:YearAccessed>
    <b:MonthAccessed>November</b:MonthAccessed>
    <b:DayAccessed>5</b:DayAccessed>
    <b:URL>https://theconversation.com/the-uk-has-relatively-few-armed-police-but-their-specialist-squads-are-hotbeds-of-warrior-culture-214311#:~:text=of%20their%20own.-,Armed%20police%20are%20relatively%20rare%20in%20the%20UK.,Met%2C%20Britain%27s%20largest%20poli</b:URL>
    <b:Author>
      <b:Author>
        <b:NameList>
          <b:Person>
            <b:Last>Quinlan</b:Last>
            <b:Middle>Lai</b:Middle>
            <b:First>Tara</b:First>
          </b:Person>
        </b:NameList>
      </b:Author>
    </b:Author>
    <b:RefOrder>7</b:RefOrder>
  </b:Source>
  <b:Source>
    <b:Tag>The18</b:Tag>
    <b:SourceType>InternetSite</b:SourceType>
    <b:Guid>{AE3CEACB-ECCF-440D-A172-75C056A1F01D}</b:Guid>
    <b:Author>
      <b:Author>
        <b:Corporate>The Week</b:Corporate>
      </b:Author>
    </b:Author>
    <b:Title>Armed police: pros and cons</b:Title>
    <b:Year>2018</b:Year>
    <b:YearAccessed>2024</b:YearAccessed>
    <b:MonthAccessed>November</b:MonthAccessed>
    <b:DayAccessed>5</b:DayAccessed>
    <b:URL>https://theweek.com/98194/armed-police-pros-and-cons</b:URL>
    <b:RefOrder>15</b:RefOrder>
  </b:Source>
  <b:Source>
    <b:Tag>Hom24</b:Tag>
    <b:SourceType>Report</b:SourceType>
    <b:Guid>{69C07F4B-8194-4A91-980C-C46BDF3D3463}</b:Guid>
    <b:Title>Police use of firearms statistics, England and Wales: April 2023 to March 2024</b:Title>
    <b:Year>2024</b:Year>
    <b:Author>
      <b:Author>
        <b:Corporate>Home Office </b:Corporate>
      </b:Author>
    </b:Author>
    <b:Publisher>Home Office </b:Publisher>
    <b:City>UK</b:City>
    <b:RefOrder>19</b:RefOrder>
  </b:Source>
  <b:Source>
    <b:Tag>Cha18</b:Tag>
    <b:SourceType>Report</b:SourceType>
    <b:Guid>{899F8DC5-B3FA-40AB-8732-1C19971CA1BB}</b:Guid>
    <b:Title>Routine Arming Survey 2017</b:Title>
    <b:Year>2018</b:Year>
    <b:Publisher>Police Federation</b:Publisher>
    <b:City>London</b:City>
    <b:Author>
      <b:Author>
        <b:NameList>
          <b:Person>
            <b:Last>Chandler</b:Last>
            <b:First>Nicola</b:First>
          </b:Person>
        </b:NameList>
      </b:Author>
    </b:Author>
    <b:RefOrder>14</b:RefOrder>
  </b:Source>
  <b:Source>
    <b:Tag>Aff19</b:Tag>
    <b:SourceType>JournalArticle</b:SourceType>
    <b:Guid>{4B3A368C-9068-4751-8D1B-14146BA41C9B}</b:Guid>
    <b:Title>Affect and trust as predictors of public support for armed police: evidence from London</b:Title>
    <b:Year>2019</b:Year>
    <b:JournalName>Policing &amp; Society</b:JournalName>
    <b:Pages>1058-1076</b:Pages>
    <b:Volume>29</b:Volume>
    <b:Issue>9</b:Issue>
    <b:Author>
      <b:Author>
        <b:NameList>
          <b:Person>
            <b:Last>Yesberg</b:Last>
            <b:Middle>A</b:Middle>
            <b:First>Julia</b:First>
          </b:Person>
          <b:Person>
            <b:Last>Bradford</b:Last>
            <b:First>Ben</b:First>
          </b:Person>
        </b:NameList>
      </b:Author>
    </b:Author>
    <b:RefOrder>3</b:RefOrder>
  </b:Source>
  <b:Source>
    <b:Tag>Smi192</b:Tag>
    <b:SourceType>InternetSite</b:SourceType>
    <b:Guid>{A2DE6EA3-4C2B-417B-BAE8-1B7B8EE283F1}</b:Guid>
    <b:Title>The History of Firearms in the Bristish Police</b:Title>
    <b:Year>2019</b:Year>
    <b:Author>
      <b:Author>
        <b:NameList>
          <b:Person>
            <b:Last>Smith</b:Last>
            <b:First>Daniel</b:First>
          </b:Person>
        </b:NameList>
      </b:Author>
    </b:Author>
    <b:YearAccessed>2025</b:YearAccessed>
    <b:MonthAccessed>January</b:MonthAccessed>
    <b:DayAccessed>17</b:DayAccessed>
    <b:URL>https://www.historic-uk.com/HistoryUK/HistoryofBritain/Firearms-in-the-British-Police-Force/</b:URL>
    <b:RefOrder>1</b:RefOrder>
  </b:Source>
  <b:Source>
    <b:Tag>Wal071</b:Tag>
    <b:SourceType>JournalArticle</b:SourceType>
    <b:Guid>{DC633925-D705-4BAB-9474-853D3C729D17}</b:Guid>
    <b:Title>The arming of police officers</b:Title>
    <b:Year>2007</b:Year>
    <b:JournalName>Policing: A Journal of Policy and Practice</b:JournalName>
    <b:Pages>255-264</b:Pages>
    <b:Volume>1</b:Volume>
    <b:Author>
      <b:Author>
        <b:NameList>
          <b:Person>
            <b:Last>Waldren</b:Last>
            <b:First>M</b:First>
          </b:Person>
        </b:NameList>
      </b:Author>
    </b:Author>
    <b:RefOrder>4</b:RefOrder>
  </b:Source>
  <b:Source>
    <b:Tag>Aut25</b:Tag>
    <b:SourceType>InternetSite</b:SourceType>
    <b:Guid>{7B52E506-D6D7-4045-BD8A-B6592F04C036}</b:Guid>
    <b:Title>Authorised Firearm Officer</b:Title>
    <b:Year>2025</b:Year>
    <b:YearAccessed>2025</b:YearAccessed>
    <b:MonthAccessed>January</b:MonthAccessed>
    <b:DayAccessed>17</b:DayAccessed>
    <b:URL>https://www.met.police.uk/police-forces/metropolitan-police/areas/c/careers/police-officer-roles/police-constable/overview/roles-and-opportunities/authorised-firearms-officer/</b:URL>
    <b:Author>
      <b:Author>
        <b:Corporate>Metropolitan Police </b:Corporate>
      </b:Author>
    </b:Author>
    <b:RefOrder>8</b:RefOrder>
  </b:Source>
  <b:Source>
    <b:Tag>Eva20</b:Tag>
    <b:SourceType>Book</b:SourceType>
    <b:Guid>{8AD02CF6-101B-4C0C-98FA-5170AC9ADC80}</b:Guid>
    <b:Title>Do Police Need Guns? - Policing and Firearms: Past, Present and Future</b:Title>
    <b:Year>2020</b:Year>
    <b:City>Ebook</b:City>
    <b:Publisher>Springer Nature Singapore</b:Publisher>
    <b:Author>
      <b:Author>
        <b:NameList>
          <b:Person>
            <b:Last>Evans</b:Last>
            <b:First>Richard </b:First>
          </b:Person>
          <b:Person>
            <b:Last>Farmer</b:Last>
            <b:First>Clare</b:First>
          </b:Person>
        </b:NameList>
      </b:Author>
    </b:Author>
    <b:RefOrder>20</b:RefOrder>
  </b:Source>
  <b:Source>
    <b:Tag>Eva16</b:Tag>
    <b:SourceType>JournalArticle</b:SourceType>
    <b:Guid>{B85DA0F1-7C70-40D0-9567-60AB7D4C01BA}</b:Guid>
    <b:Title>Mental illness and gun violence: Lessons for the United States from Australia and Britain</b:Title>
    <b:Year>2016</b:Year>
    <b:Author>
      <b:Author>
        <b:NameList>
          <b:Person>
            <b:Last>Evans </b:Last>
            <b:First>R</b:First>
          </b:Person>
          <b:Person>
            <b:Last>Farmer</b:Last>
            <b:First>C</b:First>
          </b:Person>
          <b:Person>
            <b:Last>Saligari</b:Last>
            <b:First>J</b:First>
          </b:Person>
        </b:NameList>
      </b:Author>
    </b:Author>
    <b:JournalName>Violence &amp; Gender </b:JournalName>
    <b:Pages>150-156</b:Pages>
    <b:Volume>3</b:Volume>
    <b:Issue>3</b:Issue>
    <b:RefOrder>18</b:RefOrder>
  </b:Source>
  <b:Source>
    <b:Tag>Squ10</b:Tag>
    <b:SourceType>Book</b:SourceType>
    <b:Guid>{8CD92327-75F0-434E-8A57-314AB60E3EB0}</b:Guid>
    <b:Title>Shooting to kill - Policing, Firearms and Armed Response</b:Title>
    <b:Year>2010</b:Year>
    <b:City>Ebook</b:City>
    <b:Publisher>Wiley</b:Publisher>
    <b:Author>
      <b:Author>
        <b:NameList>
          <b:Person>
            <b:Last>Squires</b:Last>
            <b:First>Peter</b:First>
          </b:Person>
          <b:Person>
            <b:Last>Kennison</b:Last>
            <b:First>Peter</b:First>
          </b:Person>
        </b:NameList>
      </b:Author>
    </b:Author>
    <b:RefOrder>21</b:RefOrder>
  </b:Source>
  <b:Source>
    <b:Tag>All22</b:Tag>
    <b:SourceType>Report</b:SourceType>
    <b:Guid>{FB59734D-B368-4A95-BF08-E6E53A9C52C8}</b:Guid>
    <b:Title>Firearm Crime Statistics </b:Title>
    <b:Year>2022</b:Year>
    <b:Author>
      <b:Author>
        <b:NameList>
          <b:Person>
            <b:Last>Allen</b:Last>
            <b:First>Grahame</b:First>
          </b:Person>
          <b:Person>
            <b:Last>Burton</b:Last>
            <b:First>Matthew</b:First>
          </b:Person>
        </b:NameList>
      </b:Author>
    </b:Author>
    <b:Publisher>House of Commons </b:Publisher>
    <b:City>UK</b:City>
    <b:RefOrder>22</b:RefOrder>
  </b:Source>
  <b:Source>
    <b:Tag>Sta24</b:Tag>
    <b:SourceType>Report</b:SourceType>
    <b:Guid>{2C9ABE96-5F15-41F0-AA13-8D60013DF71B}</b:Guid>
    <b:Author>
      <b:Author>
        <b:Corporate>Statista Research Department</b:Corporate>
      </b:Author>
    </b:Author>
    <b:Title>Number of possession of weapon offences England and Wales 2002-2024</b:Title>
    <b:Year>2024</b:Year>
    <b:Publisher>Statista Research Department</b:Publisher>
    <b:City>UK</b:City>
    <b:RefOrder>23</b:RefOrder>
  </b:Source>
  <b:Source>
    <b:Tag>Cla24</b:Tag>
    <b:SourceType>Report</b:SourceType>
    <b:Guid>{09CC12EC-B2B1-4BF0-AF5F-705B81882A5D}</b:Guid>
    <b:Title>Number of armed police in England and Wales 2008-2024</b:Title>
    <b:Year>2024</b:Year>
    <b:Publisher>Statista</b:Publisher>
    <b:City>UK</b:City>
    <b:Author>
      <b:Author>
        <b:NameList>
          <b:Person>
            <b:Last>Clark</b:Last>
            <b:First>D</b:First>
          </b:Person>
        </b:NameList>
      </b:Author>
    </b:Author>
    <b:RefOrder>24</b:RefOrder>
  </b:Source>
  <b:Source>
    <b:Tag>Pol17</b:Tag>
    <b:SourceType>Report</b:SourceType>
    <b:Guid>{8CCD030F-A078-44A7-8C20-C43A2919C1D7}</b:Guid>
    <b:Author>
      <b:Author>
        <b:Corporate>Police Federation</b:Corporate>
      </b:Author>
    </b:Author>
    <b:Title>Increased support for routine arming.</b:Title>
    <b:Year>2017</b:Year>
    <b:Publisher>Police Federation</b:Publisher>
    <b:City>UK</b:City>
    <b:RefOrder>13</b:RefOrder>
  </b:Source>
  <b:Source>
    <b:Tag>ONS17</b:Tag>
    <b:SourceType>Report</b:SourceType>
    <b:Guid>{3D107369-BF40-42B0-8C74-97E7C12451D0}</b:Guid>
    <b:Author>
      <b:Author>
        <b:Corporate>ONS</b:Corporate>
      </b:Author>
    </b:Author>
    <b:Title>Public perceptions of crime in England and Wales</b:Title>
    <b:Year>2017</b:Year>
    <b:Publisher>ONS</b:Publisher>
    <b:City>UK</b:City>
    <b:RefOrder>11</b:RefOrder>
  </b:Source>
  <b:Source>
    <b:Tag>IPC15</b:Tag>
    <b:SourceType>Report</b:SourceType>
    <b:Guid>{B8583F78-ED57-4D24-BC10-F34BBFC47324}</b:Guid>
    <b:Author>
      <b:Author>
        <b:Corporate>IPCC</b:Corporate>
      </b:Author>
    </b:Author>
    <b:Title>Police use of force.</b:Title>
    <b:Year>2015</b:Year>
    <b:Publisher>IPCC</b:Publisher>
    <b:City>UK</b:City>
    <b:RefOrder>10</b:RefOrder>
  </b:Source>
  <b:Source>
    <b:Tag>Tri17</b:Tag>
    <b:SourceType>Report</b:SourceType>
    <b:Guid>{0638D994-F66E-4D00-AB1E-B526D8F134DC}</b:Guid>
    <b:Title>Bounded authority: Expanding ‘appropriate’ police behavior beyond procedural justice</b:Title>
    <b:Year>2017</b:Year>
    <b:Publisher>SocArXiv Papers</b:Publisher>
    <b:City>UK</b:City>
    <b:Author>
      <b:Author>
        <b:NameList>
          <b:Person>
            <b:Last>Trinkner</b:Last>
            <b:First>R</b:First>
          </b:Person>
          <b:Person>
            <b:Last>Jackson</b:Last>
            <b:First>J</b:First>
          </b:Person>
          <b:Person>
            <b:Last>Tyler</b:Last>
            <b:First>T</b:First>
          </b:Person>
        </b:NameList>
      </b:Author>
    </b:Author>
    <b:RefOrder>12</b:RefOrder>
  </b:Source>
  <b:Source>
    <b:Tag>BMG15</b:Tag>
    <b:SourceType>Report</b:SourceType>
    <b:Guid>{6E26A307-AE25-4E5A-8642-236C9961BD92}</b:Guid>
    <b:Author>
      <b:Author>
        <b:Corporate>BMG</b:Corporate>
      </b:Author>
    </b:Author>
    <b:Title>Evening Standard/BMG Poll: 58% believe officers should be routinely armed in wake of Paris Attacks</b:Title>
    <b:Year>2015</b:Year>
    <b:Publisher>BMG</b:Publisher>
    <b:City>UK</b:City>
    <b:RefOrder>9</b:RefOrder>
  </b:Source>
</b:Sources>
</file>

<file path=customXml/itemProps1.xml><?xml version="1.0" encoding="utf-8"?>
<ds:datastoreItem xmlns:ds="http://schemas.openxmlformats.org/officeDocument/2006/customXml" ds:itemID="{7C2D27C7-F424-47CD-9144-59B5229F7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3104</Words>
  <Characters>17694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Thoirs, Jayden</dc:creator>
  <cp:keywords/>
  <dc:description/>
  <cp:lastModifiedBy>Thoirs, Jayden</cp:lastModifiedBy>
  <cp:revision>3</cp:revision>
  <dcterms:created xsi:type="dcterms:W3CDTF">2025-01-25T16:40:00Z</dcterms:created>
  <dcterms:modified xsi:type="dcterms:W3CDTF">2025-01-25T16:55:00Z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2025-01-06T18:02:46Z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a3a70ed8-38a4-4c94-89db-eb34e42da246</vt:lpwstr>
  </property>
  <property fmtid="{D5CDD505-2E9C-101B-9397-08002B2CF9AE}" pid="8" name="MSIP_Label_f2acd28b-79a3-4a0f-b0ff-4b75658b1549_ContentBits">
    <vt:lpwstr>0</vt:lpwstr>
  </property>
</Properties>
</file>