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2D7" w14:textId="77777777" w:rsidR="00153C8B" w:rsidRPr="00153C8B" w:rsidRDefault="00153C8B" w:rsidP="00153C8B">
      <w:pPr>
        <w:spacing w:line="259" w:lineRule="auto"/>
        <w:rPr>
          <w:rFonts w:ascii="Segoe UI" w:eastAsia="DengXian" w:hAnsi="Segoe UI" w:cs="Arial"/>
          <w:sz w:val="20"/>
          <w:szCs w:val="22"/>
          <w:lang w:eastAsia="zh-CN"/>
        </w:rPr>
      </w:pPr>
      <w:r w:rsidRPr="00153C8B">
        <w:rPr>
          <w:rFonts w:ascii="Segoe UI" w:eastAsia="DengXian" w:hAnsi="Segoe UI" w:cs="Arial"/>
          <w:noProof/>
          <w:sz w:val="20"/>
          <w:szCs w:val="22"/>
          <w:lang w:val="pl-PL" w:eastAsia="pl-PL"/>
        </w:rPr>
        <w:drawing>
          <wp:inline distT="0" distB="0" distL="0" distR="0" wp14:anchorId="52B4D5E6" wp14:editId="26327834">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269792C" w14:textId="77777777" w:rsidR="00153C8B" w:rsidRPr="00153C8B" w:rsidRDefault="00153C8B" w:rsidP="00153C8B">
      <w:pPr>
        <w:spacing w:line="259" w:lineRule="auto"/>
        <w:rPr>
          <w:rFonts w:ascii="Segoe UI" w:eastAsia="DengXian" w:hAnsi="Segoe UI" w:cs="Arial"/>
          <w:sz w:val="20"/>
          <w:szCs w:val="22"/>
          <w:lang w:eastAsia="zh-CN"/>
        </w:rPr>
      </w:pPr>
    </w:p>
    <w:p w14:paraId="635A695E" w14:textId="77777777" w:rsidR="00153C8B" w:rsidRPr="00153C8B" w:rsidRDefault="00153C8B" w:rsidP="00153C8B">
      <w:pPr>
        <w:spacing w:line="259" w:lineRule="auto"/>
        <w:rPr>
          <w:rFonts w:ascii="Segoe UI" w:eastAsia="DengXian" w:hAnsi="Segoe UI" w:cs="Arial"/>
          <w:sz w:val="20"/>
          <w:szCs w:val="22"/>
          <w:lang w:eastAsia="zh-CN"/>
        </w:rPr>
      </w:pPr>
    </w:p>
    <w:p w14:paraId="1E8939EE" w14:textId="77777777" w:rsidR="00153C8B" w:rsidRPr="00153C8B" w:rsidRDefault="00153C8B" w:rsidP="00153C8B">
      <w:pPr>
        <w:spacing w:line="259" w:lineRule="auto"/>
        <w:rPr>
          <w:rFonts w:ascii="Segoe UI" w:eastAsia="DengXian" w:hAnsi="Segoe UI" w:cs="Arial"/>
          <w:sz w:val="20"/>
          <w:szCs w:val="22"/>
          <w:lang w:eastAsia="zh-CN"/>
        </w:rPr>
      </w:pPr>
    </w:p>
    <w:p w14:paraId="11801FD4" w14:textId="77777777" w:rsidR="00153C8B" w:rsidRPr="00153C8B" w:rsidRDefault="00153C8B" w:rsidP="00153C8B">
      <w:pPr>
        <w:spacing w:line="259" w:lineRule="auto"/>
        <w:rPr>
          <w:rFonts w:ascii="Segoe UI" w:eastAsia="DengXian" w:hAnsi="Segoe UI" w:cs="Arial"/>
          <w:sz w:val="20"/>
          <w:szCs w:val="22"/>
          <w:lang w:eastAsia="zh-CN"/>
        </w:rPr>
      </w:pPr>
    </w:p>
    <w:p w14:paraId="7B51BC9D" w14:textId="77777777" w:rsidR="00153C8B" w:rsidRPr="00153C8B" w:rsidRDefault="00153C8B" w:rsidP="00153C8B">
      <w:pPr>
        <w:spacing w:line="259" w:lineRule="auto"/>
        <w:rPr>
          <w:rFonts w:ascii="Segoe UI" w:eastAsia="DengXian" w:hAnsi="Segoe UI" w:cs="Arial"/>
          <w:sz w:val="20"/>
          <w:szCs w:val="22"/>
          <w:lang w:eastAsia="zh-CN"/>
        </w:rPr>
      </w:pPr>
    </w:p>
    <w:p w14:paraId="09BDC082" w14:textId="77777777" w:rsidR="00153C8B" w:rsidRPr="00761FA6" w:rsidRDefault="00153C8B" w:rsidP="00153C8B">
      <w:pPr>
        <w:spacing w:line="259" w:lineRule="auto"/>
        <w:jc w:val="both"/>
        <w:rPr>
          <w:rFonts w:ascii="Arial" w:eastAsia="DengXian" w:hAnsi="Arial" w:cs="Arial"/>
          <w:sz w:val="28"/>
          <w:szCs w:val="28"/>
          <w:lang w:eastAsia="zh-CN"/>
        </w:rPr>
      </w:pPr>
      <w:r w:rsidRPr="00761FA6">
        <w:rPr>
          <w:rFonts w:ascii="Arial" w:eastAsia="DengXian" w:hAnsi="Arial" w:cs="Arial"/>
          <w:sz w:val="28"/>
          <w:szCs w:val="28"/>
          <w:lang w:eastAsia="zh-CN"/>
        </w:rPr>
        <w:t xml:space="preserve">Name: </w:t>
      </w:r>
      <w:r w:rsidRPr="00761FA6">
        <w:rPr>
          <w:rFonts w:ascii="Arial" w:eastAsia="DengXian" w:hAnsi="Arial" w:cs="Arial"/>
          <w:b/>
          <w:bCs/>
          <w:i/>
          <w:iCs/>
          <w:sz w:val="28"/>
          <w:szCs w:val="28"/>
          <w:lang w:eastAsia="zh-CN"/>
        </w:rPr>
        <w:t>Anna Poznanska</w:t>
      </w:r>
    </w:p>
    <w:p w14:paraId="4F8EFD3D" w14:textId="77777777" w:rsidR="00153C8B" w:rsidRPr="00761FA6" w:rsidRDefault="00153C8B" w:rsidP="00153C8B">
      <w:pPr>
        <w:spacing w:line="259" w:lineRule="auto"/>
        <w:jc w:val="both"/>
        <w:rPr>
          <w:rFonts w:ascii="Arial" w:eastAsia="DengXian" w:hAnsi="Arial" w:cs="Arial"/>
          <w:sz w:val="28"/>
          <w:szCs w:val="28"/>
          <w:lang w:eastAsia="zh-CN"/>
        </w:rPr>
      </w:pPr>
      <w:r w:rsidRPr="00761FA6">
        <w:rPr>
          <w:rFonts w:ascii="Arial" w:eastAsia="DengXian" w:hAnsi="Arial" w:cs="Arial"/>
          <w:sz w:val="28"/>
          <w:szCs w:val="28"/>
          <w:lang w:eastAsia="zh-CN"/>
        </w:rPr>
        <w:t xml:space="preserve">Student ID: </w:t>
      </w:r>
      <w:r w:rsidRPr="00761FA6">
        <w:rPr>
          <w:rFonts w:ascii="Arial" w:eastAsia="DengXian" w:hAnsi="Arial" w:cs="Arial"/>
          <w:b/>
          <w:bCs/>
          <w:i/>
          <w:iCs/>
          <w:sz w:val="28"/>
          <w:szCs w:val="28"/>
          <w:lang w:eastAsia="zh-CN"/>
        </w:rPr>
        <w:t>2442414</w:t>
      </w:r>
    </w:p>
    <w:p w14:paraId="3B95E7F9" w14:textId="28DB7327" w:rsidR="00153C8B" w:rsidRPr="00761FA6" w:rsidRDefault="00153C8B" w:rsidP="00153C8B">
      <w:pPr>
        <w:spacing w:line="259" w:lineRule="auto"/>
        <w:jc w:val="both"/>
        <w:rPr>
          <w:rFonts w:ascii="Arial" w:eastAsia="DengXian" w:hAnsi="Arial" w:cs="Arial"/>
          <w:sz w:val="28"/>
          <w:szCs w:val="28"/>
          <w:lang w:eastAsia="zh-CN"/>
        </w:rPr>
      </w:pPr>
      <w:r w:rsidRPr="00761FA6">
        <w:rPr>
          <w:rFonts w:ascii="Arial" w:eastAsia="DengXian" w:hAnsi="Arial" w:cs="Arial"/>
          <w:sz w:val="28"/>
          <w:szCs w:val="28"/>
          <w:lang w:eastAsia="zh-CN"/>
        </w:rPr>
        <w:t xml:space="preserve">Module Code: </w:t>
      </w:r>
      <w:r w:rsidR="00EC080D" w:rsidRPr="00761FA6">
        <w:rPr>
          <w:rFonts w:ascii="Arial" w:eastAsia="DengXian" w:hAnsi="Arial" w:cs="Arial"/>
          <w:b/>
          <w:bCs/>
          <w:i/>
          <w:iCs/>
          <w:sz w:val="28"/>
          <w:szCs w:val="28"/>
          <w:lang w:eastAsia="zh-CN"/>
        </w:rPr>
        <w:t>LCHS4003_LON</w:t>
      </w:r>
    </w:p>
    <w:p w14:paraId="00F11AFF" w14:textId="237D8C54" w:rsidR="00153C8B" w:rsidRPr="00761FA6" w:rsidRDefault="00153C8B" w:rsidP="00153C8B">
      <w:pPr>
        <w:spacing w:line="259" w:lineRule="auto"/>
        <w:jc w:val="both"/>
        <w:rPr>
          <w:rFonts w:ascii="Arial" w:eastAsia="DengXian" w:hAnsi="Arial" w:cs="Arial"/>
          <w:sz w:val="28"/>
          <w:szCs w:val="28"/>
          <w:lang w:eastAsia="zh-CN"/>
        </w:rPr>
      </w:pPr>
      <w:r w:rsidRPr="00761FA6">
        <w:rPr>
          <w:rFonts w:ascii="Arial" w:eastAsia="DengXian" w:hAnsi="Arial" w:cs="Arial"/>
          <w:sz w:val="28"/>
          <w:szCs w:val="28"/>
          <w:lang w:eastAsia="zh-CN"/>
        </w:rPr>
        <w:t xml:space="preserve">Module: </w:t>
      </w:r>
      <w:r w:rsidR="002B1578" w:rsidRPr="00761FA6">
        <w:rPr>
          <w:rFonts w:ascii="Arial" w:eastAsia="DengXian" w:hAnsi="Arial" w:cs="Arial"/>
          <w:b/>
          <w:bCs/>
          <w:i/>
          <w:iCs/>
          <w:sz w:val="28"/>
          <w:szCs w:val="28"/>
          <w:lang w:eastAsia="zh-CN"/>
        </w:rPr>
        <w:t>Introduction to Health and Social Care</w:t>
      </w:r>
    </w:p>
    <w:p w14:paraId="3CA54C74" w14:textId="1BA7F403" w:rsidR="00153C8B" w:rsidRPr="00153C8B" w:rsidRDefault="00153C8B" w:rsidP="00153C8B">
      <w:pPr>
        <w:spacing w:line="259" w:lineRule="auto"/>
        <w:jc w:val="both"/>
        <w:rPr>
          <w:rFonts w:ascii="Arial" w:eastAsia="DengXian" w:hAnsi="Arial" w:cs="Arial"/>
          <w:sz w:val="28"/>
          <w:szCs w:val="28"/>
          <w:lang w:eastAsia="zh-CN"/>
        </w:rPr>
      </w:pPr>
      <w:r w:rsidRPr="00761FA6">
        <w:rPr>
          <w:rFonts w:ascii="Arial" w:eastAsia="DengXian" w:hAnsi="Arial" w:cs="Arial"/>
          <w:sz w:val="28"/>
          <w:szCs w:val="28"/>
          <w:lang w:eastAsia="zh-CN"/>
        </w:rPr>
        <w:t xml:space="preserve">Lecturer: </w:t>
      </w:r>
      <w:r w:rsidR="00017A3D" w:rsidRPr="00761FA6">
        <w:rPr>
          <w:rFonts w:ascii="Arial" w:eastAsia="DengXian" w:hAnsi="Arial" w:cs="Arial"/>
          <w:b/>
          <w:bCs/>
          <w:i/>
          <w:iCs/>
          <w:sz w:val="28"/>
          <w:szCs w:val="28"/>
          <w:lang w:eastAsia="zh-CN"/>
        </w:rPr>
        <w:t>Mark Kane</w:t>
      </w:r>
    </w:p>
    <w:p w14:paraId="2C72D13D" w14:textId="77777777" w:rsidR="00153C8B" w:rsidRPr="00153C8B" w:rsidRDefault="00153C8B" w:rsidP="00153C8B">
      <w:pPr>
        <w:spacing w:line="259" w:lineRule="auto"/>
        <w:jc w:val="both"/>
        <w:rPr>
          <w:rFonts w:ascii="Arial" w:eastAsia="DengXian" w:hAnsi="Arial" w:cs="Arial"/>
          <w:sz w:val="28"/>
          <w:szCs w:val="28"/>
          <w:lang w:eastAsia="zh-CN"/>
        </w:rPr>
      </w:pPr>
    </w:p>
    <w:p w14:paraId="4BD1E0F5" w14:textId="77777777" w:rsidR="00153C8B" w:rsidRPr="00153C8B" w:rsidRDefault="00153C8B" w:rsidP="00153C8B">
      <w:pPr>
        <w:spacing w:line="259" w:lineRule="auto"/>
        <w:jc w:val="both"/>
        <w:rPr>
          <w:rFonts w:ascii="Arial" w:eastAsia="DengXian" w:hAnsi="Arial" w:cs="Arial"/>
          <w:sz w:val="28"/>
          <w:szCs w:val="28"/>
          <w:lang w:eastAsia="zh-CN"/>
        </w:rPr>
      </w:pPr>
    </w:p>
    <w:p w14:paraId="4DB00200" w14:textId="77777777" w:rsidR="00153C8B" w:rsidRPr="00153C8B" w:rsidRDefault="00153C8B" w:rsidP="00153C8B">
      <w:pPr>
        <w:spacing w:line="259" w:lineRule="auto"/>
        <w:jc w:val="both"/>
        <w:rPr>
          <w:rFonts w:ascii="Arial" w:eastAsia="DengXian" w:hAnsi="Arial" w:cs="Arial"/>
          <w:sz w:val="28"/>
          <w:szCs w:val="28"/>
          <w:lang w:eastAsia="zh-CN"/>
        </w:rPr>
      </w:pPr>
    </w:p>
    <w:p w14:paraId="7449A286" w14:textId="77777777" w:rsidR="00153C8B" w:rsidRPr="00153C8B" w:rsidRDefault="00153C8B" w:rsidP="00153C8B">
      <w:pPr>
        <w:spacing w:line="259" w:lineRule="auto"/>
        <w:jc w:val="both"/>
        <w:rPr>
          <w:rFonts w:ascii="Arial" w:eastAsia="DengXian" w:hAnsi="Arial" w:cs="Arial"/>
          <w:sz w:val="28"/>
          <w:szCs w:val="28"/>
          <w:lang w:eastAsia="zh-CN"/>
        </w:rPr>
      </w:pPr>
    </w:p>
    <w:p w14:paraId="47ECD76E" w14:textId="77777777" w:rsidR="00153C8B" w:rsidRPr="00153C8B" w:rsidRDefault="00153C8B" w:rsidP="00153C8B">
      <w:pPr>
        <w:spacing w:line="259" w:lineRule="auto"/>
        <w:jc w:val="both"/>
        <w:rPr>
          <w:rFonts w:ascii="Arial" w:eastAsia="DengXian" w:hAnsi="Arial" w:cs="Arial"/>
          <w:sz w:val="28"/>
          <w:szCs w:val="28"/>
          <w:lang w:eastAsia="zh-CN"/>
        </w:rPr>
      </w:pPr>
    </w:p>
    <w:p w14:paraId="64116E66" w14:textId="77777777" w:rsidR="00153C8B" w:rsidRPr="00153C8B" w:rsidRDefault="00153C8B" w:rsidP="00153C8B">
      <w:pPr>
        <w:spacing w:line="259" w:lineRule="auto"/>
        <w:jc w:val="both"/>
        <w:rPr>
          <w:rFonts w:ascii="Arial" w:eastAsia="DengXian" w:hAnsi="Arial" w:cs="Arial"/>
          <w:sz w:val="28"/>
          <w:szCs w:val="28"/>
          <w:lang w:eastAsia="zh-CN"/>
        </w:rPr>
      </w:pPr>
    </w:p>
    <w:p w14:paraId="0BC53E49" w14:textId="77777777" w:rsidR="00153C8B" w:rsidRPr="00153C8B" w:rsidRDefault="00153C8B" w:rsidP="00153C8B">
      <w:pPr>
        <w:spacing w:line="259" w:lineRule="auto"/>
        <w:jc w:val="both"/>
        <w:rPr>
          <w:rFonts w:ascii="Arial" w:eastAsia="DengXian" w:hAnsi="Arial" w:cs="Arial"/>
          <w:sz w:val="28"/>
          <w:szCs w:val="28"/>
          <w:lang w:eastAsia="zh-CN"/>
        </w:rPr>
      </w:pPr>
    </w:p>
    <w:p w14:paraId="28F33A55" w14:textId="7C2AB297" w:rsidR="00153C8B" w:rsidRPr="003E4D8A" w:rsidRDefault="00153C8B" w:rsidP="00153C8B">
      <w:pPr>
        <w:spacing w:line="259" w:lineRule="auto"/>
        <w:jc w:val="both"/>
        <w:rPr>
          <w:rFonts w:ascii="Arial" w:eastAsia="DengXian" w:hAnsi="Arial" w:cs="Arial"/>
          <w:sz w:val="28"/>
          <w:szCs w:val="28"/>
          <w:u w:val="single"/>
          <w:lang w:eastAsia="zh-CN"/>
        </w:rPr>
      </w:pPr>
      <w:r w:rsidRPr="00153C8B">
        <w:rPr>
          <w:rFonts w:ascii="Arial" w:eastAsia="DengXian" w:hAnsi="Arial" w:cs="Arial"/>
          <w:sz w:val="28"/>
          <w:szCs w:val="28"/>
          <w:lang w:eastAsia="zh-CN"/>
        </w:rPr>
        <w:tab/>
      </w:r>
      <w:r w:rsidRPr="00153C8B">
        <w:rPr>
          <w:rFonts w:ascii="Arial" w:eastAsia="DengXian" w:hAnsi="Arial" w:cs="Arial"/>
          <w:sz w:val="28"/>
          <w:szCs w:val="28"/>
          <w:lang w:eastAsia="zh-CN"/>
        </w:rPr>
        <w:tab/>
      </w:r>
      <w:r w:rsidR="003E4D8A">
        <w:rPr>
          <w:rFonts w:ascii="Arial" w:eastAsia="DengXian" w:hAnsi="Arial" w:cs="Arial"/>
          <w:sz w:val="28"/>
          <w:szCs w:val="28"/>
          <w:lang w:eastAsia="zh-CN"/>
        </w:rPr>
        <w:tab/>
      </w:r>
      <w:r w:rsidRPr="00153C8B">
        <w:rPr>
          <w:rFonts w:ascii="Arial" w:eastAsia="DengXian" w:hAnsi="Arial" w:cs="Arial"/>
          <w:sz w:val="28"/>
          <w:szCs w:val="28"/>
          <w:lang w:eastAsia="zh-CN"/>
        </w:rPr>
        <w:tab/>
      </w:r>
      <w:r w:rsidRPr="003E4D8A">
        <w:rPr>
          <w:rFonts w:ascii="Arial" w:eastAsia="DengXian" w:hAnsi="Arial" w:cs="Arial"/>
          <w:sz w:val="28"/>
          <w:szCs w:val="28"/>
          <w:u w:val="single"/>
          <w:lang w:eastAsia="zh-CN"/>
        </w:rPr>
        <w:t>Submitted on:    1</w:t>
      </w:r>
      <w:r w:rsidR="001E4A3C" w:rsidRPr="003E4D8A">
        <w:rPr>
          <w:rFonts w:ascii="Arial" w:eastAsia="DengXian" w:hAnsi="Arial" w:cs="Arial"/>
          <w:sz w:val="28"/>
          <w:szCs w:val="28"/>
          <w:u w:val="single"/>
          <w:lang w:eastAsia="zh-CN"/>
        </w:rPr>
        <w:t>3</w:t>
      </w:r>
      <w:r w:rsidRPr="003E4D8A">
        <w:rPr>
          <w:rFonts w:ascii="Arial" w:eastAsia="DengXian" w:hAnsi="Arial" w:cs="Arial"/>
          <w:sz w:val="28"/>
          <w:szCs w:val="28"/>
          <w:u w:val="single"/>
          <w:lang w:eastAsia="zh-CN"/>
        </w:rPr>
        <w:t>.12.2025</w:t>
      </w:r>
    </w:p>
    <w:p w14:paraId="1611911E" w14:textId="77777777" w:rsidR="00153C8B" w:rsidRPr="00153C8B" w:rsidRDefault="00153C8B" w:rsidP="00153C8B">
      <w:pPr>
        <w:spacing w:line="259" w:lineRule="auto"/>
        <w:jc w:val="both"/>
        <w:rPr>
          <w:rFonts w:ascii="Arial" w:eastAsia="DengXian" w:hAnsi="Arial" w:cs="Arial"/>
          <w:sz w:val="28"/>
          <w:szCs w:val="28"/>
          <w:lang w:eastAsia="zh-CN"/>
        </w:rPr>
      </w:pPr>
    </w:p>
    <w:p w14:paraId="3AF8F541" w14:textId="77777777" w:rsidR="00153C8B" w:rsidRPr="00153C8B" w:rsidRDefault="00153C8B" w:rsidP="00153C8B">
      <w:pPr>
        <w:spacing w:line="259" w:lineRule="auto"/>
        <w:jc w:val="both"/>
        <w:rPr>
          <w:rFonts w:ascii="Arial" w:eastAsia="DengXian" w:hAnsi="Arial" w:cs="Arial"/>
          <w:sz w:val="28"/>
          <w:szCs w:val="28"/>
          <w:lang w:eastAsia="zh-CN"/>
        </w:rPr>
      </w:pPr>
    </w:p>
    <w:p w14:paraId="7BE591C8" w14:textId="77777777" w:rsidR="00153C8B" w:rsidRPr="00153C8B" w:rsidRDefault="00153C8B" w:rsidP="00153C8B">
      <w:pPr>
        <w:spacing w:line="259" w:lineRule="auto"/>
        <w:jc w:val="both"/>
        <w:rPr>
          <w:rFonts w:ascii="Arial" w:eastAsia="DengXian" w:hAnsi="Arial" w:cs="Arial"/>
          <w:sz w:val="28"/>
          <w:szCs w:val="28"/>
          <w:lang w:eastAsia="zh-CN"/>
        </w:rPr>
      </w:pPr>
    </w:p>
    <w:p w14:paraId="31169753" w14:textId="77777777" w:rsidR="00153C8B" w:rsidRPr="00153C8B" w:rsidRDefault="00153C8B" w:rsidP="00153C8B">
      <w:pPr>
        <w:spacing w:line="259" w:lineRule="auto"/>
        <w:jc w:val="both"/>
        <w:rPr>
          <w:rFonts w:ascii="Arial" w:eastAsia="DengXian" w:hAnsi="Arial" w:cs="Arial"/>
          <w:sz w:val="28"/>
          <w:szCs w:val="28"/>
          <w:lang w:eastAsia="zh-CN"/>
        </w:rPr>
      </w:pPr>
    </w:p>
    <w:p w14:paraId="4AB813C2" w14:textId="77777777" w:rsidR="00153C8B" w:rsidRPr="00153C8B" w:rsidRDefault="00153C8B" w:rsidP="00153C8B">
      <w:pPr>
        <w:spacing w:line="259" w:lineRule="auto"/>
        <w:jc w:val="both"/>
        <w:rPr>
          <w:rFonts w:ascii="Arial" w:eastAsia="DengXian" w:hAnsi="Arial" w:cs="Arial"/>
          <w:sz w:val="28"/>
          <w:szCs w:val="28"/>
          <w:lang w:eastAsia="zh-CN"/>
        </w:rPr>
      </w:pPr>
    </w:p>
    <w:p w14:paraId="12DAD3B1" w14:textId="77777777" w:rsidR="00153C8B" w:rsidRPr="00153C8B" w:rsidRDefault="00153C8B" w:rsidP="00153C8B">
      <w:pPr>
        <w:spacing w:line="259" w:lineRule="auto"/>
        <w:jc w:val="both"/>
        <w:rPr>
          <w:rFonts w:ascii="Arial" w:eastAsia="DengXian" w:hAnsi="Arial" w:cs="Arial"/>
          <w:sz w:val="28"/>
          <w:szCs w:val="28"/>
          <w:lang w:eastAsia="zh-CN"/>
        </w:rPr>
      </w:pPr>
    </w:p>
    <w:sdt>
      <w:sdtPr>
        <w:rPr>
          <w:rFonts w:asciiTheme="minorHAnsi" w:eastAsiaTheme="minorEastAsia" w:hAnsiTheme="minorHAnsi" w:cstheme="minorBidi"/>
          <w:bCs w:val="0"/>
          <w:color w:val="auto"/>
          <w:kern w:val="2"/>
          <w:sz w:val="20"/>
          <w:szCs w:val="22"/>
          <w:lang w:val="en-GB" w:eastAsia="zh-CN"/>
          <w14:ligatures w14:val="standardContextual"/>
        </w:rPr>
        <w:id w:val="100920263"/>
        <w:docPartObj>
          <w:docPartGallery w:val="Table of Contents"/>
          <w:docPartUnique/>
        </w:docPartObj>
      </w:sdtPr>
      <w:sdtEndPr>
        <w:rPr>
          <w:rFonts w:ascii="Arial" w:eastAsiaTheme="minorHAnsi" w:hAnsi="Arial" w:cs="Arial"/>
          <w:b/>
          <w:noProof/>
          <w:sz w:val="22"/>
          <w:lang w:eastAsia="en-US"/>
        </w:rPr>
      </w:sdtEndPr>
      <w:sdtContent>
        <w:p w14:paraId="12D95E34" w14:textId="77777777" w:rsidR="005E7893" w:rsidRPr="00761FA6" w:rsidRDefault="005E7893" w:rsidP="00F75581">
          <w:pPr>
            <w:pStyle w:val="TOCHeading"/>
            <w:spacing w:line="360" w:lineRule="auto"/>
            <w:rPr>
              <w:rFonts w:ascii="Arial" w:hAnsi="Arial" w:cs="Arial"/>
              <w:b/>
              <w:bCs w:val="0"/>
              <w:color w:val="auto"/>
            </w:rPr>
          </w:pPr>
          <w:r w:rsidRPr="00761FA6">
            <w:rPr>
              <w:rFonts w:ascii="Arial" w:hAnsi="Arial" w:cs="Arial"/>
              <w:b/>
              <w:bCs w:val="0"/>
              <w:color w:val="auto"/>
            </w:rPr>
            <w:t>Table of Contents</w:t>
          </w:r>
        </w:p>
        <w:p w14:paraId="2E7EA034" w14:textId="67E6BF8A" w:rsidR="00F75581" w:rsidRPr="00761FA6" w:rsidRDefault="005E7893" w:rsidP="00F75581">
          <w:pPr>
            <w:pStyle w:val="TOC2"/>
            <w:spacing w:line="360" w:lineRule="auto"/>
            <w:rPr>
              <w:rFonts w:eastAsiaTheme="minorEastAsia"/>
              <w:b w:val="0"/>
              <w:bCs w:val="0"/>
              <w:kern w:val="2"/>
              <w:sz w:val="22"/>
              <w:szCs w:val="22"/>
              <w14:ligatures w14:val="standardContextual"/>
            </w:rPr>
          </w:pPr>
          <w:r w:rsidRPr="00761FA6">
            <w:rPr>
              <w:i/>
              <w:iCs/>
              <w:noProof w:val="0"/>
              <w:sz w:val="22"/>
              <w:szCs w:val="22"/>
            </w:rPr>
            <w:fldChar w:fldCharType="begin"/>
          </w:r>
          <w:r w:rsidRPr="00761FA6">
            <w:rPr>
              <w:sz w:val="22"/>
              <w:szCs w:val="22"/>
            </w:rPr>
            <w:instrText xml:space="preserve"> TOC \o "1-3" \h \z \u </w:instrText>
          </w:r>
          <w:r w:rsidRPr="00761FA6">
            <w:rPr>
              <w:i/>
              <w:iCs/>
              <w:noProof w:val="0"/>
              <w:sz w:val="22"/>
              <w:szCs w:val="22"/>
            </w:rPr>
            <w:fldChar w:fldCharType="separate"/>
          </w:r>
          <w:hyperlink w:anchor="_Toc216519721" w:history="1">
            <w:r w:rsidR="00F75581" w:rsidRPr="00761FA6">
              <w:rPr>
                <w:rStyle w:val="Hyperlink"/>
                <w:sz w:val="22"/>
                <w:szCs w:val="22"/>
              </w:rPr>
              <w:t>Report on a Health and Social Care - Case Study: Mrs Mann</w:t>
            </w:r>
            <w:r w:rsidR="00F75581" w:rsidRPr="00761FA6">
              <w:rPr>
                <w:webHidden/>
                <w:sz w:val="22"/>
                <w:szCs w:val="22"/>
              </w:rPr>
              <w:tab/>
            </w:r>
            <w:r w:rsidR="00F75581" w:rsidRPr="00761FA6">
              <w:rPr>
                <w:webHidden/>
                <w:sz w:val="22"/>
                <w:szCs w:val="22"/>
              </w:rPr>
              <w:fldChar w:fldCharType="begin"/>
            </w:r>
            <w:r w:rsidR="00F75581" w:rsidRPr="00761FA6">
              <w:rPr>
                <w:webHidden/>
                <w:sz w:val="22"/>
                <w:szCs w:val="22"/>
              </w:rPr>
              <w:instrText xml:space="preserve"> PAGEREF _Toc216519721 \h </w:instrText>
            </w:r>
            <w:r w:rsidR="00F75581" w:rsidRPr="00761FA6">
              <w:rPr>
                <w:webHidden/>
                <w:sz w:val="22"/>
                <w:szCs w:val="22"/>
              </w:rPr>
            </w:r>
            <w:r w:rsidR="00F75581" w:rsidRPr="00761FA6">
              <w:rPr>
                <w:webHidden/>
                <w:sz w:val="22"/>
                <w:szCs w:val="22"/>
              </w:rPr>
              <w:fldChar w:fldCharType="separate"/>
            </w:r>
            <w:r w:rsidR="00F75581" w:rsidRPr="00761FA6">
              <w:rPr>
                <w:webHidden/>
                <w:sz w:val="22"/>
                <w:szCs w:val="22"/>
              </w:rPr>
              <w:t>3</w:t>
            </w:r>
            <w:r w:rsidR="00F75581" w:rsidRPr="00761FA6">
              <w:rPr>
                <w:webHidden/>
                <w:sz w:val="22"/>
                <w:szCs w:val="22"/>
              </w:rPr>
              <w:fldChar w:fldCharType="end"/>
            </w:r>
          </w:hyperlink>
        </w:p>
        <w:p w14:paraId="4AD4B345" w14:textId="63BE16EB" w:rsidR="00F75581" w:rsidRPr="00761FA6" w:rsidRDefault="00F75581" w:rsidP="00F75581">
          <w:pPr>
            <w:pStyle w:val="TOC3"/>
            <w:tabs>
              <w:tab w:val="right" w:leader="dot" w:pos="9016"/>
            </w:tabs>
            <w:spacing w:line="360" w:lineRule="auto"/>
            <w:rPr>
              <w:rFonts w:ascii="Arial" w:eastAsiaTheme="minorEastAsia" w:hAnsi="Arial" w:cs="Arial"/>
              <w:noProof/>
              <w:sz w:val="22"/>
              <w:szCs w:val="22"/>
              <w:lang w:eastAsia="en-GB"/>
            </w:rPr>
          </w:pPr>
          <w:hyperlink w:anchor="_Toc216519722" w:history="1">
            <w:r w:rsidRPr="00761FA6">
              <w:rPr>
                <w:rStyle w:val="Hyperlink"/>
                <w:rFonts w:ascii="Arial" w:eastAsia="Times New Roman" w:hAnsi="Arial" w:cs="Arial"/>
                <w:b/>
                <w:bCs/>
                <w:noProof/>
                <w:kern w:val="0"/>
                <w:sz w:val="22"/>
                <w:szCs w:val="22"/>
                <w:lang w:eastAsia="en-GB"/>
                <w14:ligatures w14:val="none"/>
              </w:rPr>
              <w:t>Introduction</w:t>
            </w:r>
            <w:r w:rsidRPr="00761FA6">
              <w:rPr>
                <w:rFonts w:ascii="Arial" w:hAnsi="Arial" w:cs="Arial"/>
                <w:noProof/>
                <w:webHidden/>
                <w:sz w:val="22"/>
                <w:szCs w:val="22"/>
              </w:rPr>
              <w:tab/>
            </w:r>
            <w:r w:rsidRPr="00761FA6">
              <w:rPr>
                <w:rFonts w:ascii="Arial" w:hAnsi="Arial" w:cs="Arial"/>
                <w:noProof/>
                <w:webHidden/>
                <w:sz w:val="22"/>
                <w:szCs w:val="22"/>
              </w:rPr>
              <w:fldChar w:fldCharType="begin"/>
            </w:r>
            <w:r w:rsidRPr="00761FA6">
              <w:rPr>
                <w:rFonts w:ascii="Arial" w:hAnsi="Arial" w:cs="Arial"/>
                <w:noProof/>
                <w:webHidden/>
                <w:sz w:val="22"/>
                <w:szCs w:val="22"/>
              </w:rPr>
              <w:instrText xml:space="preserve"> PAGEREF _Toc216519722 \h </w:instrText>
            </w:r>
            <w:r w:rsidRPr="00761FA6">
              <w:rPr>
                <w:rFonts w:ascii="Arial" w:hAnsi="Arial" w:cs="Arial"/>
                <w:noProof/>
                <w:webHidden/>
                <w:sz w:val="22"/>
                <w:szCs w:val="22"/>
              </w:rPr>
            </w:r>
            <w:r w:rsidRPr="00761FA6">
              <w:rPr>
                <w:rFonts w:ascii="Arial" w:hAnsi="Arial" w:cs="Arial"/>
                <w:noProof/>
                <w:webHidden/>
                <w:sz w:val="22"/>
                <w:szCs w:val="22"/>
              </w:rPr>
              <w:fldChar w:fldCharType="separate"/>
            </w:r>
            <w:r w:rsidRPr="00761FA6">
              <w:rPr>
                <w:rFonts w:ascii="Arial" w:hAnsi="Arial" w:cs="Arial"/>
                <w:noProof/>
                <w:webHidden/>
                <w:sz w:val="22"/>
                <w:szCs w:val="22"/>
              </w:rPr>
              <w:t>3</w:t>
            </w:r>
            <w:r w:rsidRPr="00761FA6">
              <w:rPr>
                <w:rFonts w:ascii="Arial" w:hAnsi="Arial" w:cs="Arial"/>
                <w:noProof/>
                <w:webHidden/>
                <w:sz w:val="22"/>
                <w:szCs w:val="22"/>
              </w:rPr>
              <w:fldChar w:fldCharType="end"/>
            </w:r>
          </w:hyperlink>
        </w:p>
        <w:p w14:paraId="5CEE49BD" w14:textId="326E0FAC" w:rsidR="00F75581" w:rsidRPr="00761FA6" w:rsidRDefault="00F75581" w:rsidP="00F75581">
          <w:pPr>
            <w:pStyle w:val="TOC3"/>
            <w:tabs>
              <w:tab w:val="right" w:leader="dot" w:pos="9016"/>
            </w:tabs>
            <w:spacing w:line="360" w:lineRule="auto"/>
            <w:rPr>
              <w:rFonts w:ascii="Arial" w:eastAsiaTheme="minorEastAsia" w:hAnsi="Arial" w:cs="Arial"/>
              <w:noProof/>
              <w:sz w:val="22"/>
              <w:szCs w:val="22"/>
              <w:lang w:eastAsia="en-GB"/>
            </w:rPr>
          </w:pPr>
          <w:hyperlink w:anchor="_Toc216519723" w:history="1">
            <w:r w:rsidRPr="00761FA6">
              <w:rPr>
                <w:rStyle w:val="Hyperlink"/>
                <w:rFonts w:ascii="Arial" w:eastAsia="Times New Roman" w:hAnsi="Arial" w:cs="Arial"/>
                <w:b/>
                <w:bCs/>
                <w:noProof/>
                <w:kern w:val="0"/>
                <w:sz w:val="22"/>
                <w:szCs w:val="22"/>
                <w:lang w:eastAsia="en-GB"/>
                <w14:ligatures w14:val="none"/>
              </w:rPr>
              <w:t>1. Importance of Effective Communication in Mrs Mann’s Care</w:t>
            </w:r>
            <w:r w:rsidRPr="00761FA6">
              <w:rPr>
                <w:rFonts w:ascii="Arial" w:hAnsi="Arial" w:cs="Arial"/>
                <w:noProof/>
                <w:webHidden/>
                <w:sz w:val="22"/>
                <w:szCs w:val="22"/>
              </w:rPr>
              <w:tab/>
            </w:r>
            <w:r w:rsidRPr="00761FA6">
              <w:rPr>
                <w:rFonts w:ascii="Arial" w:hAnsi="Arial" w:cs="Arial"/>
                <w:noProof/>
                <w:webHidden/>
                <w:sz w:val="22"/>
                <w:szCs w:val="22"/>
              </w:rPr>
              <w:fldChar w:fldCharType="begin"/>
            </w:r>
            <w:r w:rsidRPr="00761FA6">
              <w:rPr>
                <w:rFonts w:ascii="Arial" w:hAnsi="Arial" w:cs="Arial"/>
                <w:noProof/>
                <w:webHidden/>
                <w:sz w:val="22"/>
                <w:szCs w:val="22"/>
              </w:rPr>
              <w:instrText xml:space="preserve"> PAGEREF _Toc216519723 \h </w:instrText>
            </w:r>
            <w:r w:rsidRPr="00761FA6">
              <w:rPr>
                <w:rFonts w:ascii="Arial" w:hAnsi="Arial" w:cs="Arial"/>
                <w:noProof/>
                <w:webHidden/>
                <w:sz w:val="22"/>
                <w:szCs w:val="22"/>
              </w:rPr>
            </w:r>
            <w:r w:rsidRPr="00761FA6">
              <w:rPr>
                <w:rFonts w:ascii="Arial" w:hAnsi="Arial" w:cs="Arial"/>
                <w:noProof/>
                <w:webHidden/>
                <w:sz w:val="22"/>
                <w:szCs w:val="22"/>
              </w:rPr>
              <w:fldChar w:fldCharType="separate"/>
            </w:r>
            <w:r w:rsidRPr="00761FA6">
              <w:rPr>
                <w:rFonts w:ascii="Arial" w:hAnsi="Arial" w:cs="Arial"/>
                <w:noProof/>
                <w:webHidden/>
                <w:sz w:val="22"/>
                <w:szCs w:val="22"/>
              </w:rPr>
              <w:t>3</w:t>
            </w:r>
            <w:r w:rsidRPr="00761FA6">
              <w:rPr>
                <w:rFonts w:ascii="Arial" w:hAnsi="Arial" w:cs="Arial"/>
                <w:noProof/>
                <w:webHidden/>
                <w:sz w:val="22"/>
                <w:szCs w:val="22"/>
              </w:rPr>
              <w:fldChar w:fldCharType="end"/>
            </w:r>
          </w:hyperlink>
        </w:p>
        <w:p w14:paraId="3C8FB22D" w14:textId="3DF3CD9C" w:rsidR="00F75581" w:rsidRPr="00761FA6" w:rsidRDefault="00F75581" w:rsidP="00F75581">
          <w:pPr>
            <w:pStyle w:val="TOC3"/>
            <w:tabs>
              <w:tab w:val="right" w:leader="dot" w:pos="9016"/>
            </w:tabs>
            <w:spacing w:line="360" w:lineRule="auto"/>
            <w:rPr>
              <w:rFonts w:ascii="Arial" w:eastAsiaTheme="minorEastAsia" w:hAnsi="Arial" w:cs="Arial"/>
              <w:noProof/>
              <w:sz w:val="22"/>
              <w:szCs w:val="22"/>
              <w:lang w:eastAsia="en-GB"/>
            </w:rPr>
          </w:pPr>
          <w:hyperlink w:anchor="_Toc216519724" w:history="1">
            <w:r w:rsidRPr="00761FA6">
              <w:rPr>
                <w:rStyle w:val="Hyperlink"/>
                <w:rFonts w:ascii="Arial" w:eastAsia="Times New Roman" w:hAnsi="Arial" w:cs="Arial"/>
                <w:b/>
                <w:bCs/>
                <w:noProof/>
                <w:kern w:val="0"/>
                <w:sz w:val="22"/>
                <w:szCs w:val="22"/>
                <w:lang w:eastAsia="en-GB"/>
                <w14:ligatures w14:val="none"/>
              </w:rPr>
              <w:t>2. Importance of Good Administrative Skills and Record Keeping</w:t>
            </w:r>
            <w:r w:rsidRPr="00761FA6">
              <w:rPr>
                <w:rFonts w:ascii="Arial" w:hAnsi="Arial" w:cs="Arial"/>
                <w:noProof/>
                <w:webHidden/>
                <w:sz w:val="22"/>
                <w:szCs w:val="22"/>
              </w:rPr>
              <w:tab/>
            </w:r>
            <w:r w:rsidRPr="00761FA6">
              <w:rPr>
                <w:rFonts w:ascii="Arial" w:hAnsi="Arial" w:cs="Arial"/>
                <w:noProof/>
                <w:webHidden/>
                <w:sz w:val="22"/>
                <w:szCs w:val="22"/>
              </w:rPr>
              <w:fldChar w:fldCharType="begin"/>
            </w:r>
            <w:r w:rsidRPr="00761FA6">
              <w:rPr>
                <w:rFonts w:ascii="Arial" w:hAnsi="Arial" w:cs="Arial"/>
                <w:noProof/>
                <w:webHidden/>
                <w:sz w:val="22"/>
                <w:szCs w:val="22"/>
              </w:rPr>
              <w:instrText xml:space="preserve"> PAGEREF _Toc216519724 \h </w:instrText>
            </w:r>
            <w:r w:rsidRPr="00761FA6">
              <w:rPr>
                <w:rFonts w:ascii="Arial" w:hAnsi="Arial" w:cs="Arial"/>
                <w:noProof/>
                <w:webHidden/>
                <w:sz w:val="22"/>
                <w:szCs w:val="22"/>
              </w:rPr>
            </w:r>
            <w:r w:rsidRPr="00761FA6">
              <w:rPr>
                <w:rFonts w:ascii="Arial" w:hAnsi="Arial" w:cs="Arial"/>
                <w:noProof/>
                <w:webHidden/>
                <w:sz w:val="22"/>
                <w:szCs w:val="22"/>
              </w:rPr>
              <w:fldChar w:fldCharType="separate"/>
            </w:r>
            <w:r w:rsidRPr="00761FA6">
              <w:rPr>
                <w:rFonts w:ascii="Arial" w:hAnsi="Arial" w:cs="Arial"/>
                <w:noProof/>
                <w:webHidden/>
                <w:sz w:val="22"/>
                <w:szCs w:val="22"/>
              </w:rPr>
              <w:t>4</w:t>
            </w:r>
            <w:r w:rsidRPr="00761FA6">
              <w:rPr>
                <w:rFonts w:ascii="Arial" w:hAnsi="Arial" w:cs="Arial"/>
                <w:noProof/>
                <w:webHidden/>
                <w:sz w:val="22"/>
                <w:szCs w:val="22"/>
              </w:rPr>
              <w:fldChar w:fldCharType="end"/>
            </w:r>
          </w:hyperlink>
        </w:p>
        <w:p w14:paraId="6FB32C01" w14:textId="6D73DCB7" w:rsidR="00F75581" w:rsidRPr="00761FA6" w:rsidRDefault="00F75581" w:rsidP="00F75581">
          <w:pPr>
            <w:pStyle w:val="TOC3"/>
            <w:tabs>
              <w:tab w:val="right" w:leader="dot" w:pos="9016"/>
            </w:tabs>
            <w:spacing w:line="360" w:lineRule="auto"/>
            <w:rPr>
              <w:rFonts w:ascii="Arial" w:eastAsiaTheme="minorEastAsia" w:hAnsi="Arial" w:cs="Arial"/>
              <w:noProof/>
              <w:sz w:val="22"/>
              <w:szCs w:val="22"/>
              <w:lang w:eastAsia="en-GB"/>
            </w:rPr>
          </w:pPr>
          <w:hyperlink w:anchor="_Toc216519725" w:history="1">
            <w:r w:rsidRPr="00761FA6">
              <w:rPr>
                <w:rStyle w:val="Hyperlink"/>
                <w:rFonts w:ascii="Arial" w:eastAsia="Times New Roman" w:hAnsi="Arial" w:cs="Arial"/>
                <w:b/>
                <w:bCs/>
                <w:noProof/>
                <w:kern w:val="0"/>
                <w:sz w:val="22"/>
                <w:szCs w:val="22"/>
                <w:lang w:eastAsia="en-GB"/>
                <w14:ligatures w14:val="none"/>
              </w:rPr>
              <w:t>3. Importance of Collaborative Working in Mrs Mann’s Care</w:t>
            </w:r>
            <w:r w:rsidRPr="00761FA6">
              <w:rPr>
                <w:rFonts w:ascii="Arial" w:hAnsi="Arial" w:cs="Arial"/>
                <w:noProof/>
                <w:webHidden/>
                <w:sz w:val="22"/>
                <w:szCs w:val="22"/>
              </w:rPr>
              <w:tab/>
            </w:r>
            <w:r w:rsidRPr="00761FA6">
              <w:rPr>
                <w:rFonts w:ascii="Arial" w:hAnsi="Arial" w:cs="Arial"/>
                <w:noProof/>
                <w:webHidden/>
                <w:sz w:val="22"/>
                <w:szCs w:val="22"/>
              </w:rPr>
              <w:fldChar w:fldCharType="begin"/>
            </w:r>
            <w:r w:rsidRPr="00761FA6">
              <w:rPr>
                <w:rFonts w:ascii="Arial" w:hAnsi="Arial" w:cs="Arial"/>
                <w:noProof/>
                <w:webHidden/>
                <w:sz w:val="22"/>
                <w:szCs w:val="22"/>
              </w:rPr>
              <w:instrText xml:space="preserve"> PAGEREF _Toc216519725 \h </w:instrText>
            </w:r>
            <w:r w:rsidRPr="00761FA6">
              <w:rPr>
                <w:rFonts w:ascii="Arial" w:hAnsi="Arial" w:cs="Arial"/>
                <w:noProof/>
                <w:webHidden/>
                <w:sz w:val="22"/>
                <w:szCs w:val="22"/>
              </w:rPr>
            </w:r>
            <w:r w:rsidRPr="00761FA6">
              <w:rPr>
                <w:rFonts w:ascii="Arial" w:hAnsi="Arial" w:cs="Arial"/>
                <w:noProof/>
                <w:webHidden/>
                <w:sz w:val="22"/>
                <w:szCs w:val="22"/>
              </w:rPr>
              <w:fldChar w:fldCharType="separate"/>
            </w:r>
            <w:r w:rsidRPr="00761FA6">
              <w:rPr>
                <w:rFonts w:ascii="Arial" w:hAnsi="Arial" w:cs="Arial"/>
                <w:noProof/>
                <w:webHidden/>
                <w:sz w:val="22"/>
                <w:szCs w:val="22"/>
              </w:rPr>
              <w:t>6</w:t>
            </w:r>
            <w:r w:rsidRPr="00761FA6">
              <w:rPr>
                <w:rFonts w:ascii="Arial" w:hAnsi="Arial" w:cs="Arial"/>
                <w:noProof/>
                <w:webHidden/>
                <w:sz w:val="22"/>
                <w:szCs w:val="22"/>
              </w:rPr>
              <w:fldChar w:fldCharType="end"/>
            </w:r>
          </w:hyperlink>
        </w:p>
        <w:p w14:paraId="47AC2364" w14:textId="166D2175" w:rsidR="00F75581" w:rsidRPr="00761FA6" w:rsidRDefault="00F75581" w:rsidP="00F75581">
          <w:pPr>
            <w:pStyle w:val="TOC3"/>
            <w:tabs>
              <w:tab w:val="right" w:leader="dot" w:pos="9016"/>
            </w:tabs>
            <w:spacing w:line="360" w:lineRule="auto"/>
            <w:rPr>
              <w:rFonts w:ascii="Arial" w:eastAsiaTheme="minorEastAsia" w:hAnsi="Arial" w:cs="Arial"/>
              <w:noProof/>
              <w:sz w:val="22"/>
              <w:szCs w:val="22"/>
              <w:lang w:eastAsia="en-GB"/>
            </w:rPr>
          </w:pPr>
          <w:hyperlink w:anchor="_Toc216519726" w:history="1">
            <w:r w:rsidRPr="00761FA6">
              <w:rPr>
                <w:rStyle w:val="Hyperlink"/>
                <w:rFonts w:ascii="Arial" w:eastAsia="Times New Roman" w:hAnsi="Arial" w:cs="Arial"/>
                <w:b/>
                <w:bCs/>
                <w:noProof/>
                <w:kern w:val="0"/>
                <w:sz w:val="22"/>
                <w:szCs w:val="22"/>
                <w:lang w:eastAsia="en-GB"/>
                <w14:ligatures w14:val="none"/>
              </w:rPr>
              <w:t>Conclusion</w:t>
            </w:r>
            <w:r w:rsidRPr="00761FA6">
              <w:rPr>
                <w:rFonts w:ascii="Arial" w:hAnsi="Arial" w:cs="Arial"/>
                <w:noProof/>
                <w:webHidden/>
                <w:sz w:val="22"/>
                <w:szCs w:val="22"/>
              </w:rPr>
              <w:tab/>
            </w:r>
            <w:r w:rsidRPr="00761FA6">
              <w:rPr>
                <w:rFonts w:ascii="Arial" w:hAnsi="Arial" w:cs="Arial"/>
                <w:noProof/>
                <w:webHidden/>
                <w:sz w:val="22"/>
                <w:szCs w:val="22"/>
              </w:rPr>
              <w:fldChar w:fldCharType="begin"/>
            </w:r>
            <w:r w:rsidRPr="00761FA6">
              <w:rPr>
                <w:rFonts w:ascii="Arial" w:hAnsi="Arial" w:cs="Arial"/>
                <w:noProof/>
                <w:webHidden/>
                <w:sz w:val="22"/>
                <w:szCs w:val="22"/>
              </w:rPr>
              <w:instrText xml:space="preserve"> PAGEREF _Toc216519726 \h </w:instrText>
            </w:r>
            <w:r w:rsidRPr="00761FA6">
              <w:rPr>
                <w:rFonts w:ascii="Arial" w:hAnsi="Arial" w:cs="Arial"/>
                <w:noProof/>
                <w:webHidden/>
                <w:sz w:val="22"/>
                <w:szCs w:val="22"/>
              </w:rPr>
            </w:r>
            <w:r w:rsidRPr="00761FA6">
              <w:rPr>
                <w:rFonts w:ascii="Arial" w:hAnsi="Arial" w:cs="Arial"/>
                <w:noProof/>
                <w:webHidden/>
                <w:sz w:val="22"/>
                <w:szCs w:val="22"/>
              </w:rPr>
              <w:fldChar w:fldCharType="separate"/>
            </w:r>
            <w:r w:rsidRPr="00761FA6">
              <w:rPr>
                <w:rFonts w:ascii="Arial" w:hAnsi="Arial" w:cs="Arial"/>
                <w:noProof/>
                <w:webHidden/>
                <w:sz w:val="22"/>
                <w:szCs w:val="22"/>
              </w:rPr>
              <w:t>7</w:t>
            </w:r>
            <w:r w:rsidRPr="00761FA6">
              <w:rPr>
                <w:rFonts w:ascii="Arial" w:hAnsi="Arial" w:cs="Arial"/>
                <w:noProof/>
                <w:webHidden/>
                <w:sz w:val="22"/>
                <w:szCs w:val="22"/>
              </w:rPr>
              <w:fldChar w:fldCharType="end"/>
            </w:r>
          </w:hyperlink>
        </w:p>
        <w:p w14:paraId="31D68513" w14:textId="423D35D7" w:rsidR="00F75581" w:rsidRPr="00761FA6" w:rsidRDefault="00F75581" w:rsidP="00F75581">
          <w:pPr>
            <w:pStyle w:val="TOC2"/>
            <w:spacing w:line="360" w:lineRule="auto"/>
            <w:rPr>
              <w:rFonts w:eastAsiaTheme="minorEastAsia"/>
              <w:b w:val="0"/>
              <w:bCs w:val="0"/>
              <w:kern w:val="2"/>
              <w:sz w:val="22"/>
              <w:szCs w:val="22"/>
              <w14:ligatures w14:val="standardContextual"/>
            </w:rPr>
          </w:pPr>
          <w:hyperlink w:anchor="_Toc216519727" w:history="1">
            <w:r w:rsidRPr="00761FA6">
              <w:rPr>
                <w:rStyle w:val="Hyperlink"/>
                <w:sz w:val="22"/>
                <w:szCs w:val="22"/>
              </w:rPr>
              <w:t>Reference List</w:t>
            </w:r>
            <w:r w:rsidRPr="00761FA6">
              <w:rPr>
                <w:webHidden/>
                <w:sz w:val="22"/>
                <w:szCs w:val="22"/>
              </w:rPr>
              <w:tab/>
            </w:r>
            <w:r w:rsidRPr="00761FA6">
              <w:rPr>
                <w:webHidden/>
                <w:sz w:val="22"/>
                <w:szCs w:val="22"/>
              </w:rPr>
              <w:fldChar w:fldCharType="begin"/>
            </w:r>
            <w:r w:rsidRPr="00761FA6">
              <w:rPr>
                <w:webHidden/>
                <w:sz w:val="22"/>
                <w:szCs w:val="22"/>
              </w:rPr>
              <w:instrText xml:space="preserve"> PAGEREF _Toc216519727 \h </w:instrText>
            </w:r>
            <w:r w:rsidRPr="00761FA6">
              <w:rPr>
                <w:webHidden/>
                <w:sz w:val="22"/>
                <w:szCs w:val="22"/>
              </w:rPr>
            </w:r>
            <w:r w:rsidRPr="00761FA6">
              <w:rPr>
                <w:webHidden/>
                <w:sz w:val="22"/>
                <w:szCs w:val="22"/>
              </w:rPr>
              <w:fldChar w:fldCharType="separate"/>
            </w:r>
            <w:r w:rsidRPr="00761FA6">
              <w:rPr>
                <w:webHidden/>
                <w:sz w:val="22"/>
                <w:szCs w:val="22"/>
              </w:rPr>
              <w:t>8</w:t>
            </w:r>
            <w:r w:rsidRPr="00761FA6">
              <w:rPr>
                <w:webHidden/>
                <w:sz w:val="22"/>
                <w:szCs w:val="22"/>
              </w:rPr>
              <w:fldChar w:fldCharType="end"/>
            </w:r>
          </w:hyperlink>
        </w:p>
        <w:p w14:paraId="55BDDA2D" w14:textId="0DBC0A43" w:rsidR="005E7893" w:rsidRPr="002A245F" w:rsidRDefault="005E7893" w:rsidP="00F75581">
          <w:pPr>
            <w:spacing w:line="360" w:lineRule="auto"/>
            <w:rPr>
              <w:rFonts w:ascii="Arial" w:hAnsi="Arial" w:cs="Arial"/>
              <w:sz w:val="22"/>
              <w:szCs w:val="22"/>
            </w:rPr>
          </w:pPr>
          <w:r w:rsidRPr="00761FA6">
            <w:rPr>
              <w:rFonts w:ascii="Arial" w:hAnsi="Arial" w:cs="Arial"/>
              <w:b/>
              <w:bCs/>
              <w:noProof/>
              <w:sz w:val="22"/>
              <w:szCs w:val="22"/>
            </w:rPr>
            <w:fldChar w:fldCharType="end"/>
          </w:r>
        </w:p>
      </w:sdtContent>
    </w:sdt>
    <w:p w14:paraId="49AB6724" w14:textId="77777777" w:rsidR="005E7893" w:rsidRDefault="005E7893">
      <w:pPr>
        <w:rPr>
          <w:rFonts w:ascii="Arial" w:eastAsia="Times New Roman" w:hAnsi="Arial" w:cs="Arial"/>
          <w:b/>
          <w:bCs/>
          <w:kern w:val="0"/>
          <w:sz w:val="28"/>
          <w:szCs w:val="28"/>
          <w:u w:val="single"/>
          <w:lang w:eastAsia="en-GB"/>
          <w14:ligatures w14:val="none"/>
        </w:rPr>
      </w:pPr>
      <w:r>
        <w:rPr>
          <w:rFonts w:ascii="Arial" w:eastAsia="Times New Roman" w:hAnsi="Arial" w:cs="Arial"/>
          <w:b/>
          <w:bCs/>
          <w:kern w:val="0"/>
          <w:sz w:val="28"/>
          <w:szCs w:val="28"/>
          <w:u w:val="single"/>
          <w:lang w:eastAsia="en-GB"/>
          <w14:ligatures w14:val="none"/>
        </w:rPr>
        <w:br w:type="page"/>
      </w:r>
    </w:p>
    <w:p w14:paraId="11ED671A" w14:textId="4409DE8C" w:rsidR="0079412D" w:rsidRPr="00761FA6" w:rsidRDefault="0079412D" w:rsidP="00DF0C2F">
      <w:pPr>
        <w:spacing w:before="120" w:after="120" w:line="360" w:lineRule="auto"/>
        <w:jc w:val="center"/>
        <w:outlineLvl w:val="1"/>
        <w:rPr>
          <w:rFonts w:ascii="Arial" w:eastAsia="Times New Roman" w:hAnsi="Arial" w:cs="Arial"/>
          <w:b/>
          <w:bCs/>
          <w:kern w:val="0"/>
          <w:sz w:val="28"/>
          <w:szCs w:val="28"/>
          <w:u w:val="single"/>
          <w:lang w:eastAsia="en-GB"/>
          <w14:ligatures w14:val="none"/>
        </w:rPr>
      </w:pPr>
      <w:bookmarkStart w:id="0" w:name="_Toc216519721"/>
      <w:r w:rsidRPr="00761FA6">
        <w:rPr>
          <w:rFonts w:ascii="Arial" w:eastAsia="Times New Roman" w:hAnsi="Arial" w:cs="Arial"/>
          <w:b/>
          <w:bCs/>
          <w:kern w:val="0"/>
          <w:sz w:val="28"/>
          <w:szCs w:val="28"/>
          <w:u w:val="single"/>
          <w:lang w:eastAsia="en-GB"/>
          <w14:ligatures w14:val="none"/>
        </w:rPr>
        <w:lastRenderedPageBreak/>
        <w:t>Report on a Health and Social Care</w:t>
      </w:r>
      <w:r w:rsidR="00DF0C2F" w:rsidRPr="00761FA6">
        <w:rPr>
          <w:rFonts w:ascii="Arial" w:eastAsia="Times New Roman" w:hAnsi="Arial" w:cs="Arial"/>
          <w:b/>
          <w:bCs/>
          <w:kern w:val="0"/>
          <w:sz w:val="28"/>
          <w:szCs w:val="28"/>
          <w:u w:val="single"/>
          <w:lang w:eastAsia="en-GB"/>
          <w14:ligatures w14:val="none"/>
        </w:rPr>
        <w:t xml:space="preserve"> -</w:t>
      </w:r>
      <w:r w:rsidRPr="00761FA6">
        <w:rPr>
          <w:rFonts w:ascii="Arial" w:eastAsia="Times New Roman" w:hAnsi="Arial" w:cs="Arial"/>
          <w:b/>
          <w:bCs/>
          <w:kern w:val="0"/>
          <w:sz w:val="28"/>
          <w:szCs w:val="28"/>
          <w:u w:val="single"/>
          <w:lang w:eastAsia="en-GB"/>
          <w14:ligatures w14:val="none"/>
        </w:rPr>
        <w:t xml:space="preserve"> Case Study: Mrs Mann</w:t>
      </w:r>
      <w:bookmarkEnd w:id="0"/>
    </w:p>
    <w:p w14:paraId="7BC128D6" w14:textId="77777777" w:rsidR="00B64F65" w:rsidRPr="00761FA6" w:rsidRDefault="00B64F65" w:rsidP="00DF0C2F">
      <w:pPr>
        <w:spacing w:before="120" w:after="120" w:line="360" w:lineRule="auto"/>
        <w:outlineLvl w:val="2"/>
        <w:rPr>
          <w:rFonts w:ascii="Arial" w:eastAsia="Times New Roman" w:hAnsi="Arial" w:cs="Arial"/>
          <w:b/>
          <w:bCs/>
          <w:kern w:val="0"/>
          <w:sz w:val="22"/>
          <w:szCs w:val="22"/>
          <w:lang w:eastAsia="en-GB"/>
          <w14:ligatures w14:val="none"/>
        </w:rPr>
      </w:pPr>
    </w:p>
    <w:p w14:paraId="5B990591" w14:textId="215D435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1" w:name="_Toc216519722"/>
      <w:r w:rsidRPr="00761FA6">
        <w:rPr>
          <w:rFonts w:ascii="Arial" w:eastAsia="Times New Roman" w:hAnsi="Arial" w:cs="Arial"/>
          <w:b/>
          <w:bCs/>
          <w:kern w:val="0"/>
          <w:sz w:val="22"/>
          <w:szCs w:val="22"/>
          <w:lang w:eastAsia="en-GB"/>
          <w14:ligatures w14:val="none"/>
        </w:rPr>
        <w:t>Introduction</w:t>
      </w:r>
      <w:bookmarkEnd w:id="1"/>
    </w:p>
    <w:p w14:paraId="4AB6C5D4" w14:textId="77777777" w:rsidR="005E0705" w:rsidRDefault="005E0705" w:rsidP="00DF0C2F">
      <w:pPr>
        <w:spacing w:before="120" w:after="120" w:line="360" w:lineRule="auto"/>
        <w:rPr>
          <w:rFonts w:ascii="Arial" w:eastAsia="Times New Roman" w:hAnsi="Arial" w:cs="Arial"/>
          <w:kern w:val="0"/>
          <w:sz w:val="22"/>
          <w:szCs w:val="22"/>
          <w:lang w:eastAsia="en-GB"/>
          <w14:ligatures w14:val="none"/>
        </w:rPr>
      </w:pPr>
      <w:r w:rsidRPr="005E0705">
        <w:rPr>
          <w:rFonts w:ascii="Arial" w:eastAsia="Times New Roman" w:hAnsi="Arial" w:cs="Arial"/>
          <w:kern w:val="0"/>
          <w:sz w:val="22"/>
          <w:szCs w:val="22"/>
          <w:lang w:eastAsia="en-GB"/>
          <w14:ligatures w14:val="none"/>
        </w:rPr>
        <w:t>This report explores the support provided to Mrs Mann, a 72</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year</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old woman who recently returned home after undergoing hip replacement surgery. She lives independently and receives twice</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daily visits from domiciliary care staff to assist with mobility and personal care tasks. As Urdu is her first language and she has only limited English, communication can be challenging and may influence her ability to understand information, give informed consent and take part in decisions about her care.</w:t>
      </w:r>
    </w:p>
    <w:p w14:paraId="309A35C5" w14:textId="420A8215" w:rsidR="005E0705" w:rsidRDefault="00A951E3" w:rsidP="00DF0C2F">
      <w:pPr>
        <w:spacing w:before="120" w:after="120" w:line="360" w:lineRule="auto"/>
        <w:rPr>
          <w:rFonts w:ascii="Arial" w:eastAsia="Times New Roman" w:hAnsi="Arial" w:cs="Arial"/>
          <w:kern w:val="0"/>
          <w:sz w:val="22"/>
          <w:szCs w:val="22"/>
          <w:lang w:eastAsia="en-GB"/>
          <w14:ligatures w14:val="none"/>
        </w:rPr>
      </w:pPr>
      <w:r w:rsidRPr="00A951E3">
        <w:rPr>
          <w:rFonts w:ascii="Arial" w:eastAsia="Times New Roman" w:hAnsi="Arial" w:cs="Arial"/>
          <w:kern w:val="0"/>
          <w:sz w:val="22"/>
          <w:szCs w:val="22"/>
          <w:lang w:eastAsia="en-GB"/>
          <w14:ligatures w14:val="none"/>
        </w:rPr>
        <w:t>The discussion centres on three key areas of professional practice: effective communication, administrative competence and record keeping, and collaborative working. These themes are particularly important in Mrs Mann’s case because shortcomings in documentation and a lapse in communication contributed to a delay in changing her medication, raising concerns about the quality and safety of her care (Data Protection Act 2018; SCIE, 2019). Drawing on relevant legislation</w:t>
      </w:r>
      <w:r w:rsidR="00004820">
        <w:rPr>
          <w:rFonts w:ascii="Arial" w:eastAsia="Times New Roman" w:hAnsi="Arial" w:cs="Arial"/>
          <w:kern w:val="0"/>
          <w:sz w:val="22"/>
          <w:szCs w:val="22"/>
          <w:lang w:eastAsia="en-GB"/>
          <w14:ligatures w14:val="none"/>
        </w:rPr>
        <w:t xml:space="preserve"> and</w:t>
      </w:r>
      <w:r w:rsidRPr="00A951E3">
        <w:rPr>
          <w:rFonts w:ascii="Arial" w:eastAsia="Times New Roman" w:hAnsi="Arial" w:cs="Arial"/>
          <w:kern w:val="0"/>
          <w:sz w:val="22"/>
          <w:szCs w:val="22"/>
          <w:lang w:eastAsia="en-GB"/>
          <w14:ligatures w14:val="none"/>
        </w:rPr>
        <w:t xml:space="preserve"> policy guidance, the report considers how accessible communication, robust record keeping and well</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coordinated multi</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agency working can promote safe, person</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centred and equitable support for an older adult recovering at home (Equality Act 2010).</w:t>
      </w:r>
    </w:p>
    <w:p w14:paraId="4E20310A" w14:textId="77777777" w:rsidR="00971197" w:rsidRDefault="00971197" w:rsidP="00DF0C2F">
      <w:pPr>
        <w:spacing w:before="120" w:after="120" w:line="360" w:lineRule="auto"/>
        <w:rPr>
          <w:rFonts w:ascii="Arial" w:eastAsia="Times New Roman" w:hAnsi="Arial" w:cs="Arial"/>
          <w:kern w:val="0"/>
          <w:sz w:val="22"/>
          <w:szCs w:val="22"/>
          <w:lang w:eastAsia="en-GB"/>
          <w14:ligatures w14:val="none"/>
        </w:rPr>
      </w:pPr>
    </w:p>
    <w:p w14:paraId="3F4D93AC" w14:textId="7777777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2" w:name="_Toc216519723"/>
      <w:r w:rsidRPr="00761FA6">
        <w:rPr>
          <w:rFonts w:ascii="Arial" w:eastAsia="Times New Roman" w:hAnsi="Arial" w:cs="Arial"/>
          <w:b/>
          <w:bCs/>
          <w:kern w:val="0"/>
          <w:sz w:val="22"/>
          <w:szCs w:val="22"/>
          <w:lang w:eastAsia="en-GB"/>
          <w14:ligatures w14:val="none"/>
        </w:rPr>
        <w:t>1. Importance of Effective Communication in Mrs Mann’s Care</w:t>
      </w:r>
      <w:bookmarkEnd w:id="2"/>
    </w:p>
    <w:p w14:paraId="1E26F87D"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Effective communication is fundamental to high-quality health and social care and is especially important in Mrs Mann’s case because language barriers and multiple service contacts increase the risk of misunderstanding. Clear communication supports informed decision-making, promotes dignity and autonomy, and reduces errors in care delivery (SCIE, 2022). With limited English, Mrs Mann may struggle to understand medication instructions, post-operative precautions and physiotherapy advice.</w:t>
      </w:r>
    </w:p>
    <w:p w14:paraId="5817A66E" w14:textId="239D5EAF"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When communicating with Mrs Mann, professionals should provide information in an accessible and culturally sensitive way. </w:t>
      </w:r>
      <w:r w:rsidR="00AC1D48" w:rsidRPr="00AC1D48">
        <w:rPr>
          <w:rFonts w:ascii="Arial" w:eastAsia="Times New Roman" w:hAnsi="Arial" w:cs="Arial"/>
          <w:kern w:val="0"/>
          <w:sz w:val="22"/>
          <w:szCs w:val="22"/>
          <w:lang w:eastAsia="en-GB"/>
          <w14:ligatures w14:val="none"/>
        </w:rPr>
        <w:t xml:space="preserve">This could involve arranging access to a professional interpreter, offering written information in a translated or simplified format, and using visual aids or demonstrations to help clarify key points. While Mrs Mann’s daughter </w:t>
      </w:r>
      <w:proofErr w:type="gramStart"/>
      <w:r w:rsidR="00AC1D48" w:rsidRPr="00AC1D48">
        <w:rPr>
          <w:rFonts w:ascii="Arial" w:eastAsia="Times New Roman" w:hAnsi="Arial" w:cs="Arial"/>
          <w:kern w:val="0"/>
          <w:sz w:val="22"/>
          <w:szCs w:val="22"/>
          <w:lang w:eastAsia="en-GB"/>
          <w14:ligatures w14:val="none"/>
        </w:rPr>
        <w:t>is able to</w:t>
      </w:r>
      <w:proofErr w:type="gramEnd"/>
      <w:r w:rsidR="00AC1D48" w:rsidRPr="00AC1D48">
        <w:rPr>
          <w:rFonts w:ascii="Arial" w:eastAsia="Times New Roman" w:hAnsi="Arial" w:cs="Arial"/>
          <w:kern w:val="0"/>
          <w:sz w:val="22"/>
          <w:szCs w:val="22"/>
          <w:lang w:eastAsia="en-GB"/>
          <w14:ligatures w14:val="none"/>
        </w:rPr>
        <w:t xml:space="preserve"> assist with interpretation, depending exclusively on family members can compromise confidentiality and may limit Mrs Mann’s independence in managing her own care.</w:t>
      </w:r>
      <w:r w:rsidRPr="0079412D">
        <w:rPr>
          <w:rFonts w:ascii="Arial" w:eastAsia="Times New Roman" w:hAnsi="Arial" w:cs="Arial"/>
          <w:kern w:val="0"/>
          <w:sz w:val="22"/>
          <w:szCs w:val="22"/>
          <w:lang w:eastAsia="en-GB"/>
          <w14:ligatures w14:val="none"/>
        </w:rPr>
        <w:t xml:space="preserve"> Professionals should obtain Mrs Mann’s consent about who is involved and check her understanding directly (SCIE, 2022). Evidence suggests that older adults and individuals </w:t>
      </w:r>
      <w:r w:rsidRPr="0079412D">
        <w:rPr>
          <w:rFonts w:ascii="Arial" w:eastAsia="Times New Roman" w:hAnsi="Arial" w:cs="Arial"/>
          <w:kern w:val="0"/>
          <w:sz w:val="22"/>
          <w:szCs w:val="22"/>
          <w:lang w:eastAsia="en-GB"/>
          <w14:ligatures w14:val="none"/>
        </w:rPr>
        <w:lastRenderedPageBreak/>
        <w:t>facing language barriers are more likely to have reduced access to information and involvement in care decisions when communication is not adapted appropriately (</w:t>
      </w:r>
      <w:proofErr w:type="spellStart"/>
      <w:r w:rsidRPr="0079412D">
        <w:rPr>
          <w:rFonts w:ascii="Arial" w:eastAsia="Times New Roman" w:hAnsi="Arial" w:cs="Arial"/>
          <w:kern w:val="0"/>
          <w:sz w:val="22"/>
          <w:szCs w:val="22"/>
          <w:lang w:eastAsia="en-GB"/>
          <w14:ligatures w14:val="none"/>
        </w:rPr>
        <w:t>Ocloo</w:t>
      </w:r>
      <w:proofErr w:type="spellEnd"/>
      <w:r w:rsidRPr="0079412D">
        <w:rPr>
          <w:rFonts w:ascii="Arial" w:eastAsia="Times New Roman" w:hAnsi="Arial" w:cs="Arial"/>
          <w:kern w:val="0"/>
          <w:sz w:val="22"/>
          <w:szCs w:val="22"/>
          <w:lang w:eastAsia="en-GB"/>
          <w14:ligatures w14:val="none"/>
        </w:rPr>
        <w:t xml:space="preserve"> et al., 2021).</w:t>
      </w:r>
    </w:p>
    <w:p w14:paraId="1E58ADB1"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Equality Act 2010 is central to addressing communication barriers in this case. Organisations should consider reasonable adjustments to reduce barriers, such as booking an interpreter for reviews, allowing additional time, adapting written information, and using teach-back to confirm comprehension. These actions help prevent indirect discrimination and support Mrs Mann’s right to participate in decisions affecting her wellbeing (Equality Act 2010).</w:t>
      </w:r>
    </w:p>
    <w:p w14:paraId="4B0C3013"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Berlo’s communication model explains how communication can fail if the sender, message, channel or receiver is ineffective (Berlo, 1960). In Mrs Mann’s situation, language differences can distort the message and inappropriate channels (for example, complex written English) may reduce comprehension. Choosing suitable channels, simplifying key messages and actively seeking feedback can reduce misunderstanding. Practitioners should also attend to non-verbal cues, pace the interaction, and document communication needs so that adjustments are consistent across visits.</w:t>
      </w:r>
    </w:p>
    <w:p w14:paraId="2D9D1B6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Research on older people’s perspectives emphasises that clear, timely and culturally appropriate information supports autonomy and trust. The Joseph Rowntree Foundation notes that older adults can face barriers when information is not accessible or tailored (Joseph Rowntree Foundation, 2003). Effective communication also builds trust between service users and professionals; for Mrs Mann, consistent communication can reduce anxiety after discharge and support confidence during rehabilitation, encouraging engagement and adherence to care plans (SCIE, 2022).</w:t>
      </w:r>
    </w:p>
    <w:p w14:paraId="7F30F15E" w14:textId="77777777" w:rsid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Overall, effective communication is essential to ensuring Mrs Mann receives safe, person-centred and equitable care, strengthening trust between Mrs Mann, her family and the wider care team.</w:t>
      </w:r>
    </w:p>
    <w:p w14:paraId="6FD1B3FD" w14:textId="77777777" w:rsidR="00971197" w:rsidRPr="0079412D" w:rsidRDefault="00971197" w:rsidP="00DF0C2F">
      <w:pPr>
        <w:spacing w:before="120" w:after="120" w:line="360" w:lineRule="auto"/>
        <w:rPr>
          <w:rFonts w:ascii="Arial" w:eastAsia="Times New Roman" w:hAnsi="Arial" w:cs="Arial"/>
          <w:kern w:val="0"/>
          <w:sz w:val="22"/>
          <w:szCs w:val="22"/>
          <w:lang w:eastAsia="en-GB"/>
          <w14:ligatures w14:val="none"/>
        </w:rPr>
      </w:pPr>
    </w:p>
    <w:p w14:paraId="44C6A584" w14:textId="7777777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3" w:name="_Toc216519724"/>
      <w:r w:rsidRPr="00761FA6">
        <w:rPr>
          <w:rFonts w:ascii="Arial" w:eastAsia="Times New Roman" w:hAnsi="Arial" w:cs="Arial"/>
          <w:b/>
          <w:bCs/>
          <w:kern w:val="0"/>
          <w:sz w:val="22"/>
          <w:szCs w:val="22"/>
          <w:lang w:eastAsia="en-GB"/>
          <w14:ligatures w14:val="none"/>
        </w:rPr>
        <w:t>2. Importance of Good Administrative Skills and Record Keeping</w:t>
      </w:r>
      <w:bookmarkEnd w:id="3"/>
    </w:p>
    <w:p w14:paraId="74155623" w14:textId="77777777" w:rsidR="009D6287" w:rsidRPr="009D6287" w:rsidRDefault="009D6287" w:rsidP="009D6287">
      <w:pPr>
        <w:spacing w:before="120" w:after="120" w:line="360" w:lineRule="auto"/>
        <w:rPr>
          <w:rFonts w:ascii="Arial" w:eastAsia="Times New Roman" w:hAnsi="Arial" w:cs="Arial"/>
          <w:kern w:val="0"/>
          <w:sz w:val="22"/>
          <w:szCs w:val="22"/>
          <w:lang w:eastAsia="en-GB"/>
          <w14:ligatures w14:val="none"/>
        </w:rPr>
      </w:pPr>
      <w:r w:rsidRPr="009D6287">
        <w:rPr>
          <w:rFonts w:ascii="Arial" w:eastAsia="Times New Roman" w:hAnsi="Arial" w:cs="Arial"/>
          <w:kern w:val="0"/>
          <w:sz w:val="22"/>
          <w:szCs w:val="22"/>
          <w:lang w:eastAsia="en-GB"/>
          <w14:ligatures w14:val="none"/>
        </w:rPr>
        <w:t>Strong administrative skills and effective record keeping are essential elements of professional practice in health and social care, as they underpin continuity, safety and accountability. In Mrs Mann’s situation, the issues identified with inconsistent documentation and a communication lapse that delayed her medication change highlight how weaknesses in administrative processes can directly compromise safe care.</w:t>
      </w:r>
    </w:p>
    <w:p w14:paraId="719669BC" w14:textId="77777777" w:rsidR="009D6287" w:rsidRPr="009D6287" w:rsidRDefault="009D6287" w:rsidP="009D6287">
      <w:pPr>
        <w:spacing w:before="120" w:after="120" w:line="360" w:lineRule="auto"/>
        <w:rPr>
          <w:rFonts w:ascii="Arial" w:eastAsia="Times New Roman" w:hAnsi="Arial" w:cs="Arial"/>
          <w:kern w:val="0"/>
          <w:sz w:val="22"/>
          <w:szCs w:val="22"/>
          <w:lang w:eastAsia="en-GB"/>
          <w14:ligatures w14:val="none"/>
        </w:rPr>
      </w:pPr>
    </w:p>
    <w:p w14:paraId="0F9D73F7" w14:textId="6D621DED" w:rsidR="0079412D" w:rsidRPr="0079412D" w:rsidRDefault="009D6287" w:rsidP="009D6287">
      <w:pPr>
        <w:spacing w:before="120" w:after="120" w:line="360" w:lineRule="auto"/>
        <w:rPr>
          <w:rFonts w:ascii="Arial" w:eastAsia="Times New Roman" w:hAnsi="Arial" w:cs="Arial"/>
          <w:kern w:val="0"/>
          <w:sz w:val="22"/>
          <w:szCs w:val="22"/>
          <w:lang w:eastAsia="en-GB"/>
          <w14:ligatures w14:val="none"/>
        </w:rPr>
      </w:pPr>
      <w:r w:rsidRPr="009D6287">
        <w:rPr>
          <w:rFonts w:ascii="Arial" w:eastAsia="Times New Roman" w:hAnsi="Arial" w:cs="Arial"/>
          <w:kern w:val="0"/>
          <w:sz w:val="22"/>
          <w:szCs w:val="22"/>
          <w:lang w:eastAsia="en-GB"/>
          <w14:ligatures w14:val="none"/>
        </w:rPr>
        <w:lastRenderedPageBreak/>
        <w:t>Maintaining clear and up</w:t>
      </w:r>
      <w:r w:rsidRPr="009D6287">
        <w:rPr>
          <w:rFonts w:ascii="Cambria Math" w:eastAsia="Times New Roman" w:hAnsi="Cambria Math" w:cs="Cambria Math"/>
          <w:kern w:val="0"/>
          <w:sz w:val="22"/>
          <w:szCs w:val="22"/>
          <w:lang w:eastAsia="en-GB"/>
          <w14:ligatures w14:val="none"/>
        </w:rPr>
        <w:t>‑</w:t>
      </w:r>
      <w:r w:rsidRPr="009D6287">
        <w:rPr>
          <w:rFonts w:ascii="Arial" w:eastAsia="Times New Roman" w:hAnsi="Arial" w:cs="Arial"/>
          <w:kern w:val="0"/>
          <w:sz w:val="22"/>
          <w:szCs w:val="22"/>
          <w:lang w:eastAsia="en-GB"/>
          <w14:ligatures w14:val="none"/>
        </w:rPr>
        <w:t>to</w:t>
      </w:r>
      <w:r w:rsidRPr="009D6287">
        <w:rPr>
          <w:rFonts w:ascii="Cambria Math" w:eastAsia="Times New Roman" w:hAnsi="Cambria Math" w:cs="Cambria Math"/>
          <w:kern w:val="0"/>
          <w:sz w:val="22"/>
          <w:szCs w:val="22"/>
          <w:lang w:eastAsia="en-GB"/>
          <w14:ligatures w14:val="none"/>
        </w:rPr>
        <w:t>‑</w:t>
      </w:r>
      <w:r w:rsidRPr="009D6287">
        <w:rPr>
          <w:rFonts w:ascii="Arial" w:eastAsia="Times New Roman" w:hAnsi="Arial" w:cs="Arial"/>
          <w:kern w:val="0"/>
          <w:sz w:val="22"/>
          <w:szCs w:val="22"/>
          <w:lang w:eastAsia="en-GB"/>
          <w14:ligatures w14:val="none"/>
        </w:rPr>
        <w:t>date records ensures that all professionals involved in her support — including domiciliary carers, her GP and the physiotherapist — have accurate information about her current health, medication regimen, mobility and progress with rehabilitation.</w:t>
      </w:r>
      <w:r>
        <w:rPr>
          <w:rFonts w:ascii="Arial" w:eastAsia="Times New Roman" w:hAnsi="Arial" w:cs="Arial"/>
          <w:kern w:val="0"/>
          <w:sz w:val="22"/>
          <w:szCs w:val="22"/>
          <w:lang w:eastAsia="en-GB"/>
          <w14:ligatures w14:val="none"/>
        </w:rPr>
        <w:t xml:space="preserve"> </w:t>
      </w:r>
      <w:r w:rsidR="0079412D" w:rsidRPr="0079412D">
        <w:rPr>
          <w:rFonts w:ascii="Arial" w:eastAsia="Times New Roman" w:hAnsi="Arial" w:cs="Arial"/>
          <w:kern w:val="0"/>
          <w:sz w:val="22"/>
          <w:szCs w:val="22"/>
          <w:lang w:eastAsia="en-GB"/>
          <w14:ligatures w14:val="none"/>
        </w:rPr>
        <w:t>Domiciliary care workers, the GP and the community physiotherapist depend on shared information to coordinate care effectively, respond to changes and avoid duplication or omissions. Where documentation is inconsistent, tasks may be repeated, missed or misunderstood, increasing the likelihood of harm.</w:t>
      </w:r>
    </w:p>
    <w:p w14:paraId="26768DDE"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Data Protection Act 2018 provides the legal framework for processing, storing and sharing personal data. In practice, Mrs Mann’s records should be accurate, relevant, securely stored and shared appropriately within the multidisciplinary team on a need-to-know basis, with attention to consent and confidentiality. Applying data protection principles supports privacy while enabling safe and effective care coordination (Data Protection Act 2018).</w:t>
      </w:r>
    </w:p>
    <w:p w14:paraId="2D2D4DE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Teaching materials and practice guidance emphasise that accurate documentation is fundamental to safe medicines management in community settings. SCIE highlights that incomplete, unclear or late recording can contribute to missed information, medication errors and safeguarding concerns (SCIE, 2021). In Mrs Mann’s case, the delayed medication adjustment demonstrates how weaknesses in administrative practice can directly affect service user safety. Clear Medicines Administration Records (MAR) and consistent recording of changes to prescriptions, doses or timings support accountability and ensure that relevant professionals can act on updates promptly (SCIE, 2021). Evidence from community care settings also shows that incomplete or inconsistent documentation is associated with increased risks to patient safety, including medication errors (Hewitt et al., 2021).</w:t>
      </w:r>
    </w:p>
    <w:p w14:paraId="3E1238A3"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Teaching materials further highlight that good administrative practice supports transparency and professional accountability. Clear records provide evidence of decision-making and actions taken, which is essential for internal reviews or investigations. In Mrs Mann’s case, the internal review following the missed medication adjustment reinforces the importance of maintaining accurate and complete documentation. Effective administrative systems protect service users </w:t>
      </w:r>
      <w:proofErr w:type="gramStart"/>
      <w:r w:rsidRPr="0079412D">
        <w:rPr>
          <w:rFonts w:ascii="Arial" w:eastAsia="Times New Roman" w:hAnsi="Arial" w:cs="Arial"/>
          <w:kern w:val="0"/>
          <w:sz w:val="22"/>
          <w:szCs w:val="22"/>
          <w:lang w:eastAsia="en-GB"/>
          <w14:ligatures w14:val="none"/>
        </w:rPr>
        <w:t>and also</w:t>
      </w:r>
      <w:proofErr w:type="gramEnd"/>
      <w:r w:rsidRPr="0079412D">
        <w:rPr>
          <w:rFonts w:ascii="Arial" w:eastAsia="Times New Roman" w:hAnsi="Arial" w:cs="Arial"/>
          <w:kern w:val="0"/>
          <w:sz w:val="22"/>
          <w:szCs w:val="22"/>
          <w:lang w:eastAsia="en-GB"/>
          <w14:ligatures w14:val="none"/>
        </w:rPr>
        <w:t xml:space="preserve"> safeguard professionals by demonstrating that care is delivered in line with organisational policies, legislation and accepted standards (SCIE, 2019; Data Protection Act 2018).</w:t>
      </w:r>
    </w:p>
    <w:p w14:paraId="5C139503" w14:textId="77777777" w:rsid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SCIE guidance also stresses that records should be factual, objective and person-centred, reflecting Mrs Mann’s needs, preferences and any changes in her condition. Accurate documentation supports safeguarding by helping professionals identify patterns of concern and providing evidence if issues need investigating. Strengthening administrative systems </w:t>
      </w:r>
      <w:r w:rsidRPr="0079412D">
        <w:rPr>
          <w:rFonts w:ascii="Arial" w:eastAsia="Times New Roman" w:hAnsi="Arial" w:cs="Arial"/>
          <w:kern w:val="0"/>
          <w:sz w:val="22"/>
          <w:szCs w:val="22"/>
          <w:lang w:eastAsia="en-GB"/>
          <w14:ligatures w14:val="none"/>
        </w:rPr>
        <w:lastRenderedPageBreak/>
        <w:t>through standardised documentation procedures, clear handover protocols and staff training in record keeping and data protection can reduce risk and improve continuity of care (SCIE, 2019).</w:t>
      </w:r>
    </w:p>
    <w:p w14:paraId="0B485C4B" w14:textId="77777777" w:rsidR="00971197" w:rsidRPr="0079412D" w:rsidRDefault="00971197" w:rsidP="00DF0C2F">
      <w:pPr>
        <w:spacing w:before="120" w:after="120" w:line="360" w:lineRule="auto"/>
        <w:rPr>
          <w:rFonts w:ascii="Arial" w:eastAsia="Times New Roman" w:hAnsi="Arial" w:cs="Arial"/>
          <w:kern w:val="0"/>
          <w:sz w:val="22"/>
          <w:szCs w:val="22"/>
          <w:lang w:eastAsia="en-GB"/>
          <w14:ligatures w14:val="none"/>
        </w:rPr>
      </w:pPr>
    </w:p>
    <w:p w14:paraId="56405784" w14:textId="511C64CC" w:rsidR="0079412D" w:rsidRPr="00761FA6"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4" w:name="_Toc216519725"/>
      <w:r w:rsidRPr="00761FA6">
        <w:rPr>
          <w:rFonts w:ascii="Arial" w:eastAsia="Times New Roman" w:hAnsi="Arial" w:cs="Arial"/>
          <w:b/>
          <w:bCs/>
          <w:kern w:val="0"/>
          <w:sz w:val="22"/>
          <w:szCs w:val="22"/>
          <w:lang w:eastAsia="en-GB"/>
          <w14:ligatures w14:val="none"/>
        </w:rPr>
        <w:t>3. Importance of Collaborative Working in Mrs Mann’s Care</w:t>
      </w:r>
      <w:bookmarkEnd w:id="4"/>
    </w:p>
    <w:p w14:paraId="7D6A4BC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Collaborative working is essential for delivering coordinated and effective care for Mrs Mann. Her support involves domiciliary care workers, her GP and a community physiotherapist, each contributing different expertise. Partnership working supports continuity, reduces duplication, and improves outcomes by ensuring that care plans and updates are shared and acted upon consistently.</w:t>
      </w:r>
    </w:p>
    <w:p w14:paraId="71E9EF8D"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Multi-agency collaboration enables professionals to develop a holistic understanding of Mrs Mann’s needs, including pain management, mobility, medication, risk of falls and day-to-day functioning. Regular communication between the domiciliary care agency, GP and physiotherapist supports coordinated rehabilitation and timely review of care arrangements. However, collaboration can be undermined by unclear role boundaries, incompatible documentation systems, time pressures and inconsistent information sharing.</w:t>
      </w:r>
    </w:p>
    <w:p w14:paraId="3697E18B"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Strategies to overcome these challenges include agreed communication routes, shared care plans, clear documentation standards, and regular multidisciplinary discussions where appropriate. These approaches help ensure that responsibilities, escalation routes and recording requirements are understood across services (NHS England, 2023). Research also indicates that effective interprofessional teamwork improves continuity of care and reduces fragmentation, particularly for older adults receiving support from multiple services (Reeves et al., 2020). In Mrs Mann’s case, the delayed medication adjustment illustrates how gaps in communication and coordination can have direct consequences for safety, reinforcing the need for reliable collaborative working.</w:t>
      </w:r>
    </w:p>
    <w:p w14:paraId="7BB46BEE"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Teaching materials on safeguarding emphasise that multi-agency working is central to protecting vulnerable adults. The Care Act safeguarding principles highlight partnership, accountability and appropriate information sharing as key elements of safe practice (Care Act 2014). For Mrs Mann, collaboration between professionals and her family is vital to identifying risks early and responding appropriately. A shared safeguarding culture, supported by clear communication and accurate documentation, enables proactive rather than reactive care and reduces fragmentation (SCIE, 2019).</w:t>
      </w:r>
    </w:p>
    <w:p w14:paraId="539D92E1"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By fostering strong partnership working, professionals can support Mrs Mann to recover safely, maintain independence and remain protected within her home environment.</w:t>
      </w:r>
    </w:p>
    <w:p w14:paraId="4ED8C5A5" w14:textId="2EAC8B4B" w:rsidR="0079412D" w:rsidRPr="00761FA6"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5" w:name="_Toc216519726"/>
      <w:r w:rsidRPr="00761FA6">
        <w:rPr>
          <w:rFonts w:ascii="Arial" w:eastAsia="Times New Roman" w:hAnsi="Arial" w:cs="Arial"/>
          <w:b/>
          <w:bCs/>
          <w:kern w:val="0"/>
          <w:sz w:val="22"/>
          <w:szCs w:val="22"/>
          <w:lang w:eastAsia="en-GB"/>
          <w14:ligatures w14:val="none"/>
        </w:rPr>
        <w:lastRenderedPageBreak/>
        <w:t>Conclusion</w:t>
      </w:r>
      <w:bookmarkEnd w:id="5"/>
    </w:p>
    <w:p w14:paraId="6D2318A4"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This report has examined Mrs Mann’s care with a focus on effective communication, good administrative practice and collaborative working. Language barriers highlight the need for reasonable adjustments under the Equality Act 2010 so that Mrs Mann can understand information, give informed consent and remain involved in decisions. Accurate record keeping and adherence to the Data Protection Act 2018 are essential for safety and continuity, particularly given concerns about inconsistent documentation and a delayed medication adjustment (Equality Act 2010; Data Protection Act 2018).</w:t>
      </w:r>
    </w:p>
    <w:p w14:paraId="76753347"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case of Mrs Mann demonstrates how breakdowns in communication, documentation and collaboration can have direct consequences for safety and wellbeing. Addressing these areas through reflective practice, staff training and adherence to professional standards is therefore essential. By embedding equality, accountability and partnership working into everyday practice, services can better respond to the complex needs of older adults and deliver safe, effective and person-centred care (Equality Act 2010; SCIE, 2019).</w:t>
      </w:r>
    </w:p>
    <w:p w14:paraId="599933D7" w14:textId="6566963F" w:rsidR="00DF0C2F" w:rsidRDefault="00DF0C2F">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2B9ED23E" w14:textId="77777777" w:rsidR="00DF0C2F" w:rsidRPr="0079412D" w:rsidRDefault="00DF0C2F" w:rsidP="00DF0C2F">
      <w:pPr>
        <w:spacing w:before="120" w:after="120" w:line="360" w:lineRule="auto"/>
        <w:rPr>
          <w:rFonts w:ascii="Arial" w:eastAsia="Times New Roman" w:hAnsi="Arial" w:cs="Arial"/>
          <w:kern w:val="0"/>
          <w:sz w:val="22"/>
          <w:szCs w:val="22"/>
          <w:lang w:eastAsia="en-GB"/>
          <w14:ligatures w14:val="none"/>
        </w:rPr>
      </w:pPr>
    </w:p>
    <w:p w14:paraId="072672BD" w14:textId="77777777" w:rsidR="0079412D" w:rsidRPr="007A5E8F" w:rsidRDefault="0079412D" w:rsidP="00DF0C2F">
      <w:pPr>
        <w:spacing w:before="120" w:after="120" w:line="360" w:lineRule="auto"/>
        <w:outlineLvl w:val="1"/>
        <w:rPr>
          <w:rFonts w:ascii="Arial" w:eastAsia="Times New Roman" w:hAnsi="Arial" w:cs="Arial"/>
          <w:b/>
          <w:bCs/>
          <w:kern w:val="0"/>
          <w:sz w:val="22"/>
          <w:szCs w:val="22"/>
          <w:lang w:eastAsia="en-GB"/>
          <w14:ligatures w14:val="none"/>
        </w:rPr>
      </w:pPr>
      <w:bookmarkStart w:id="6" w:name="_Toc216519727"/>
      <w:r w:rsidRPr="007A5E8F">
        <w:rPr>
          <w:rFonts w:ascii="Arial" w:eastAsia="Times New Roman" w:hAnsi="Arial" w:cs="Arial"/>
          <w:b/>
          <w:bCs/>
          <w:kern w:val="0"/>
          <w:sz w:val="22"/>
          <w:szCs w:val="22"/>
          <w:lang w:eastAsia="en-GB"/>
          <w14:ligatures w14:val="none"/>
        </w:rPr>
        <w:t>Reference List</w:t>
      </w:r>
      <w:bookmarkEnd w:id="6"/>
    </w:p>
    <w:p w14:paraId="23D337E8"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Berlo, D.K.</w:t>
      </w:r>
      <w:r w:rsidRPr="005B4B47">
        <w:rPr>
          <w:rFonts w:ascii="Arial" w:hAnsi="Arial" w:cs="Arial"/>
          <w:sz w:val="22"/>
          <w:szCs w:val="22"/>
        </w:rPr>
        <w:t xml:space="preserve"> (1960) </w:t>
      </w:r>
      <w:r w:rsidRPr="005B4B47">
        <w:rPr>
          <w:rStyle w:val="Emphasis"/>
          <w:rFonts w:ascii="Arial" w:eastAsiaTheme="majorEastAsia" w:hAnsi="Arial" w:cs="Arial"/>
          <w:sz w:val="22"/>
          <w:szCs w:val="22"/>
        </w:rPr>
        <w:t>The Process of Communication</w:t>
      </w:r>
      <w:r w:rsidRPr="005B4B47">
        <w:rPr>
          <w:rFonts w:ascii="Arial" w:hAnsi="Arial" w:cs="Arial"/>
          <w:sz w:val="22"/>
          <w:szCs w:val="22"/>
        </w:rPr>
        <w:t>. New York: Holt, Rinehart and Winston.</w:t>
      </w:r>
    </w:p>
    <w:p w14:paraId="7914893B"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Care Act 2014.</w:t>
      </w:r>
      <w:r w:rsidRPr="005B4B47">
        <w:rPr>
          <w:rFonts w:ascii="Arial" w:hAnsi="Arial" w:cs="Arial"/>
          <w:sz w:val="22"/>
          <w:szCs w:val="22"/>
        </w:rPr>
        <w:t xml:space="preserve"> London: The Stationery Office.</w:t>
      </w:r>
    </w:p>
    <w:p w14:paraId="23E1A75A"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Data Protection Act 2018.</w:t>
      </w:r>
      <w:r w:rsidRPr="005B4B47">
        <w:rPr>
          <w:rFonts w:ascii="Arial" w:hAnsi="Arial" w:cs="Arial"/>
          <w:sz w:val="22"/>
          <w:szCs w:val="22"/>
        </w:rPr>
        <w:t xml:space="preserve"> London: The Stationery Office.</w:t>
      </w:r>
    </w:p>
    <w:p w14:paraId="22DDF88C"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Equality Act 2010.</w:t>
      </w:r>
      <w:r w:rsidRPr="005B4B47">
        <w:rPr>
          <w:rFonts w:ascii="Arial" w:hAnsi="Arial" w:cs="Arial"/>
          <w:sz w:val="22"/>
          <w:szCs w:val="22"/>
        </w:rPr>
        <w:t xml:space="preserve"> London: The Stationery Office.</w:t>
      </w:r>
    </w:p>
    <w:p w14:paraId="3894C5F6"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Hewitt, J., et al.</w:t>
      </w:r>
      <w:r w:rsidRPr="005B4B47">
        <w:rPr>
          <w:rFonts w:ascii="Arial" w:hAnsi="Arial" w:cs="Arial"/>
          <w:sz w:val="22"/>
          <w:szCs w:val="22"/>
        </w:rPr>
        <w:t xml:space="preserve"> (2021) ‘Documentation practices and patient safety in community care: A qualitative study’, </w:t>
      </w:r>
      <w:r w:rsidRPr="005B4B47">
        <w:rPr>
          <w:rStyle w:val="Emphasis"/>
          <w:rFonts w:ascii="Arial" w:eastAsiaTheme="majorEastAsia" w:hAnsi="Arial" w:cs="Arial"/>
          <w:sz w:val="22"/>
          <w:szCs w:val="22"/>
        </w:rPr>
        <w:t>BMC Health Services Research</w:t>
      </w:r>
      <w:r w:rsidRPr="005B4B47">
        <w:rPr>
          <w:rFonts w:ascii="Arial" w:hAnsi="Arial" w:cs="Arial"/>
          <w:sz w:val="22"/>
          <w:szCs w:val="22"/>
        </w:rPr>
        <w:t>, 21(1), pp. 1–10.</w:t>
      </w:r>
    </w:p>
    <w:p w14:paraId="3E7B4390"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Joseph Rowntree Foundation</w:t>
      </w:r>
      <w:r w:rsidRPr="005B4B47">
        <w:rPr>
          <w:rFonts w:ascii="Arial" w:hAnsi="Arial" w:cs="Arial"/>
          <w:sz w:val="22"/>
          <w:szCs w:val="22"/>
        </w:rPr>
        <w:t xml:space="preserve"> (2003) </w:t>
      </w:r>
      <w:r w:rsidRPr="005B4B47">
        <w:rPr>
          <w:rStyle w:val="Emphasis"/>
          <w:rFonts w:ascii="Arial" w:eastAsiaTheme="majorEastAsia" w:hAnsi="Arial" w:cs="Arial"/>
          <w:sz w:val="22"/>
          <w:szCs w:val="22"/>
        </w:rPr>
        <w:t>Older people’s perspectives: Access to information, advice and advocacy</w:t>
      </w:r>
      <w:r w:rsidRPr="005B4B47">
        <w:rPr>
          <w:rFonts w:ascii="Arial" w:hAnsi="Arial" w:cs="Arial"/>
          <w:sz w:val="22"/>
          <w:szCs w:val="22"/>
        </w:rPr>
        <w:t>. York: JRF. Available at: https://www.jrf.org.uk (Accessed: 12 December 2025).</w:t>
      </w:r>
    </w:p>
    <w:p w14:paraId="19DBB2F2"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NHS England</w:t>
      </w:r>
      <w:r w:rsidRPr="005B4B47">
        <w:rPr>
          <w:rFonts w:ascii="Arial" w:hAnsi="Arial" w:cs="Arial"/>
          <w:sz w:val="22"/>
          <w:szCs w:val="22"/>
        </w:rPr>
        <w:t xml:space="preserve"> (2023) </w:t>
      </w:r>
      <w:r w:rsidRPr="005B4B47">
        <w:rPr>
          <w:rStyle w:val="Emphasis"/>
          <w:rFonts w:ascii="Arial" w:eastAsiaTheme="majorEastAsia" w:hAnsi="Arial" w:cs="Arial"/>
          <w:sz w:val="22"/>
          <w:szCs w:val="22"/>
        </w:rPr>
        <w:t>Integrated care and partnership working</w:t>
      </w:r>
      <w:r w:rsidRPr="005B4B47">
        <w:rPr>
          <w:rFonts w:ascii="Arial" w:hAnsi="Arial" w:cs="Arial"/>
          <w:sz w:val="22"/>
          <w:szCs w:val="22"/>
        </w:rPr>
        <w:t>. London: NHS England. Available at: https://www.england.nhs.uk (Accessed: 12 December 2025).</w:t>
      </w:r>
    </w:p>
    <w:p w14:paraId="1C6CBA45" w14:textId="77777777" w:rsidR="007E0A2A" w:rsidRPr="005B4B47" w:rsidRDefault="007E0A2A" w:rsidP="007E0A2A">
      <w:pPr>
        <w:pStyle w:val="NormalWeb"/>
        <w:rPr>
          <w:rFonts w:ascii="Arial" w:hAnsi="Arial" w:cs="Arial"/>
          <w:sz w:val="22"/>
          <w:szCs w:val="22"/>
        </w:rPr>
      </w:pPr>
      <w:proofErr w:type="spellStart"/>
      <w:r w:rsidRPr="005B4B47">
        <w:rPr>
          <w:rStyle w:val="Strong"/>
          <w:rFonts w:ascii="Arial" w:eastAsiaTheme="majorEastAsia" w:hAnsi="Arial" w:cs="Arial"/>
          <w:sz w:val="22"/>
          <w:szCs w:val="22"/>
        </w:rPr>
        <w:t>Ocloo</w:t>
      </w:r>
      <w:proofErr w:type="spellEnd"/>
      <w:r w:rsidRPr="005B4B47">
        <w:rPr>
          <w:rStyle w:val="Strong"/>
          <w:rFonts w:ascii="Arial" w:eastAsiaTheme="majorEastAsia" w:hAnsi="Arial" w:cs="Arial"/>
          <w:sz w:val="22"/>
          <w:szCs w:val="22"/>
        </w:rPr>
        <w:t>, J., et al.</w:t>
      </w:r>
      <w:r w:rsidRPr="005B4B47">
        <w:rPr>
          <w:rFonts w:ascii="Arial" w:hAnsi="Arial" w:cs="Arial"/>
          <w:sz w:val="22"/>
          <w:szCs w:val="22"/>
        </w:rPr>
        <w:t xml:space="preserve"> (2021) ‘Patient and public involvement to improve communication in health care: A systematic review’, </w:t>
      </w:r>
      <w:r w:rsidRPr="005B4B47">
        <w:rPr>
          <w:rStyle w:val="Emphasis"/>
          <w:rFonts w:ascii="Arial" w:eastAsiaTheme="majorEastAsia" w:hAnsi="Arial" w:cs="Arial"/>
          <w:sz w:val="22"/>
          <w:szCs w:val="22"/>
        </w:rPr>
        <w:t>Health Expectations</w:t>
      </w:r>
      <w:r w:rsidRPr="005B4B47">
        <w:rPr>
          <w:rFonts w:ascii="Arial" w:hAnsi="Arial" w:cs="Arial"/>
          <w:sz w:val="22"/>
          <w:szCs w:val="22"/>
        </w:rPr>
        <w:t>, 24(4), pp. 1181–1193.</w:t>
      </w:r>
    </w:p>
    <w:p w14:paraId="1232A011"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Reeves, S., et al.</w:t>
      </w:r>
      <w:r w:rsidRPr="005B4B47">
        <w:rPr>
          <w:rFonts w:ascii="Arial" w:hAnsi="Arial" w:cs="Arial"/>
          <w:sz w:val="22"/>
          <w:szCs w:val="22"/>
        </w:rPr>
        <w:t xml:space="preserve"> (2020) ‘Interprofessional teamwork for health and social care’, </w:t>
      </w:r>
      <w:r w:rsidRPr="005B4B47">
        <w:rPr>
          <w:rStyle w:val="Emphasis"/>
          <w:rFonts w:ascii="Arial" w:eastAsiaTheme="majorEastAsia" w:hAnsi="Arial" w:cs="Arial"/>
          <w:sz w:val="22"/>
          <w:szCs w:val="22"/>
        </w:rPr>
        <w:t>Journal of Interprofessional Care</w:t>
      </w:r>
      <w:r w:rsidRPr="005B4B47">
        <w:rPr>
          <w:rFonts w:ascii="Arial" w:hAnsi="Arial" w:cs="Arial"/>
          <w:sz w:val="22"/>
          <w:szCs w:val="22"/>
        </w:rPr>
        <w:t>, 34(3), pp. 336–344.</w:t>
      </w:r>
    </w:p>
    <w:p w14:paraId="3B336C17"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(2019) </w:t>
      </w:r>
      <w:r w:rsidRPr="005B4B47">
        <w:rPr>
          <w:rStyle w:val="Emphasis"/>
          <w:rFonts w:ascii="Arial" w:eastAsiaTheme="majorEastAsia" w:hAnsi="Arial" w:cs="Arial"/>
          <w:sz w:val="22"/>
          <w:szCs w:val="22"/>
        </w:rPr>
        <w:t>Creating a safeguarding culture</w:t>
      </w:r>
      <w:r w:rsidRPr="005B4B47">
        <w:rPr>
          <w:rFonts w:ascii="Arial" w:hAnsi="Arial" w:cs="Arial"/>
          <w:sz w:val="22"/>
          <w:szCs w:val="22"/>
        </w:rPr>
        <w:t>. London: Social Care Institute for Excellence. Available at: https://www.scie.org.uk (Accessed: 12 December 2025).</w:t>
      </w:r>
    </w:p>
    <w:p w14:paraId="3EC685DF"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(2021) </w:t>
      </w:r>
      <w:r w:rsidRPr="005B4B47">
        <w:rPr>
          <w:rStyle w:val="Emphasis"/>
          <w:rFonts w:ascii="Arial" w:eastAsiaTheme="majorEastAsia" w:hAnsi="Arial" w:cs="Arial"/>
          <w:sz w:val="22"/>
          <w:szCs w:val="22"/>
        </w:rPr>
        <w:t>Effective record keeping and ordering of medicines</w:t>
      </w:r>
      <w:r w:rsidRPr="005B4B47">
        <w:rPr>
          <w:rFonts w:ascii="Arial" w:hAnsi="Arial" w:cs="Arial"/>
          <w:sz w:val="22"/>
          <w:szCs w:val="22"/>
        </w:rPr>
        <w:t>. London: Social Care Institute for Excellence. Available at: https://www.scie.org.uk (Accessed: 12 December 2025).</w:t>
      </w:r>
    </w:p>
    <w:p w14:paraId="610A9BD8"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(2022) </w:t>
      </w:r>
      <w:r w:rsidRPr="005B4B47">
        <w:rPr>
          <w:rStyle w:val="Emphasis"/>
          <w:rFonts w:ascii="Arial" w:eastAsiaTheme="majorEastAsia" w:hAnsi="Arial" w:cs="Arial"/>
          <w:sz w:val="22"/>
          <w:szCs w:val="22"/>
        </w:rPr>
        <w:t>Effective communication in care and support</w:t>
      </w:r>
      <w:r w:rsidRPr="005B4B47">
        <w:rPr>
          <w:rFonts w:ascii="Arial" w:hAnsi="Arial" w:cs="Arial"/>
          <w:sz w:val="22"/>
          <w:szCs w:val="22"/>
        </w:rPr>
        <w:t>. London: Social Care Institute for Excellence. Available at: https://www.scie.org.uk (Accessed: 12 December 2025).</w:t>
      </w:r>
    </w:p>
    <w:p w14:paraId="38472001" w14:textId="77777777" w:rsidR="00BD5D8A" w:rsidRDefault="00BD5D8A" w:rsidP="00DF0C2F">
      <w:pPr>
        <w:spacing w:before="120" w:after="120" w:line="360" w:lineRule="auto"/>
      </w:pPr>
    </w:p>
    <w:sectPr w:rsidR="00BD5D8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C53B9" w14:textId="77777777" w:rsidR="00356443" w:rsidRDefault="00356443" w:rsidP="007A5E8F">
      <w:pPr>
        <w:spacing w:after="0" w:line="240" w:lineRule="auto"/>
      </w:pPr>
      <w:r>
        <w:separator/>
      </w:r>
    </w:p>
  </w:endnote>
  <w:endnote w:type="continuationSeparator" w:id="0">
    <w:p w14:paraId="70A3F1C8" w14:textId="77777777" w:rsidR="00356443" w:rsidRDefault="00356443" w:rsidP="007A5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1205369928"/>
      <w:docPartObj>
        <w:docPartGallery w:val="Page Numbers (Bottom of Page)"/>
        <w:docPartUnique/>
      </w:docPartObj>
    </w:sdtPr>
    <w:sdtContent>
      <w:sdt>
        <w:sdtPr>
          <w:rPr>
            <w:rFonts w:ascii="Arial" w:hAnsi="Arial" w:cs="Arial"/>
            <w:sz w:val="18"/>
            <w:szCs w:val="18"/>
          </w:rPr>
          <w:id w:val="-1769616900"/>
          <w:docPartObj>
            <w:docPartGallery w:val="Page Numbers (Top of Page)"/>
            <w:docPartUnique/>
          </w:docPartObj>
        </w:sdtPr>
        <w:sdtContent>
          <w:p w14:paraId="42BC9F6A" w14:textId="0344301C" w:rsidR="007A5E8F" w:rsidRPr="00B54177" w:rsidRDefault="007A5E8F">
            <w:pPr>
              <w:pStyle w:val="Footer"/>
              <w:jc w:val="right"/>
              <w:rPr>
                <w:rFonts w:ascii="Arial" w:hAnsi="Arial" w:cs="Arial"/>
                <w:sz w:val="18"/>
                <w:szCs w:val="18"/>
              </w:rPr>
            </w:pPr>
            <w:r w:rsidRPr="00B54177">
              <w:rPr>
                <w:rFonts w:ascii="Arial" w:hAnsi="Arial" w:cs="Arial"/>
                <w:sz w:val="18"/>
                <w:szCs w:val="18"/>
              </w:rPr>
              <w:t xml:space="preserve">Page </w:t>
            </w:r>
            <w:r w:rsidRPr="00B54177">
              <w:rPr>
                <w:rFonts w:ascii="Arial" w:hAnsi="Arial" w:cs="Arial"/>
                <w:b/>
                <w:bCs/>
                <w:sz w:val="18"/>
                <w:szCs w:val="18"/>
              </w:rPr>
              <w:fldChar w:fldCharType="begin"/>
            </w:r>
            <w:r w:rsidRPr="00B54177">
              <w:rPr>
                <w:rFonts w:ascii="Arial" w:hAnsi="Arial" w:cs="Arial"/>
                <w:b/>
                <w:bCs/>
                <w:sz w:val="18"/>
                <w:szCs w:val="18"/>
              </w:rPr>
              <w:instrText xml:space="preserve"> PAGE </w:instrText>
            </w:r>
            <w:r w:rsidRPr="00B54177">
              <w:rPr>
                <w:rFonts w:ascii="Arial" w:hAnsi="Arial" w:cs="Arial"/>
                <w:b/>
                <w:bCs/>
                <w:sz w:val="18"/>
                <w:szCs w:val="18"/>
              </w:rPr>
              <w:fldChar w:fldCharType="separate"/>
            </w:r>
            <w:r w:rsidRPr="00B54177">
              <w:rPr>
                <w:rFonts w:ascii="Arial" w:hAnsi="Arial" w:cs="Arial"/>
                <w:b/>
                <w:bCs/>
                <w:noProof/>
                <w:sz w:val="18"/>
                <w:szCs w:val="18"/>
              </w:rPr>
              <w:t>2</w:t>
            </w:r>
            <w:r w:rsidRPr="00B54177">
              <w:rPr>
                <w:rFonts w:ascii="Arial" w:hAnsi="Arial" w:cs="Arial"/>
                <w:b/>
                <w:bCs/>
                <w:sz w:val="18"/>
                <w:szCs w:val="18"/>
              </w:rPr>
              <w:fldChar w:fldCharType="end"/>
            </w:r>
            <w:r w:rsidRPr="00B54177">
              <w:rPr>
                <w:rFonts w:ascii="Arial" w:hAnsi="Arial" w:cs="Arial"/>
                <w:sz w:val="18"/>
                <w:szCs w:val="18"/>
              </w:rPr>
              <w:t xml:space="preserve"> of </w:t>
            </w:r>
            <w:r w:rsidRPr="00B54177">
              <w:rPr>
                <w:rFonts w:ascii="Arial" w:hAnsi="Arial" w:cs="Arial"/>
                <w:b/>
                <w:bCs/>
                <w:sz w:val="18"/>
                <w:szCs w:val="18"/>
              </w:rPr>
              <w:fldChar w:fldCharType="begin"/>
            </w:r>
            <w:r w:rsidRPr="00B54177">
              <w:rPr>
                <w:rFonts w:ascii="Arial" w:hAnsi="Arial" w:cs="Arial"/>
                <w:b/>
                <w:bCs/>
                <w:sz w:val="18"/>
                <w:szCs w:val="18"/>
              </w:rPr>
              <w:instrText xml:space="preserve"> NUMPAGES  </w:instrText>
            </w:r>
            <w:r w:rsidRPr="00B54177">
              <w:rPr>
                <w:rFonts w:ascii="Arial" w:hAnsi="Arial" w:cs="Arial"/>
                <w:b/>
                <w:bCs/>
                <w:sz w:val="18"/>
                <w:szCs w:val="18"/>
              </w:rPr>
              <w:fldChar w:fldCharType="separate"/>
            </w:r>
            <w:r w:rsidRPr="00B54177">
              <w:rPr>
                <w:rFonts w:ascii="Arial" w:hAnsi="Arial" w:cs="Arial"/>
                <w:b/>
                <w:bCs/>
                <w:noProof/>
                <w:sz w:val="18"/>
                <w:szCs w:val="18"/>
              </w:rPr>
              <w:t>2</w:t>
            </w:r>
            <w:r w:rsidRPr="00B54177">
              <w:rPr>
                <w:rFonts w:ascii="Arial" w:hAnsi="Arial" w:cs="Arial"/>
                <w:b/>
                <w:bCs/>
                <w:sz w:val="18"/>
                <w:szCs w:val="18"/>
              </w:rPr>
              <w:fldChar w:fldCharType="end"/>
            </w:r>
          </w:p>
        </w:sdtContent>
      </w:sdt>
    </w:sdtContent>
  </w:sdt>
  <w:p w14:paraId="0DD00818" w14:textId="77777777" w:rsidR="007A5E8F" w:rsidRDefault="007A5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B5E19" w14:textId="77777777" w:rsidR="00356443" w:rsidRDefault="00356443" w:rsidP="007A5E8F">
      <w:pPr>
        <w:spacing w:after="0" w:line="240" w:lineRule="auto"/>
      </w:pPr>
      <w:r>
        <w:separator/>
      </w:r>
    </w:p>
  </w:footnote>
  <w:footnote w:type="continuationSeparator" w:id="0">
    <w:p w14:paraId="7C7E759B" w14:textId="77777777" w:rsidR="00356443" w:rsidRDefault="00356443" w:rsidP="007A5E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8A"/>
    <w:rsid w:val="00004820"/>
    <w:rsid w:val="00017A3D"/>
    <w:rsid w:val="00047463"/>
    <w:rsid w:val="0004791F"/>
    <w:rsid w:val="00075149"/>
    <w:rsid w:val="000A72B8"/>
    <w:rsid w:val="00125A1E"/>
    <w:rsid w:val="001374B4"/>
    <w:rsid w:val="00153C8B"/>
    <w:rsid w:val="001E24C6"/>
    <w:rsid w:val="001E4A3C"/>
    <w:rsid w:val="002119C2"/>
    <w:rsid w:val="002A245F"/>
    <w:rsid w:val="002B1578"/>
    <w:rsid w:val="00327EB4"/>
    <w:rsid w:val="00356443"/>
    <w:rsid w:val="003E4D8A"/>
    <w:rsid w:val="00430D39"/>
    <w:rsid w:val="004637B1"/>
    <w:rsid w:val="00466712"/>
    <w:rsid w:val="00564D7D"/>
    <w:rsid w:val="005B4B47"/>
    <w:rsid w:val="005E0705"/>
    <w:rsid w:val="005E7893"/>
    <w:rsid w:val="00623E7D"/>
    <w:rsid w:val="00633B98"/>
    <w:rsid w:val="00645928"/>
    <w:rsid w:val="006E23FD"/>
    <w:rsid w:val="00761FA6"/>
    <w:rsid w:val="0079412D"/>
    <w:rsid w:val="007A5E8F"/>
    <w:rsid w:val="007B68E0"/>
    <w:rsid w:val="007E0A2A"/>
    <w:rsid w:val="00971197"/>
    <w:rsid w:val="009D1FC5"/>
    <w:rsid w:val="009D6287"/>
    <w:rsid w:val="00A31C0C"/>
    <w:rsid w:val="00A951E3"/>
    <w:rsid w:val="00AC1D48"/>
    <w:rsid w:val="00B54177"/>
    <w:rsid w:val="00B64F65"/>
    <w:rsid w:val="00BD5D8A"/>
    <w:rsid w:val="00C82A5E"/>
    <w:rsid w:val="00C84312"/>
    <w:rsid w:val="00CB3C25"/>
    <w:rsid w:val="00CC6B7D"/>
    <w:rsid w:val="00D544F8"/>
    <w:rsid w:val="00DE3579"/>
    <w:rsid w:val="00DF0C2F"/>
    <w:rsid w:val="00EC080D"/>
    <w:rsid w:val="00ED2E7D"/>
    <w:rsid w:val="00ED3ECD"/>
    <w:rsid w:val="00EF5D71"/>
    <w:rsid w:val="00F75581"/>
    <w:rsid w:val="00F82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3486"/>
  <w15:chartTrackingRefBased/>
  <w15:docId w15:val="{4C9FB3EA-5C6B-4609-8D0D-89678483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D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D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D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D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A"/>
    <w:rPr>
      <w:rFonts w:eastAsiaTheme="majorEastAsia" w:cstheme="majorBidi"/>
      <w:color w:val="272727" w:themeColor="text1" w:themeTint="D8"/>
    </w:rPr>
  </w:style>
  <w:style w:type="paragraph" w:styleId="Title">
    <w:name w:val="Title"/>
    <w:basedOn w:val="Normal"/>
    <w:next w:val="Normal"/>
    <w:link w:val="TitleChar"/>
    <w:uiPriority w:val="10"/>
    <w:qFormat/>
    <w:rsid w:val="00BD5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A"/>
    <w:pPr>
      <w:spacing w:before="160"/>
      <w:jc w:val="center"/>
    </w:pPr>
    <w:rPr>
      <w:i/>
      <w:iCs/>
      <w:color w:val="404040" w:themeColor="text1" w:themeTint="BF"/>
    </w:rPr>
  </w:style>
  <w:style w:type="character" w:customStyle="1" w:styleId="QuoteChar">
    <w:name w:val="Quote Char"/>
    <w:basedOn w:val="DefaultParagraphFont"/>
    <w:link w:val="Quote"/>
    <w:uiPriority w:val="29"/>
    <w:rsid w:val="00BD5D8A"/>
    <w:rPr>
      <w:i/>
      <w:iCs/>
      <w:color w:val="404040" w:themeColor="text1" w:themeTint="BF"/>
    </w:rPr>
  </w:style>
  <w:style w:type="paragraph" w:styleId="ListParagraph">
    <w:name w:val="List Paragraph"/>
    <w:basedOn w:val="Normal"/>
    <w:uiPriority w:val="34"/>
    <w:qFormat/>
    <w:rsid w:val="00BD5D8A"/>
    <w:pPr>
      <w:ind w:left="720"/>
      <w:contextualSpacing/>
    </w:pPr>
  </w:style>
  <w:style w:type="character" w:styleId="IntenseEmphasis">
    <w:name w:val="Intense Emphasis"/>
    <w:basedOn w:val="DefaultParagraphFont"/>
    <w:uiPriority w:val="21"/>
    <w:qFormat/>
    <w:rsid w:val="00BD5D8A"/>
    <w:rPr>
      <w:i/>
      <w:iCs/>
      <w:color w:val="0F4761" w:themeColor="accent1" w:themeShade="BF"/>
    </w:rPr>
  </w:style>
  <w:style w:type="paragraph" w:styleId="IntenseQuote">
    <w:name w:val="Intense Quote"/>
    <w:basedOn w:val="Normal"/>
    <w:next w:val="Normal"/>
    <w:link w:val="IntenseQuoteChar"/>
    <w:uiPriority w:val="30"/>
    <w:qFormat/>
    <w:rsid w:val="00BD5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D8A"/>
    <w:rPr>
      <w:i/>
      <w:iCs/>
      <w:color w:val="0F4761" w:themeColor="accent1" w:themeShade="BF"/>
    </w:rPr>
  </w:style>
  <w:style w:type="character" w:styleId="IntenseReference">
    <w:name w:val="Intense Reference"/>
    <w:basedOn w:val="DefaultParagraphFont"/>
    <w:uiPriority w:val="32"/>
    <w:qFormat/>
    <w:rsid w:val="00BD5D8A"/>
    <w:rPr>
      <w:b/>
      <w:bCs/>
      <w:smallCaps/>
      <w:color w:val="0F4761" w:themeColor="accent1" w:themeShade="BF"/>
      <w:spacing w:val="5"/>
    </w:rPr>
  </w:style>
  <w:style w:type="paragraph" w:styleId="NormalWeb">
    <w:name w:val="Normal (Web)"/>
    <w:basedOn w:val="Normal"/>
    <w:uiPriority w:val="99"/>
    <w:semiHidden/>
    <w:unhideWhenUsed/>
    <w:rsid w:val="00BD5D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A5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E8F"/>
  </w:style>
  <w:style w:type="paragraph" w:styleId="Footer">
    <w:name w:val="footer"/>
    <w:basedOn w:val="Normal"/>
    <w:link w:val="FooterChar"/>
    <w:uiPriority w:val="99"/>
    <w:unhideWhenUsed/>
    <w:rsid w:val="007A5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E8F"/>
  </w:style>
  <w:style w:type="paragraph" w:styleId="TOCHeading">
    <w:name w:val="TOC Heading"/>
    <w:basedOn w:val="Heading1"/>
    <w:next w:val="Normal"/>
    <w:uiPriority w:val="39"/>
    <w:unhideWhenUsed/>
    <w:qFormat/>
    <w:rsid w:val="005E7893"/>
    <w:pPr>
      <w:spacing w:before="480" w:after="0" w:line="276" w:lineRule="auto"/>
      <w:outlineLvl w:val="9"/>
    </w:pPr>
    <w:rPr>
      <w:rFonts w:ascii="Segoe UI" w:hAnsi="Segoe UI"/>
      <w:bCs/>
      <w:kern w:val="0"/>
      <w:sz w:val="28"/>
      <w:szCs w:val="28"/>
      <w:lang w:val="en-US"/>
      <w14:ligatures w14:val="none"/>
    </w:rPr>
  </w:style>
  <w:style w:type="paragraph" w:styleId="TOC1">
    <w:name w:val="toc 1"/>
    <w:basedOn w:val="Normal"/>
    <w:next w:val="Normal"/>
    <w:autoRedefine/>
    <w:uiPriority w:val="39"/>
    <w:unhideWhenUsed/>
    <w:rsid w:val="005E7893"/>
    <w:pPr>
      <w:spacing w:before="120" w:after="0" w:line="259" w:lineRule="auto"/>
    </w:pPr>
    <w:rPr>
      <w:rFonts w:ascii="Segoe UI" w:eastAsiaTheme="minorEastAsia" w:hAnsi="Segoe UI" w:cstheme="minorHAnsi"/>
      <w:b/>
      <w:bCs/>
      <w:i/>
      <w:iCs/>
      <w:lang w:eastAsia="zh-CN"/>
    </w:rPr>
  </w:style>
  <w:style w:type="paragraph" w:styleId="TOC2">
    <w:name w:val="toc 2"/>
    <w:basedOn w:val="Normal"/>
    <w:next w:val="Normal"/>
    <w:autoRedefine/>
    <w:uiPriority w:val="39"/>
    <w:unhideWhenUsed/>
    <w:rsid w:val="00327EB4"/>
    <w:pPr>
      <w:tabs>
        <w:tab w:val="right" w:leader="dot" w:pos="9016"/>
      </w:tabs>
      <w:spacing w:before="120" w:after="0" w:line="259" w:lineRule="auto"/>
      <w:ind w:left="220"/>
    </w:pPr>
    <w:rPr>
      <w:rFonts w:ascii="Arial" w:eastAsia="Times New Roman" w:hAnsi="Arial" w:cs="Arial"/>
      <w:b/>
      <w:bCs/>
      <w:noProof/>
      <w:kern w:val="0"/>
      <w:lang w:eastAsia="en-GB"/>
      <w14:ligatures w14:val="none"/>
    </w:rPr>
  </w:style>
  <w:style w:type="character" w:styleId="Hyperlink">
    <w:name w:val="Hyperlink"/>
    <w:basedOn w:val="DefaultParagraphFont"/>
    <w:uiPriority w:val="99"/>
    <w:unhideWhenUsed/>
    <w:rsid w:val="005E7893"/>
    <w:rPr>
      <w:color w:val="467886" w:themeColor="hyperlink"/>
      <w:u w:val="single"/>
    </w:rPr>
  </w:style>
  <w:style w:type="paragraph" w:styleId="TOC3">
    <w:name w:val="toc 3"/>
    <w:basedOn w:val="Normal"/>
    <w:next w:val="Normal"/>
    <w:autoRedefine/>
    <w:uiPriority w:val="39"/>
    <w:unhideWhenUsed/>
    <w:rsid w:val="005E7893"/>
    <w:pPr>
      <w:spacing w:after="100"/>
      <w:ind w:left="480"/>
    </w:pPr>
  </w:style>
  <w:style w:type="character" w:styleId="Strong">
    <w:name w:val="Strong"/>
    <w:basedOn w:val="DefaultParagraphFont"/>
    <w:uiPriority w:val="22"/>
    <w:qFormat/>
    <w:rsid w:val="007E0A2A"/>
    <w:rPr>
      <w:b/>
      <w:bCs/>
    </w:rPr>
  </w:style>
  <w:style w:type="character" w:styleId="Emphasis">
    <w:name w:val="Emphasis"/>
    <w:basedOn w:val="DefaultParagraphFont"/>
    <w:uiPriority w:val="20"/>
    <w:qFormat/>
    <w:rsid w:val="007E0A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Poznanska</dc:creator>
  <cp:keywords/>
  <dc:description/>
  <cp:lastModifiedBy>Anna Poznanska</cp:lastModifiedBy>
  <cp:revision>31</cp:revision>
  <dcterms:created xsi:type="dcterms:W3CDTF">2025-12-12T20:23:00Z</dcterms:created>
  <dcterms:modified xsi:type="dcterms:W3CDTF">2025-12-13T12:12:00Z</dcterms:modified>
</cp:coreProperties>
</file>