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61007" w14:textId="47A1933E" w:rsidR="003C1399" w:rsidRDefault="003C1399" w:rsidP="00490413">
      <w:pPr>
        <w:adjustRightInd w:val="0"/>
        <w:snapToGrid w:val="0"/>
        <w:jc w:val="center"/>
        <w:rPr>
          <w:rFonts w:ascii="Times New Roman" w:hAnsi="Times New Roman"/>
          <w:sz w:val="20"/>
          <w:szCs w:val="20"/>
          <w:lang w:val="en-GB"/>
        </w:rPr>
      </w:pPr>
    </w:p>
    <w:p w14:paraId="22D840B3" w14:textId="77777777" w:rsidR="00746468" w:rsidRDefault="00746468" w:rsidP="00490413">
      <w:pPr>
        <w:adjustRightInd w:val="0"/>
        <w:snapToGrid w:val="0"/>
        <w:jc w:val="center"/>
        <w:rPr>
          <w:rFonts w:ascii="Times New Roman" w:hAnsi="Times New Roman"/>
          <w:sz w:val="20"/>
          <w:szCs w:val="20"/>
          <w:lang w:val="en-GB"/>
        </w:rPr>
      </w:pPr>
    </w:p>
    <w:p w14:paraId="72FCCD6A"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67614CF2"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r w:rsidRPr="003C1399">
        <w:rPr>
          <w:rFonts w:ascii="Times New Roman" w:hAnsi="Times New Roman"/>
          <w:b/>
          <w:noProof/>
          <w:sz w:val="26"/>
          <w:szCs w:val="24"/>
        </w:rPr>
        <w:drawing>
          <wp:inline distT="0" distB="0" distL="0" distR="0" wp14:anchorId="641C6A05" wp14:editId="311C2193">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1AD1E06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009B300F"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18C8F440" w14:textId="1D16A3F3" w:rsidR="00313CFB" w:rsidRPr="00E940F0" w:rsidRDefault="00E940F0" w:rsidP="003C1399">
      <w:pPr>
        <w:adjustRightInd w:val="0"/>
        <w:snapToGrid w:val="0"/>
        <w:spacing w:line="0" w:lineRule="atLeast"/>
        <w:jc w:val="center"/>
        <w:rPr>
          <w:rFonts w:ascii="Times New Roman" w:hAnsi="Times New Roman"/>
          <w:b/>
          <w:sz w:val="36"/>
          <w:szCs w:val="36"/>
          <w:lang w:val="en-HK"/>
        </w:rPr>
      </w:pPr>
      <w:r w:rsidRPr="00E940F0">
        <w:rPr>
          <w:rFonts w:ascii="Times New Roman" w:hAnsi="Times New Roman"/>
          <w:color w:val="000000"/>
          <w:sz w:val="36"/>
          <w:szCs w:val="36"/>
        </w:rPr>
        <w:t>UWTSD MBA HKBM70</w:t>
      </w:r>
      <w:r w:rsidR="00F92637">
        <w:rPr>
          <w:rFonts w:ascii="Times New Roman" w:hAnsi="Times New Roman"/>
          <w:color w:val="000000"/>
          <w:sz w:val="36"/>
          <w:szCs w:val="36"/>
        </w:rPr>
        <w:t>15</w:t>
      </w:r>
      <w:r w:rsidRPr="00E940F0">
        <w:rPr>
          <w:rFonts w:ascii="Times New Roman" w:hAnsi="Times New Roman"/>
          <w:color w:val="000000"/>
          <w:sz w:val="36"/>
          <w:szCs w:val="36"/>
        </w:rPr>
        <w:br/>
      </w:r>
    </w:p>
    <w:p w14:paraId="1E48F155" w14:textId="2BF0413C" w:rsidR="00313CFB" w:rsidRPr="00E940F0" w:rsidRDefault="00CD7E3B" w:rsidP="003C1399">
      <w:pPr>
        <w:adjustRightInd w:val="0"/>
        <w:snapToGrid w:val="0"/>
        <w:spacing w:line="0" w:lineRule="atLeast"/>
        <w:jc w:val="center"/>
        <w:rPr>
          <w:rFonts w:ascii="Times New Roman" w:hAnsi="Times New Roman"/>
          <w:bCs/>
          <w:sz w:val="36"/>
          <w:szCs w:val="36"/>
          <w:lang w:val="en-HK"/>
        </w:rPr>
      </w:pPr>
      <w:r w:rsidRPr="00CD7E3B">
        <w:rPr>
          <w:rFonts w:ascii="Times New Roman" w:hAnsi="Times New Roman"/>
          <w:bCs/>
          <w:sz w:val="36"/>
          <w:szCs w:val="36"/>
          <w:lang w:val="en-HK"/>
        </w:rPr>
        <w:t>HKBM70</w:t>
      </w:r>
      <w:r w:rsidR="00A42989">
        <w:rPr>
          <w:rFonts w:ascii="Times New Roman" w:hAnsi="Times New Roman"/>
          <w:bCs/>
          <w:sz w:val="36"/>
          <w:szCs w:val="36"/>
          <w:lang w:val="en-HK"/>
        </w:rPr>
        <w:t>15</w:t>
      </w:r>
      <w:r>
        <w:rPr>
          <w:rFonts w:ascii="Times New Roman" w:hAnsi="Times New Roman"/>
          <w:bCs/>
          <w:sz w:val="36"/>
          <w:szCs w:val="36"/>
          <w:lang w:val="en-HK"/>
        </w:rPr>
        <w:t xml:space="preserve"> </w:t>
      </w:r>
      <w:r w:rsidR="00F92637">
        <w:rPr>
          <w:rFonts w:ascii="Times New Roman" w:hAnsi="Times New Roman"/>
          <w:bCs/>
          <w:sz w:val="36"/>
          <w:szCs w:val="36"/>
          <w:lang w:val="en-HK"/>
        </w:rPr>
        <w:t>Change and</w:t>
      </w:r>
      <w:r w:rsidR="00E940F0" w:rsidRPr="00E940F0">
        <w:rPr>
          <w:rFonts w:ascii="Times New Roman" w:hAnsi="Times New Roman"/>
          <w:bCs/>
          <w:sz w:val="36"/>
          <w:szCs w:val="36"/>
          <w:lang w:val="en-HK"/>
        </w:rPr>
        <w:t xml:space="preserve"> </w:t>
      </w:r>
      <w:r w:rsidR="00F92637">
        <w:rPr>
          <w:rFonts w:ascii="Times New Roman" w:hAnsi="Times New Roman"/>
          <w:bCs/>
          <w:sz w:val="36"/>
          <w:szCs w:val="36"/>
          <w:lang w:val="en-HK"/>
        </w:rPr>
        <w:t>Stability Management</w:t>
      </w:r>
      <w:r w:rsidR="00E940F0" w:rsidRPr="00E940F0">
        <w:rPr>
          <w:rFonts w:ascii="Times New Roman" w:hAnsi="Times New Roman"/>
          <w:bCs/>
          <w:sz w:val="36"/>
          <w:szCs w:val="36"/>
          <w:lang w:val="en-HK"/>
        </w:rPr>
        <w:t xml:space="preserve"> </w:t>
      </w:r>
    </w:p>
    <w:p w14:paraId="2C46C56B" w14:textId="1E35C84E" w:rsidR="00313CFB" w:rsidRDefault="00313CFB" w:rsidP="003C1399">
      <w:pPr>
        <w:adjustRightInd w:val="0"/>
        <w:snapToGrid w:val="0"/>
        <w:spacing w:line="0" w:lineRule="atLeast"/>
        <w:jc w:val="center"/>
        <w:rPr>
          <w:rFonts w:ascii="Times New Roman" w:hAnsi="Times New Roman"/>
          <w:b/>
          <w:sz w:val="32"/>
          <w:szCs w:val="32"/>
          <w:lang w:val="en-HK"/>
        </w:rPr>
      </w:pPr>
    </w:p>
    <w:p w14:paraId="10522B82" w14:textId="6A1EBF65" w:rsidR="00E940F0" w:rsidRDefault="00E940F0" w:rsidP="003C1399">
      <w:pPr>
        <w:adjustRightInd w:val="0"/>
        <w:snapToGrid w:val="0"/>
        <w:spacing w:line="0" w:lineRule="atLeast"/>
        <w:jc w:val="center"/>
        <w:rPr>
          <w:rFonts w:ascii="Times New Roman" w:hAnsi="Times New Roman"/>
          <w:b/>
          <w:sz w:val="32"/>
          <w:szCs w:val="32"/>
          <w:lang w:val="en-HK"/>
        </w:rPr>
      </w:pPr>
    </w:p>
    <w:p w14:paraId="38A16873" w14:textId="2330C6B1" w:rsidR="00684616" w:rsidRDefault="00684616" w:rsidP="003C1399">
      <w:pPr>
        <w:adjustRightInd w:val="0"/>
        <w:snapToGrid w:val="0"/>
        <w:spacing w:line="0" w:lineRule="atLeast"/>
        <w:jc w:val="center"/>
        <w:rPr>
          <w:rFonts w:ascii="Times New Roman" w:hAnsi="Times New Roman"/>
          <w:b/>
          <w:sz w:val="32"/>
          <w:szCs w:val="32"/>
          <w:lang w:val="en-HK"/>
        </w:rPr>
      </w:pPr>
    </w:p>
    <w:p w14:paraId="00305465" w14:textId="5E6DEC82" w:rsidR="004E0613" w:rsidRPr="004E0613" w:rsidRDefault="004857C6" w:rsidP="007B3E3D">
      <w:pPr>
        <w:adjustRightInd w:val="0"/>
        <w:snapToGrid w:val="0"/>
        <w:spacing w:line="0" w:lineRule="atLeast"/>
        <w:jc w:val="center"/>
        <w:rPr>
          <w:b/>
          <w:bCs/>
          <w:color w:val="000000" w:themeColor="text1"/>
          <w:sz w:val="36"/>
          <w:szCs w:val="36"/>
        </w:rPr>
      </w:pPr>
      <w:r w:rsidRPr="00293F31">
        <w:rPr>
          <w:rFonts w:ascii="Times New Roman" w:hAnsi="Times New Roman"/>
          <w:b/>
          <w:kern w:val="0"/>
          <w:sz w:val="36"/>
          <w:szCs w:val="36"/>
          <w:lang w:val="en-GB"/>
        </w:rPr>
        <w:t xml:space="preserve">An Analytical Report </w:t>
      </w:r>
      <w:r w:rsidR="007B3E3D">
        <w:rPr>
          <w:rFonts w:ascii="Times New Roman" w:hAnsi="Times New Roman"/>
          <w:b/>
          <w:kern w:val="0"/>
          <w:sz w:val="36"/>
          <w:szCs w:val="36"/>
          <w:lang w:val="en-GB"/>
        </w:rPr>
        <w:t>to evaluate Tai Hing Group Change</w:t>
      </w:r>
      <w:r w:rsidRPr="00293F31">
        <w:rPr>
          <w:rFonts w:ascii="Times New Roman" w:hAnsi="Times New Roman"/>
          <w:b/>
          <w:kern w:val="0"/>
          <w:sz w:val="36"/>
          <w:szCs w:val="36"/>
          <w:lang w:val="en-GB"/>
        </w:rPr>
        <w:t xml:space="preserve"> </w:t>
      </w:r>
    </w:p>
    <w:p w14:paraId="36DDE773" w14:textId="77777777" w:rsidR="004857C6" w:rsidRDefault="004857C6" w:rsidP="00C17926">
      <w:pPr>
        <w:adjustRightInd w:val="0"/>
        <w:snapToGrid w:val="0"/>
        <w:spacing w:line="0" w:lineRule="atLeast"/>
        <w:jc w:val="center"/>
        <w:rPr>
          <w:rFonts w:ascii="Times New Roman" w:hAnsi="Times New Roman"/>
          <w:b/>
          <w:sz w:val="32"/>
          <w:szCs w:val="32"/>
          <w:lang w:val="en-HK"/>
        </w:rPr>
      </w:pPr>
      <w:r>
        <w:rPr>
          <w:rFonts w:ascii="Times New Roman" w:hAnsi="Times New Roman"/>
          <w:b/>
          <w:sz w:val="32"/>
          <w:szCs w:val="32"/>
          <w:lang w:val="en-HK"/>
        </w:rPr>
        <w:t xml:space="preserve"> </w:t>
      </w:r>
    </w:p>
    <w:p w14:paraId="6108190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741BC221" w14:textId="4CE14C2E" w:rsidR="003C1399" w:rsidRPr="003C1399" w:rsidRDefault="003C1399" w:rsidP="003C1399">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 </w:t>
      </w:r>
    </w:p>
    <w:p w14:paraId="0FD2F0AB"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D9608A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FD5EC24"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2CD1113F" w14:textId="786B66B7" w:rsidR="003C1399" w:rsidRDefault="003C1399" w:rsidP="003C1399">
      <w:pPr>
        <w:adjustRightInd w:val="0"/>
        <w:snapToGrid w:val="0"/>
        <w:spacing w:line="0" w:lineRule="atLeast"/>
        <w:jc w:val="center"/>
        <w:rPr>
          <w:rFonts w:ascii="Times New Roman" w:hAnsi="Times New Roman"/>
          <w:sz w:val="28"/>
          <w:szCs w:val="28"/>
          <w:lang w:val="en-HK"/>
        </w:rPr>
      </w:pPr>
    </w:p>
    <w:p w14:paraId="6C5CEE77" w14:textId="77777777" w:rsidR="000A3117" w:rsidRPr="003C1399" w:rsidRDefault="000A3117" w:rsidP="003C1399">
      <w:pPr>
        <w:adjustRightInd w:val="0"/>
        <w:snapToGrid w:val="0"/>
        <w:spacing w:line="0" w:lineRule="atLeast"/>
        <w:jc w:val="center"/>
        <w:rPr>
          <w:rFonts w:ascii="Times New Roman" w:hAnsi="Times New Roman"/>
          <w:szCs w:val="24"/>
          <w:lang w:val="en-HK"/>
        </w:rPr>
      </w:pPr>
    </w:p>
    <w:p w14:paraId="6B8F7480"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r w:rsidRPr="003C1399">
        <w:rPr>
          <w:rFonts w:ascii="Times New Roman" w:hAnsi="Times New Roman"/>
          <w:b/>
          <w:sz w:val="26"/>
          <w:szCs w:val="24"/>
          <w:lang w:val="en-HK"/>
        </w:rPr>
        <w:t xml:space="preserve"> </w:t>
      </w:r>
    </w:p>
    <w:p w14:paraId="5E034975" w14:textId="2987A163" w:rsidR="003C1399" w:rsidRDefault="003C1399" w:rsidP="003C1399">
      <w:pPr>
        <w:adjustRightInd w:val="0"/>
        <w:snapToGrid w:val="0"/>
        <w:spacing w:line="0" w:lineRule="atLeast"/>
        <w:jc w:val="both"/>
        <w:rPr>
          <w:rFonts w:ascii="Times New Roman" w:hAnsi="Times New Roman"/>
          <w:b/>
          <w:sz w:val="26"/>
          <w:szCs w:val="24"/>
          <w:lang w:val="en-HK"/>
        </w:rPr>
      </w:pPr>
    </w:p>
    <w:p w14:paraId="534721A4" w14:textId="6AE25FC6" w:rsidR="00684616" w:rsidRDefault="00684616" w:rsidP="003C1399">
      <w:pPr>
        <w:adjustRightInd w:val="0"/>
        <w:snapToGrid w:val="0"/>
        <w:spacing w:line="0" w:lineRule="atLeast"/>
        <w:jc w:val="both"/>
        <w:rPr>
          <w:rFonts w:ascii="Times New Roman" w:hAnsi="Times New Roman"/>
          <w:b/>
          <w:sz w:val="26"/>
          <w:szCs w:val="24"/>
          <w:lang w:val="en-HK"/>
        </w:rPr>
      </w:pPr>
    </w:p>
    <w:p w14:paraId="09812EE9" w14:textId="3BF15D69" w:rsidR="00684616" w:rsidRDefault="00684616" w:rsidP="003C1399">
      <w:pPr>
        <w:adjustRightInd w:val="0"/>
        <w:snapToGrid w:val="0"/>
        <w:spacing w:line="0" w:lineRule="atLeast"/>
        <w:jc w:val="both"/>
        <w:rPr>
          <w:rFonts w:ascii="Times New Roman" w:hAnsi="Times New Roman"/>
          <w:b/>
          <w:sz w:val="26"/>
          <w:szCs w:val="24"/>
          <w:lang w:val="en-HK"/>
        </w:rPr>
      </w:pPr>
    </w:p>
    <w:p w14:paraId="35996AE6" w14:textId="59A6C6A8" w:rsidR="00684616" w:rsidRDefault="00684616" w:rsidP="003C1399">
      <w:pPr>
        <w:adjustRightInd w:val="0"/>
        <w:snapToGrid w:val="0"/>
        <w:spacing w:line="0" w:lineRule="atLeast"/>
        <w:jc w:val="both"/>
        <w:rPr>
          <w:rFonts w:ascii="Times New Roman" w:hAnsi="Times New Roman"/>
          <w:b/>
          <w:sz w:val="26"/>
          <w:szCs w:val="24"/>
          <w:lang w:val="en-HK"/>
        </w:rPr>
      </w:pPr>
    </w:p>
    <w:p w14:paraId="6E1FF159" w14:textId="77777777" w:rsidR="00684616" w:rsidRPr="003C1399" w:rsidRDefault="00684616" w:rsidP="003C1399">
      <w:pPr>
        <w:adjustRightInd w:val="0"/>
        <w:snapToGrid w:val="0"/>
        <w:spacing w:line="0" w:lineRule="atLeast"/>
        <w:jc w:val="both"/>
        <w:rPr>
          <w:rFonts w:ascii="Times New Roman" w:hAnsi="Times New Roman"/>
          <w:b/>
          <w:sz w:val="26"/>
          <w:szCs w:val="24"/>
          <w:lang w:val="en-HK"/>
        </w:rPr>
      </w:pPr>
    </w:p>
    <w:p w14:paraId="3F260072"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2FEBE15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tbl>
      <w:tblPr>
        <w:tblW w:w="8610" w:type="dxa"/>
        <w:tblLayout w:type="fixed"/>
        <w:tblLook w:val="04A0" w:firstRow="1" w:lastRow="0" w:firstColumn="1" w:lastColumn="0" w:noHBand="0" w:noVBand="1"/>
      </w:tblPr>
      <w:tblGrid>
        <w:gridCol w:w="2942"/>
        <w:gridCol w:w="284"/>
        <w:gridCol w:w="5384"/>
      </w:tblGrid>
      <w:tr w:rsidR="003C1399" w:rsidRPr="003C1399" w14:paraId="1DAA85DD" w14:textId="77777777" w:rsidTr="00E940F0">
        <w:tc>
          <w:tcPr>
            <w:tcW w:w="2942" w:type="dxa"/>
            <w:hideMark/>
          </w:tcPr>
          <w:p w14:paraId="3C195889"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b/>
                <w:sz w:val="28"/>
                <w:szCs w:val="28"/>
                <w:lang w:val="en-HK"/>
              </w:rPr>
              <w:t>Student Name</w:t>
            </w:r>
          </w:p>
        </w:tc>
        <w:tc>
          <w:tcPr>
            <w:tcW w:w="284" w:type="dxa"/>
            <w:hideMark/>
          </w:tcPr>
          <w:p w14:paraId="33665D5B"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327DC2E4" w14:textId="6197F24B" w:rsidR="003C1399" w:rsidRPr="00422CC2" w:rsidRDefault="00921C3B" w:rsidP="001E2AE8">
            <w:pPr>
              <w:tabs>
                <w:tab w:val="left" w:pos="4606"/>
              </w:tabs>
              <w:adjustRightInd w:val="0"/>
              <w:snapToGrid w:val="0"/>
              <w:spacing w:line="360" w:lineRule="auto"/>
              <w:jc w:val="both"/>
              <w:rPr>
                <w:rFonts w:ascii="Times New Roman" w:hAnsi="Times New Roman"/>
                <w:sz w:val="28"/>
                <w:szCs w:val="28"/>
                <w:lang w:val="en-HK"/>
              </w:rPr>
            </w:pPr>
            <w:r>
              <w:rPr>
                <w:rFonts w:ascii="Times New Roman" w:hAnsi="Times New Roman"/>
                <w:sz w:val="28"/>
                <w:szCs w:val="28"/>
                <w:lang w:val="en-HK"/>
              </w:rPr>
              <w:t>Yin Ho, Tong (Tommy)</w:t>
            </w:r>
          </w:p>
        </w:tc>
      </w:tr>
      <w:tr w:rsidR="003C1399" w:rsidRPr="003C1399" w14:paraId="32CBE455" w14:textId="77777777" w:rsidTr="00E940F0">
        <w:tc>
          <w:tcPr>
            <w:tcW w:w="2942" w:type="dxa"/>
            <w:hideMark/>
          </w:tcPr>
          <w:p w14:paraId="31DE2B61"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b/>
                <w:sz w:val="28"/>
                <w:szCs w:val="28"/>
                <w:lang w:val="en-HK"/>
              </w:rPr>
              <w:t>Student ID Number</w:t>
            </w:r>
          </w:p>
        </w:tc>
        <w:tc>
          <w:tcPr>
            <w:tcW w:w="284" w:type="dxa"/>
            <w:hideMark/>
          </w:tcPr>
          <w:p w14:paraId="3332F5A4"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20AD48BB" w14:textId="4CB65B25" w:rsidR="003C1399" w:rsidRPr="00422CC2" w:rsidRDefault="004C36F2" w:rsidP="001E2AE8">
            <w:pPr>
              <w:tabs>
                <w:tab w:val="left" w:pos="4606"/>
              </w:tabs>
              <w:adjustRightInd w:val="0"/>
              <w:snapToGrid w:val="0"/>
              <w:spacing w:line="360" w:lineRule="auto"/>
              <w:jc w:val="both"/>
              <w:rPr>
                <w:rFonts w:ascii="Times New Roman" w:hAnsi="Times New Roman"/>
                <w:sz w:val="28"/>
                <w:szCs w:val="28"/>
                <w:lang w:val="en-HK"/>
              </w:rPr>
            </w:pPr>
            <w:r w:rsidRPr="00422CC2">
              <w:rPr>
                <w:rFonts w:ascii="Times New Roman" w:hAnsi="Times New Roman"/>
                <w:sz w:val="28"/>
                <w:szCs w:val="28"/>
                <w:lang w:val="en-HK"/>
              </w:rPr>
              <w:t>2322644</w:t>
            </w:r>
          </w:p>
        </w:tc>
      </w:tr>
      <w:tr w:rsidR="003C1399" w:rsidRPr="003C1399" w14:paraId="0396F091" w14:textId="77777777" w:rsidTr="00E940F0">
        <w:tc>
          <w:tcPr>
            <w:tcW w:w="2942" w:type="dxa"/>
          </w:tcPr>
          <w:p w14:paraId="44642F0D" w14:textId="0D05ECAA" w:rsidR="003C1399" w:rsidRPr="001E2AE8" w:rsidRDefault="003C1399" w:rsidP="001E2AE8">
            <w:pPr>
              <w:tabs>
                <w:tab w:val="left" w:pos="4606"/>
              </w:tabs>
              <w:adjustRightInd w:val="0"/>
              <w:snapToGrid w:val="0"/>
              <w:spacing w:line="360" w:lineRule="auto"/>
              <w:jc w:val="both"/>
              <w:rPr>
                <w:rFonts w:ascii="Times New Roman" w:hAnsi="Times New Roman"/>
                <w:b/>
                <w:sz w:val="28"/>
                <w:szCs w:val="28"/>
                <w:lang w:val="en-HK"/>
              </w:rPr>
            </w:pPr>
            <w:r w:rsidRPr="003C1399">
              <w:rPr>
                <w:rFonts w:ascii="Times New Roman" w:hAnsi="Times New Roman"/>
                <w:b/>
                <w:sz w:val="28"/>
                <w:szCs w:val="28"/>
                <w:lang w:val="en-HK"/>
              </w:rPr>
              <w:t>Date of Submission</w:t>
            </w:r>
          </w:p>
        </w:tc>
        <w:tc>
          <w:tcPr>
            <w:tcW w:w="284" w:type="dxa"/>
            <w:hideMark/>
          </w:tcPr>
          <w:p w14:paraId="526DE28F"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hideMark/>
          </w:tcPr>
          <w:p w14:paraId="5C9963CF" w14:textId="35A45119" w:rsidR="003C1399" w:rsidRPr="003C1399" w:rsidRDefault="006B1492" w:rsidP="001E2AE8">
            <w:pPr>
              <w:tabs>
                <w:tab w:val="left" w:pos="4606"/>
              </w:tabs>
              <w:adjustRightInd w:val="0"/>
              <w:snapToGrid w:val="0"/>
              <w:spacing w:line="360" w:lineRule="auto"/>
              <w:jc w:val="both"/>
              <w:rPr>
                <w:rFonts w:ascii="Times New Roman" w:hAnsi="Times New Roman"/>
                <w:sz w:val="26"/>
                <w:szCs w:val="24"/>
                <w:lang w:val="en-HK"/>
              </w:rPr>
            </w:pPr>
            <w:r>
              <w:rPr>
                <w:rFonts w:ascii="Times New Roman" w:hAnsi="Times New Roman"/>
                <w:sz w:val="26"/>
                <w:szCs w:val="24"/>
                <w:lang w:val="en-HK"/>
              </w:rPr>
              <w:t>2</w:t>
            </w:r>
            <w:r w:rsidR="00CB767F">
              <w:rPr>
                <w:rFonts w:ascii="Times New Roman" w:hAnsi="Times New Roman"/>
                <w:sz w:val="26"/>
                <w:szCs w:val="24"/>
                <w:lang w:val="en-HK"/>
              </w:rPr>
              <w:t>8</w:t>
            </w:r>
            <w:r w:rsidR="00E940F0" w:rsidRPr="00E940F0">
              <w:rPr>
                <w:rFonts w:ascii="Times New Roman" w:hAnsi="Times New Roman"/>
                <w:sz w:val="26"/>
                <w:szCs w:val="24"/>
                <w:lang w:val="en-HK"/>
              </w:rPr>
              <w:t xml:space="preserve"> </w:t>
            </w:r>
            <w:r>
              <w:rPr>
                <w:rFonts w:ascii="Times New Roman" w:hAnsi="Times New Roman"/>
                <w:sz w:val="26"/>
                <w:szCs w:val="24"/>
                <w:lang w:val="en-HK"/>
              </w:rPr>
              <w:t>April</w:t>
            </w:r>
            <w:r w:rsidR="00E940F0" w:rsidRPr="00E940F0">
              <w:rPr>
                <w:rFonts w:ascii="Times New Roman" w:hAnsi="Times New Roman"/>
                <w:sz w:val="26"/>
                <w:szCs w:val="24"/>
                <w:lang w:val="en-HK"/>
              </w:rPr>
              <w:t xml:space="preserve"> 202</w:t>
            </w:r>
            <w:r w:rsidR="008349B4">
              <w:rPr>
                <w:rFonts w:ascii="Times New Roman" w:hAnsi="Times New Roman"/>
                <w:sz w:val="26"/>
                <w:szCs w:val="24"/>
                <w:lang w:val="en-HK"/>
              </w:rPr>
              <w:t>4</w:t>
            </w:r>
          </w:p>
        </w:tc>
      </w:tr>
      <w:tr w:rsidR="00E940F0" w:rsidRPr="003C1399" w14:paraId="3D778F36" w14:textId="77777777" w:rsidTr="00E940F0">
        <w:tc>
          <w:tcPr>
            <w:tcW w:w="2942" w:type="dxa"/>
          </w:tcPr>
          <w:p w14:paraId="3C5CF1D2" w14:textId="0079BCEE" w:rsidR="00E940F0" w:rsidRPr="003C1399" w:rsidRDefault="00E940F0" w:rsidP="001E2AE8">
            <w:pPr>
              <w:tabs>
                <w:tab w:val="left" w:pos="4606"/>
              </w:tabs>
              <w:adjustRightInd w:val="0"/>
              <w:snapToGrid w:val="0"/>
              <w:spacing w:line="360" w:lineRule="auto"/>
              <w:jc w:val="both"/>
              <w:rPr>
                <w:rFonts w:ascii="Times New Roman" w:hAnsi="Times New Roman"/>
                <w:b/>
                <w:sz w:val="28"/>
                <w:szCs w:val="28"/>
                <w:lang w:val="en-HK"/>
              </w:rPr>
            </w:pPr>
            <w:r>
              <w:rPr>
                <w:rFonts w:ascii="Times New Roman" w:hAnsi="Times New Roman" w:hint="eastAsia"/>
                <w:b/>
                <w:sz w:val="28"/>
                <w:szCs w:val="28"/>
                <w:lang w:val="en-HK"/>
              </w:rPr>
              <w:t>L</w:t>
            </w:r>
            <w:r>
              <w:rPr>
                <w:rFonts w:ascii="Times New Roman" w:hAnsi="Times New Roman"/>
                <w:b/>
                <w:sz w:val="28"/>
                <w:szCs w:val="28"/>
                <w:lang w:val="en-HK"/>
              </w:rPr>
              <w:t>ecturer</w:t>
            </w:r>
          </w:p>
        </w:tc>
        <w:tc>
          <w:tcPr>
            <w:tcW w:w="284" w:type="dxa"/>
          </w:tcPr>
          <w:p w14:paraId="54B5CBA5" w14:textId="2B4F1065" w:rsidR="00E940F0" w:rsidRPr="003C1399" w:rsidRDefault="00E940F0" w:rsidP="001E2AE8">
            <w:pPr>
              <w:tabs>
                <w:tab w:val="left" w:pos="4606"/>
              </w:tabs>
              <w:adjustRightInd w:val="0"/>
              <w:snapToGrid w:val="0"/>
              <w:spacing w:line="360" w:lineRule="auto"/>
              <w:jc w:val="both"/>
              <w:rPr>
                <w:rFonts w:ascii="Times New Roman" w:hAnsi="Times New Roman"/>
                <w:b/>
                <w:sz w:val="28"/>
                <w:szCs w:val="28"/>
                <w:lang w:val="en-HK"/>
              </w:rPr>
            </w:pPr>
            <w:r w:rsidRPr="003C1399">
              <w:rPr>
                <w:rFonts w:ascii="Times New Roman" w:hAnsi="Times New Roman" w:hint="eastAsia"/>
                <w:b/>
                <w:sz w:val="28"/>
                <w:szCs w:val="28"/>
                <w:lang w:val="en-HK"/>
              </w:rPr>
              <w:t>：</w:t>
            </w:r>
          </w:p>
        </w:tc>
        <w:tc>
          <w:tcPr>
            <w:tcW w:w="5384" w:type="dxa"/>
          </w:tcPr>
          <w:p w14:paraId="5D526849" w14:textId="71E9F5DE" w:rsidR="00E940F0" w:rsidRPr="003C1399" w:rsidRDefault="00E940F0" w:rsidP="001E2AE8">
            <w:pPr>
              <w:tabs>
                <w:tab w:val="left" w:pos="4606"/>
              </w:tabs>
              <w:adjustRightInd w:val="0"/>
              <w:snapToGrid w:val="0"/>
              <w:spacing w:line="360" w:lineRule="auto"/>
              <w:jc w:val="both"/>
              <w:rPr>
                <w:rFonts w:ascii="Times New Roman" w:hAnsi="Times New Roman"/>
                <w:sz w:val="26"/>
                <w:szCs w:val="24"/>
                <w:lang w:val="en-HK"/>
              </w:rPr>
            </w:pPr>
            <w:r w:rsidRPr="00E940F0">
              <w:rPr>
                <w:rFonts w:ascii="Times New Roman" w:hAnsi="Times New Roman"/>
                <w:sz w:val="26"/>
                <w:szCs w:val="24"/>
                <w:lang w:val="en-HK"/>
              </w:rPr>
              <w:t xml:space="preserve">Dr. </w:t>
            </w:r>
            <w:r w:rsidR="006B1492">
              <w:rPr>
                <w:rFonts w:ascii="Times New Roman" w:hAnsi="Times New Roman"/>
                <w:sz w:val="26"/>
                <w:szCs w:val="24"/>
                <w:lang w:val="en-HK"/>
              </w:rPr>
              <w:t>Joe Leung</w:t>
            </w:r>
          </w:p>
        </w:tc>
      </w:tr>
    </w:tbl>
    <w:p w14:paraId="0FBA2A24" w14:textId="77777777" w:rsidR="004238D8" w:rsidRPr="0096250A" w:rsidRDefault="004238D8">
      <w:pPr>
        <w:jc w:val="both"/>
        <w:rPr>
          <w:rFonts w:ascii="Times New Roman" w:eastAsia="DFKai-SB" w:hAnsi="Times New Roman"/>
          <w:b/>
          <w:smallCaps/>
          <w:sz w:val="22"/>
          <w:u w:val="single"/>
          <w:lang w:val="en-GB"/>
        </w:rPr>
        <w:sectPr w:rsidR="004238D8" w:rsidRPr="0096250A" w:rsidSect="00FE21D9">
          <w:footerReference w:type="even" r:id="rId9"/>
          <w:footerReference w:type="default" r:id="rId10"/>
          <w:pgSz w:w="11906" w:h="16838"/>
          <w:pgMar w:top="1134" w:right="1134" w:bottom="1134" w:left="1134" w:header="851" w:footer="992" w:gutter="0"/>
          <w:pgNumType w:fmt="lowerRoman" w:start="1"/>
          <w:cols w:space="425"/>
          <w:titlePg/>
          <w:docGrid w:type="lines" w:linePitch="360"/>
        </w:sectPr>
      </w:pPr>
    </w:p>
    <w:p w14:paraId="201D3FD8" w14:textId="664CD738" w:rsidR="00074B88" w:rsidRPr="00C65A3F" w:rsidRDefault="00D84F87" w:rsidP="0063489D">
      <w:pPr>
        <w:widowControl/>
        <w:adjustRightInd w:val="0"/>
        <w:snapToGrid w:val="0"/>
        <w:ind w:left="-1276"/>
        <w:jc w:val="both"/>
        <w:rPr>
          <w:rFonts w:ascii="Times New Roman" w:hAnsi="Times New Roman"/>
        </w:rPr>
        <w:sectPr w:rsidR="00074B88" w:rsidRPr="00C65A3F" w:rsidSect="00FE21D9">
          <w:pgSz w:w="11906" w:h="16838"/>
          <w:pgMar w:top="1134" w:right="1418" w:bottom="1134" w:left="1418" w:header="851" w:footer="992" w:gutter="0"/>
          <w:pgNumType w:fmt="lowerRoman" w:start="1"/>
          <w:cols w:space="425"/>
          <w:docGrid w:type="linesAndChars" w:linePitch="360"/>
        </w:sectPr>
      </w:pPr>
      <w:r>
        <w:rPr>
          <w:rFonts w:ascii="Times New Roman" w:hAnsi="Times New Roman"/>
          <w:noProof/>
        </w:rPr>
        <w:lastRenderedPageBreak/>
        <mc:AlternateContent>
          <mc:Choice Requires="wps">
            <w:drawing>
              <wp:anchor distT="0" distB="0" distL="114300" distR="114300" simplePos="0" relativeHeight="251661312" behindDoc="0" locked="0" layoutInCell="1" allowOverlap="1" wp14:anchorId="74CDEEAA" wp14:editId="2CE96D57">
                <wp:simplePos x="0" y="0"/>
                <wp:positionH relativeFrom="column">
                  <wp:posOffset>5259607</wp:posOffset>
                </wp:positionH>
                <wp:positionV relativeFrom="paragraph">
                  <wp:posOffset>5581650</wp:posOffset>
                </wp:positionV>
                <wp:extent cx="450166" cy="295422"/>
                <wp:effectExtent l="0" t="0" r="0" b="0"/>
                <wp:wrapNone/>
                <wp:docPr id="283080517" name="Text Box 3"/>
                <wp:cNvGraphicFramePr/>
                <a:graphic xmlns:a="http://schemas.openxmlformats.org/drawingml/2006/main">
                  <a:graphicData uri="http://schemas.microsoft.com/office/word/2010/wordprocessingShape">
                    <wps:wsp>
                      <wps:cNvSpPr txBox="1"/>
                      <wps:spPr>
                        <a:xfrm>
                          <a:off x="0" y="0"/>
                          <a:ext cx="450166" cy="295422"/>
                        </a:xfrm>
                        <a:prstGeom prst="rect">
                          <a:avLst/>
                        </a:prstGeom>
                        <a:solidFill>
                          <a:schemeClr val="lt1"/>
                        </a:solidFill>
                        <a:ln w="6350">
                          <a:noFill/>
                        </a:ln>
                      </wps:spPr>
                      <wps:txbx>
                        <w:txbxContent>
                          <w:p w14:paraId="3B7D3FB4" w14:textId="5D70CE1F" w:rsidR="00D84F87" w:rsidRDefault="00D84F87">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4CDEEAA" id="_x0000_t202" coordsize="21600,21600" o:spt="202" path="m,l,21600r21600,l21600,xe">
                <v:stroke joinstyle="miter"/>
                <v:path gradientshapeok="t" o:connecttype="rect"/>
              </v:shapetype>
              <v:shape id="Text Box 3" o:spid="_x0000_s1026" type="#_x0000_t202" style="position:absolute;left:0;text-align:left;margin-left:414.15pt;margin-top:439.5pt;width:35.45pt;height:23.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" fillcolor="white [3201]" stroked="f" strokeweight=".5pt">
                <v:textbox>
                  <w:txbxContent>
                    <w:p w14:paraId="3B7D3FB4" w14:textId="5D70CE1F" w:rsidR="00D84F87" w:rsidRDefault="00D84F87">
                      <w:r>
                        <w:t>11</w:t>
                      </w:r>
                    </w:p>
                  </w:txbxContent>
                </v:textbox>
              </v:shape>
            </w:pict>
          </mc:Fallback>
        </mc:AlternateContent>
      </w:r>
      <w:r w:rsidR="0063489D">
        <w:rPr>
          <w:rFonts w:ascii="Times New Roman" w:hAnsi="Times New Roman"/>
          <w:noProof/>
        </w:rPr>
        <w:drawing>
          <wp:inline distT="0" distB="0" distL="0" distR="0" wp14:anchorId="634B3553" wp14:editId="17845987">
            <wp:extent cx="7238230" cy="10226892"/>
            <wp:effectExtent l="0" t="0" r="1270" b="0"/>
            <wp:docPr id="35986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86269" name="Picture 35986269"/>
                    <pic:cNvPicPr/>
                  </pic:nvPicPr>
                  <pic:blipFill>
                    <a:blip r:embed="rId11">
                      <a:extLst>
                        <a:ext uri="{28A0092B-C50C-407E-A947-70E740481C1C}">
                          <a14:useLocalDpi xmlns:a14="http://schemas.microsoft.com/office/drawing/2010/main" val="0"/>
                        </a:ext>
                      </a:extLst>
                    </a:blip>
                    <a:stretch>
                      <a:fillRect/>
                    </a:stretch>
                  </pic:blipFill>
                  <pic:spPr>
                    <a:xfrm>
                      <a:off x="0" y="0"/>
                      <a:ext cx="7286916" cy="10295681"/>
                    </a:xfrm>
                    <a:prstGeom prst="rect">
                      <a:avLst/>
                    </a:prstGeom>
                  </pic:spPr>
                </pic:pic>
              </a:graphicData>
            </a:graphic>
          </wp:inline>
        </w:drawing>
      </w:r>
    </w:p>
    <w:p w14:paraId="21F1B177" w14:textId="2428F015" w:rsidR="00FC4679" w:rsidRPr="00FC4679" w:rsidRDefault="00E22389" w:rsidP="00E22389">
      <w:pPr>
        <w:widowControl/>
        <w:adjustRightInd w:val="0"/>
        <w:snapToGrid w:val="0"/>
        <w:spacing w:line="360" w:lineRule="auto"/>
        <w:jc w:val="both"/>
        <w:rPr>
          <w:rFonts w:ascii="Times New Roman" w:hAnsi="Times New Roman"/>
          <w:szCs w:val="24"/>
        </w:rPr>
      </w:pPr>
      <w:r w:rsidRPr="008B16E1">
        <w:rPr>
          <w:rFonts w:ascii="Times New Roman" w:hAnsi="Times New Roman"/>
          <w:b/>
          <w:bCs/>
          <w:sz w:val="26"/>
          <w:szCs w:val="26"/>
        </w:rPr>
        <w:lastRenderedPageBreak/>
        <w:t>Abstract</w:t>
      </w:r>
      <w:r w:rsidR="00FC4679" w:rsidRPr="008B16E1">
        <w:rPr>
          <w:rFonts w:ascii="Times New Roman" w:hAnsi="Times New Roman"/>
          <w:b/>
          <w:bCs/>
          <w:sz w:val="26"/>
          <w:szCs w:val="26"/>
        </w:rPr>
        <w:t xml:space="preserve"> </w:t>
      </w:r>
    </w:p>
    <w:p w14:paraId="605D7647" w14:textId="77777777" w:rsidR="00E22389" w:rsidRPr="00E22389" w:rsidRDefault="00E22389" w:rsidP="00E22389">
      <w:pPr>
        <w:widowControl/>
        <w:adjustRightInd w:val="0"/>
        <w:snapToGrid w:val="0"/>
        <w:spacing w:line="360" w:lineRule="auto"/>
        <w:jc w:val="both"/>
        <w:rPr>
          <w:rFonts w:ascii="Times New Roman" w:hAnsi="Times New Roman"/>
          <w:szCs w:val="24"/>
        </w:rPr>
      </w:pPr>
      <w:r w:rsidRPr="00E22389">
        <w:rPr>
          <w:rFonts w:ascii="Times New Roman" w:hAnsi="Times New Roman"/>
          <w:szCs w:val="24"/>
        </w:rPr>
        <w:t>This report analyzes the organizational change at Tai Hing Group, focusing on key elements for successful change implementation. It includes a Force Field Analysis to understand the driving and restraining forces affecting the change, an application of a Change Model, an examination of leadership during the change process, strategies for driving successful organizational change, and effective methods for managing resistance to change. By examining these aspects, we gain insights into the change initiative's effectiveness and identify areas for improvement. The report also highlights the potential benefits of embracing the transformation.</w:t>
      </w:r>
    </w:p>
    <w:p w14:paraId="7C8F5988" w14:textId="77777777" w:rsidR="00E22389" w:rsidRPr="00E22389" w:rsidRDefault="00E22389" w:rsidP="00E22389">
      <w:pPr>
        <w:widowControl/>
        <w:adjustRightInd w:val="0"/>
        <w:snapToGrid w:val="0"/>
        <w:jc w:val="both"/>
        <w:rPr>
          <w:rFonts w:ascii="Times New Roman" w:hAnsi="Times New Roman"/>
          <w:b/>
          <w:bCs/>
          <w:sz w:val="26"/>
        </w:rPr>
      </w:pPr>
    </w:p>
    <w:p w14:paraId="71348421" w14:textId="680F3335" w:rsidR="00E22389" w:rsidRPr="00E22389" w:rsidRDefault="00E22389" w:rsidP="00E22389">
      <w:pPr>
        <w:widowControl/>
        <w:adjustRightInd w:val="0"/>
        <w:snapToGrid w:val="0"/>
        <w:spacing w:line="360" w:lineRule="auto"/>
        <w:jc w:val="both"/>
        <w:rPr>
          <w:rFonts w:ascii="Times New Roman" w:hAnsi="Times New Roman"/>
          <w:b/>
          <w:bCs/>
          <w:szCs w:val="24"/>
        </w:rPr>
      </w:pPr>
      <w:r w:rsidRPr="00E22389">
        <w:rPr>
          <w:rFonts w:ascii="Times New Roman" w:hAnsi="Times New Roman"/>
          <w:b/>
          <w:bCs/>
          <w:szCs w:val="24"/>
        </w:rPr>
        <w:t>Key Focus Areas:</w:t>
      </w:r>
    </w:p>
    <w:p w14:paraId="06BDD017" w14:textId="77777777" w:rsidR="00E22389" w:rsidRPr="00E22389" w:rsidRDefault="00E22389" w:rsidP="00E22389">
      <w:pPr>
        <w:pStyle w:val="ListParagraph"/>
        <w:widowControl/>
        <w:numPr>
          <w:ilvl w:val="0"/>
          <w:numId w:val="16"/>
        </w:numPr>
        <w:adjustRightInd w:val="0"/>
        <w:snapToGrid w:val="0"/>
        <w:spacing w:line="360" w:lineRule="auto"/>
        <w:ind w:leftChars="0"/>
        <w:jc w:val="both"/>
        <w:rPr>
          <w:rFonts w:ascii="Times New Roman" w:hAnsi="Times New Roman"/>
          <w:szCs w:val="24"/>
        </w:rPr>
      </w:pPr>
      <w:r w:rsidRPr="00E22389">
        <w:rPr>
          <w:rFonts w:ascii="Times New Roman" w:hAnsi="Times New Roman"/>
          <w:b/>
          <w:bCs/>
          <w:szCs w:val="24"/>
        </w:rPr>
        <w:t>Force Field Analysis:</w:t>
      </w:r>
      <w:r w:rsidRPr="00E22389">
        <w:rPr>
          <w:rFonts w:ascii="Times New Roman" w:hAnsi="Times New Roman"/>
          <w:szCs w:val="24"/>
        </w:rPr>
        <w:t xml:space="preserve"> Understand the driving and restraining forces affecting change.</w:t>
      </w:r>
    </w:p>
    <w:p w14:paraId="3AE4BDA0" w14:textId="77777777" w:rsidR="00E22389" w:rsidRPr="00E22389" w:rsidRDefault="00E22389" w:rsidP="00E22389">
      <w:pPr>
        <w:pStyle w:val="ListParagraph"/>
        <w:widowControl/>
        <w:numPr>
          <w:ilvl w:val="0"/>
          <w:numId w:val="16"/>
        </w:numPr>
        <w:adjustRightInd w:val="0"/>
        <w:snapToGrid w:val="0"/>
        <w:spacing w:line="360" w:lineRule="auto"/>
        <w:ind w:leftChars="0"/>
        <w:jc w:val="both"/>
        <w:rPr>
          <w:rFonts w:ascii="Times New Roman" w:hAnsi="Times New Roman"/>
          <w:szCs w:val="24"/>
        </w:rPr>
      </w:pPr>
      <w:r w:rsidRPr="00E22389">
        <w:rPr>
          <w:rFonts w:ascii="Times New Roman" w:hAnsi="Times New Roman"/>
          <w:b/>
          <w:bCs/>
          <w:szCs w:val="24"/>
        </w:rPr>
        <w:t xml:space="preserve">Change Model Application: </w:t>
      </w:r>
      <w:r w:rsidRPr="00E22389">
        <w:rPr>
          <w:rFonts w:ascii="Times New Roman" w:hAnsi="Times New Roman"/>
          <w:szCs w:val="24"/>
        </w:rPr>
        <w:t>Guide the change process.</w:t>
      </w:r>
    </w:p>
    <w:p w14:paraId="744B7099" w14:textId="77777777" w:rsidR="00E22389" w:rsidRPr="00E22389" w:rsidRDefault="00E22389" w:rsidP="00E22389">
      <w:pPr>
        <w:pStyle w:val="ListParagraph"/>
        <w:widowControl/>
        <w:numPr>
          <w:ilvl w:val="0"/>
          <w:numId w:val="16"/>
        </w:numPr>
        <w:adjustRightInd w:val="0"/>
        <w:snapToGrid w:val="0"/>
        <w:spacing w:line="360" w:lineRule="auto"/>
        <w:ind w:leftChars="0"/>
        <w:jc w:val="both"/>
        <w:rPr>
          <w:rFonts w:ascii="Times New Roman" w:hAnsi="Times New Roman"/>
          <w:szCs w:val="24"/>
        </w:rPr>
      </w:pPr>
      <w:r w:rsidRPr="00E22389">
        <w:rPr>
          <w:rFonts w:ascii="Times New Roman" w:hAnsi="Times New Roman"/>
          <w:b/>
          <w:bCs/>
          <w:szCs w:val="24"/>
        </w:rPr>
        <w:t>Leadership Style:</w:t>
      </w:r>
      <w:r w:rsidRPr="00E22389">
        <w:rPr>
          <w:rFonts w:ascii="Times New Roman" w:hAnsi="Times New Roman"/>
          <w:szCs w:val="24"/>
        </w:rPr>
        <w:t xml:space="preserve"> Examine the role of leadership in driving change.</w:t>
      </w:r>
    </w:p>
    <w:p w14:paraId="0D2B96BF" w14:textId="77777777" w:rsidR="00E22389" w:rsidRPr="00E22389" w:rsidRDefault="00E22389" w:rsidP="00E22389">
      <w:pPr>
        <w:pStyle w:val="ListParagraph"/>
        <w:widowControl/>
        <w:numPr>
          <w:ilvl w:val="0"/>
          <w:numId w:val="16"/>
        </w:numPr>
        <w:adjustRightInd w:val="0"/>
        <w:snapToGrid w:val="0"/>
        <w:spacing w:line="360" w:lineRule="auto"/>
        <w:ind w:leftChars="0"/>
        <w:jc w:val="both"/>
        <w:rPr>
          <w:rFonts w:ascii="Times New Roman" w:hAnsi="Times New Roman"/>
          <w:szCs w:val="24"/>
        </w:rPr>
      </w:pPr>
      <w:r w:rsidRPr="00E22389">
        <w:rPr>
          <w:rFonts w:ascii="Times New Roman" w:hAnsi="Times New Roman"/>
          <w:b/>
          <w:bCs/>
          <w:szCs w:val="24"/>
        </w:rPr>
        <w:t>Strategies for Successful Change:</w:t>
      </w:r>
      <w:r w:rsidRPr="00E22389">
        <w:rPr>
          <w:rFonts w:ascii="Times New Roman" w:hAnsi="Times New Roman"/>
          <w:szCs w:val="24"/>
        </w:rPr>
        <w:t xml:space="preserve"> Implement best practices for change.</w:t>
      </w:r>
    </w:p>
    <w:p w14:paraId="5C42C5EC" w14:textId="77777777" w:rsidR="00E22389" w:rsidRPr="00E22389" w:rsidRDefault="00E22389" w:rsidP="00E22389">
      <w:pPr>
        <w:pStyle w:val="ListParagraph"/>
        <w:widowControl/>
        <w:numPr>
          <w:ilvl w:val="0"/>
          <w:numId w:val="16"/>
        </w:numPr>
        <w:adjustRightInd w:val="0"/>
        <w:snapToGrid w:val="0"/>
        <w:spacing w:line="360" w:lineRule="auto"/>
        <w:ind w:leftChars="0"/>
        <w:jc w:val="both"/>
        <w:rPr>
          <w:rFonts w:ascii="Times New Roman" w:hAnsi="Times New Roman"/>
          <w:szCs w:val="24"/>
        </w:rPr>
      </w:pPr>
      <w:r w:rsidRPr="00E22389">
        <w:rPr>
          <w:rFonts w:ascii="Times New Roman" w:hAnsi="Times New Roman"/>
          <w:b/>
          <w:bCs/>
          <w:szCs w:val="24"/>
        </w:rPr>
        <w:t xml:space="preserve">Managing Resistance to Change: </w:t>
      </w:r>
      <w:r w:rsidRPr="00E22389">
        <w:rPr>
          <w:rFonts w:ascii="Times New Roman" w:hAnsi="Times New Roman"/>
          <w:szCs w:val="24"/>
        </w:rPr>
        <w:t>Overcome challenges and resistance.</w:t>
      </w:r>
    </w:p>
    <w:p w14:paraId="6B30AF72" w14:textId="77777777" w:rsidR="00E22389" w:rsidRDefault="00E22389" w:rsidP="00E22389">
      <w:pPr>
        <w:widowControl/>
        <w:adjustRightInd w:val="0"/>
        <w:snapToGrid w:val="0"/>
        <w:spacing w:line="360" w:lineRule="auto"/>
        <w:jc w:val="both"/>
        <w:rPr>
          <w:rFonts w:ascii="Times New Roman" w:hAnsi="Times New Roman"/>
          <w:szCs w:val="24"/>
        </w:rPr>
      </w:pPr>
    </w:p>
    <w:p w14:paraId="5C384F5B" w14:textId="392751C2" w:rsidR="00E22389" w:rsidRPr="00E22389" w:rsidRDefault="00E22389" w:rsidP="00E22389">
      <w:pPr>
        <w:widowControl/>
        <w:adjustRightInd w:val="0"/>
        <w:snapToGrid w:val="0"/>
        <w:spacing w:line="360" w:lineRule="auto"/>
        <w:jc w:val="both"/>
        <w:rPr>
          <w:rFonts w:ascii="Times New Roman" w:hAnsi="Times New Roman"/>
          <w:b/>
          <w:bCs/>
          <w:szCs w:val="24"/>
        </w:rPr>
      </w:pPr>
      <w:r w:rsidRPr="00E22389">
        <w:rPr>
          <w:rFonts w:ascii="Times New Roman" w:hAnsi="Times New Roman"/>
          <w:b/>
          <w:bCs/>
          <w:szCs w:val="24"/>
        </w:rPr>
        <w:t>Expected Outcomes:</w:t>
      </w:r>
    </w:p>
    <w:p w14:paraId="77493A4F" w14:textId="77777777" w:rsidR="00E22389" w:rsidRPr="00E22389" w:rsidRDefault="00E22389" w:rsidP="00E22389">
      <w:pPr>
        <w:pStyle w:val="ListParagraph"/>
        <w:widowControl/>
        <w:numPr>
          <w:ilvl w:val="0"/>
          <w:numId w:val="17"/>
        </w:numPr>
        <w:adjustRightInd w:val="0"/>
        <w:snapToGrid w:val="0"/>
        <w:spacing w:line="360" w:lineRule="auto"/>
        <w:ind w:leftChars="0"/>
        <w:jc w:val="both"/>
        <w:rPr>
          <w:rFonts w:ascii="Times New Roman" w:hAnsi="Times New Roman"/>
          <w:szCs w:val="24"/>
        </w:rPr>
      </w:pPr>
      <w:r w:rsidRPr="00E22389">
        <w:rPr>
          <w:rFonts w:ascii="Times New Roman" w:hAnsi="Times New Roman"/>
          <w:b/>
          <w:bCs/>
          <w:szCs w:val="24"/>
        </w:rPr>
        <w:t xml:space="preserve">Insights into Change Effectiveness: </w:t>
      </w:r>
      <w:r w:rsidRPr="00E22389">
        <w:rPr>
          <w:rFonts w:ascii="Times New Roman" w:hAnsi="Times New Roman"/>
          <w:szCs w:val="24"/>
        </w:rPr>
        <w:t>Gain insights into the effectiveness of the change initiative.</w:t>
      </w:r>
    </w:p>
    <w:p w14:paraId="4F4EEA40" w14:textId="77777777" w:rsidR="00E22389" w:rsidRPr="00E22389" w:rsidRDefault="00E22389" w:rsidP="00E22389">
      <w:pPr>
        <w:pStyle w:val="ListParagraph"/>
        <w:widowControl/>
        <w:numPr>
          <w:ilvl w:val="0"/>
          <w:numId w:val="17"/>
        </w:numPr>
        <w:adjustRightInd w:val="0"/>
        <w:snapToGrid w:val="0"/>
        <w:spacing w:line="360" w:lineRule="auto"/>
        <w:ind w:leftChars="0"/>
        <w:jc w:val="both"/>
        <w:rPr>
          <w:rFonts w:ascii="Times New Roman" w:hAnsi="Times New Roman"/>
          <w:szCs w:val="24"/>
        </w:rPr>
      </w:pPr>
      <w:r w:rsidRPr="00E22389">
        <w:rPr>
          <w:rFonts w:ascii="Times New Roman" w:hAnsi="Times New Roman"/>
          <w:b/>
          <w:bCs/>
          <w:szCs w:val="24"/>
        </w:rPr>
        <w:t>Identification of Improvement Areas:</w:t>
      </w:r>
      <w:r w:rsidRPr="00E22389">
        <w:rPr>
          <w:rFonts w:ascii="Times New Roman" w:hAnsi="Times New Roman"/>
          <w:szCs w:val="24"/>
        </w:rPr>
        <w:t xml:space="preserve"> Identify areas for improvement in the change process.</w:t>
      </w:r>
    </w:p>
    <w:p w14:paraId="0EEB3D37" w14:textId="217D7557" w:rsidR="00E22389" w:rsidRPr="00E22389" w:rsidRDefault="00E22389" w:rsidP="00E22389">
      <w:pPr>
        <w:pStyle w:val="ListParagraph"/>
        <w:widowControl/>
        <w:numPr>
          <w:ilvl w:val="0"/>
          <w:numId w:val="17"/>
        </w:numPr>
        <w:adjustRightInd w:val="0"/>
        <w:snapToGrid w:val="0"/>
        <w:spacing w:line="360" w:lineRule="auto"/>
        <w:ind w:leftChars="0"/>
        <w:jc w:val="both"/>
        <w:rPr>
          <w:rFonts w:ascii="Times New Roman" w:hAnsi="Times New Roman"/>
          <w:szCs w:val="24"/>
        </w:rPr>
      </w:pPr>
      <w:r w:rsidRPr="00E22389">
        <w:rPr>
          <w:rFonts w:ascii="Times New Roman" w:hAnsi="Times New Roman"/>
          <w:b/>
          <w:bCs/>
          <w:szCs w:val="24"/>
        </w:rPr>
        <w:t xml:space="preserve">Realization of Potential Benefits: </w:t>
      </w:r>
      <w:r w:rsidRPr="00E22389">
        <w:rPr>
          <w:rFonts w:ascii="Times New Roman" w:hAnsi="Times New Roman"/>
          <w:szCs w:val="24"/>
        </w:rPr>
        <w:t>Highlight the potential benefits of embracing the transformation.</w:t>
      </w:r>
    </w:p>
    <w:p w14:paraId="7CB54DA6" w14:textId="77777777" w:rsidR="00E22389" w:rsidRDefault="00E22389" w:rsidP="00E22389">
      <w:pPr>
        <w:widowControl/>
        <w:adjustRightInd w:val="0"/>
        <w:snapToGrid w:val="0"/>
        <w:jc w:val="both"/>
        <w:rPr>
          <w:rFonts w:ascii="Times New Roman" w:hAnsi="Times New Roman"/>
          <w:b/>
          <w:bCs/>
          <w:sz w:val="26"/>
        </w:rPr>
      </w:pPr>
    </w:p>
    <w:p w14:paraId="1919AFA4" w14:textId="77777777" w:rsidR="00FC4679" w:rsidRDefault="00FC4679" w:rsidP="00E22389">
      <w:pPr>
        <w:widowControl/>
        <w:adjustRightInd w:val="0"/>
        <w:snapToGrid w:val="0"/>
        <w:jc w:val="both"/>
        <w:rPr>
          <w:rFonts w:ascii="Times New Roman" w:hAnsi="Times New Roman"/>
          <w:b/>
          <w:bCs/>
          <w:sz w:val="26"/>
        </w:rPr>
      </w:pPr>
    </w:p>
    <w:p w14:paraId="3DF10C34" w14:textId="77777777" w:rsidR="00FC4679" w:rsidRDefault="00FC4679" w:rsidP="00E22389">
      <w:pPr>
        <w:widowControl/>
        <w:adjustRightInd w:val="0"/>
        <w:snapToGrid w:val="0"/>
        <w:jc w:val="both"/>
        <w:rPr>
          <w:rFonts w:ascii="Times New Roman" w:hAnsi="Times New Roman"/>
          <w:b/>
          <w:bCs/>
          <w:sz w:val="26"/>
        </w:rPr>
      </w:pPr>
    </w:p>
    <w:p w14:paraId="0F7D87D5" w14:textId="77777777" w:rsidR="00FC4679" w:rsidRDefault="00FC4679" w:rsidP="00E22389">
      <w:pPr>
        <w:widowControl/>
        <w:adjustRightInd w:val="0"/>
        <w:snapToGrid w:val="0"/>
        <w:jc w:val="both"/>
        <w:rPr>
          <w:rFonts w:ascii="Times New Roman" w:hAnsi="Times New Roman"/>
          <w:b/>
          <w:bCs/>
          <w:sz w:val="26"/>
        </w:rPr>
      </w:pPr>
    </w:p>
    <w:p w14:paraId="28648FFE" w14:textId="77777777" w:rsidR="00FC4679" w:rsidRDefault="00FC4679" w:rsidP="00E22389">
      <w:pPr>
        <w:widowControl/>
        <w:adjustRightInd w:val="0"/>
        <w:snapToGrid w:val="0"/>
        <w:jc w:val="both"/>
        <w:rPr>
          <w:rFonts w:ascii="Times New Roman" w:hAnsi="Times New Roman"/>
          <w:b/>
          <w:bCs/>
          <w:sz w:val="26"/>
        </w:rPr>
      </w:pPr>
    </w:p>
    <w:p w14:paraId="2D91D8B7" w14:textId="77777777" w:rsidR="00FC4679" w:rsidRDefault="00FC4679" w:rsidP="00E22389">
      <w:pPr>
        <w:widowControl/>
        <w:adjustRightInd w:val="0"/>
        <w:snapToGrid w:val="0"/>
        <w:jc w:val="both"/>
        <w:rPr>
          <w:rFonts w:ascii="Times New Roman" w:hAnsi="Times New Roman"/>
          <w:b/>
          <w:bCs/>
          <w:sz w:val="26"/>
        </w:rPr>
      </w:pPr>
    </w:p>
    <w:p w14:paraId="0A285A5E" w14:textId="77777777" w:rsidR="00FC4679" w:rsidRDefault="00FC4679" w:rsidP="00E22389">
      <w:pPr>
        <w:widowControl/>
        <w:adjustRightInd w:val="0"/>
        <w:snapToGrid w:val="0"/>
        <w:jc w:val="both"/>
        <w:rPr>
          <w:rFonts w:ascii="Times New Roman" w:hAnsi="Times New Roman"/>
          <w:b/>
          <w:bCs/>
          <w:sz w:val="26"/>
        </w:rPr>
      </w:pPr>
    </w:p>
    <w:p w14:paraId="594C29FC" w14:textId="77777777" w:rsidR="00FC4679" w:rsidRDefault="00FC4679" w:rsidP="00E22389">
      <w:pPr>
        <w:widowControl/>
        <w:adjustRightInd w:val="0"/>
        <w:snapToGrid w:val="0"/>
        <w:jc w:val="both"/>
        <w:rPr>
          <w:rFonts w:ascii="Times New Roman" w:hAnsi="Times New Roman"/>
          <w:b/>
          <w:bCs/>
          <w:sz w:val="26"/>
        </w:rPr>
      </w:pPr>
    </w:p>
    <w:p w14:paraId="6E006015" w14:textId="77777777" w:rsidR="00FC4679" w:rsidRDefault="00FC4679" w:rsidP="00E22389">
      <w:pPr>
        <w:widowControl/>
        <w:adjustRightInd w:val="0"/>
        <w:snapToGrid w:val="0"/>
        <w:jc w:val="both"/>
        <w:rPr>
          <w:rFonts w:ascii="Times New Roman" w:hAnsi="Times New Roman"/>
          <w:b/>
          <w:bCs/>
          <w:sz w:val="26"/>
        </w:rPr>
      </w:pPr>
    </w:p>
    <w:p w14:paraId="18F8E20B" w14:textId="77777777" w:rsidR="00FC4679" w:rsidRDefault="00FC4679" w:rsidP="00E22389">
      <w:pPr>
        <w:widowControl/>
        <w:adjustRightInd w:val="0"/>
        <w:snapToGrid w:val="0"/>
        <w:jc w:val="both"/>
        <w:rPr>
          <w:rFonts w:ascii="Times New Roman" w:hAnsi="Times New Roman"/>
          <w:b/>
          <w:bCs/>
          <w:sz w:val="26"/>
        </w:rPr>
      </w:pPr>
    </w:p>
    <w:p w14:paraId="0CE7EB6E" w14:textId="77777777" w:rsidR="00FC4679" w:rsidRDefault="00FC4679" w:rsidP="00E22389">
      <w:pPr>
        <w:widowControl/>
        <w:adjustRightInd w:val="0"/>
        <w:snapToGrid w:val="0"/>
        <w:jc w:val="both"/>
        <w:rPr>
          <w:rFonts w:ascii="Times New Roman" w:hAnsi="Times New Roman"/>
          <w:b/>
          <w:bCs/>
          <w:sz w:val="26"/>
        </w:rPr>
      </w:pPr>
    </w:p>
    <w:p w14:paraId="78035EF8" w14:textId="77777777" w:rsidR="00FC4679" w:rsidRDefault="00FC4679" w:rsidP="00E22389">
      <w:pPr>
        <w:widowControl/>
        <w:adjustRightInd w:val="0"/>
        <w:snapToGrid w:val="0"/>
        <w:jc w:val="both"/>
        <w:rPr>
          <w:rFonts w:ascii="Times New Roman" w:hAnsi="Times New Roman"/>
          <w:b/>
          <w:bCs/>
          <w:sz w:val="26"/>
        </w:rPr>
      </w:pPr>
    </w:p>
    <w:p w14:paraId="48531CE0" w14:textId="77777777" w:rsidR="00FC4679" w:rsidRDefault="00FC4679" w:rsidP="00E22389">
      <w:pPr>
        <w:widowControl/>
        <w:adjustRightInd w:val="0"/>
        <w:snapToGrid w:val="0"/>
        <w:jc w:val="both"/>
        <w:rPr>
          <w:rFonts w:ascii="Times New Roman" w:hAnsi="Times New Roman"/>
          <w:b/>
          <w:bCs/>
          <w:sz w:val="26"/>
        </w:rPr>
      </w:pPr>
    </w:p>
    <w:p w14:paraId="67C98A43" w14:textId="77777777" w:rsidR="00FC4679" w:rsidRDefault="00FC4679" w:rsidP="00E22389">
      <w:pPr>
        <w:widowControl/>
        <w:adjustRightInd w:val="0"/>
        <w:snapToGrid w:val="0"/>
        <w:jc w:val="both"/>
        <w:rPr>
          <w:rFonts w:ascii="Times New Roman" w:hAnsi="Times New Roman"/>
          <w:b/>
          <w:bCs/>
          <w:sz w:val="26"/>
        </w:rPr>
      </w:pPr>
    </w:p>
    <w:p w14:paraId="1A301849" w14:textId="77777777" w:rsidR="00FC4679" w:rsidRPr="00E22389" w:rsidRDefault="00FC4679" w:rsidP="00E22389">
      <w:pPr>
        <w:widowControl/>
        <w:adjustRightInd w:val="0"/>
        <w:snapToGrid w:val="0"/>
        <w:jc w:val="both"/>
        <w:rPr>
          <w:rFonts w:ascii="Times New Roman" w:hAnsi="Times New Roman"/>
          <w:b/>
          <w:bCs/>
          <w:sz w:val="26"/>
        </w:rPr>
      </w:pPr>
    </w:p>
    <w:p w14:paraId="5AFD3C22" w14:textId="518F1C5C" w:rsidR="00D80C43" w:rsidRPr="00D80C43" w:rsidRDefault="00D80C43" w:rsidP="00A61401">
      <w:pPr>
        <w:pStyle w:val="ListParagraph"/>
        <w:widowControl/>
        <w:numPr>
          <w:ilvl w:val="0"/>
          <w:numId w:val="18"/>
        </w:numPr>
        <w:spacing w:line="360" w:lineRule="auto"/>
        <w:ind w:leftChars="0" w:left="567" w:hanging="567"/>
        <w:rPr>
          <w:rFonts w:ascii="Times New Roman" w:hAnsi="Times New Roman"/>
          <w:b/>
          <w:bCs/>
          <w:szCs w:val="24"/>
        </w:rPr>
      </w:pPr>
      <w:r w:rsidRPr="008B16E1">
        <w:rPr>
          <w:rFonts w:ascii="Times New Roman" w:hAnsi="Times New Roman"/>
          <w:b/>
          <w:bCs/>
          <w:sz w:val="26"/>
          <w:szCs w:val="26"/>
        </w:rPr>
        <w:lastRenderedPageBreak/>
        <w:t>Introduction</w:t>
      </w:r>
      <w:r w:rsidR="009C3FF8">
        <w:rPr>
          <w:rFonts w:ascii="Times New Roman" w:hAnsi="Times New Roman"/>
          <w:b/>
          <w:bCs/>
          <w:szCs w:val="24"/>
        </w:rPr>
        <w:t xml:space="preserve"> </w:t>
      </w:r>
    </w:p>
    <w:p w14:paraId="47DE2A5B" w14:textId="11F91687" w:rsidR="00D80C43" w:rsidRPr="000F4263" w:rsidRDefault="00D80C43" w:rsidP="00D80C43">
      <w:pPr>
        <w:widowControl/>
        <w:spacing w:line="360" w:lineRule="auto"/>
        <w:rPr>
          <w:rFonts w:ascii="Times New Roman" w:hAnsi="Times New Roman"/>
          <w:szCs w:val="24"/>
        </w:rPr>
      </w:pPr>
      <w:r w:rsidRPr="00D80C43">
        <w:rPr>
          <w:rFonts w:ascii="Times New Roman" w:hAnsi="Times New Roman"/>
          <w:szCs w:val="24"/>
        </w:rPr>
        <w:t>Tai Hing Group Holdings Limited, established in 1989</w:t>
      </w:r>
      <w:r w:rsidR="00575C44" w:rsidRPr="000F4263">
        <w:rPr>
          <w:rFonts w:ascii="Times New Roman" w:hAnsi="Times New Roman"/>
          <w:szCs w:val="24"/>
        </w:rPr>
        <w:t>(Tai Hing, 2023)</w:t>
      </w:r>
      <w:r w:rsidRPr="000F4263">
        <w:rPr>
          <w:rFonts w:ascii="Times New Roman" w:hAnsi="Times New Roman"/>
          <w:szCs w:val="24"/>
        </w:rPr>
        <w:t>, has grown from a single restaurant to become one of the largest multi-brand casual dining restaurant operators in Hong Kong. Listed on the Hong Kong Stock Exchange (HKEX) in June 2019</w:t>
      </w:r>
      <w:r w:rsidR="005C43AA" w:rsidRPr="000F4263">
        <w:rPr>
          <w:rFonts w:ascii="Times New Roman" w:hAnsi="Times New Roman"/>
          <w:szCs w:val="24"/>
        </w:rPr>
        <w:t>(ETnet, 2019)</w:t>
      </w:r>
      <w:r w:rsidRPr="000F4263">
        <w:rPr>
          <w:rFonts w:ascii="Times New Roman" w:hAnsi="Times New Roman"/>
          <w:szCs w:val="24"/>
        </w:rPr>
        <w:t>, the group operates approximately 200 restaurants across Hong Kong, Macau, and China, employing around 7,000 staff.</w:t>
      </w:r>
    </w:p>
    <w:p w14:paraId="2B9024C1" w14:textId="5C240B67" w:rsidR="00D80C43" w:rsidRPr="000F4263" w:rsidRDefault="00D80C43" w:rsidP="00D80C43">
      <w:pPr>
        <w:widowControl/>
        <w:spacing w:line="360" w:lineRule="auto"/>
        <w:rPr>
          <w:rFonts w:ascii="Times New Roman" w:hAnsi="Times New Roman"/>
          <w:b/>
          <w:bCs/>
          <w:szCs w:val="24"/>
        </w:rPr>
      </w:pPr>
      <w:r w:rsidRPr="000F4263">
        <w:rPr>
          <w:rFonts w:ascii="Times New Roman" w:hAnsi="Times New Roman"/>
          <w:b/>
          <w:bCs/>
          <w:szCs w:val="24"/>
        </w:rPr>
        <w:t>Recent Challenges:</w:t>
      </w:r>
    </w:p>
    <w:p w14:paraId="23430685" w14:textId="58DF1CC7" w:rsidR="00D80C43" w:rsidRPr="000F4263" w:rsidRDefault="00D80C43" w:rsidP="00D80C43">
      <w:pPr>
        <w:widowControl/>
        <w:spacing w:line="360" w:lineRule="auto"/>
        <w:rPr>
          <w:rFonts w:ascii="Times New Roman" w:hAnsi="Times New Roman"/>
          <w:szCs w:val="24"/>
        </w:rPr>
      </w:pPr>
      <w:r w:rsidRPr="000F4263">
        <w:rPr>
          <w:rFonts w:ascii="Times New Roman" w:hAnsi="Times New Roman"/>
          <w:szCs w:val="24"/>
        </w:rPr>
        <w:t>Tai Hing Group has faced significant challenges in recent years. Revenue declined by approximately 15.7% to HK$2,675 million in FY2022</w:t>
      </w:r>
      <w:r w:rsidR="00CA558F" w:rsidRPr="000F4263">
        <w:rPr>
          <w:rFonts w:ascii="Times New Roman" w:hAnsi="Times New Roman"/>
          <w:szCs w:val="24"/>
        </w:rPr>
        <w:t>(Tai Hing, 2022)</w:t>
      </w:r>
      <w:r w:rsidRPr="000F4263">
        <w:rPr>
          <w:rFonts w:ascii="Times New Roman" w:hAnsi="Times New Roman"/>
          <w:szCs w:val="24"/>
        </w:rPr>
        <w:t xml:space="preserve"> compared to HK$3,173 million in FY2021</w:t>
      </w:r>
      <w:r w:rsidR="00CA558F" w:rsidRPr="000F4263">
        <w:rPr>
          <w:rFonts w:ascii="Times New Roman" w:hAnsi="Times New Roman"/>
          <w:szCs w:val="24"/>
        </w:rPr>
        <w:t>(Tai Hing, 2021)</w:t>
      </w:r>
      <w:r w:rsidRPr="000F4263">
        <w:rPr>
          <w:rFonts w:ascii="Times New Roman" w:hAnsi="Times New Roman"/>
          <w:szCs w:val="24"/>
        </w:rPr>
        <w:t>. This decline is primarily attributed to the impact of the COVID-19 pandemic and related control measures, which disrupted operations and affected consumer demand.</w:t>
      </w:r>
    </w:p>
    <w:p w14:paraId="741BC35A" w14:textId="54C66DCC" w:rsidR="00D80C43" w:rsidRPr="000F4263" w:rsidRDefault="00D80C43" w:rsidP="00D80C43">
      <w:pPr>
        <w:widowControl/>
        <w:spacing w:line="360" w:lineRule="auto"/>
        <w:rPr>
          <w:rFonts w:ascii="Times New Roman" w:hAnsi="Times New Roman"/>
          <w:szCs w:val="24"/>
        </w:rPr>
      </w:pPr>
      <w:r w:rsidRPr="000F4263">
        <w:rPr>
          <w:rFonts w:ascii="Times New Roman" w:hAnsi="Times New Roman"/>
          <w:szCs w:val="24"/>
        </w:rPr>
        <w:t>Profitability has also been negatively impacted, with the group reporting a loss attributable to owners of HK$43.2 million in FY2022.</w:t>
      </w:r>
    </w:p>
    <w:p w14:paraId="08C5870C" w14:textId="7CB2D128" w:rsidR="00D80C43" w:rsidRPr="00D80C43" w:rsidRDefault="00D80C43" w:rsidP="00D80C43">
      <w:pPr>
        <w:widowControl/>
        <w:spacing w:line="360" w:lineRule="auto"/>
        <w:rPr>
          <w:rFonts w:ascii="Times New Roman" w:hAnsi="Times New Roman"/>
          <w:szCs w:val="24"/>
        </w:rPr>
      </w:pPr>
      <w:r w:rsidRPr="000F4263">
        <w:rPr>
          <w:rFonts w:ascii="Times New Roman" w:hAnsi="Times New Roman"/>
          <w:szCs w:val="24"/>
        </w:rPr>
        <w:t>In addition to the pandemic's impact, the catering industry experienced further challenges due to changing consumer behavior</w:t>
      </w:r>
      <w:r w:rsidR="00BC233E" w:rsidRPr="000F4263">
        <w:rPr>
          <w:rFonts w:ascii="Times New Roman" w:hAnsi="Times New Roman"/>
          <w:szCs w:val="24"/>
        </w:rPr>
        <w:t xml:space="preserve"> (Focus Economics, 2024)</w:t>
      </w:r>
      <w:r w:rsidRPr="000F4263">
        <w:rPr>
          <w:rFonts w:ascii="Times New Roman" w:hAnsi="Times New Roman"/>
          <w:szCs w:val="24"/>
        </w:rPr>
        <w:t>. Hong Kongers shifted their consumption patterns towards "northbound consumption," traveling to mainland China for various purposes, including dining and shopping</w:t>
      </w:r>
      <w:r w:rsidR="005B0576" w:rsidRPr="000F4263">
        <w:rPr>
          <w:rFonts w:ascii="Times New Roman" w:hAnsi="Times New Roman"/>
          <w:szCs w:val="24"/>
        </w:rPr>
        <w:t xml:space="preserve"> (Danyl Lim, 2024)</w:t>
      </w:r>
      <w:r w:rsidRPr="000F4263">
        <w:rPr>
          <w:rFonts w:ascii="Times New Roman" w:hAnsi="Times New Roman"/>
          <w:szCs w:val="24"/>
        </w:rPr>
        <w:t>. This shift further affected</w:t>
      </w:r>
      <w:r w:rsidRPr="00D80C43">
        <w:rPr>
          <w:rFonts w:ascii="Times New Roman" w:hAnsi="Times New Roman"/>
          <w:szCs w:val="24"/>
        </w:rPr>
        <w:t xml:space="preserve"> the local restaurant industry, including Tai Hing Group's operations.</w:t>
      </w:r>
    </w:p>
    <w:p w14:paraId="6B8B6B49" w14:textId="1CDA98B3" w:rsidR="00CA798C" w:rsidRPr="00D80C43" w:rsidRDefault="00D80C43" w:rsidP="00D80C43">
      <w:pPr>
        <w:widowControl/>
        <w:spacing w:line="360" w:lineRule="auto"/>
        <w:rPr>
          <w:rFonts w:ascii="Times New Roman" w:hAnsi="Times New Roman"/>
          <w:sz w:val="26"/>
        </w:rPr>
      </w:pPr>
      <w:r w:rsidRPr="00D80C43">
        <w:rPr>
          <w:rFonts w:ascii="Times New Roman" w:hAnsi="Times New Roman"/>
          <w:szCs w:val="24"/>
        </w:rPr>
        <w:t>The purpose of this organizational change analysis report is to evaluate the change initiatives undertaken by Tai Hing Group in response to these challenges, assess their effectiveness, and identify areas for improvement to ensure the company's long-term success and sustainability.</w:t>
      </w:r>
      <w:r w:rsidR="00CA798C" w:rsidRPr="00D80C43">
        <w:rPr>
          <w:rFonts w:ascii="Times New Roman" w:hAnsi="Times New Roman"/>
          <w:sz w:val="26"/>
        </w:rPr>
        <w:br w:type="page"/>
      </w:r>
    </w:p>
    <w:p w14:paraId="4EC49A52" w14:textId="7A3FE13E" w:rsidR="001E46DB" w:rsidRPr="00F7560E" w:rsidRDefault="001B1DF5" w:rsidP="00403C0C">
      <w:pPr>
        <w:widowControl/>
        <w:adjustRightInd w:val="0"/>
        <w:snapToGrid w:val="0"/>
        <w:spacing w:line="360" w:lineRule="auto"/>
        <w:jc w:val="both"/>
        <w:rPr>
          <w:rFonts w:ascii="Times New Roman" w:hAnsi="Times New Roman"/>
          <w:bCs/>
          <w:color w:val="0000CC"/>
          <w:sz w:val="26"/>
          <w:szCs w:val="26"/>
        </w:rPr>
      </w:pPr>
      <w:r w:rsidRPr="00C65A3F">
        <w:rPr>
          <w:rFonts w:ascii="Times New Roman" w:hAnsi="Times New Roman"/>
          <w:b/>
          <w:bCs/>
          <w:sz w:val="26"/>
        </w:rPr>
        <w:lastRenderedPageBreak/>
        <w:t xml:space="preserve">2   </w:t>
      </w:r>
      <w:r w:rsidR="008B16E1">
        <w:rPr>
          <w:rFonts w:ascii="Times New Roman" w:hAnsi="Times New Roman"/>
          <w:b/>
          <w:sz w:val="26"/>
          <w:szCs w:val="26"/>
        </w:rPr>
        <w:t>Force Field Analysis for the</w:t>
      </w:r>
      <w:r w:rsidR="00901074">
        <w:rPr>
          <w:rFonts w:ascii="Times New Roman" w:hAnsi="Times New Roman"/>
          <w:b/>
          <w:sz w:val="26"/>
          <w:szCs w:val="26"/>
        </w:rPr>
        <w:t xml:space="preserve"> Organizational Change</w:t>
      </w:r>
      <w:r w:rsidR="00F7560E">
        <w:rPr>
          <w:rFonts w:ascii="Times New Roman" w:hAnsi="Times New Roman"/>
          <w:b/>
          <w:sz w:val="26"/>
          <w:szCs w:val="26"/>
        </w:rPr>
        <w:t xml:space="preserve"> </w:t>
      </w:r>
    </w:p>
    <w:p w14:paraId="4D8BA551" w14:textId="5EDAD484" w:rsidR="00403C0C" w:rsidRPr="00403C0C" w:rsidRDefault="00403C0C" w:rsidP="00403C0C">
      <w:pPr>
        <w:widowControl/>
        <w:adjustRightInd w:val="0"/>
        <w:snapToGrid w:val="0"/>
        <w:spacing w:line="360" w:lineRule="auto"/>
        <w:jc w:val="both"/>
        <w:rPr>
          <w:rFonts w:ascii="Times New Roman" w:hAnsi="Times New Roman"/>
          <w:bCs/>
          <w:szCs w:val="24"/>
        </w:rPr>
      </w:pPr>
      <w:r w:rsidRPr="000F4263">
        <w:rPr>
          <w:rFonts w:ascii="Times New Roman" w:hAnsi="Times New Roman"/>
          <w:bCs/>
          <w:szCs w:val="24"/>
        </w:rPr>
        <w:t>This section employs Force Field Analysis, a technique introduced by Kurt Lewin in 1943(</w:t>
      </w:r>
      <w:r w:rsidR="0034113D" w:rsidRPr="000F4263">
        <w:rPr>
          <w:rFonts w:ascii="Times New Roman" w:hAnsi="Times New Roman"/>
          <w:bCs/>
          <w:szCs w:val="24"/>
        </w:rPr>
        <w:t xml:space="preserve">Kurt </w:t>
      </w:r>
      <w:r w:rsidRPr="000F4263">
        <w:rPr>
          <w:rFonts w:ascii="Times New Roman" w:hAnsi="Times New Roman"/>
          <w:bCs/>
          <w:szCs w:val="24"/>
        </w:rPr>
        <w:t>Lewin,1943), to evaluate the driving and restraining forces that influence the proposed organizational change at Tai Hing Group</w:t>
      </w:r>
      <w:r w:rsidRPr="00403C0C">
        <w:rPr>
          <w:rFonts w:ascii="Times New Roman" w:hAnsi="Times New Roman"/>
          <w:bCs/>
          <w:szCs w:val="24"/>
        </w:rPr>
        <w:t>. This analysis aims to uncover the dynamics of change within the organization and identify areas that require intervention for successful implementation.</w:t>
      </w:r>
    </w:p>
    <w:p w14:paraId="319A9983" w14:textId="0151E354" w:rsidR="008F4A21" w:rsidRDefault="00403C0C" w:rsidP="00403C0C">
      <w:pPr>
        <w:widowControl/>
        <w:adjustRightInd w:val="0"/>
        <w:snapToGrid w:val="0"/>
        <w:spacing w:line="360" w:lineRule="auto"/>
        <w:jc w:val="both"/>
        <w:rPr>
          <w:rFonts w:ascii="Times New Roman" w:hAnsi="Times New Roman"/>
          <w:bCs/>
          <w:szCs w:val="24"/>
        </w:rPr>
      </w:pPr>
      <w:r w:rsidRPr="00403C0C">
        <w:rPr>
          <w:rFonts w:ascii="Times New Roman" w:hAnsi="Times New Roman"/>
          <w:bCs/>
          <w:szCs w:val="24"/>
        </w:rPr>
        <w:t>By examining the interplay between driving forces, which push for change, and restraining forces, which resist change, we gain insights into the complexity of the change process and can develop strategies to overcome challenges and leverage opportunities.</w:t>
      </w:r>
    </w:p>
    <w:p w14:paraId="358B47E1" w14:textId="77777777" w:rsidR="008806B0" w:rsidRDefault="008806B0" w:rsidP="00403C0C">
      <w:pPr>
        <w:widowControl/>
        <w:adjustRightInd w:val="0"/>
        <w:snapToGrid w:val="0"/>
        <w:spacing w:line="360" w:lineRule="auto"/>
        <w:jc w:val="both"/>
        <w:rPr>
          <w:rFonts w:ascii="Times New Roman" w:hAnsi="Times New Roman"/>
          <w:bCs/>
          <w:szCs w:val="24"/>
        </w:rPr>
      </w:pPr>
    </w:p>
    <w:p w14:paraId="0ECE3B06" w14:textId="7BC889CE" w:rsidR="008806B0" w:rsidRPr="008806B0" w:rsidRDefault="008806B0" w:rsidP="00403C0C">
      <w:pPr>
        <w:widowControl/>
        <w:adjustRightInd w:val="0"/>
        <w:snapToGrid w:val="0"/>
        <w:spacing w:line="360" w:lineRule="auto"/>
        <w:jc w:val="both"/>
        <w:rPr>
          <w:rFonts w:ascii="Times New Roman" w:hAnsi="Times New Roman"/>
          <w:b/>
          <w:sz w:val="20"/>
          <w:szCs w:val="20"/>
        </w:rPr>
      </w:pPr>
      <w:r w:rsidRPr="008806B0">
        <w:rPr>
          <w:rFonts w:ascii="Times New Roman" w:hAnsi="Times New Roman"/>
          <w:b/>
          <w:sz w:val="20"/>
          <w:szCs w:val="20"/>
        </w:rPr>
        <w:t>Force Field Analysis graph 1</w:t>
      </w:r>
    </w:p>
    <w:p w14:paraId="0F7D3EE2" w14:textId="62B281C9" w:rsidR="002E7657" w:rsidRPr="00105970" w:rsidRDefault="008806B0" w:rsidP="00403C0C">
      <w:pPr>
        <w:widowControl/>
        <w:adjustRightInd w:val="0"/>
        <w:snapToGrid w:val="0"/>
        <w:spacing w:line="360" w:lineRule="auto"/>
        <w:jc w:val="both"/>
        <w:rPr>
          <w:rFonts w:ascii="Times New Roman" w:hAnsi="Times New Roman"/>
          <w:bCs/>
          <w:color w:val="000000" w:themeColor="text1"/>
          <w:szCs w:val="24"/>
        </w:rPr>
      </w:pPr>
      <w:r w:rsidRPr="008806B0">
        <w:rPr>
          <w:rFonts w:ascii="Times New Roman" w:hAnsi="Times New Roman"/>
          <w:bCs/>
          <w:noProof/>
          <w:color w:val="000000" w:themeColor="text1"/>
          <w:szCs w:val="24"/>
        </w:rPr>
        <w:drawing>
          <wp:inline distT="0" distB="0" distL="0" distR="0" wp14:anchorId="7529DC00" wp14:editId="3B188379">
            <wp:extent cx="6074980" cy="2811294"/>
            <wp:effectExtent l="0" t="0" r="0" b="0"/>
            <wp:docPr id="1410838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838028" name=""/>
                    <pic:cNvPicPr/>
                  </pic:nvPicPr>
                  <pic:blipFill>
                    <a:blip r:embed="rId12"/>
                    <a:stretch>
                      <a:fillRect/>
                    </a:stretch>
                  </pic:blipFill>
                  <pic:spPr>
                    <a:xfrm>
                      <a:off x="0" y="0"/>
                      <a:ext cx="6139710" cy="2841249"/>
                    </a:xfrm>
                    <a:prstGeom prst="rect">
                      <a:avLst/>
                    </a:prstGeom>
                  </pic:spPr>
                </pic:pic>
              </a:graphicData>
            </a:graphic>
          </wp:inline>
        </w:drawing>
      </w:r>
    </w:p>
    <w:p w14:paraId="77F7F2CD" w14:textId="77777777" w:rsidR="000534C5" w:rsidRDefault="000534C5" w:rsidP="00B953FD">
      <w:pPr>
        <w:adjustRightInd w:val="0"/>
        <w:snapToGrid w:val="0"/>
        <w:jc w:val="both"/>
        <w:rPr>
          <w:rFonts w:ascii="Times New Roman" w:hAnsi="Times New Roman"/>
          <w:bCs/>
          <w:color w:val="0000CC"/>
          <w:szCs w:val="24"/>
        </w:rPr>
      </w:pPr>
    </w:p>
    <w:p w14:paraId="4249C260" w14:textId="0814C75B" w:rsidR="00CF770C" w:rsidRPr="00CF770C" w:rsidRDefault="00CF770C" w:rsidP="00CF770C">
      <w:pPr>
        <w:adjustRightInd w:val="0"/>
        <w:snapToGrid w:val="0"/>
        <w:spacing w:line="360" w:lineRule="auto"/>
        <w:jc w:val="both"/>
        <w:rPr>
          <w:rFonts w:ascii="Times New Roman" w:hAnsi="Times New Roman"/>
          <w:bCs/>
          <w:color w:val="000000" w:themeColor="text1"/>
          <w:szCs w:val="24"/>
        </w:rPr>
      </w:pPr>
      <w:r w:rsidRPr="00CF770C">
        <w:rPr>
          <w:rFonts w:ascii="Times New Roman" w:hAnsi="Times New Roman"/>
          <w:bCs/>
          <w:color w:val="000000" w:themeColor="text1"/>
          <w:szCs w:val="24"/>
        </w:rPr>
        <w:t>Driving Forces:</w:t>
      </w:r>
    </w:p>
    <w:p w14:paraId="22B2AF99" w14:textId="171BB60C" w:rsidR="00CF770C" w:rsidRPr="000F4263" w:rsidRDefault="00CF770C" w:rsidP="00CF770C">
      <w:pPr>
        <w:pStyle w:val="ListParagraph"/>
        <w:numPr>
          <w:ilvl w:val="0"/>
          <w:numId w:val="19"/>
        </w:numPr>
        <w:adjustRightInd w:val="0"/>
        <w:snapToGrid w:val="0"/>
        <w:spacing w:line="360" w:lineRule="auto"/>
        <w:ind w:leftChars="0"/>
        <w:jc w:val="both"/>
        <w:rPr>
          <w:rFonts w:ascii="Times New Roman" w:hAnsi="Times New Roman"/>
          <w:bCs/>
          <w:color w:val="000000" w:themeColor="text1"/>
          <w:szCs w:val="24"/>
        </w:rPr>
      </w:pPr>
      <w:r w:rsidRPr="00CF770C">
        <w:rPr>
          <w:rFonts w:ascii="Times New Roman" w:hAnsi="Times New Roman"/>
          <w:bCs/>
          <w:color w:val="000000" w:themeColor="text1"/>
          <w:szCs w:val="24"/>
        </w:rPr>
        <w:t xml:space="preserve">Increasing competition in the restaurant industry, demanding adaptation and innovation to stay </w:t>
      </w:r>
      <w:r w:rsidRPr="000F4263">
        <w:rPr>
          <w:rFonts w:ascii="Times New Roman" w:hAnsi="Times New Roman"/>
          <w:bCs/>
          <w:color w:val="000000" w:themeColor="text1"/>
          <w:szCs w:val="24"/>
        </w:rPr>
        <w:t>competitive.</w:t>
      </w:r>
      <w:r w:rsidR="00FF05FE" w:rsidRPr="000F4263">
        <w:rPr>
          <w:rFonts w:ascii="Times New Roman" w:hAnsi="Times New Roman"/>
          <w:bCs/>
          <w:color w:val="000000" w:themeColor="text1"/>
          <w:szCs w:val="24"/>
        </w:rPr>
        <w:t xml:space="preserve"> (KPMG, 2016)</w:t>
      </w:r>
    </w:p>
    <w:p w14:paraId="3C074870" w14:textId="5E267F81" w:rsidR="00CF770C" w:rsidRPr="000F4263" w:rsidRDefault="00CF770C" w:rsidP="00CF770C">
      <w:pPr>
        <w:pStyle w:val="ListParagraph"/>
        <w:numPr>
          <w:ilvl w:val="0"/>
          <w:numId w:val="19"/>
        </w:numPr>
        <w:adjustRightInd w:val="0"/>
        <w:snapToGrid w:val="0"/>
        <w:spacing w:line="360" w:lineRule="auto"/>
        <w:ind w:leftChars="0"/>
        <w:jc w:val="both"/>
        <w:rPr>
          <w:rFonts w:ascii="Times New Roman" w:hAnsi="Times New Roman"/>
          <w:bCs/>
          <w:color w:val="000000" w:themeColor="text1"/>
          <w:szCs w:val="24"/>
        </w:rPr>
      </w:pPr>
      <w:r w:rsidRPr="000F4263">
        <w:rPr>
          <w:rFonts w:ascii="Times New Roman" w:hAnsi="Times New Roman"/>
          <w:bCs/>
          <w:color w:val="000000" w:themeColor="text1"/>
          <w:szCs w:val="24"/>
        </w:rPr>
        <w:t>Changing consumer preferences, with a growing demand for healthier and diverse dining options.</w:t>
      </w:r>
      <w:r w:rsidR="00AE248F" w:rsidRPr="000F4263">
        <w:rPr>
          <w:rFonts w:ascii="Times New Roman" w:hAnsi="Times New Roman"/>
          <w:bCs/>
          <w:color w:val="000000" w:themeColor="text1"/>
          <w:szCs w:val="24"/>
        </w:rPr>
        <w:t xml:space="preserve"> (Portis Global, 2023)</w:t>
      </w:r>
    </w:p>
    <w:p w14:paraId="7E72D1F1" w14:textId="7E79C07A" w:rsidR="00CF770C" w:rsidRPr="000F4263" w:rsidRDefault="00CF770C" w:rsidP="00CF770C">
      <w:pPr>
        <w:pStyle w:val="ListParagraph"/>
        <w:numPr>
          <w:ilvl w:val="0"/>
          <w:numId w:val="19"/>
        </w:numPr>
        <w:adjustRightInd w:val="0"/>
        <w:snapToGrid w:val="0"/>
        <w:spacing w:line="360" w:lineRule="auto"/>
        <w:ind w:leftChars="0"/>
        <w:jc w:val="both"/>
        <w:rPr>
          <w:rFonts w:ascii="Times New Roman" w:hAnsi="Times New Roman"/>
          <w:bCs/>
          <w:color w:val="000000" w:themeColor="text1"/>
          <w:szCs w:val="24"/>
        </w:rPr>
      </w:pPr>
      <w:r w:rsidRPr="000F4263">
        <w:rPr>
          <w:rFonts w:ascii="Times New Roman" w:hAnsi="Times New Roman"/>
          <w:bCs/>
          <w:color w:val="000000" w:themeColor="text1"/>
          <w:szCs w:val="24"/>
        </w:rPr>
        <w:t>Technological advancements, providing opportunities for enhanced customer service and operational efficiency.</w:t>
      </w:r>
      <w:r w:rsidR="00A01C54" w:rsidRPr="000F4263">
        <w:rPr>
          <w:rFonts w:ascii="Times New Roman" w:hAnsi="Times New Roman"/>
          <w:bCs/>
          <w:color w:val="000000" w:themeColor="text1"/>
          <w:szCs w:val="24"/>
        </w:rPr>
        <w:t xml:space="preserve"> (Forbes, 2023)</w:t>
      </w:r>
    </w:p>
    <w:p w14:paraId="15ED01EA" w14:textId="2AE82DDA" w:rsidR="00CF770C" w:rsidRPr="000F4263" w:rsidRDefault="00CF770C" w:rsidP="00CF770C">
      <w:pPr>
        <w:pStyle w:val="ListParagraph"/>
        <w:numPr>
          <w:ilvl w:val="0"/>
          <w:numId w:val="19"/>
        </w:numPr>
        <w:adjustRightInd w:val="0"/>
        <w:snapToGrid w:val="0"/>
        <w:spacing w:line="360" w:lineRule="auto"/>
        <w:ind w:leftChars="0"/>
        <w:jc w:val="both"/>
        <w:rPr>
          <w:rFonts w:ascii="Times New Roman" w:hAnsi="Times New Roman"/>
          <w:bCs/>
          <w:color w:val="000000" w:themeColor="text1"/>
          <w:szCs w:val="24"/>
        </w:rPr>
      </w:pPr>
      <w:r w:rsidRPr="000F4263">
        <w:rPr>
          <w:rFonts w:ascii="Times New Roman" w:hAnsi="Times New Roman"/>
          <w:bCs/>
          <w:color w:val="000000" w:themeColor="text1"/>
          <w:szCs w:val="24"/>
        </w:rPr>
        <w:t>Expansion opportunities in new markets, both domestically and internationally, to drive growth.</w:t>
      </w:r>
      <w:r w:rsidR="009C27D5" w:rsidRPr="000F4263">
        <w:rPr>
          <w:rFonts w:ascii="Times New Roman" w:hAnsi="Times New Roman"/>
          <w:bCs/>
          <w:color w:val="000000" w:themeColor="text1"/>
          <w:szCs w:val="24"/>
        </w:rPr>
        <w:t xml:space="preserve"> (People’s Daily, 2024)</w:t>
      </w:r>
    </w:p>
    <w:p w14:paraId="44AF1DE2" w14:textId="77777777" w:rsidR="00A045FB" w:rsidRPr="000F4263" w:rsidRDefault="00CF770C" w:rsidP="00CF770C">
      <w:pPr>
        <w:pStyle w:val="ListParagraph"/>
        <w:numPr>
          <w:ilvl w:val="0"/>
          <w:numId w:val="19"/>
        </w:numPr>
        <w:adjustRightInd w:val="0"/>
        <w:snapToGrid w:val="0"/>
        <w:spacing w:line="360" w:lineRule="auto"/>
        <w:ind w:leftChars="0"/>
        <w:jc w:val="both"/>
        <w:rPr>
          <w:rFonts w:ascii="Times New Roman" w:hAnsi="Times New Roman"/>
          <w:bCs/>
          <w:color w:val="000000" w:themeColor="text1"/>
          <w:szCs w:val="24"/>
        </w:rPr>
      </w:pPr>
      <w:r w:rsidRPr="000F4263">
        <w:rPr>
          <w:rFonts w:ascii="Times New Roman" w:hAnsi="Times New Roman"/>
          <w:bCs/>
          <w:color w:val="000000" w:themeColor="text1"/>
          <w:szCs w:val="24"/>
        </w:rPr>
        <w:t>Need for cost optimization and improved profitability to sustain long-term viability.</w:t>
      </w:r>
      <w:r w:rsidR="00A045FB" w:rsidRPr="000F4263">
        <w:rPr>
          <w:rFonts w:ascii="Times New Roman" w:hAnsi="Times New Roman"/>
          <w:bCs/>
          <w:color w:val="000000" w:themeColor="text1"/>
          <w:szCs w:val="24"/>
        </w:rPr>
        <w:t xml:space="preserve"> </w:t>
      </w:r>
    </w:p>
    <w:p w14:paraId="406F2F1F" w14:textId="3988804F" w:rsidR="00CF770C" w:rsidRPr="00CF770C" w:rsidRDefault="00A045FB" w:rsidP="00A045FB">
      <w:pPr>
        <w:pStyle w:val="ListParagraph"/>
        <w:adjustRightInd w:val="0"/>
        <w:snapToGrid w:val="0"/>
        <w:spacing w:line="360" w:lineRule="auto"/>
        <w:ind w:leftChars="0" w:left="720"/>
        <w:jc w:val="both"/>
        <w:rPr>
          <w:rFonts w:ascii="Times New Roman" w:hAnsi="Times New Roman"/>
          <w:bCs/>
          <w:color w:val="000000" w:themeColor="text1"/>
          <w:szCs w:val="24"/>
        </w:rPr>
      </w:pPr>
      <w:r w:rsidRPr="000F4263">
        <w:rPr>
          <w:rFonts w:ascii="Times New Roman" w:hAnsi="Times New Roman"/>
          <w:bCs/>
          <w:color w:val="000000" w:themeColor="text1"/>
          <w:szCs w:val="24"/>
        </w:rPr>
        <w:t>(PWC, 2024)</w:t>
      </w:r>
    </w:p>
    <w:p w14:paraId="1BD20393" w14:textId="77777777" w:rsidR="00CF770C" w:rsidRDefault="00CF770C" w:rsidP="00CF770C">
      <w:pPr>
        <w:adjustRightInd w:val="0"/>
        <w:snapToGrid w:val="0"/>
        <w:spacing w:line="360" w:lineRule="auto"/>
        <w:jc w:val="both"/>
        <w:rPr>
          <w:rFonts w:ascii="Times New Roman" w:hAnsi="Times New Roman"/>
          <w:bCs/>
          <w:color w:val="000000" w:themeColor="text1"/>
          <w:szCs w:val="24"/>
        </w:rPr>
      </w:pPr>
    </w:p>
    <w:p w14:paraId="43044E10" w14:textId="77777777" w:rsidR="00CF770C" w:rsidRDefault="00CF770C" w:rsidP="00CF770C">
      <w:pPr>
        <w:adjustRightInd w:val="0"/>
        <w:snapToGrid w:val="0"/>
        <w:spacing w:line="360" w:lineRule="auto"/>
        <w:jc w:val="both"/>
        <w:rPr>
          <w:rFonts w:ascii="Times New Roman" w:hAnsi="Times New Roman"/>
          <w:bCs/>
          <w:color w:val="000000" w:themeColor="text1"/>
          <w:szCs w:val="24"/>
        </w:rPr>
      </w:pPr>
    </w:p>
    <w:p w14:paraId="2DF8DC42" w14:textId="77777777" w:rsidR="00CF770C" w:rsidRDefault="00CF770C" w:rsidP="00CF770C">
      <w:pPr>
        <w:adjustRightInd w:val="0"/>
        <w:snapToGrid w:val="0"/>
        <w:spacing w:line="360" w:lineRule="auto"/>
        <w:jc w:val="both"/>
        <w:rPr>
          <w:rFonts w:ascii="Times New Roman" w:hAnsi="Times New Roman"/>
          <w:bCs/>
          <w:color w:val="000000" w:themeColor="text1"/>
          <w:szCs w:val="24"/>
        </w:rPr>
      </w:pPr>
    </w:p>
    <w:p w14:paraId="4661AB55" w14:textId="5763112B" w:rsidR="00CF770C" w:rsidRPr="00CF770C" w:rsidRDefault="00CF770C" w:rsidP="00CF770C">
      <w:pPr>
        <w:adjustRightInd w:val="0"/>
        <w:snapToGrid w:val="0"/>
        <w:spacing w:line="360" w:lineRule="auto"/>
        <w:jc w:val="both"/>
        <w:rPr>
          <w:rFonts w:ascii="Times New Roman" w:hAnsi="Times New Roman"/>
          <w:bCs/>
          <w:color w:val="000000" w:themeColor="text1"/>
          <w:szCs w:val="24"/>
        </w:rPr>
      </w:pPr>
      <w:r w:rsidRPr="00CF770C">
        <w:rPr>
          <w:rFonts w:ascii="Times New Roman" w:hAnsi="Times New Roman"/>
          <w:bCs/>
          <w:color w:val="000000" w:themeColor="text1"/>
          <w:szCs w:val="24"/>
        </w:rPr>
        <w:t>Restraining Forces:</w:t>
      </w:r>
    </w:p>
    <w:p w14:paraId="2BF6C7ED" w14:textId="77777777" w:rsidR="00CF770C" w:rsidRPr="00CF770C" w:rsidRDefault="00CF770C" w:rsidP="00CF770C">
      <w:pPr>
        <w:pStyle w:val="ListParagraph"/>
        <w:numPr>
          <w:ilvl w:val="0"/>
          <w:numId w:val="20"/>
        </w:numPr>
        <w:adjustRightInd w:val="0"/>
        <w:snapToGrid w:val="0"/>
        <w:spacing w:line="360" w:lineRule="auto"/>
        <w:ind w:leftChars="0"/>
        <w:jc w:val="both"/>
        <w:rPr>
          <w:rFonts w:ascii="Times New Roman" w:hAnsi="Times New Roman"/>
          <w:bCs/>
          <w:color w:val="000000" w:themeColor="text1"/>
          <w:szCs w:val="24"/>
        </w:rPr>
      </w:pPr>
      <w:r w:rsidRPr="00CF770C">
        <w:rPr>
          <w:rFonts w:ascii="Times New Roman" w:hAnsi="Times New Roman"/>
          <w:bCs/>
          <w:color w:val="000000" w:themeColor="text1"/>
          <w:szCs w:val="24"/>
        </w:rPr>
        <w:t>Resistance to change from employees and managers accustomed to traditional ways of operating.</w:t>
      </w:r>
    </w:p>
    <w:p w14:paraId="3560A617" w14:textId="77777777" w:rsidR="00CF770C" w:rsidRPr="00CF770C" w:rsidRDefault="00CF770C" w:rsidP="00CF770C">
      <w:pPr>
        <w:pStyle w:val="ListParagraph"/>
        <w:numPr>
          <w:ilvl w:val="0"/>
          <w:numId w:val="20"/>
        </w:numPr>
        <w:adjustRightInd w:val="0"/>
        <w:snapToGrid w:val="0"/>
        <w:spacing w:line="360" w:lineRule="auto"/>
        <w:ind w:leftChars="0"/>
        <w:jc w:val="both"/>
        <w:rPr>
          <w:rFonts w:ascii="Times New Roman" w:hAnsi="Times New Roman"/>
          <w:bCs/>
          <w:color w:val="000000" w:themeColor="text1"/>
          <w:szCs w:val="24"/>
        </w:rPr>
      </w:pPr>
      <w:r w:rsidRPr="00CF770C">
        <w:rPr>
          <w:rFonts w:ascii="Times New Roman" w:hAnsi="Times New Roman"/>
          <w:bCs/>
          <w:color w:val="000000" w:themeColor="text1"/>
          <w:szCs w:val="24"/>
        </w:rPr>
        <w:t>Limited resources, including financial constraints and availability of skilled workforce, hindering the implementation of desired changes.</w:t>
      </w:r>
    </w:p>
    <w:p w14:paraId="57D095C6" w14:textId="77777777" w:rsidR="00CF770C" w:rsidRPr="00CF770C" w:rsidRDefault="00CF770C" w:rsidP="00CF770C">
      <w:pPr>
        <w:pStyle w:val="ListParagraph"/>
        <w:numPr>
          <w:ilvl w:val="0"/>
          <w:numId w:val="20"/>
        </w:numPr>
        <w:adjustRightInd w:val="0"/>
        <w:snapToGrid w:val="0"/>
        <w:spacing w:line="360" w:lineRule="auto"/>
        <w:ind w:leftChars="0"/>
        <w:jc w:val="both"/>
        <w:rPr>
          <w:rFonts w:ascii="Times New Roman" w:hAnsi="Times New Roman"/>
          <w:bCs/>
          <w:color w:val="000000" w:themeColor="text1"/>
          <w:szCs w:val="24"/>
        </w:rPr>
      </w:pPr>
      <w:r w:rsidRPr="00CF770C">
        <w:rPr>
          <w:rFonts w:ascii="Times New Roman" w:hAnsi="Times New Roman"/>
          <w:bCs/>
          <w:color w:val="000000" w:themeColor="text1"/>
          <w:szCs w:val="24"/>
        </w:rPr>
        <w:t>Regulatory and legal requirements, posing challenges in adapting business practices.</w:t>
      </w:r>
    </w:p>
    <w:p w14:paraId="780EA977" w14:textId="77777777" w:rsidR="00CF770C" w:rsidRPr="00CF770C" w:rsidRDefault="00CF770C" w:rsidP="00CF770C">
      <w:pPr>
        <w:pStyle w:val="ListParagraph"/>
        <w:numPr>
          <w:ilvl w:val="0"/>
          <w:numId w:val="20"/>
        </w:numPr>
        <w:adjustRightInd w:val="0"/>
        <w:snapToGrid w:val="0"/>
        <w:spacing w:line="360" w:lineRule="auto"/>
        <w:ind w:leftChars="0"/>
        <w:jc w:val="both"/>
        <w:rPr>
          <w:rFonts w:ascii="Times New Roman" w:hAnsi="Times New Roman"/>
          <w:bCs/>
          <w:color w:val="000000" w:themeColor="text1"/>
          <w:szCs w:val="24"/>
        </w:rPr>
      </w:pPr>
      <w:r w:rsidRPr="00CF770C">
        <w:rPr>
          <w:rFonts w:ascii="Times New Roman" w:hAnsi="Times New Roman"/>
          <w:bCs/>
          <w:color w:val="000000" w:themeColor="text1"/>
          <w:szCs w:val="24"/>
        </w:rPr>
        <w:t>Market uncertainty and economic fluctuations, affecting consumer spending and overall industry performance.</w:t>
      </w:r>
    </w:p>
    <w:p w14:paraId="65882095" w14:textId="77777777" w:rsidR="00CF770C" w:rsidRDefault="00CF770C" w:rsidP="00CF770C">
      <w:pPr>
        <w:pStyle w:val="ListParagraph"/>
        <w:numPr>
          <w:ilvl w:val="0"/>
          <w:numId w:val="20"/>
        </w:numPr>
        <w:adjustRightInd w:val="0"/>
        <w:snapToGrid w:val="0"/>
        <w:spacing w:line="360" w:lineRule="auto"/>
        <w:ind w:leftChars="0"/>
        <w:jc w:val="both"/>
        <w:rPr>
          <w:rFonts w:ascii="Times New Roman" w:hAnsi="Times New Roman"/>
          <w:bCs/>
          <w:color w:val="000000" w:themeColor="text1"/>
          <w:szCs w:val="24"/>
        </w:rPr>
      </w:pPr>
      <w:r w:rsidRPr="00CF770C">
        <w:rPr>
          <w:rFonts w:ascii="Times New Roman" w:hAnsi="Times New Roman"/>
          <w:bCs/>
          <w:color w:val="000000" w:themeColor="text1"/>
          <w:szCs w:val="24"/>
        </w:rPr>
        <w:t>Cultural and organizational inertia, where ingrained habits and routines impede the acceptance of new ideas.</w:t>
      </w:r>
    </w:p>
    <w:p w14:paraId="340CE369" w14:textId="77777777" w:rsidR="00CF770C" w:rsidRPr="00CF770C" w:rsidRDefault="00CF770C" w:rsidP="00CF770C">
      <w:pPr>
        <w:pStyle w:val="ListParagraph"/>
        <w:adjustRightInd w:val="0"/>
        <w:snapToGrid w:val="0"/>
        <w:spacing w:line="360" w:lineRule="auto"/>
        <w:ind w:leftChars="0" w:left="720"/>
        <w:jc w:val="both"/>
        <w:rPr>
          <w:rFonts w:ascii="Times New Roman" w:hAnsi="Times New Roman"/>
          <w:bCs/>
          <w:color w:val="000000" w:themeColor="text1"/>
          <w:szCs w:val="24"/>
        </w:rPr>
      </w:pPr>
    </w:p>
    <w:p w14:paraId="68F2B70F" w14:textId="5F1FDD4A" w:rsidR="002E7657" w:rsidRDefault="00CF770C" w:rsidP="00CF770C">
      <w:pPr>
        <w:adjustRightInd w:val="0"/>
        <w:snapToGrid w:val="0"/>
        <w:spacing w:line="360" w:lineRule="auto"/>
        <w:jc w:val="both"/>
        <w:rPr>
          <w:rFonts w:ascii="Times New Roman" w:hAnsi="Times New Roman"/>
          <w:bCs/>
          <w:color w:val="000000" w:themeColor="text1"/>
          <w:szCs w:val="24"/>
        </w:rPr>
      </w:pPr>
      <w:r w:rsidRPr="00CF770C">
        <w:rPr>
          <w:rFonts w:ascii="Times New Roman" w:hAnsi="Times New Roman"/>
          <w:bCs/>
          <w:color w:val="000000" w:themeColor="text1"/>
          <w:szCs w:val="24"/>
        </w:rPr>
        <w:t>The force field analysis highlights the need for Tai Hing Group to carefully navigate the interplay of these driving and restraining forces</w:t>
      </w:r>
      <w:r>
        <w:rPr>
          <w:rFonts w:ascii="Times New Roman" w:hAnsi="Times New Roman"/>
          <w:bCs/>
          <w:color w:val="000000" w:themeColor="text1"/>
          <w:szCs w:val="24"/>
        </w:rPr>
        <w:t xml:space="preserve">, but the restraining force </w:t>
      </w:r>
      <w:r w:rsidR="00DB1CB6">
        <w:rPr>
          <w:rFonts w:ascii="Times New Roman" w:hAnsi="Times New Roman"/>
          <w:bCs/>
          <w:color w:val="000000" w:themeColor="text1"/>
          <w:szCs w:val="24"/>
        </w:rPr>
        <w:t>with</w:t>
      </w:r>
      <w:r>
        <w:rPr>
          <w:rFonts w:ascii="Times New Roman" w:hAnsi="Times New Roman"/>
          <w:bCs/>
          <w:color w:val="000000" w:themeColor="text1"/>
          <w:szCs w:val="24"/>
        </w:rPr>
        <w:t xml:space="preserve"> total scoring of 22 by comparing to driving force of 21. Therefore, more force field analysis is neede</w:t>
      </w:r>
      <w:r w:rsidR="008806B0">
        <w:rPr>
          <w:rFonts w:ascii="Times New Roman" w:hAnsi="Times New Roman"/>
          <w:bCs/>
          <w:color w:val="000000" w:themeColor="text1"/>
          <w:szCs w:val="24"/>
        </w:rPr>
        <w:t>d for Force Field Analysis graph 2.</w:t>
      </w:r>
    </w:p>
    <w:p w14:paraId="10C2ABC5" w14:textId="77777777" w:rsidR="008806B0" w:rsidRDefault="008806B0" w:rsidP="008806B0">
      <w:pPr>
        <w:widowControl/>
        <w:adjustRightInd w:val="0"/>
        <w:snapToGrid w:val="0"/>
        <w:spacing w:line="360" w:lineRule="auto"/>
        <w:jc w:val="both"/>
        <w:rPr>
          <w:rFonts w:ascii="Times New Roman" w:hAnsi="Times New Roman"/>
          <w:b/>
          <w:sz w:val="20"/>
          <w:szCs w:val="20"/>
        </w:rPr>
      </w:pPr>
    </w:p>
    <w:p w14:paraId="145FECEC" w14:textId="31CF44D0" w:rsidR="00CF770C" w:rsidRPr="008806B0" w:rsidRDefault="008806B0" w:rsidP="008806B0">
      <w:pPr>
        <w:widowControl/>
        <w:adjustRightInd w:val="0"/>
        <w:snapToGrid w:val="0"/>
        <w:spacing w:line="360" w:lineRule="auto"/>
        <w:jc w:val="both"/>
        <w:rPr>
          <w:rFonts w:ascii="Times New Roman" w:hAnsi="Times New Roman"/>
          <w:b/>
          <w:sz w:val="20"/>
          <w:szCs w:val="20"/>
        </w:rPr>
      </w:pPr>
      <w:r w:rsidRPr="008806B0">
        <w:rPr>
          <w:rFonts w:ascii="Times New Roman" w:hAnsi="Times New Roman"/>
          <w:b/>
          <w:sz w:val="20"/>
          <w:szCs w:val="20"/>
        </w:rPr>
        <w:t xml:space="preserve">Force Field Analysis graph </w:t>
      </w:r>
      <w:r>
        <w:rPr>
          <w:rFonts w:ascii="Times New Roman" w:hAnsi="Times New Roman"/>
          <w:b/>
          <w:sz w:val="20"/>
          <w:szCs w:val="20"/>
        </w:rPr>
        <w:t>2</w:t>
      </w:r>
    </w:p>
    <w:p w14:paraId="491D7F5F" w14:textId="2BF539A2" w:rsidR="008806B0" w:rsidRPr="00CF770C" w:rsidRDefault="008806B0" w:rsidP="00CF770C">
      <w:pPr>
        <w:adjustRightInd w:val="0"/>
        <w:snapToGrid w:val="0"/>
        <w:spacing w:line="360" w:lineRule="auto"/>
        <w:jc w:val="both"/>
        <w:rPr>
          <w:rFonts w:ascii="Times New Roman" w:hAnsi="Times New Roman"/>
          <w:bCs/>
          <w:color w:val="000000" w:themeColor="text1"/>
          <w:szCs w:val="24"/>
        </w:rPr>
      </w:pPr>
      <w:r w:rsidRPr="008806B0">
        <w:rPr>
          <w:rFonts w:ascii="Times New Roman" w:hAnsi="Times New Roman"/>
          <w:bCs/>
          <w:noProof/>
          <w:color w:val="000000" w:themeColor="text1"/>
          <w:szCs w:val="24"/>
        </w:rPr>
        <w:drawing>
          <wp:inline distT="0" distB="0" distL="0" distR="0" wp14:anchorId="79B0B71E" wp14:editId="26745BAF">
            <wp:extent cx="6097117" cy="2587557"/>
            <wp:effectExtent l="0" t="0" r="0" b="3810"/>
            <wp:docPr id="2020471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71478" name=""/>
                    <pic:cNvPicPr/>
                  </pic:nvPicPr>
                  <pic:blipFill>
                    <a:blip r:embed="rId13"/>
                    <a:stretch>
                      <a:fillRect/>
                    </a:stretch>
                  </pic:blipFill>
                  <pic:spPr>
                    <a:xfrm>
                      <a:off x="0" y="0"/>
                      <a:ext cx="6127204" cy="2600326"/>
                    </a:xfrm>
                    <a:prstGeom prst="rect">
                      <a:avLst/>
                    </a:prstGeom>
                  </pic:spPr>
                </pic:pic>
              </a:graphicData>
            </a:graphic>
          </wp:inline>
        </w:drawing>
      </w:r>
    </w:p>
    <w:p w14:paraId="40C823E8" w14:textId="77777777" w:rsidR="008806B0" w:rsidRDefault="008806B0" w:rsidP="001E46DB">
      <w:pPr>
        <w:adjustRightInd w:val="0"/>
        <w:snapToGrid w:val="0"/>
        <w:jc w:val="both"/>
        <w:rPr>
          <w:rFonts w:ascii="Times New Roman" w:hAnsi="Times New Roman"/>
          <w:b/>
          <w:bCs/>
          <w:sz w:val="26"/>
        </w:rPr>
      </w:pPr>
    </w:p>
    <w:p w14:paraId="64372ECE" w14:textId="0E9676F7" w:rsidR="00014E86" w:rsidRPr="00014E86" w:rsidRDefault="00014E86" w:rsidP="00014E86">
      <w:pPr>
        <w:adjustRightInd w:val="0"/>
        <w:snapToGrid w:val="0"/>
        <w:spacing w:line="360" w:lineRule="auto"/>
        <w:jc w:val="both"/>
        <w:rPr>
          <w:rFonts w:ascii="Times New Roman" w:hAnsi="Times New Roman"/>
          <w:szCs w:val="24"/>
        </w:rPr>
      </w:pPr>
      <w:r w:rsidRPr="00014E86">
        <w:rPr>
          <w:rFonts w:ascii="Times New Roman" w:hAnsi="Times New Roman"/>
          <w:szCs w:val="24"/>
        </w:rPr>
        <w:t>Additional Driving Forces for Tai Hing Group:</w:t>
      </w:r>
    </w:p>
    <w:p w14:paraId="340B79D7" w14:textId="6C2F993C" w:rsidR="00014E86" w:rsidRPr="000F4263" w:rsidRDefault="00014E86" w:rsidP="00014E86">
      <w:pPr>
        <w:pStyle w:val="ListParagraph"/>
        <w:numPr>
          <w:ilvl w:val="0"/>
          <w:numId w:val="21"/>
        </w:numPr>
        <w:adjustRightInd w:val="0"/>
        <w:snapToGrid w:val="0"/>
        <w:spacing w:line="360" w:lineRule="auto"/>
        <w:ind w:leftChars="0"/>
        <w:jc w:val="both"/>
        <w:rPr>
          <w:rFonts w:ascii="Times New Roman" w:hAnsi="Times New Roman"/>
          <w:szCs w:val="24"/>
        </w:rPr>
      </w:pPr>
      <w:r w:rsidRPr="00014E86">
        <w:rPr>
          <w:rFonts w:ascii="Times New Roman" w:hAnsi="Times New Roman"/>
          <w:szCs w:val="24"/>
        </w:rPr>
        <w:t>Growing demand for sustainable and environmentally friendly practices, prompting the adoption of eco</w:t>
      </w:r>
      <w:r w:rsidRPr="000F4263">
        <w:rPr>
          <w:rFonts w:ascii="Times New Roman" w:hAnsi="Times New Roman"/>
          <w:szCs w:val="24"/>
        </w:rPr>
        <w:t>-friendly initiatives.</w:t>
      </w:r>
      <w:r w:rsidR="00FA7AB1" w:rsidRPr="000F4263">
        <w:rPr>
          <w:rFonts w:ascii="Times New Roman" w:hAnsi="Times New Roman"/>
          <w:szCs w:val="24"/>
        </w:rPr>
        <w:t xml:space="preserve"> (WhaTech, 2024)</w:t>
      </w:r>
    </w:p>
    <w:p w14:paraId="36845A67" w14:textId="77777777" w:rsidR="005D5C9E" w:rsidRPr="000F4263" w:rsidRDefault="005D5C9E" w:rsidP="005D5C9E">
      <w:pPr>
        <w:pStyle w:val="ListParagraph"/>
        <w:adjustRightInd w:val="0"/>
        <w:snapToGrid w:val="0"/>
        <w:spacing w:line="360" w:lineRule="auto"/>
        <w:ind w:leftChars="0" w:left="720"/>
        <w:jc w:val="both"/>
        <w:rPr>
          <w:rFonts w:ascii="Times New Roman" w:hAnsi="Times New Roman"/>
          <w:szCs w:val="24"/>
        </w:rPr>
      </w:pPr>
    </w:p>
    <w:p w14:paraId="374E0140" w14:textId="6A772A59" w:rsidR="00014E86" w:rsidRPr="000F4263" w:rsidRDefault="00014E86" w:rsidP="00014E86">
      <w:pPr>
        <w:pStyle w:val="ListParagraph"/>
        <w:numPr>
          <w:ilvl w:val="0"/>
          <w:numId w:val="21"/>
        </w:numPr>
        <w:adjustRightInd w:val="0"/>
        <w:snapToGrid w:val="0"/>
        <w:spacing w:line="360" w:lineRule="auto"/>
        <w:ind w:leftChars="0"/>
        <w:jc w:val="both"/>
        <w:rPr>
          <w:rFonts w:ascii="Times New Roman" w:hAnsi="Times New Roman"/>
          <w:szCs w:val="24"/>
        </w:rPr>
      </w:pPr>
      <w:r w:rsidRPr="000F4263">
        <w:rPr>
          <w:rFonts w:ascii="Times New Roman" w:hAnsi="Times New Roman"/>
          <w:szCs w:val="24"/>
        </w:rPr>
        <w:lastRenderedPageBreak/>
        <w:t>Changing demographics and evolving lifestyles, creating opportunities to cater to new customer segments.</w:t>
      </w:r>
      <w:r w:rsidR="005D5C9E" w:rsidRPr="000F4263">
        <w:rPr>
          <w:rFonts w:ascii="Times New Roman" w:hAnsi="Times New Roman"/>
          <w:szCs w:val="24"/>
        </w:rPr>
        <w:t xml:space="preserve"> (McKinsey &amp; Company, 2021)</w:t>
      </w:r>
    </w:p>
    <w:p w14:paraId="4692CD6A" w14:textId="5757D808" w:rsidR="00014E86" w:rsidRPr="000F4263" w:rsidRDefault="00014E86" w:rsidP="00014E86">
      <w:pPr>
        <w:pStyle w:val="ListParagraph"/>
        <w:numPr>
          <w:ilvl w:val="0"/>
          <w:numId w:val="21"/>
        </w:numPr>
        <w:adjustRightInd w:val="0"/>
        <w:snapToGrid w:val="0"/>
        <w:spacing w:line="360" w:lineRule="auto"/>
        <w:ind w:leftChars="0"/>
        <w:jc w:val="both"/>
        <w:rPr>
          <w:rFonts w:ascii="Times New Roman" w:hAnsi="Times New Roman"/>
          <w:szCs w:val="24"/>
        </w:rPr>
      </w:pPr>
      <w:r w:rsidRPr="000F4263">
        <w:rPr>
          <w:rFonts w:ascii="Times New Roman" w:hAnsi="Times New Roman"/>
          <w:szCs w:val="24"/>
        </w:rPr>
        <w:t>Increasing use of social media and online platforms, providing avenues for digital marketing and customer engagement.</w:t>
      </w:r>
      <w:r w:rsidR="00757E9C" w:rsidRPr="000F4263">
        <w:rPr>
          <w:rFonts w:ascii="Times New Roman" w:hAnsi="Times New Roman"/>
          <w:szCs w:val="24"/>
        </w:rPr>
        <w:t xml:space="preserve"> (Global Newswire, 2024)</w:t>
      </w:r>
    </w:p>
    <w:p w14:paraId="08DF3B32" w14:textId="5B27F9A2" w:rsidR="00014E86" w:rsidRPr="000F4263" w:rsidRDefault="00014E86" w:rsidP="00014E86">
      <w:pPr>
        <w:pStyle w:val="ListParagraph"/>
        <w:numPr>
          <w:ilvl w:val="0"/>
          <w:numId w:val="21"/>
        </w:numPr>
        <w:adjustRightInd w:val="0"/>
        <w:snapToGrid w:val="0"/>
        <w:spacing w:line="360" w:lineRule="auto"/>
        <w:ind w:leftChars="0"/>
        <w:jc w:val="both"/>
        <w:rPr>
          <w:rFonts w:ascii="Times New Roman" w:hAnsi="Times New Roman"/>
          <w:szCs w:val="24"/>
        </w:rPr>
      </w:pPr>
      <w:r w:rsidRPr="000F4263">
        <w:rPr>
          <w:rFonts w:ascii="Times New Roman" w:hAnsi="Times New Roman"/>
          <w:szCs w:val="24"/>
        </w:rPr>
        <w:t>Government incentives and support for businesses investing in innovation and technology.</w:t>
      </w:r>
      <w:r w:rsidR="00245F48" w:rsidRPr="000F4263">
        <w:rPr>
          <w:rFonts w:ascii="Times New Roman" w:hAnsi="Times New Roman"/>
          <w:szCs w:val="24"/>
        </w:rPr>
        <w:t xml:space="preserve"> (Deloitte, 2023)</w:t>
      </w:r>
    </w:p>
    <w:p w14:paraId="271B97AA" w14:textId="5BD227F1" w:rsidR="00014E86" w:rsidRPr="000F4263" w:rsidRDefault="00014E86" w:rsidP="00014E86">
      <w:pPr>
        <w:pStyle w:val="ListParagraph"/>
        <w:numPr>
          <w:ilvl w:val="0"/>
          <w:numId w:val="21"/>
        </w:numPr>
        <w:adjustRightInd w:val="0"/>
        <w:snapToGrid w:val="0"/>
        <w:spacing w:line="360" w:lineRule="auto"/>
        <w:ind w:leftChars="0"/>
        <w:jc w:val="both"/>
        <w:rPr>
          <w:rFonts w:ascii="Times New Roman" w:hAnsi="Times New Roman"/>
          <w:szCs w:val="24"/>
        </w:rPr>
      </w:pPr>
      <w:r w:rsidRPr="000F4263">
        <w:rPr>
          <w:rFonts w:ascii="Times New Roman" w:hAnsi="Times New Roman"/>
          <w:szCs w:val="24"/>
        </w:rPr>
        <w:t>Strategic partnerships with other businesses or industry players to enhance market reach and capabilities.</w:t>
      </w:r>
      <w:r w:rsidR="002B782E" w:rsidRPr="000F4263">
        <w:rPr>
          <w:rFonts w:ascii="Times New Roman" w:hAnsi="Times New Roman"/>
          <w:szCs w:val="24"/>
        </w:rPr>
        <w:t xml:space="preserve"> (Investopedia, 2017) </w:t>
      </w:r>
    </w:p>
    <w:p w14:paraId="64559773" w14:textId="77777777" w:rsidR="00014E86" w:rsidRPr="000F4263" w:rsidRDefault="00014E86" w:rsidP="00014E86">
      <w:pPr>
        <w:adjustRightInd w:val="0"/>
        <w:snapToGrid w:val="0"/>
        <w:spacing w:line="360" w:lineRule="auto"/>
        <w:jc w:val="both"/>
        <w:rPr>
          <w:rFonts w:ascii="Times New Roman" w:hAnsi="Times New Roman"/>
          <w:szCs w:val="24"/>
        </w:rPr>
      </w:pPr>
    </w:p>
    <w:p w14:paraId="3B53683A" w14:textId="0C11A3AE" w:rsidR="00014E86" w:rsidRPr="000F4263" w:rsidRDefault="00014E86" w:rsidP="00014E86">
      <w:pPr>
        <w:adjustRightInd w:val="0"/>
        <w:snapToGrid w:val="0"/>
        <w:spacing w:line="360" w:lineRule="auto"/>
        <w:jc w:val="both"/>
        <w:rPr>
          <w:rFonts w:ascii="Times New Roman" w:hAnsi="Times New Roman"/>
          <w:szCs w:val="24"/>
        </w:rPr>
      </w:pPr>
      <w:r w:rsidRPr="000F4263">
        <w:rPr>
          <w:rFonts w:ascii="Times New Roman" w:hAnsi="Times New Roman"/>
          <w:szCs w:val="24"/>
        </w:rPr>
        <w:t>Additional Restraining Forces for Tai Hing Group:</w:t>
      </w:r>
    </w:p>
    <w:p w14:paraId="09D23E3C" w14:textId="77777777" w:rsidR="00014E86" w:rsidRPr="000F4263" w:rsidRDefault="00014E86" w:rsidP="00014E86">
      <w:pPr>
        <w:pStyle w:val="ListParagraph"/>
        <w:numPr>
          <w:ilvl w:val="0"/>
          <w:numId w:val="22"/>
        </w:numPr>
        <w:adjustRightInd w:val="0"/>
        <w:snapToGrid w:val="0"/>
        <w:spacing w:line="360" w:lineRule="auto"/>
        <w:ind w:leftChars="0"/>
        <w:jc w:val="both"/>
        <w:rPr>
          <w:rFonts w:ascii="Times New Roman" w:hAnsi="Times New Roman"/>
          <w:szCs w:val="24"/>
        </w:rPr>
      </w:pPr>
      <w:r w:rsidRPr="000F4263">
        <w:rPr>
          <w:rFonts w:ascii="Times New Roman" w:hAnsi="Times New Roman"/>
          <w:szCs w:val="24"/>
        </w:rPr>
        <w:t>Strong brand loyalty among existing customers, potentially limiting the appeal of significant changes.</w:t>
      </w:r>
    </w:p>
    <w:p w14:paraId="61AA2A02" w14:textId="77777777" w:rsidR="00014E86" w:rsidRPr="000F4263" w:rsidRDefault="00014E86" w:rsidP="00014E86">
      <w:pPr>
        <w:pStyle w:val="ListParagraph"/>
        <w:numPr>
          <w:ilvl w:val="0"/>
          <w:numId w:val="22"/>
        </w:numPr>
        <w:adjustRightInd w:val="0"/>
        <w:snapToGrid w:val="0"/>
        <w:spacing w:line="360" w:lineRule="auto"/>
        <w:ind w:leftChars="0"/>
        <w:jc w:val="both"/>
        <w:rPr>
          <w:rFonts w:ascii="Times New Roman" w:hAnsi="Times New Roman"/>
          <w:szCs w:val="24"/>
        </w:rPr>
      </w:pPr>
      <w:r w:rsidRPr="000F4263">
        <w:rPr>
          <w:rFonts w:ascii="Times New Roman" w:hAnsi="Times New Roman"/>
          <w:szCs w:val="24"/>
        </w:rPr>
        <w:t>Complexity of managing a diverse workforce with varying cultural backgrounds and expectations.</w:t>
      </w:r>
    </w:p>
    <w:p w14:paraId="581A80FE" w14:textId="77777777" w:rsidR="00014E86" w:rsidRPr="000F4263" w:rsidRDefault="00014E86" w:rsidP="00014E86">
      <w:pPr>
        <w:pStyle w:val="ListParagraph"/>
        <w:numPr>
          <w:ilvl w:val="0"/>
          <w:numId w:val="22"/>
        </w:numPr>
        <w:adjustRightInd w:val="0"/>
        <w:snapToGrid w:val="0"/>
        <w:spacing w:line="360" w:lineRule="auto"/>
        <w:ind w:leftChars="0"/>
        <w:jc w:val="both"/>
        <w:rPr>
          <w:rFonts w:ascii="Times New Roman" w:hAnsi="Times New Roman"/>
          <w:szCs w:val="24"/>
        </w:rPr>
      </w:pPr>
      <w:r w:rsidRPr="000F4263">
        <w:rPr>
          <w:rFonts w:ascii="Times New Roman" w:hAnsi="Times New Roman"/>
          <w:szCs w:val="24"/>
        </w:rPr>
        <w:t>Potential resistance from suppliers and partners who may be reluctant to adapt to new processes or requirements.</w:t>
      </w:r>
    </w:p>
    <w:p w14:paraId="4900159B" w14:textId="0BD36A31" w:rsidR="008806B0" w:rsidRDefault="00014E86" w:rsidP="00014E86">
      <w:pPr>
        <w:pStyle w:val="ListParagraph"/>
        <w:numPr>
          <w:ilvl w:val="0"/>
          <w:numId w:val="22"/>
        </w:numPr>
        <w:adjustRightInd w:val="0"/>
        <w:snapToGrid w:val="0"/>
        <w:spacing w:line="360" w:lineRule="auto"/>
        <w:ind w:leftChars="0"/>
        <w:jc w:val="both"/>
        <w:rPr>
          <w:rFonts w:ascii="Times New Roman" w:hAnsi="Times New Roman"/>
          <w:szCs w:val="24"/>
        </w:rPr>
      </w:pPr>
      <w:r w:rsidRPr="000F4263">
        <w:rPr>
          <w:rFonts w:ascii="Times New Roman" w:hAnsi="Times New Roman"/>
          <w:szCs w:val="24"/>
        </w:rPr>
        <w:t>Economic uncertainty due</w:t>
      </w:r>
      <w:r w:rsidRPr="00014E86">
        <w:rPr>
          <w:rFonts w:ascii="Times New Roman" w:hAnsi="Times New Roman"/>
          <w:szCs w:val="24"/>
        </w:rPr>
        <w:t xml:space="preserve"> to global events, impacting consumer confidence and spending patterns.</w:t>
      </w:r>
    </w:p>
    <w:p w14:paraId="4F0530A0" w14:textId="0E8D871D" w:rsidR="00014E86" w:rsidRDefault="00014E86" w:rsidP="00014E86">
      <w:pPr>
        <w:pStyle w:val="ListParagraph"/>
        <w:numPr>
          <w:ilvl w:val="0"/>
          <w:numId w:val="22"/>
        </w:numPr>
        <w:adjustRightInd w:val="0"/>
        <w:snapToGrid w:val="0"/>
        <w:spacing w:line="360" w:lineRule="auto"/>
        <w:ind w:leftChars="0"/>
        <w:jc w:val="both"/>
        <w:rPr>
          <w:rFonts w:ascii="Times New Roman" w:hAnsi="Times New Roman"/>
          <w:szCs w:val="24"/>
        </w:rPr>
      </w:pPr>
      <w:r w:rsidRPr="00014E86">
        <w:rPr>
          <w:rFonts w:ascii="Times New Roman" w:hAnsi="Times New Roman"/>
          <w:szCs w:val="24"/>
        </w:rPr>
        <w:t>Supply chain disruptions or price fluctuations affecting the availability and cost of ingredients.</w:t>
      </w:r>
    </w:p>
    <w:p w14:paraId="38DDB413" w14:textId="5D27EA6A" w:rsidR="00DB1CB6" w:rsidRPr="00DB1CB6" w:rsidRDefault="00DB1CB6" w:rsidP="00DB1CB6">
      <w:pPr>
        <w:adjustRightInd w:val="0"/>
        <w:snapToGrid w:val="0"/>
        <w:spacing w:line="360" w:lineRule="auto"/>
        <w:jc w:val="both"/>
        <w:rPr>
          <w:rFonts w:ascii="Times New Roman" w:hAnsi="Times New Roman"/>
          <w:szCs w:val="24"/>
        </w:rPr>
      </w:pPr>
      <w:r w:rsidRPr="00DB1CB6">
        <w:rPr>
          <w:rFonts w:ascii="Times New Roman" w:hAnsi="Times New Roman"/>
          <w:szCs w:val="24"/>
        </w:rPr>
        <w:t>By considering these additional forces in the Force Field Analysis, Tai Hing Group gains a comprehensive understanding of the challenges and opportunities associated with organizational change. The total score of driving forces is 24, while the total score of restraining forces is 21. This indicates that the driving forces hold a slight advantage, suggesting that the conditions are favorable for successful change implementation.</w:t>
      </w:r>
    </w:p>
    <w:p w14:paraId="5E07C0DB" w14:textId="2C5221AF" w:rsidR="008806B0" w:rsidRDefault="00DB1CB6" w:rsidP="00DB1CB6">
      <w:pPr>
        <w:adjustRightInd w:val="0"/>
        <w:snapToGrid w:val="0"/>
        <w:spacing w:line="360" w:lineRule="auto"/>
        <w:jc w:val="both"/>
        <w:rPr>
          <w:rFonts w:ascii="Times New Roman" w:hAnsi="Times New Roman"/>
          <w:szCs w:val="24"/>
        </w:rPr>
      </w:pPr>
      <w:r w:rsidRPr="00DB1CB6">
        <w:rPr>
          <w:rFonts w:ascii="Times New Roman" w:hAnsi="Times New Roman"/>
          <w:szCs w:val="24"/>
        </w:rPr>
        <w:t>However, Tai Hing Group must recognize the dynamic and complex nature of the restaurant industry. The force field analysis highlights the need for continuous monitoring and adaptation to ensure successful organizational change. By developing a well-rounded strategy that leverages the driving forces and addresses the restraining forces, Tai Hing Group can navigate the challenges and capitalize on the opportunities presented by the changing landscape.</w:t>
      </w:r>
    </w:p>
    <w:p w14:paraId="1B690819" w14:textId="77777777" w:rsidR="00C03C35" w:rsidRDefault="00C03C35" w:rsidP="00DB1CB6">
      <w:pPr>
        <w:adjustRightInd w:val="0"/>
        <w:snapToGrid w:val="0"/>
        <w:spacing w:line="360" w:lineRule="auto"/>
        <w:jc w:val="both"/>
        <w:rPr>
          <w:rFonts w:ascii="Times New Roman" w:hAnsi="Times New Roman"/>
          <w:szCs w:val="24"/>
        </w:rPr>
      </w:pPr>
    </w:p>
    <w:p w14:paraId="6C804DED" w14:textId="77777777" w:rsidR="00C03C35" w:rsidRDefault="00C03C35" w:rsidP="00DB1CB6">
      <w:pPr>
        <w:adjustRightInd w:val="0"/>
        <w:snapToGrid w:val="0"/>
        <w:spacing w:line="360" w:lineRule="auto"/>
        <w:jc w:val="both"/>
        <w:rPr>
          <w:rFonts w:ascii="Times New Roman" w:hAnsi="Times New Roman"/>
          <w:szCs w:val="24"/>
        </w:rPr>
      </w:pPr>
    </w:p>
    <w:p w14:paraId="081A306F" w14:textId="77777777" w:rsidR="00C03C35" w:rsidRDefault="00C03C35" w:rsidP="00DB1CB6">
      <w:pPr>
        <w:adjustRightInd w:val="0"/>
        <w:snapToGrid w:val="0"/>
        <w:spacing w:line="360" w:lineRule="auto"/>
        <w:jc w:val="both"/>
        <w:rPr>
          <w:rFonts w:ascii="Times New Roman" w:hAnsi="Times New Roman"/>
          <w:szCs w:val="24"/>
        </w:rPr>
      </w:pPr>
    </w:p>
    <w:p w14:paraId="6F76355B" w14:textId="77777777" w:rsidR="00DB1CB6" w:rsidRDefault="00DB1CB6" w:rsidP="00DB1CB6">
      <w:pPr>
        <w:adjustRightInd w:val="0"/>
        <w:snapToGrid w:val="0"/>
        <w:spacing w:line="360" w:lineRule="auto"/>
        <w:jc w:val="both"/>
        <w:rPr>
          <w:rFonts w:ascii="Times New Roman" w:hAnsi="Times New Roman"/>
          <w:b/>
          <w:bCs/>
          <w:sz w:val="26"/>
        </w:rPr>
      </w:pPr>
    </w:p>
    <w:p w14:paraId="24969842" w14:textId="7FB0EFF8" w:rsidR="00C03C35" w:rsidRPr="000834BA" w:rsidRDefault="00FF45EB" w:rsidP="00C03C35">
      <w:pPr>
        <w:adjustRightInd w:val="0"/>
        <w:snapToGrid w:val="0"/>
        <w:spacing w:line="360" w:lineRule="auto"/>
        <w:jc w:val="both"/>
        <w:rPr>
          <w:rFonts w:ascii="Times New Roman" w:hAnsi="Times New Roman"/>
          <w:b/>
          <w:bCs/>
          <w:sz w:val="26"/>
          <w:szCs w:val="26"/>
        </w:rPr>
      </w:pPr>
      <w:r w:rsidRPr="00C03C35">
        <w:rPr>
          <w:rFonts w:ascii="Times New Roman" w:hAnsi="Times New Roman"/>
          <w:b/>
          <w:bCs/>
          <w:sz w:val="26"/>
          <w:szCs w:val="26"/>
        </w:rPr>
        <w:lastRenderedPageBreak/>
        <w:t>3</w:t>
      </w:r>
      <w:r w:rsidR="000834BA">
        <w:rPr>
          <w:rFonts w:ascii="Times New Roman" w:hAnsi="Times New Roman"/>
          <w:b/>
          <w:bCs/>
          <w:sz w:val="26"/>
          <w:szCs w:val="26"/>
        </w:rPr>
        <w:tab/>
      </w:r>
      <w:r w:rsidR="00951C32" w:rsidRPr="00C03C35">
        <w:rPr>
          <w:rFonts w:ascii="Times New Roman" w:hAnsi="Times New Roman"/>
          <w:b/>
          <w:bCs/>
          <w:sz w:val="26"/>
          <w:szCs w:val="26"/>
        </w:rPr>
        <w:t>Apply Change Model/Approach</w:t>
      </w:r>
      <w:r w:rsidR="00C03C35">
        <w:rPr>
          <w:rFonts w:ascii="Times New Roman" w:hAnsi="Times New Roman"/>
          <w:b/>
          <w:bCs/>
          <w:sz w:val="26"/>
          <w:szCs w:val="26"/>
        </w:rPr>
        <w:t xml:space="preserve"> </w:t>
      </w:r>
    </w:p>
    <w:p w14:paraId="405BD97E" w14:textId="6C29339E" w:rsidR="00C03C35" w:rsidRPr="00C03C35" w:rsidRDefault="000834BA" w:rsidP="00C03C35">
      <w:pPr>
        <w:adjustRightInd w:val="0"/>
        <w:snapToGrid w:val="0"/>
        <w:spacing w:line="360" w:lineRule="auto"/>
        <w:jc w:val="both"/>
        <w:rPr>
          <w:rFonts w:ascii="Times New Roman" w:hAnsi="Times New Roman"/>
          <w:szCs w:val="24"/>
        </w:rPr>
      </w:pPr>
      <w:r>
        <w:rPr>
          <w:rFonts w:ascii="Times New Roman" w:hAnsi="Times New Roman"/>
          <w:szCs w:val="24"/>
        </w:rPr>
        <w:t xml:space="preserve">By echoing for apply change to </w:t>
      </w:r>
      <w:r w:rsidR="00C03C35" w:rsidRPr="00C03C35">
        <w:rPr>
          <w:rFonts w:ascii="Times New Roman" w:hAnsi="Times New Roman"/>
          <w:szCs w:val="24"/>
        </w:rPr>
        <w:t xml:space="preserve">Tai Hing Group, </w:t>
      </w:r>
      <w:r>
        <w:rPr>
          <w:rFonts w:ascii="Times New Roman" w:hAnsi="Times New Roman"/>
          <w:szCs w:val="24"/>
        </w:rPr>
        <w:t xml:space="preserve">in which they </w:t>
      </w:r>
      <w:r w:rsidR="00C03C35" w:rsidRPr="00C03C35">
        <w:rPr>
          <w:rFonts w:ascii="Times New Roman" w:hAnsi="Times New Roman"/>
          <w:szCs w:val="24"/>
        </w:rPr>
        <w:t xml:space="preserve">can benefit from implementing John Kotter's 8-Step Change Model to successfully navigate </w:t>
      </w:r>
      <w:r w:rsidR="00C03C35" w:rsidRPr="000F4263">
        <w:rPr>
          <w:rFonts w:ascii="Times New Roman" w:hAnsi="Times New Roman"/>
          <w:szCs w:val="24"/>
        </w:rPr>
        <w:t>organizational change.</w:t>
      </w:r>
      <w:r w:rsidR="00A32973" w:rsidRPr="000F4263">
        <w:rPr>
          <w:rFonts w:ascii="Times New Roman" w:hAnsi="Times New Roman"/>
          <w:szCs w:val="24"/>
        </w:rPr>
        <w:t xml:space="preserve"> (John Kotter, 2012)</w:t>
      </w:r>
      <w:r w:rsidR="00C03C35" w:rsidRPr="000F4263">
        <w:rPr>
          <w:rFonts w:ascii="Times New Roman" w:hAnsi="Times New Roman"/>
          <w:szCs w:val="24"/>
        </w:rPr>
        <w:t xml:space="preserve"> This comprehensive framework provides a structured approach to guide Tai Hing Group through the complexities of change management, ensuring a smoother transition and increased likelihood</w:t>
      </w:r>
      <w:r w:rsidR="00C03C35" w:rsidRPr="00C03C35">
        <w:rPr>
          <w:rFonts w:ascii="Times New Roman" w:hAnsi="Times New Roman"/>
          <w:szCs w:val="24"/>
        </w:rPr>
        <w:t xml:space="preserve"> of success.</w:t>
      </w:r>
    </w:p>
    <w:p w14:paraId="1EB3957C" w14:textId="77777777" w:rsidR="00C03C35" w:rsidRPr="00C03C35" w:rsidRDefault="00C03C35" w:rsidP="00C03C35">
      <w:pPr>
        <w:adjustRightInd w:val="0"/>
        <w:snapToGrid w:val="0"/>
        <w:spacing w:line="360" w:lineRule="auto"/>
        <w:jc w:val="both"/>
        <w:rPr>
          <w:rFonts w:ascii="Times New Roman" w:hAnsi="Times New Roman"/>
          <w:szCs w:val="24"/>
        </w:rPr>
      </w:pPr>
    </w:p>
    <w:p w14:paraId="6A7A804C"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Step 1: Create a Sense of Urgency</w:t>
      </w:r>
    </w:p>
    <w:p w14:paraId="7898E409" w14:textId="77777777" w:rsidR="00C03C35" w:rsidRPr="00C03C35" w:rsidRDefault="00C03C35" w:rsidP="00C03C35">
      <w:pPr>
        <w:adjustRightInd w:val="0"/>
        <w:snapToGrid w:val="0"/>
        <w:spacing w:line="360" w:lineRule="auto"/>
        <w:jc w:val="both"/>
        <w:rPr>
          <w:rFonts w:ascii="Times New Roman" w:hAnsi="Times New Roman"/>
          <w:szCs w:val="24"/>
        </w:rPr>
      </w:pPr>
    </w:p>
    <w:p w14:paraId="1C7113D9"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Tai Hing Group should initiate the change process by creating a compelling sense of urgency among its employees. This can be achieved by effectively communicating the need for change, emphasizing the external challenges and internal inefficiencies that demand transformation. By fostering a shared understanding of the urgency, Tai Hing Group can motivate its workforce to embrace and actively participate in the change process.</w:t>
      </w:r>
    </w:p>
    <w:p w14:paraId="391338EF" w14:textId="77777777" w:rsidR="00C03C35" w:rsidRPr="00C03C35" w:rsidRDefault="00C03C35" w:rsidP="00C03C35">
      <w:pPr>
        <w:adjustRightInd w:val="0"/>
        <w:snapToGrid w:val="0"/>
        <w:spacing w:line="360" w:lineRule="auto"/>
        <w:jc w:val="both"/>
        <w:rPr>
          <w:rFonts w:ascii="Times New Roman" w:hAnsi="Times New Roman"/>
          <w:szCs w:val="24"/>
        </w:rPr>
      </w:pPr>
    </w:p>
    <w:p w14:paraId="317BFF25"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Step 2: Form a Powerful Guiding Coalition</w:t>
      </w:r>
    </w:p>
    <w:p w14:paraId="7CF7EB81" w14:textId="77777777" w:rsidR="00C03C35" w:rsidRPr="00C03C35" w:rsidRDefault="00C03C35" w:rsidP="00C03C35">
      <w:pPr>
        <w:adjustRightInd w:val="0"/>
        <w:snapToGrid w:val="0"/>
        <w:spacing w:line="360" w:lineRule="auto"/>
        <w:jc w:val="both"/>
        <w:rPr>
          <w:rFonts w:ascii="Times New Roman" w:hAnsi="Times New Roman"/>
          <w:szCs w:val="24"/>
        </w:rPr>
      </w:pPr>
    </w:p>
    <w:p w14:paraId="4E12B57D"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The next step involves establishing a strong guiding coalition comprising influential leaders and change agents from various levels and departments within Tai Hing Group. This coalition should possess the necessary expertise, credibility, and commitment to drive the change initiative forward. By empowering this group to make decisions and take action, Tai Hing Group can ensure effective coordination and alignment throughout the organization.</w:t>
      </w:r>
    </w:p>
    <w:p w14:paraId="3EC95F64" w14:textId="77777777" w:rsidR="00C03C35" w:rsidRPr="00C03C35" w:rsidRDefault="00C03C35" w:rsidP="00C03C35">
      <w:pPr>
        <w:adjustRightInd w:val="0"/>
        <w:snapToGrid w:val="0"/>
        <w:spacing w:line="360" w:lineRule="auto"/>
        <w:jc w:val="both"/>
        <w:rPr>
          <w:rFonts w:ascii="Times New Roman" w:hAnsi="Times New Roman"/>
          <w:szCs w:val="24"/>
        </w:rPr>
      </w:pPr>
    </w:p>
    <w:p w14:paraId="4E5D5725"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Step 3: Develop a Change Vision and Strategy</w:t>
      </w:r>
    </w:p>
    <w:p w14:paraId="6DE4FBC8" w14:textId="77777777" w:rsidR="00C03C35" w:rsidRPr="00C03C35" w:rsidRDefault="00C03C35" w:rsidP="00C03C35">
      <w:pPr>
        <w:adjustRightInd w:val="0"/>
        <w:snapToGrid w:val="0"/>
        <w:spacing w:line="360" w:lineRule="auto"/>
        <w:jc w:val="both"/>
        <w:rPr>
          <w:rFonts w:ascii="Times New Roman" w:hAnsi="Times New Roman"/>
          <w:szCs w:val="24"/>
        </w:rPr>
      </w:pPr>
    </w:p>
    <w:p w14:paraId="049C2397"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Tai Hing Group should articulate a clear and inspiring vision for the future, outlining the desired outcomes of the change process. This vision should be accompanied by a well-defined strategy that outlines the specific steps and initiatives required to achieve the desired transformation. By communicating this vision and strategy effectively, Tai Hing Group can gain buy-in from employees and stakeholders, fostering a shared sense of purpose and direction.</w:t>
      </w:r>
    </w:p>
    <w:p w14:paraId="750E1BF6" w14:textId="77777777" w:rsidR="00C03C35" w:rsidRPr="00C03C35" w:rsidRDefault="00C03C35" w:rsidP="00C03C35">
      <w:pPr>
        <w:adjustRightInd w:val="0"/>
        <w:snapToGrid w:val="0"/>
        <w:spacing w:line="360" w:lineRule="auto"/>
        <w:jc w:val="both"/>
        <w:rPr>
          <w:rFonts w:ascii="Times New Roman" w:hAnsi="Times New Roman"/>
          <w:szCs w:val="24"/>
        </w:rPr>
      </w:pPr>
    </w:p>
    <w:p w14:paraId="3953B0D7"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Step 4: Communicate the Change Vision</w:t>
      </w:r>
    </w:p>
    <w:p w14:paraId="5AB40757" w14:textId="77777777" w:rsidR="00C03C35" w:rsidRPr="00C03C35" w:rsidRDefault="00C03C35" w:rsidP="00C03C35">
      <w:pPr>
        <w:adjustRightInd w:val="0"/>
        <w:snapToGrid w:val="0"/>
        <w:spacing w:line="360" w:lineRule="auto"/>
        <w:jc w:val="both"/>
        <w:rPr>
          <w:rFonts w:ascii="Times New Roman" w:hAnsi="Times New Roman"/>
          <w:szCs w:val="24"/>
        </w:rPr>
      </w:pPr>
    </w:p>
    <w:p w14:paraId="478A6946"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 xml:space="preserve">Effective communication is crucial for successful change management. Tai Hing Group should </w:t>
      </w:r>
      <w:r w:rsidRPr="00C03C35">
        <w:rPr>
          <w:rFonts w:ascii="Times New Roman" w:hAnsi="Times New Roman"/>
          <w:szCs w:val="24"/>
        </w:rPr>
        <w:lastRenderedPageBreak/>
        <w:t>develop a comprehensive communication plan to disseminate the change vision, strategy, and progress updates to all employees. This can be achieved through various channels, including town hall meetings, internal newsletters, and regular updates from leaders. By ensuring transparent and consistent communication, Tai Hing Group can build trust, reduce resistance, and maintain employee engagement throughout the change process.</w:t>
      </w:r>
    </w:p>
    <w:p w14:paraId="23F58603" w14:textId="77777777" w:rsidR="00C03C35" w:rsidRPr="00C03C35" w:rsidRDefault="00C03C35" w:rsidP="00C03C35">
      <w:pPr>
        <w:adjustRightInd w:val="0"/>
        <w:snapToGrid w:val="0"/>
        <w:spacing w:line="360" w:lineRule="auto"/>
        <w:jc w:val="both"/>
        <w:rPr>
          <w:rFonts w:ascii="Times New Roman" w:hAnsi="Times New Roman"/>
          <w:szCs w:val="24"/>
        </w:rPr>
      </w:pPr>
    </w:p>
    <w:p w14:paraId="1D22E3EE"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Step 5: Empower Employees for Broad-Based Action</w:t>
      </w:r>
    </w:p>
    <w:p w14:paraId="5E8ED5D6" w14:textId="77777777" w:rsidR="00C03C35" w:rsidRPr="00C03C35" w:rsidRDefault="00C03C35" w:rsidP="00C03C35">
      <w:pPr>
        <w:adjustRightInd w:val="0"/>
        <w:snapToGrid w:val="0"/>
        <w:spacing w:line="360" w:lineRule="auto"/>
        <w:jc w:val="both"/>
        <w:rPr>
          <w:rFonts w:ascii="Times New Roman" w:hAnsi="Times New Roman"/>
          <w:szCs w:val="24"/>
        </w:rPr>
      </w:pPr>
    </w:p>
    <w:p w14:paraId="28AE4B4F"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Empowering employees is essential for successful change implementation. Tai Hing Group should provide employees with the necessary resources, training, and support to enable them to take ownership of the change process. This involves removing barriers, delegating responsibilities, and encouraging employees to contribute their ideas and suggestions. By fostering a culture of empowerment, Tai Hing Group can harness the collective knowledge and creativity of its workforce, leading to more effective and sustainable change.</w:t>
      </w:r>
    </w:p>
    <w:p w14:paraId="418BE400" w14:textId="77777777" w:rsidR="00C03C35" w:rsidRPr="00C03C35" w:rsidRDefault="00C03C35" w:rsidP="00C03C35">
      <w:pPr>
        <w:adjustRightInd w:val="0"/>
        <w:snapToGrid w:val="0"/>
        <w:spacing w:line="360" w:lineRule="auto"/>
        <w:jc w:val="both"/>
        <w:rPr>
          <w:rFonts w:ascii="Times New Roman" w:hAnsi="Times New Roman"/>
          <w:szCs w:val="24"/>
        </w:rPr>
      </w:pPr>
    </w:p>
    <w:p w14:paraId="2EB6A6B9"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Step 6: Generate Short-Term Wins</w:t>
      </w:r>
    </w:p>
    <w:p w14:paraId="3026CF11" w14:textId="77777777" w:rsidR="00C03C35" w:rsidRPr="00C03C35" w:rsidRDefault="00C03C35" w:rsidP="00C03C35">
      <w:pPr>
        <w:adjustRightInd w:val="0"/>
        <w:snapToGrid w:val="0"/>
        <w:spacing w:line="360" w:lineRule="auto"/>
        <w:jc w:val="both"/>
        <w:rPr>
          <w:rFonts w:ascii="Times New Roman" w:hAnsi="Times New Roman"/>
          <w:szCs w:val="24"/>
        </w:rPr>
      </w:pPr>
    </w:p>
    <w:p w14:paraId="5BE27A11"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Creating short-term wins is crucial for maintaining momentum and motivation during the change process. Tai Hing Group should identify and celebrate small successes along the way, recognizing and rewarding employees who contribute to these achievements. By acknowledging progress and celebrating milestones, Tai Hing Group can reinforce the positive aspects of change, boost employee morale, and sustain enthusiasm for the long-term transformation.</w:t>
      </w:r>
    </w:p>
    <w:p w14:paraId="1A71D58A" w14:textId="77777777" w:rsidR="00C03C35" w:rsidRPr="00C03C35" w:rsidRDefault="00C03C35" w:rsidP="00C03C35">
      <w:pPr>
        <w:adjustRightInd w:val="0"/>
        <w:snapToGrid w:val="0"/>
        <w:spacing w:line="360" w:lineRule="auto"/>
        <w:jc w:val="both"/>
        <w:rPr>
          <w:rFonts w:ascii="Times New Roman" w:hAnsi="Times New Roman"/>
          <w:szCs w:val="24"/>
        </w:rPr>
      </w:pPr>
    </w:p>
    <w:p w14:paraId="1C19D02C" w14:textId="1477E5A6"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 xml:space="preserve">Step 7: </w:t>
      </w:r>
      <w:r w:rsidR="000834BA">
        <w:rPr>
          <w:rFonts w:ascii="Times New Roman" w:hAnsi="Times New Roman"/>
          <w:szCs w:val="24"/>
        </w:rPr>
        <w:t>Don’t Let Up</w:t>
      </w:r>
    </w:p>
    <w:p w14:paraId="2553F4F0" w14:textId="77777777" w:rsidR="00C03C35" w:rsidRPr="00C03C35" w:rsidRDefault="00C03C35" w:rsidP="00C03C35">
      <w:pPr>
        <w:adjustRightInd w:val="0"/>
        <w:snapToGrid w:val="0"/>
        <w:spacing w:line="360" w:lineRule="auto"/>
        <w:jc w:val="both"/>
        <w:rPr>
          <w:rFonts w:ascii="Times New Roman" w:hAnsi="Times New Roman"/>
          <w:szCs w:val="24"/>
        </w:rPr>
      </w:pPr>
    </w:p>
    <w:p w14:paraId="20E86392"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As Tai Hing Group achieves initial successes, it is important to consolidate these gains and continue driving further change. This involves institutionalizing the changes that have been implemented, ensuring they become embedded in the organization's culture and practices. By building on the momentum generated from short-term wins, Tai Hing Group can sustain the change process and achieve more significant and lasting transformation.</w:t>
      </w:r>
    </w:p>
    <w:p w14:paraId="0E409D5A" w14:textId="77777777" w:rsidR="00C03C35" w:rsidRPr="00C03C35" w:rsidRDefault="00C03C35" w:rsidP="00C03C35">
      <w:pPr>
        <w:adjustRightInd w:val="0"/>
        <w:snapToGrid w:val="0"/>
        <w:spacing w:line="360" w:lineRule="auto"/>
        <w:jc w:val="both"/>
        <w:rPr>
          <w:rFonts w:ascii="Times New Roman" w:hAnsi="Times New Roman"/>
          <w:szCs w:val="24"/>
        </w:rPr>
      </w:pPr>
    </w:p>
    <w:p w14:paraId="5FE139D8" w14:textId="185CD0B2"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 xml:space="preserve">Step 8: </w:t>
      </w:r>
      <w:r w:rsidR="000834BA">
        <w:rPr>
          <w:rFonts w:ascii="Times New Roman" w:hAnsi="Times New Roman"/>
          <w:szCs w:val="24"/>
        </w:rPr>
        <w:t>Make Changes Stick</w:t>
      </w:r>
    </w:p>
    <w:p w14:paraId="5E74FD7E" w14:textId="77777777" w:rsidR="00C03C35" w:rsidRPr="00C03C35" w:rsidRDefault="00C03C35" w:rsidP="00C03C35">
      <w:pPr>
        <w:adjustRightInd w:val="0"/>
        <w:snapToGrid w:val="0"/>
        <w:spacing w:line="360" w:lineRule="auto"/>
        <w:jc w:val="both"/>
        <w:rPr>
          <w:rFonts w:ascii="Times New Roman" w:hAnsi="Times New Roman"/>
          <w:szCs w:val="24"/>
        </w:rPr>
      </w:pPr>
    </w:p>
    <w:p w14:paraId="492DA570" w14:textId="77777777" w:rsidR="00C03C35"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 xml:space="preserve">The final step involves anchoring the changes in Tai Hing Group's corporate culture. This requires </w:t>
      </w:r>
      <w:r w:rsidRPr="00C03C35">
        <w:rPr>
          <w:rFonts w:ascii="Times New Roman" w:hAnsi="Times New Roman"/>
          <w:szCs w:val="24"/>
        </w:rPr>
        <w:lastRenderedPageBreak/>
        <w:t>aligning the organization's values, beliefs, and behaviors with the desired change. Tai Hing Group should reinforce the new ways of working, celebrating successes, and continuously reinforcing the importance of change. By integrating the changes into the organization's culture, Tai Hing Group can ensure long-term sustainability and resilience in the face of future challenges.</w:t>
      </w:r>
    </w:p>
    <w:p w14:paraId="77308B48" w14:textId="77777777" w:rsidR="00C03C35" w:rsidRPr="00C03C35" w:rsidRDefault="00C03C35" w:rsidP="00C03C35">
      <w:pPr>
        <w:adjustRightInd w:val="0"/>
        <w:snapToGrid w:val="0"/>
        <w:spacing w:line="360" w:lineRule="auto"/>
        <w:jc w:val="both"/>
        <w:rPr>
          <w:rFonts w:ascii="Times New Roman" w:hAnsi="Times New Roman"/>
          <w:szCs w:val="24"/>
        </w:rPr>
      </w:pPr>
    </w:p>
    <w:p w14:paraId="72BE754F" w14:textId="1C5C41F1" w:rsidR="000F73BB" w:rsidRPr="00C03C35" w:rsidRDefault="00C03C35" w:rsidP="00C03C35">
      <w:pPr>
        <w:adjustRightInd w:val="0"/>
        <w:snapToGrid w:val="0"/>
        <w:spacing w:line="360" w:lineRule="auto"/>
        <w:jc w:val="both"/>
        <w:rPr>
          <w:rFonts w:ascii="Times New Roman" w:hAnsi="Times New Roman"/>
          <w:szCs w:val="24"/>
        </w:rPr>
      </w:pPr>
      <w:r w:rsidRPr="00C03C35">
        <w:rPr>
          <w:rFonts w:ascii="Times New Roman" w:hAnsi="Times New Roman"/>
          <w:szCs w:val="24"/>
        </w:rPr>
        <w:t>By diligently applying John Kotter's 8-Step Change Model, Tai Hing Group can systematically navigate the complexities of organizational change, increasing the likelihood of a successful transformation that drives improved performance, adaptability, and long-term success in the competitive restaurant industry.</w:t>
      </w:r>
    </w:p>
    <w:p w14:paraId="188D2F38" w14:textId="1D63FB66" w:rsidR="00281F6E" w:rsidRPr="00320E26" w:rsidRDefault="00281F6E" w:rsidP="00DD79F6">
      <w:pPr>
        <w:widowControl/>
        <w:adjustRightInd w:val="0"/>
        <w:snapToGrid w:val="0"/>
        <w:spacing w:line="360" w:lineRule="auto"/>
        <w:rPr>
          <w:rFonts w:ascii="Times New Roman" w:hAnsi="Times New Roman"/>
          <w:szCs w:val="24"/>
        </w:rPr>
      </w:pPr>
      <w:r w:rsidRPr="00320E26">
        <w:rPr>
          <w:rFonts w:ascii="Times New Roman" w:hAnsi="Times New Roman"/>
          <w:szCs w:val="24"/>
        </w:rPr>
        <w:br w:type="page"/>
      </w:r>
    </w:p>
    <w:p w14:paraId="41AF99B9" w14:textId="41F3053D" w:rsidR="001B1DF5" w:rsidRPr="007520B9" w:rsidRDefault="00FF45EB" w:rsidP="00DD79F6">
      <w:pPr>
        <w:widowControl/>
        <w:adjustRightInd w:val="0"/>
        <w:snapToGrid w:val="0"/>
        <w:spacing w:line="360" w:lineRule="auto"/>
        <w:jc w:val="both"/>
        <w:rPr>
          <w:rFonts w:ascii="Times New Roman" w:hAnsi="Times New Roman"/>
          <w:b/>
          <w:bCs/>
          <w:color w:val="0000CC"/>
          <w:sz w:val="26"/>
        </w:rPr>
      </w:pPr>
      <w:r w:rsidRPr="00C65A3F">
        <w:rPr>
          <w:rFonts w:ascii="Times New Roman" w:hAnsi="Times New Roman"/>
          <w:b/>
          <w:bCs/>
          <w:sz w:val="26"/>
        </w:rPr>
        <w:lastRenderedPageBreak/>
        <w:t>4</w:t>
      </w:r>
      <w:r w:rsidR="001B1DF5" w:rsidRPr="00C65A3F">
        <w:rPr>
          <w:rFonts w:ascii="Times New Roman" w:hAnsi="Times New Roman"/>
          <w:b/>
          <w:bCs/>
          <w:sz w:val="26"/>
        </w:rPr>
        <w:t xml:space="preserve">   </w:t>
      </w:r>
      <w:r w:rsidR="000B09EC">
        <w:rPr>
          <w:rFonts w:ascii="Times New Roman" w:hAnsi="Times New Roman"/>
          <w:b/>
          <w:bCs/>
          <w:sz w:val="26"/>
        </w:rPr>
        <w:t>Leadership and Implementing Successful Organizational Change</w:t>
      </w:r>
      <w:r w:rsidR="001B1DF5" w:rsidRPr="00C65A3F">
        <w:rPr>
          <w:rFonts w:ascii="Times New Roman" w:hAnsi="Times New Roman"/>
          <w:b/>
          <w:bCs/>
          <w:sz w:val="26"/>
        </w:rPr>
        <w:t xml:space="preserve"> </w:t>
      </w:r>
    </w:p>
    <w:p w14:paraId="49C5FC7A" w14:textId="77E805CA" w:rsidR="006027F7" w:rsidRPr="00612041"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 xml:space="preserve">Tai Hing Group's </w:t>
      </w:r>
      <w:r w:rsidR="0094712E">
        <w:rPr>
          <w:rFonts w:ascii="Times New Roman" w:hAnsi="Times New Roman"/>
          <w:color w:val="000000" w:themeColor="text1"/>
          <w:szCs w:val="24"/>
        </w:rPr>
        <w:t xml:space="preserve">should </w:t>
      </w:r>
      <w:r w:rsidRPr="006027F7">
        <w:rPr>
          <w:rFonts w:ascii="Times New Roman" w:hAnsi="Times New Roman"/>
          <w:color w:val="000000" w:themeColor="text1"/>
          <w:szCs w:val="24"/>
        </w:rPr>
        <w:t xml:space="preserve">adop authoritarian (autocratic) leadership </w:t>
      </w:r>
      <w:r w:rsidRPr="00612041">
        <w:rPr>
          <w:rFonts w:ascii="Times New Roman" w:hAnsi="Times New Roman"/>
          <w:color w:val="000000" w:themeColor="text1"/>
          <w:szCs w:val="24"/>
        </w:rPr>
        <w:t xml:space="preserve">style, </w:t>
      </w:r>
      <w:r w:rsidR="00027462" w:rsidRPr="00612041">
        <w:rPr>
          <w:rFonts w:ascii="Times New Roman" w:hAnsi="Times New Roman"/>
          <w:color w:val="000000" w:themeColor="text1"/>
          <w:szCs w:val="24"/>
        </w:rPr>
        <w:t xml:space="preserve">(Burn, 1978) </w:t>
      </w:r>
      <w:r w:rsidRPr="00612041">
        <w:rPr>
          <w:rFonts w:ascii="Times New Roman" w:hAnsi="Times New Roman"/>
          <w:color w:val="000000" w:themeColor="text1"/>
          <w:szCs w:val="24"/>
        </w:rPr>
        <w:t xml:space="preserve">characterized by top-down management, has proven effective in driving sustainable organizational change. </w:t>
      </w:r>
      <w:r w:rsidR="00027462" w:rsidRPr="00612041">
        <w:rPr>
          <w:rFonts w:ascii="Times New Roman" w:hAnsi="Times New Roman"/>
          <w:color w:val="000000" w:themeColor="text1"/>
          <w:szCs w:val="24"/>
        </w:rPr>
        <w:t xml:space="preserve">(Bass, 1985) </w:t>
      </w:r>
      <w:r w:rsidRPr="00612041">
        <w:rPr>
          <w:rFonts w:ascii="Times New Roman" w:hAnsi="Times New Roman"/>
          <w:color w:val="000000" w:themeColor="text1"/>
          <w:szCs w:val="24"/>
        </w:rPr>
        <w:t>This leadership approach aligns with the Six Core Themes and Practices in leading organizational change, as outlined by renowned scholar John Kotter:</w:t>
      </w:r>
      <w:r w:rsidR="00982773" w:rsidRPr="00612041">
        <w:rPr>
          <w:rFonts w:ascii="Times New Roman" w:hAnsi="Times New Roman"/>
          <w:color w:val="000000" w:themeColor="text1"/>
          <w:szCs w:val="24"/>
        </w:rPr>
        <w:t xml:space="preserve"> (John Kotter, 2012)</w:t>
      </w:r>
    </w:p>
    <w:p w14:paraId="4B73B8F3" w14:textId="77777777" w:rsidR="006027F7" w:rsidRPr="00612041" w:rsidRDefault="006027F7" w:rsidP="006027F7">
      <w:pPr>
        <w:adjustRightInd w:val="0"/>
        <w:snapToGrid w:val="0"/>
        <w:spacing w:line="360" w:lineRule="auto"/>
        <w:jc w:val="both"/>
        <w:rPr>
          <w:rFonts w:ascii="Times New Roman" w:hAnsi="Times New Roman"/>
          <w:color w:val="000000" w:themeColor="text1"/>
          <w:szCs w:val="24"/>
        </w:rPr>
      </w:pPr>
      <w:r w:rsidRPr="00612041">
        <w:rPr>
          <w:rFonts w:ascii="Times New Roman" w:hAnsi="Times New Roman"/>
          <w:color w:val="000000" w:themeColor="text1"/>
          <w:szCs w:val="24"/>
        </w:rPr>
        <w:t>1. Vision:</w:t>
      </w:r>
    </w:p>
    <w:p w14:paraId="406F2052" w14:textId="367D7032"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12041">
        <w:rPr>
          <w:rFonts w:ascii="Times New Roman" w:hAnsi="Times New Roman"/>
          <w:color w:val="000000" w:themeColor="text1"/>
          <w:szCs w:val="24"/>
        </w:rPr>
        <w:t>Tai Hing Group's authoritarian leadership ensures a clear and compelling vision for the organization's future. The top-down approach allows leaders to effectively communicate their vision and strategic direction, ensuring that all employees are aligned and focused</w:t>
      </w:r>
      <w:r w:rsidRPr="006027F7">
        <w:rPr>
          <w:rFonts w:ascii="Times New Roman" w:hAnsi="Times New Roman"/>
          <w:color w:val="000000" w:themeColor="text1"/>
          <w:szCs w:val="24"/>
        </w:rPr>
        <w:t xml:space="preserve"> on achieving the desired outcomes.</w:t>
      </w:r>
    </w:p>
    <w:p w14:paraId="0237C79A"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2. Purpose:</w:t>
      </w:r>
    </w:p>
    <w:p w14:paraId="2DBDEF7E" w14:textId="0545FC05"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The authoritarian leadership style emphasizes a shared sense of purpose and mission within the organization. Leaders clearly articulate the "why" behind the change, fostering a strong sense of commitment and motivation among employees.</w:t>
      </w:r>
    </w:p>
    <w:p w14:paraId="6A99877E"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3. Shared Value:</w:t>
      </w:r>
    </w:p>
    <w:p w14:paraId="72B12387" w14:textId="68E1F4BA"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Tai Hing Group's top-down management approach facilitates the establishment of shared values and beliefs throughout the organization. Leaders set the tone and expectations, ensuring that employees understand and embrace the core values that guide the change process.</w:t>
      </w:r>
    </w:p>
    <w:p w14:paraId="10ACE968"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4. Strategy:</w:t>
      </w:r>
    </w:p>
    <w:p w14:paraId="4006541D" w14:textId="3F76642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The authoritarian leadership style enables the development and implementation of a well-defined strategy for organizational change. Leaders make strategic decisions and provide clear direction, ensuring that all efforts are aligned and focused on achieving the desired goals.</w:t>
      </w:r>
    </w:p>
    <w:p w14:paraId="4DD5A0CB"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5. Empowerment:</w:t>
      </w:r>
    </w:p>
    <w:p w14:paraId="1CAE7DBE" w14:textId="3BED0B2D"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Despite its top-down nature, Tai Hing Group's authoritarian leadership style also emphasizes employee empowerment. Leaders delegate responsibilities and provide employees with the necessary resources and support to execute their tasks effectively.</w:t>
      </w:r>
    </w:p>
    <w:p w14:paraId="6D1A9113"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6. Engagement:</w:t>
      </w:r>
    </w:p>
    <w:p w14:paraId="405906E6" w14:textId="0FD2A37A" w:rsid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The authoritarian leadership approach fosters employee engagement by creating a structured and disciplined work environment. Employees understand their roles and responsibilities, and they are held accountable for their performance. This accountability contributes to a high level of engagement and commitment to the change process.</w:t>
      </w:r>
    </w:p>
    <w:p w14:paraId="1DB787A2" w14:textId="77777777" w:rsidR="0094712E" w:rsidRPr="006027F7" w:rsidRDefault="0094712E" w:rsidP="006027F7">
      <w:pPr>
        <w:adjustRightInd w:val="0"/>
        <w:snapToGrid w:val="0"/>
        <w:spacing w:line="360" w:lineRule="auto"/>
        <w:jc w:val="both"/>
        <w:rPr>
          <w:rFonts w:ascii="Times New Roman" w:hAnsi="Times New Roman"/>
          <w:color w:val="000000" w:themeColor="text1"/>
          <w:szCs w:val="24"/>
        </w:rPr>
      </w:pPr>
    </w:p>
    <w:p w14:paraId="326A8B02"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 xml:space="preserve">By effectively applying these Six Core Themes and Practices, Tai Hing Group's authoritarian leadership style creates a conducive environment for successful organizational change. The clear </w:t>
      </w:r>
      <w:r w:rsidRPr="006027F7">
        <w:rPr>
          <w:rFonts w:ascii="Times New Roman" w:hAnsi="Times New Roman"/>
          <w:color w:val="000000" w:themeColor="text1"/>
          <w:szCs w:val="24"/>
        </w:rPr>
        <w:lastRenderedPageBreak/>
        <w:t>vision, shared purpose, strong values, well-defined strategy, employee empowerment, and high engagement contribute to the organization's ability to adapt, innovate, and thrive in a dynamic and competitive business landscape.</w:t>
      </w:r>
    </w:p>
    <w:p w14:paraId="3C63A351"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p>
    <w:p w14:paraId="557D413A"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Furthermore, the authoritarian leadership style provides several additional advantages in the context of organizational change:</w:t>
      </w:r>
    </w:p>
    <w:p w14:paraId="413C3000"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p>
    <w:p w14:paraId="3D0A595A"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1. Swift Decision-Making:</w:t>
      </w:r>
    </w:p>
    <w:p w14:paraId="51129402"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In times of change, quick and decisive decision-making is crucial. The top-down approach allows leaders to make decisions promptly, ensuring that the organization can respond swiftly to challenges and opportunities.</w:t>
      </w:r>
    </w:p>
    <w:p w14:paraId="50C4E10D"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p>
    <w:p w14:paraId="2BFA7EC6"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2. Clear Accountability:</w:t>
      </w:r>
    </w:p>
    <w:p w14:paraId="43DE3D9B"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The authoritarian leadership style clearly defines roles and responsibilities, making it easier to hold individuals accountable for their actions. This accountability promotes discipline and ensures that change initiatives are executed effectively.</w:t>
      </w:r>
    </w:p>
    <w:p w14:paraId="3FEE4EAE"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p>
    <w:p w14:paraId="344D4E37"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3. Consistency in Implementation:</w:t>
      </w:r>
    </w:p>
    <w:p w14:paraId="14BE6821"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Top-down management ensures that change initiatives are implemented consistently throughout the organization. This consistency is essential for successful change, as it prevents confusion and ensures that all employees are working towards the same goals.</w:t>
      </w:r>
    </w:p>
    <w:p w14:paraId="67AD6CCA"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p>
    <w:p w14:paraId="03336112" w14:textId="77777777" w:rsidR="006027F7" w:rsidRP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4. Crisis Management:</w:t>
      </w:r>
    </w:p>
    <w:p w14:paraId="7363FA0A" w14:textId="77777777" w:rsidR="006027F7" w:rsidRDefault="006027F7" w:rsidP="006027F7">
      <w:pPr>
        <w:adjustRightInd w:val="0"/>
        <w:snapToGrid w:val="0"/>
        <w:spacing w:line="360" w:lineRule="auto"/>
        <w:jc w:val="both"/>
        <w:rPr>
          <w:rFonts w:ascii="Times New Roman" w:hAnsi="Times New Roman"/>
          <w:color w:val="000000" w:themeColor="text1"/>
          <w:szCs w:val="24"/>
        </w:rPr>
      </w:pPr>
      <w:r w:rsidRPr="006027F7">
        <w:rPr>
          <w:rFonts w:ascii="Times New Roman" w:hAnsi="Times New Roman"/>
          <w:color w:val="000000" w:themeColor="text1"/>
          <w:szCs w:val="24"/>
        </w:rPr>
        <w:t>In times of crisis or uncertainty, an authoritarian leadership style can provide stability and reassurance to employees. The clear direction and decisive decision-making of leaders can help the organization navigate difficult situations and emerge stronger.</w:t>
      </w:r>
    </w:p>
    <w:p w14:paraId="02C72E3D" w14:textId="77777777" w:rsidR="006027F7" w:rsidRDefault="006027F7" w:rsidP="006027F7">
      <w:pPr>
        <w:adjustRightInd w:val="0"/>
        <w:snapToGrid w:val="0"/>
        <w:spacing w:line="360" w:lineRule="auto"/>
        <w:jc w:val="both"/>
        <w:rPr>
          <w:rFonts w:ascii="Times New Roman" w:hAnsi="Times New Roman"/>
          <w:color w:val="000000" w:themeColor="text1"/>
          <w:szCs w:val="24"/>
        </w:rPr>
      </w:pPr>
    </w:p>
    <w:p w14:paraId="3CA26009" w14:textId="77777777" w:rsidR="006027F7" w:rsidRDefault="006027F7" w:rsidP="006027F7">
      <w:pPr>
        <w:adjustRightInd w:val="0"/>
        <w:snapToGrid w:val="0"/>
        <w:spacing w:line="360" w:lineRule="auto"/>
        <w:jc w:val="both"/>
        <w:rPr>
          <w:rFonts w:ascii="Times New Roman" w:hAnsi="Times New Roman"/>
          <w:color w:val="000000" w:themeColor="text1"/>
          <w:szCs w:val="24"/>
        </w:rPr>
      </w:pPr>
    </w:p>
    <w:p w14:paraId="4B460656" w14:textId="77777777" w:rsidR="004B2BB2" w:rsidRDefault="004B2BB2" w:rsidP="006027F7">
      <w:pPr>
        <w:adjustRightInd w:val="0"/>
        <w:snapToGrid w:val="0"/>
        <w:spacing w:line="360" w:lineRule="auto"/>
        <w:jc w:val="both"/>
        <w:rPr>
          <w:rFonts w:ascii="Times New Roman" w:hAnsi="Times New Roman"/>
          <w:color w:val="000000" w:themeColor="text1"/>
          <w:szCs w:val="24"/>
        </w:rPr>
      </w:pPr>
    </w:p>
    <w:p w14:paraId="0EAEF5F9" w14:textId="77777777" w:rsidR="004B2BB2" w:rsidRDefault="004B2BB2" w:rsidP="006027F7">
      <w:pPr>
        <w:adjustRightInd w:val="0"/>
        <w:snapToGrid w:val="0"/>
        <w:spacing w:line="360" w:lineRule="auto"/>
        <w:jc w:val="both"/>
        <w:rPr>
          <w:rFonts w:ascii="Times New Roman" w:hAnsi="Times New Roman"/>
          <w:color w:val="000000" w:themeColor="text1"/>
          <w:szCs w:val="24"/>
        </w:rPr>
      </w:pPr>
    </w:p>
    <w:p w14:paraId="66D08DB3" w14:textId="77777777" w:rsidR="004B2BB2" w:rsidRDefault="004B2BB2" w:rsidP="006027F7">
      <w:pPr>
        <w:adjustRightInd w:val="0"/>
        <w:snapToGrid w:val="0"/>
        <w:spacing w:line="360" w:lineRule="auto"/>
        <w:jc w:val="both"/>
        <w:rPr>
          <w:rFonts w:ascii="Times New Roman" w:hAnsi="Times New Roman"/>
          <w:color w:val="000000" w:themeColor="text1"/>
          <w:szCs w:val="24"/>
        </w:rPr>
      </w:pPr>
    </w:p>
    <w:p w14:paraId="44E55A0E" w14:textId="77777777" w:rsidR="004B2BB2" w:rsidRDefault="004B2BB2" w:rsidP="006027F7">
      <w:pPr>
        <w:adjustRightInd w:val="0"/>
        <w:snapToGrid w:val="0"/>
        <w:spacing w:line="360" w:lineRule="auto"/>
        <w:jc w:val="both"/>
        <w:rPr>
          <w:rFonts w:ascii="Times New Roman" w:hAnsi="Times New Roman"/>
          <w:color w:val="000000" w:themeColor="text1"/>
          <w:szCs w:val="24"/>
        </w:rPr>
      </w:pPr>
    </w:p>
    <w:p w14:paraId="3B4ECFE8" w14:textId="77777777" w:rsidR="004B2BB2" w:rsidRDefault="004B2BB2" w:rsidP="006027F7">
      <w:pPr>
        <w:adjustRightInd w:val="0"/>
        <w:snapToGrid w:val="0"/>
        <w:spacing w:line="360" w:lineRule="auto"/>
        <w:jc w:val="both"/>
        <w:rPr>
          <w:rFonts w:ascii="Times New Roman" w:hAnsi="Times New Roman"/>
          <w:color w:val="000000" w:themeColor="text1"/>
          <w:szCs w:val="24"/>
        </w:rPr>
      </w:pPr>
    </w:p>
    <w:p w14:paraId="3AAB44C8" w14:textId="77777777" w:rsidR="004B2BB2" w:rsidRDefault="004B2BB2" w:rsidP="006027F7">
      <w:pPr>
        <w:adjustRightInd w:val="0"/>
        <w:snapToGrid w:val="0"/>
        <w:spacing w:line="360" w:lineRule="auto"/>
        <w:jc w:val="both"/>
        <w:rPr>
          <w:rFonts w:ascii="Times New Roman" w:hAnsi="Times New Roman"/>
          <w:color w:val="000000" w:themeColor="text1"/>
          <w:szCs w:val="24"/>
        </w:rPr>
      </w:pPr>
    </w:p>
    <w:p w14:paraId="786CDC80" w14:textId="231CD0A6" w:rsidR="00806C45" w:rsidRPr="004B2BB2" w:rsidRDefault="00FF45EB" w:rsidP="004B2BB2">
      <w:pPr>
        <w:adjustRightInd w:val="0"/>
        <w:snapToGrid w:val="0"/>
        <w:spacing w:line="360" w:lineRule="auto"/>
        <w:jc w:val="both"/>
        <w:rPr>
          <w:rFonts w:ascii="Times New Roman" w:hAnsi="Times New Roman"/>
          <w:b/>
          <w:bCs/>
          <w:sz w:val="26"/>
          <w:szCs w:val="26"/>
        </w:rPr>
      </w:pPr>
      <w:r w:rsidRPr="004B2BB2">
        <w:rPr>
          <w:rFonts w:ascii="Times New Roman" w:hAnsi="Times New Roman"/>
          <w:b/>
          <w:bCs/>
          <w:sz w:val="26"/>
          <w:szCs w:val="26"/>
        </w:rPr>
        <w:lastRenderedPageBreak/>
        <w:t>5</w:t>
      </w:r>
      <w:r w:rsidR="00806C45" w:rsidRPr="004B2BB2">
        <w:rPr>
          <w:rFonts w:ascii="Times New Roman" w:hAnsi="Times New Roman"/>
          <w:b/>
          <w:bCs/>
          <w:sz w:val="26"/>
          <w:szCs w:val="26"/>
        </w:rPr>
        <w:t>.</w:t>
      </w:r>
      <w:r w:rsidR="00806C45" w:rsidRPr="004B2BB2">
        <w:rPr>
          <w:rFonts w:ascii="Times New Roman" w:hAnsi="Times New Roman"/>
          <w:b/>
          <w:bCs/>
          <w:sz w:val="26"/>
          <w:szCs w:val="26"/>
        </w:rPr>
        <w:tab/>
      </w:r>
      <w:r w:rsidR="004B2BB2">
        <w:rPr>
          <w:rFonts w:ascii="Times New Roman" w:hAnsi="Times New Roman"/>
          <w:b/>
          <w:bCs/>
          <w:sz w:val="26"/>
          <w:szCs w:val="26"/>
        </w:rPr>
        <w:t>Managing the Resistance to Change</w:t>
      </w:r>
      <w:r w:rsidR="00615812">
        <w:rPr>
          <w:rFonts w:ascii="Times New Roman" w:hAnsi="Times New Roman"/>
          <w:b/>
          <w:bCs/>
          <w:sz w:val="26"/>
          <w:szCs w:val="26"/>
        </w:rPr>
        <w:t xml:space="preserve"> </w:t>
      </w:r>
    </w:p>
    <w:p w14:paraId="4C5E93AB" w14:textId="5766360A" w:rsidR="004B2BB2" w:rsidRPr="004B2BB2" w:rsidRDefault="004B2BB2" w:rsidP="004B2BB2">
      <w:pPr>
        <w:widowControl/>
        <w:spacing w:line="360" w:lineRule="auto"/>
        <w:rPr>
          <w:rFonts w:ascii="Times New Roman" w:hAnsi="Times New Roman"/>
          <w:szCs w:val="24"/>
        </w:rPr>
      </w:pPr>
      <w:r>
        <w:rPr>
          <w:rFonts w:ascii="Times New Roman" w:hAnsi="Times New Roman"/>
          <w:szCs w:val="24"/>
        </w:rPr>
        <w:t xml:space="preserve">It </w:t>
      </w:r>
      <w:r w:rsidRPr="004B2BB2">
        <w:rPr>
          <w:rFonts w:ascii="Times New Roman" w:hAnsi="Times New Roman"/>
          <w:szCs w:val="24"/>
        </w:rPr>
        <w:t xml:space="preserve">is important to note that </w:t>
      </w:r>
      <w:r>
        <w:rPr>
          <w:rFonts w:ascii="Times New Roman" w:hAnsi="Times New Roman"/>
          <w:szCs w:val="24"/>
        </w:rPr>
        <w:t xml:space="preserve">Tai Hing applying </w:t>
      </w:r>
      <w:r w:rsidRPr="004B2BB2">
        <w:rPr>
          <w:rFonts w:ascii="Times New Roman" w:hAnsi="Times New Roman"/>
          <w:szCs w:val="24"/>
        </w:rPr>
        <w:t xml:space="preserve">authoritarian leadership style also has its limitations </w:t>
      </w:r>
      <w:r>
        <w:rPr>
          <w:rFonts w:ascii="Times New Roman" w:hAnsi="Times New Roman"/>
          <w:szCs w:val="24"/>
        </w:rPr>
        <w:t>such as “</w:t>
      </w:r>
      <w:r w:rsidRPr="000A4517">
        <w:rPr>
          <w:rFonts w:ascii="Times New Roman" w:hAnsi="Times New Roman"/>
          <w:szCs w:val="24"/>
        </w:rPr>
        <w:t>Resistance to Change”</w:t>
      </w:r>
      <w:r w:rsidR="008113F0" w:rsidRPr="000A4517">
        <w:rPr>
          <w:rFonts w:ascii="Times New Roman" w:hAnsi="Times New Roman"/>
          <w:szCs w:val="24"/>
        </w:rPr>
        <w:t xml:space="preserve">. </w:t>
      </w:r>
      <w:r w:rsidRPr="000A4517">
        <w:rPr>
          <w:rFonts w:ascii="Times New Roman" w:hAnsi="Times New Roman"/>
          <w:szCs w:val="24"/>
        </w:rPr>
        <w:t xml:space="preserve">Organizational change often encounters resistance from various stakeholders, </w:t>
      </w:r>
      <w:r w:rsidR="00263508" w:rsidRPr="000A4517">
        <w:rPr>
          <w:rFonts w:ascii="Times New Roman" w:hAnsi="Times New Roman"/>
          <w:szCs w:val="24"/>
        </w:rPr>
        <w:t xml:space="preserve">(The Economic Times, 2023) </w:t>
      </w:r>
      <w:r w:rsidRPr="000A4517">
        <w:rPr>
          <w:rFonts w:ascii="Times New Roman" w:hAnsi="Times New Roman"/>
          <w:szCs w:val="24"/>
        </w:rPr>
        <w:t>and Tai Hing Group is no exception. To effectively manage and overcome resistance, it is essential to understand</w:t>
      </w:r>
      <w:r w:rsidRPr="004B2BB2">
        <w:rPr>
          <w:rFonts w:ascii="Times New Roman" w:hAnsi="Times New Roman"/>
          <w:szCs w:val="24"/>
        </w:rPr>
        <w:t xml:space="preserve"> the underlying aspects that contribute to this phenomenon.</w:t>
      </w:r>
    </w:p>
    <w:p w14:paraId="275F6735" w14:textId="0BF028F3"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1. Individual's Predisposition Toward Change:</w:t>
      </w:r>
    </w:p>
    <w:p w14:paraId="39234EDC" w14:textId="1BC5609F"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Some individuals are inherently more resistant to change than others. Factors such as personality traits, past experiences, and personal values can influence an individual's openness to change. For instance, employees who are risk-averse or have a preference for stability may be more resistant to change initiatives.</w:t>
      </w:r>
    </w:p>
    <w:p w14:paraId="63745FEE" w14:textId="7E1874B9"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Strategies:</w:t>
      </w:r>
    </w:p>
    <w:p w14:paraId="02910FD9" w14:textId="77777777" w:rsidR="004B2BB2" w:rsidRPr="008113F0" w:rsidRDefault="004B2BB2" w:rsidP="008113F0">
      <w:pPr>
        <w:pStyle w:val="ListParagraph"/>
        <w:widowControl/>
        <w:numPr>
          <w:ilvl w:val="0"/>
          <w:numId w:val="23"/>
        </w:numPr>
        <w:spacing w:line="360" w:lineRule="auto"/>
        <w:ind w:leftChars="0"/>
        <w:rPr>
          <w:rFonts w:ascii="Times New Roman" w:hAnsi="Times New Roman"/>
          <w:szCs w:val="24"/>
        </w:rPr>
      </w:pPr>
      <w:r w:rsidRPr="008113F0">
        <w:rPr>
          <w:rFonts w:ascii="Times New Roman" w:hAnsi="Times New Roman"/>
          <w:szCs w:val="24"/>
        </w:rPr>
        <w:t>Communication and Education: Provide clear and transparent information about the change, its rationale, and the benefits it will bring. This helps to address misconceptions and build understanding.</w:t>
      </w:r>
    </w:p>
    <w:p w14:paraId="121997E8" w14:textId="77777777" w:rsidR="004B2BB2" w:rsidRPr="008113F0" w:rsidRDefault="004B2BB2" w:rsidP="008113F0">
      <w:pPr>
        <w:pStyle w:val="ListParagraph"/>
        <w:widowControl/>
        <w:numPr>
          <w:ilvl w:val="0"/>
          <w:numId w:val="23"/>
        </w:numPr>
        <w:spacing w:line="360" w:lineRule="auto"/>
        <w:ind w:leftChars="0"/>
        <w:rPr>
          <w:rFonts w:ascii="Times New Roman" w:hAnsi="Times New Roman"/>
          <w:szCs w:val="24"/>
        </w:rPr>
      </w:pPr>
      <w:r w:rsidRPr="008113F0">
        <w:rPr>
          <w:rFonts w:ascii="Times New Roman" w:hAnsi="Times New Roman"/>
          <w:szCs w:val="24"/>
        </w:rPr>
        <w:t>Involvement and Participation: Encourage employees to participate in the change process by seeking their input, ideas, and suggestions. This fosters a sense of ownership and reduces resistance.</w:t>
      </w:r>
    </w:p>
    <w:p w14:paraId="7AE548DE" w14:textId="77777777" w:rsidR="004B2BB2" w:rsidRPr="008113F0" w:rsidRDefault="004B2BB2" w:rsidP="008113F0">
      <w:pPr>
        <w:pStyle w:val="ListParagraph"/>
        <w:widowControl/>
        <w:numPr>
          <w:ilvl w:val="0"/>
          <w:numId w:val="23"/>
        </w:numPr>
        <w:spacing w:line="360" w:lineRule="auto"/>
        <w:ind w:leftChars="0"/>
        <w:rPr>
          <w:rFonts w:ascii="Times New Roman" w:hAnsi="Times New Roman"/>
          <w:szCs w:val="24"/>
        </w:rPr>
      </w:pPr>
      <w:r w:rsidRPr="008113F0">
        <w:rPr>
          <w:rFonts w:ascii="Times New Roman" w:hAnsi="Times New Roman"/>
          <w:szCs w:val="24"/>
        </w:rPr>
        <w:t>Role Modeling: Encourage leaders and change agents to embrace and demonstrate the desired change. Their positive attitudes and behaviors can influence others to follow suit.</w:t>
      </w:r>
    </w:p>
    <w:p w14:paraId="51DD9FFF" w14:textId="5533733C"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2. Surprise and Fear of the Unknown:</w:t>
      </w:r>
    </w:p>
    <w:p w14:paraId="1AF47884" w14:textId="31D8A408"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Sudden and unexpected changes can create uncertainty and anxiety among employees. The fear of the unknown can lead to resistance as individuals struggle to adapt to the new situation.</w:t>
      </w:r>
    </w:p>
    <w:p w14:paraId="78CFBC72" w14:textId="5F199B93"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Strategies:</w:t>
      </w:r>
    </w:p>
    <w:p w14:paraId="547D5DCB" w14:textId="77777777" w:rsidR="004B2BB2" w:rsidRPr="008113F0" w:rsidRDefault="004B2BB2" w:rsidP="008113F0">
      <w:pPr>
        <w:pStyle w:val="ListParagraph"/>
        <w:widowControl/>
        <w:numPr>
          <w:ilvl w:val="0"/>
          <w:numId w:val="24"/>
        </w:numPr>
        <w:spacing w:line="360" w:lineRule="auto"/>
        <w:ind w:leftChars="0"/>
        <w:rPr>
          <w:rFonts w:ascii="Times New Roman" w:hAnsi="Times New Roman"/>
          <w:szCs w:val="24"/>
        </w:rPr>
      </w:pPr>
      <w:r w:rsidRPr="008113F0">
        <w:rPr>
          <w:rFonts w:ascii="Times New Roman" w:hAnsi="Times New Roman"/>
          <w:szCs w:val="24"/>
        </w:rPr>
        <w:t>Gradual Implementation: Introduce changes gradually to allow employees time to adjust and become comfortable with the new ways of working.</w:t>
      </w:r>
    </w:p>
    <w:p w14:paraId="688422AA" w14:textId="77777777" w:rsidR="004B2BB2" w:rsidRPr="008113F0" w:rsidRDefault="004B2BB2" w:rsidP="008113F0">
      <w:pPr>
        <w:pStyle w:val="ListParagraph"/>
        <w:widowControl/>
        <w:numPr>
          <w:ilvl w:val="0"/>
          <w:numId w:val="24"/>
        </w:numPr>
        <w:spacing w:line="360" w:lineRule="auto"/>
        <w:ind w:leftChars="0"/>
        <w:rPr>
          <w:rFonts w:ascii="Times New Roman" w:hAnsi="Times New Roman"/>
          <w:szCs w:val="24"/>
        </w:rPr>
      </w:pPr>
      <w:r w:rsidRPr="008113F0">
        <w:rPr>
          <w:rFonts w:ascii="Times New Roman" w:hAnsi="Times New Roman"/>
          <w:szCs w:val="24"/>
        </w:rPr>
        <w:lastRenderedPageBreak/>
        <w:t>Clear Communication: Provide regular updates and information about the change process to reduce uncertainty and alleviate fears.</w:t>
      </w:r>
    </w:p>
    <w:p w14:paraId="3032BF82" w14:textId="77777777" w:rsidR="004B2BB2" w:rsidRPr="008113F0" w:rsidRDefault="004B2BB2" w:rsidP="008113F0">
      <w:pPr>
        <w:pStyle w:val="ListParagraph"/>
        <w:widowControl/>
        <w:numPr>
          <w:ilvl w:val="0"/>
          <w:numId w:val="24"/>
        </w:numPr>
        <w:spacing w:line="360" w:lineRule="auto"/>
        <w:ind w:leftChars="0"/>
        <w:rPr>
          <w:rFonts w:ascii="Times New Roman" w:hAnsi="Times New Roman"/>
          <w:szCs w:val="24"/>
        </w:rPr>
      </w:pPr>
      <w:r w:rsidRPr="008113F0">
        <w:rPr>
          <w:rFonts w:ascii="Times New Roman" w:hAnsi="Times New Roman"/>
          <w:szCs w:val="24"/>
        </w:rPr>
        <w:t>Support and Training: Offer training and support to employees to help them develop the skills and knowledge needed for the change.</w:t>
      </w:r>
    </w:p>
    <w:p w14:paraId="0DACAAE0" w14:textId="43E0DFB3"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3. Climate of Mistrust:</w:t>
      </w:r>
    </w:p>
    <w:p w14:paraId="6555A8CC" w14:textId="24F2AF45"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A lack of trust between employees and management can significantly amplify resistance to change. When employees perceive that the change is being imposed on them without their input or consideration, they are more likely to resist.</w:t>
      </w:r>
    </w:p>
    <w:p w14:paraId="12AEB11B" w14:textId="0D3AAA5C"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Strategies:</w:t>
      </w:r>
    </w:p>
    <w:p w14:paraId="52CD1294" w14:textId="77777777" w:rsidR="004B2BB2" w:rsidRPr="008113F0" w:rsidRDefault="004B2BB2" w:rsidP="008113F0">
      <w:pPr>
        <w:pStyle w:val="ListParagraph"/>
        <w:widowControl/>
        <w:numPr>
          <w:ilvl w:val="0"/>
          <w:numId w:val="25"/>
        </w:numPr>
        <w:spacing w:line="360" w:lineRule="auto"/>
        <w:ind w:leftChars="0"/>
        <w:rPr>
          <w:rFonts w:ascii="Times New Roman" w:hAnsi="Times New Roman"/>
          <w:szCs w:val="24"/>
        </w:rPr>
      </w:pPr>
      <w:r w:rsidRPr="008113F0">
        <w:rPr>
          <w:rFonts w:ascii="Times New Roman" w:hAnsi="Times New Roman"/>
          <w:szCs w:val="24"/>
        </w:rPr>
        <w:t>Build Trust: Foster a culture of trust and transparency by involving employees in decision-making processes and demonstrating genuine care for their well-being.</w:t>
      </w:r>
    </w:p>
    <w:p w14:paraId="204E9355" w14:textId="77777777" w:rsidR="004B2BB2" w:rsidRPr="008113F0" w:rsidRDefault="004B2BB2" w:rsidP="008113F0">
      <w:pPr>
        <w:pStyle w:val="ListParagraph"/>
        <w:widowControl/>
        <w:numPr>
          <w:ilvl w:val="0"/>
          <w:numId w:val="25"/>
        </w:numPr>
        <w:spacing w:line="360" w:lineRule="auto"/>
        <w:ind w:leftChars="0"/>
        <w:rPr>
          <w:rFonts w:ascii="Times New Roman" w:hAnsi="Times New Roman"/>
          <w:szCs w:val="24"/>
        </w:rPr>
      </w:pPr>
      <w:r w:rsidRPr="008113F0">
        <w:rPr>
          <w:rFonts w:ascii="Times New Roman" w:hAnsi="Times New Roman"/>
          <w:szCs w:val="24"/>
        </w:rPr>
        <w:t>Open Communication: Encourage open dialogue and feedback to address concerns and build trust.</w:t>
      </w:r>
    </w:p>
    <w:p w14:paraId="0176D603" w14:textId="77777777" w:rsidR="004B2BB2" w:rsidRPr="008113F0" w:rsidRDefault="004B2BB2" w:rsidP="008113F0">
      <w:pPr>
        <w:pStyle w:val="ListParagraph"/>
        <w:widowControl/>
        <w:numPr>
          <w:ilvl w:val="0"/>
          <w:numId w:val="25"/>
        </w:numPr>
        <w:spacing w:line="360" w:lineRule="auto"/>
        <w:ind w:leftChars="0"/>
        <w:rPr>
          <w:rFonts w:ascii="Times New Roman" w:hAnsi="Times New Roman"/>
          <w:szCs w:val="24"/>
        </w:rPr>
      </w:pPr>
      <w:r w:rsidRPr="008113F0">
        <w:rPr>
          <w:rFonts w:ascii="Times New Roman" w:hAnsi="Times New Roman"/>
          <w:szCs w:val="24"/>
        </w:rPr>
        <w:t>Demonstrate Fairness: Ensure that the change process is perceived as fair and equitable, with benefits distributed justly among all stakeholders.</w:t>
      </w:r>
    </w:p>
    <w:p w14:paraId="6C13604A" w14:textId="59B60A55"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4. Fear of Failure:</w:t>
      </w:r>
    </w:p>
    <w:p w14:paraId="4E4864A3" w14:textId="37B73845"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The fear of failing to adapt to the change or not being able to perform effectively in the new environment can lead to resistance. This fear is particularly strong when the change involves new technologies or processes that employees are unfamiliar with.</w:t>
      </w:r>
    </w:p>
    <w:p w14:paraId="051BD645" w14:textId="0AF67D4C"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Strategies:</w:t>
      </w:r>
    </w:p>
    <w:p w14:paraId="17F7CBEB" w14:textId="77777777" w:rsidR="004B2BB2" w:rsidRPr="008113F0" w:rsidRDefault="004B2BB2" w:rsidP="008113F0">
      <w:pPr>
        <w:pStyle w:val="ListParagraph"/>
        <w:widowControl/>
        <w:numPr>
          <w:ilvl w:val="0"/>
          <w:numId w:val="26"/>
        </w:numPr>
        <w:spacing w:line="360" w:lineRule="auto"/>
        <w:ind w:leftChars="0"/>
        <w:rPr>
          <w:rFonts w:ascii="Times New Roman" w:hAnsi="Times New Roman"/>
          <w:szCs w:val="24"/>
        </w:rPr>
      </w:pPr>
      <w:r w:rsidRPr="008113F0">
        <w:rPr>
          <w:rFonts w:ascii="Times New Roman" w:hAnsi="Times New Roman"/>
          <w:szCs w:val="24"/>
        </w:rPr>
        <w:t>Training and Development: Provide comprehensive training and support to equip employees with the necessary skills and knowledge to succeed in the changed environment.</w:t>
      </w:r>
    </w:p>
    <w:p w14:paraId="1856A85A" w14:textId="77777777" w:rsidR="004B2BB2" w:rsidRPr="008113F0" w:rsidRDefault="004B2BB2" w:rsidP="008113F0">
      <w:pPr>
        <w:pStyle w:val="ListParagraph"/>
        <w:widowControl/>
        <w:numPr>
          <w:ilvl w:val="0"/>
          <w:numId w:val="26"/>
        </w:numPr>
        <w:spacing w:line="360" w:lineRule="auto"/>
        <w:ind w:leftChars="0"/>
        <w:rPr>
          <w:rFonts w:ascii="Times New Roman" w:hAnsi="Times New Roman"/>
          <w:szCs w:val="24"/>
        </w:rPr>
      </w:pPr>
      <w:r w:rsidRPr="008113F0">
        <w:rPr>
          <w:rFonts w:ascii="Times New Roman" w:hAnsi="Times New Roman"/>
          <w:szCs w:val="24"/>
        </w:rPr>
        <w:t>Mentorship and Coaching: Offer mentorship and coaching programs to help employees transition smoothly and gain confidence in their abilities.</w:t>
      </w:r>
    </w:p>
    <w:p w14:paraId="4F853E17" w14:textId="77777777" w:rsidR="004B2BB2" w:rsidRPr="008113F0" w:rsidRDefault="004B2BB2" w:rsidP="008113F0">
      <w:pPr>
        <w:pStyle w:val="ListParagraph"/>
        <w:widowControl/>
        <w:numPr>
          <w:ilvl w:val="0"/>
          <w:numId w:val="26"/>
        </w:numPr>
        <w:spacing w:line="360" w:lineRule="auto"/>
        <w:ind w:leftChars="0"/>
        <w:rPr>
          <w:rFonts w:ascii="Times New Roman" w:hAnsi="Times New Roman"/>
          <w:szCs w:val="24"/>
        </w:rPr>
      </w:pPr>
      <w:r w:rsidRPr="008113F0">
        <w:rPr>
          <w:rFonts w:ascii="Times New Roman" w:hAnsi="Times New Roman"/>
          <w:szCs w:val="24"/>
        </w:rPr>
        <w:t>Positive Reinforcement: Recognize and reward employees who successfully embrace and contribute to the change.</w:t>
      </w:r>
    </w:p>
    <w:p w14:paraId="6C74D0C8" w14:textId="651B3A20"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lastRenderedPageBreak/>
        <w:t>5. Loss of Status and/or Job Security:</w:t>
      </w:r>
    </w:p>
    <w:p w14:paraId="6CD354D8" w14:textId="6091B896"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Changes that involve restructuring, job redesign, or automation can trigger fears of losing status, power, or even job security. These concerns can lead to strong resistance from affected employees.</w:t>
      </w:r>
    </w:p>
    <w:p w14:paraId="5602FAA2" w14:textId="51633FF6" w:rsidR="004B2BB2" w:rsidRPr="004B2BB2" w:rsidRDefault="004B2BB2" w:rsidP="004B2BB2">
      <w:pPr>
        <w:widowControl/>
        <w:spacing w:line="360" w:lineRule="auto"/>
        <w:rPr>
          <w:rFonts w:ascii="Times New Roman" w:hAnsi="Times New Roman"/>
          <w:szCs w:val="24"/>
        </w:rPr>
      </w:pPr>
      <w:r w:rsidRPr="004B2BB2">
        <w:rPr>
          <w:rFonts w:ascii="Times New Roman" w:hAnsi="Times New Roman"/>
          <w:szCs w:val="24"/>
        </w:rPr>
        <w:t>Strategies:</w:t>
      </w:r>
    </w:p>
    <w:p w14:paraId="4B560A25" w14:textId="77777777" w:rsidR="004B2BB2" w:rsidRPr="008113F0" w:rsidRDefault="004B2BB2" w:rsidP="008113F0">
      <w:pPr>
        <w:pStyle w:val="ListParagraph"/>
        <w:widowControl/>
        <w:numPr>
          <w:ilvl w:val="0"/>
          <w:numId w:val="27"/>
        </w:numPr>
        <w:spacing w:line="360" w:lineRule="auto"/>
        <w:ind w:leftChars="0"/>
        <w:rPr>
          <w:rFonts w:ascii="Times New Roman" w:hAnsi="Times New Roman"/>
          <w:szCs w:val="24"/>
        </w:rPr>
      </w:pPr>
      <w:r w:rsidRPr="008113F0">
        <w:rPr>
          <w:rFonts w:ascii="Times New Roman" w:hAnsi="Times New Roman"/>
          <w:szCs w:val="24"/>
        </w:rPr>
        <w:t>Clear Communication: Communicate openly about the impact of the change on jobs and roles. Address concerns and provide clarity on how employees will be supported during the transition.</w:t>
      </w:r>
    </w:p>
    <w:p w14:paraId="3ED0107F" w14:textId="77777777" w:rsidR="004B2BB2" w:rsidRPr="008113F0" w:rsidRDefault="004B2BB2" w:rsidP="008113F0">
      <w:pPr>
        <w:pStyle w:val="ListParagraph"/>
        <w:widowControl/>
        <w:numPr>
          <w:ilvl w:val="0"/>
          <w:numId w:val="27"/>
        </w:numPr>
        <w:spacing w:line="360" w:lineRule="auto"/>
        <w:ind w:leftChars="0"/>
        <w:rPr>
          <w:rFonts w:ascii="Times New Roman" w:hAnsi="Times New Roman"/>
          <w:szCs w:val="24"/>
        </w:rPr>
      </w:pPr>
      <w:r w:rsidRPr="008113F0">
        <w:rPr>
          <w:rFonts w:ascii="Times New Roman" w:hAnsi="Times New Roman"/>
          <w:szCs w:val="24"/>
        </w:rPr>
        <w:t>Redeployment and Upskilling: Offer opportunities for redeployment or upskilling to help employees transition to new roles within the organization.</w:t>
      </w:r>
    </w:p>
    <w:p w14:paraId="127EEF6B" w14:textId="4F15B6EC" w:rsidR="004B2BB2" w:rsidRPr="008113F0" w:rsidRDefault="004B2BB2" w:rsidP="007129C6">
      <w:pPr>
        <w:pStyle w:val="ListParagraph"/>
        <w:widowControl/>
        <w:numPr>
          <w:ilvl w:val="0"/>
          <w:numId w:val="27"/>
        </w:numPr>
        <w:spacing w:line="360" w:lineRule="auto"/>
        <w:ind w:leftChars="0"/>
        <w:rPr>
          <w:rFonts w:ascii="Times New Roman" w:hAnsi="Times New Roman"/>
          <w:szCs w:val="24"/>
        </w:rPr>
      </w:pPr>
      <w:r w:rsidRPr="008113F0">
        <w:rPr>
          <w:rFonts w:ascii="Times New Roman" w:hAnsi="Times New Roman"/>
          <w:szCs w:val="24"/>
        </w:rPr>
        <w:t>Outplacement Support: Provide outplacement services and support to assist employees who may be affected by job loss.</w:t>
      </w:r>
    </w:p>
    <w:p w14:paraId="515FC5BA" w14:textId="77777777" w:rsidR="006E5BBD" w:rsidRDefault="007129C6" w:rsidP="007129C6">
      <w:pPr>
        <w:widowControl/>
        <w:spacing w:line="360" w:lineRule="auto"/>
        <w:rPr>
          <w:rFonts w:ascii="Times New Roman" w:hAnsi="Times New Roman"/>
          <w:szCs w:val="24"/>
        </w:rPr>
      </w:pPr>
      <w:r w:rsidRPr="007129C6">
        <w:rPr>
          <w:rFonts w:ascii="Times New Roman" w:hAnsi="Times New Roman"/>
          <w:szCs w:val="24"/>
        </w:rPr>
        <w:t>By understanding and addressing these key aspects of resistance to change, Tai Hing Group can develop targeted strategies to mitigate resistance and create a more conducive environment for successful organizational change.</w:t>
      </w:r>
    </w:p>
    <w:p w14:paraId="177C35C5" w14:textId="77777777" w:rsidR="006E5BBD" w:rsidRDefault="006E5BBD" w:rsidP="007129C6">
      <w:pPr>
        <w:widowControl/>
        <w:spacing w:line="360" w:lineRule="auto"/>
        <w:rPr>
          <w:rFonts w:ascii="Times New Roman" w:hAnsi="Times New Roman"/>
          <w:szCs w:val="24"/>
        </w:rPr>
      </w:pPr>
    </w:p>
    <w:p w14:paraId="6C1A4E52" w14:textId="77777777" w:rsidR="006E5BBD" w:rsidRDefault="006E5BBD" w:rsidP="007129C6">
      <w:pPr>
        <w:widowControl/>
        <w:spacing w:line="360" w:lineRule="auto"/>
        <w:rPr>
          <w:rFonts w:ascii="Times New Roman" w:hAnsi="Times New Roman"/>
          <w:szCs w:val="24"/>
        </w:rPr>
      </w:pPr>
    </w:p>
    <w:p w14:paraId="31A0EE97" w14:textId="77777777" w:rsidR="006E5BBD" w:rsidRDefault="006E5BBD" w:rsidP="007129C6">
      <w:pPr>
        <w:widowControl/>
        <w:spacing w:line="360" w:lineRule="auto"/>
        <w:rPr>
          <w:rFonts w:ascii="Times New Roman" w:hAnsi="Times New Roman"/>
          <w:szCs w:val="24"/>
        </w:rPr>
      </w:pPr>
    </w:p>
    <w:p w14:paraId="14E70673" w14:textId="77777777" w:rsidR="006E5BBD" w:rsidRDefault="006E5BBD" w:rsidP="007129C6">
      <w:pPr>
        <w:widowControl/>
        <w:spacing w:line="360" w:lineRule="auto"/>
        <w:rPr>
          <w:rFonts w:ascii="Times New Roman" w:hAnsi="Times New Roman"/>
          <w:szCs w:val="24"/>
        </w:rPr>
      </w:pPr>
    </w:p>
    <w:p w14:paraId="5BC31B72" w14:textId="77777777" w:rsidR="006E5BBD" w:rsidRDefault="006E5BBD" w:rsidP="007129C6">
      <w:pPr>
        <w:widowControl/>
        <w:spacing w:line="360" w:lineRule="auto"/>
        <w:rPr>
          <w:rFonts w:ascii="Times New Roman" w:hAnsi="Times New Roman"/>
          <w:szCs w:val="24"/>
        </w:rPr>
      </w:pPr>
    </w:p>
    <w:p w14:paraId="22C352F6" w14:textId="77777777" w:rsidR="006E5BBD" w:rsidRDefault="006E5BBD" w:rsidP="007129C6">
      <w:pPr>
        <w:widowControl/>
        <w:spacing w:line="360" w:lineRule="auto"/>
        <w:rPr>
          <w:rFonts w:ascii="Times New Roman" w:hAnsi="Times New Roman"/>
          <w:szCs w:val="24"/>
        </w:rPr>
      </w:pPr>
    </w:p>
    <w:p w14:paraId="04C45E86" w14:textId="77777777" w:rsidR="006E5BBD" w:rsidRDefault="006E5BBD" w:rsidP="007129C6">
      <w:pPr>
        <w:widowControl/>
        <w:spacing w:line="360" w:lineRule="auto"/>
        <w:rPr>
          <w:rFonts w:ascii="Times New Roman" w:hAnsi="Times New Roman"/>
          <w:szCs w:val="24"/>
        </w:rPr>
      </w:pPr>
    </w:p>
    <w:p w14:paraId="2D22877F" w14:textId="77777777" w:rsidR="006E5BBD" w:rsidRDefault="006E5BBD" w:rsidP="007129C6">
      <w:pPr>
        <w:widowControl/>
        <w:spacing w:line="360" w:lineRule="auto"/>
        <w:rPr>
          <w:rFonts w:ascii="Times New Roman" w:hAnsi="Times New Roman"/>
          <w:szCs w:val="24"/>
        </w:rPr>
      </w:pPr>
    </w:p>
    <w:p w14:paraId="5850005A" w14:textId="77777777" w:rsidR="006E5BBD" w:rsidRDefault="006E5BBD" w:rsidP="007129C6">
      <w:pPr>
        <w:widowControl/>
        <w:spacing w:line="360" w:lineRule="auto"/>
        <w:rPr>
          <w:rFonts w:ascii="Times New Roman" w:hAnsi="Times New Roman"/>
          <w:szCs w:val="24"/>
        </w:rPr>
      </w:pPr>
    </w:p>
    <w:p w14:paraId="467132F9" w14:textId="77777777" w:rsidR="006E5BBD" w:rsidRDefault="006E5BBD" w:rsidP="007129C6">
      <w:pPr>
        <w:widowControl/>
        <w:spacing w:line="360" w:lineRule="auto"/>
        <w:rPr>
          <w:rFonts w:ascii="Times New Roman" w:hAnsi="Times New Roman"/>
          <w:szCs w:val="24"/>
        </w:rPr>
      </w:pPr>
    </w:p>
    <w:p w14:paraId="1B974D75" w14:textId="77777777" w:rsidR="006E5BBD" w:rsidRDefault="006E5BBD" w:rsidP="007129C6">
      <w:pPr>
        <w:widowControl/>
        <w:spacing w:line="360" w:lineRule="auto"/>
        <w:rPr>
          <w:rFonts w:ascii="Times New Roman" w:hAnsi="Times New Roman"/>
          <w:szCs w:val="24"/>
        </w:rPr>
      </w:pPr>
    </w:p>
    <w:p w14:paraId="46DE6174" w14:textId="77777777" w:rsidR="006E5BBD" w:rsidRDefault="006E5BBD" w:rsidP="007129C6">
      <w:pPr>
        <w:widowControl/>
        <w:spacing w:line="360" w:lineRule="auto"/>
        <w:rPr>
          <w:rFonts w:ascii="Times New Roman" w:hAnsi="Times New Roman"/>
          <w:szCs w:val="24"/>
        </w:rPr>
      </w:pPr>
    </w:p>
    <w:p w14:paraId="1304DB2B" w14:textId="237D41D4" w:rsidR="006E5BBD" w:rsidRPr="00055DAA" w:rsidRDefault="006E5BBD" w:rsidP="006E5BBD">
      <w:pPr>
        <w:widowControl/>
        <w:spacing w:line="360" w:lineRule="auto"/>
        <w:rPr>
          <w:rFonts w:ascii="Times New Roman" w:hAnsi="Times New Roman"/>
          <w:szCs w:val="24"/>
        </w:rPr>
      </w:pPr>
      <w:r>
        <w:rPr>
          <w:rFonts w:ascii="Times New Roman" w:hAnsi="Times New Roman"/>
          <w:b/>
          <w:bCs/>
          <w:sz w:val="26"/>
          <w:szCs w:val="26"/>
        </w:rPr>
        <w:lastRenderedPageBreak/>
        <w:t>6</w:t>
      </w:r>
      <w:r w:rsidRPr="004B2BB2">
        <w:rPr>
          <w:rFonts w:ascii="Times New Roman" w:hAnsi="Times New Roman"/>
          <w:b/>
          <w:bCs/>
          <w:sz w:val="26"/>
          <w:szCs w:val="26"/>
        </w:rPr>
        <w:t>.</w:t>
      </w:r>
      <w:r w:rsidRPr="004B2BB2">
        <w:rPr>
          <w:rFonts w:ascii="Times New Roman" w:hAnsi="Times New Roman"/>
          <w:b/>
          <w:bCs/>
          <w:sz w:val="26"/>
          <w:szCs w:val="26"/>
        </w:rPr>
        <w:tab/>
      </w:r>
      <w:r>
        <w:rPr>
          <w:rFonts w:ascii="Times New Roman" w:hAnsi="Times New Roman"/>
          <w:b/>
          <w:bCs/>
          <w:sz w:val="26"/>
          <w:szCs w:val="26"/>
        </w:rPr>
        <w:t>Conclusion/Recommendation</w:t>
      </w:r>
      <w:r w:rsidR="00055DAA">
        <w:rPr>
          <w:rFonts w:ascii="Times New Roman" w:hAnsi="Times New Roman"/>
          <w:b/>
          <w:bCs/>
          <w:sz w:val="26"/>
          <w:szCs w:val="26"/>
        </w:rPr>
        <w:t xml:space="preserve"> </w:t>
      </w:r>
    </w:p>
    <w:p w14:paraId="26B1020A" w14:textId="5BF38A8A" w:rsidR="006E5BBD" w:rsidRPr="006E5BBD" w:rsidRDefault="006E5BBD" w:rsidP="006E5BBD">
      <w:pPr>
        <w:widowControl/>
        <w:spacing w:line="360" w:lineRule="auto"/>
        <w:rPr>
          <w:rFonts w:ascii="Times New Roman" w:hAnsi="Times New Roman"/>
          <w:szCs w:val="24"/>
        </w:rPr>
      </w:pPr>
      <w:r w:rsidRPr="006E5BBD">
        <w:rPr>
          <w:rFonts w:ascii="Times New Roman" w:hAnsi="Times New Roman"/>
          <w:szCs w:val="24"/>
        </w:rPr>
        <w:t>Tai Hing Group has the potential to achieve successful organizational change by addressing the challenges it faces and implementing strategic initiatives. Here are some key recommendations:</w:t>
      </w:r>
    </w:p>
    <w:p w14:paraId="19B00C4B" w14:textId="2916BD01" w:rsidR="006E5BBD" w:rsidRPr="006E5BBD" w:rsidRDefault="006E5BBD" w:rsidP="006E5BBD">
      <w:pPr>
        <w:widowControl/>
        <w:spacing w:line="360" w:lineRule="auto"/>
        <w:rPr>
          <w:rFonts w:ascii="Times New Roman" w:hAnsi="Times New Roman"/>
          <w:szCs w:val="24"/>
        </w:rPr>
      </w:pPr>
      <w:r w:rsidRPr="006E5BBD">
        <w:rPr>
          <w:rFonts w:ascii="Times New Roman" w:hAnsi="Times New Roman"/>
          <w:szCs w:val="24"/>
        </w:rPr>
        <w:t>1. Enhance Customer Communication:</w:t>
      </w:r>
    </w:p>
    <w:p w14:paraId="11D455DE" w14:textId="77777777" w:rsidR="006E5BBD" w:rsidRPr="006E5BBD" w:rsidRDefault="006E5BBD" w:rsidP="006E5BBD">
      <w:pPr>
        <w:pStyle w:val="ListParagraph"/>
        <w:widowControl/>
        <w:numPr>
          <w:ilvl w:val="0"/>
          <w:numId w:val="28"/>
        </w:numPr>
        <w:spacing w:line="360" w:lineRule="auto"/>
        <w:ind w:leftChars="0"/>
        <w:rPr>
          <w:rFonts w:ascii="Times New Roman" w:hAnsi="Times New Roman"/>
          <w:szCs w:val="24"/>
        </w:rPr>
      </w:pPr>
      <w:r w:rsidRPr="006E5BBD">
        <w:rPr>
          <w:rFonts w:ascii="Times New Roman" w:hAnsi="Times New Roman"/>
          <w:szCs w:val="24"/>
        </w:rPr>
        <w:t>Establish a dedicated customer service department to promptly address customer inquiries, complaints, and feedback.</w:t>
      </w:r>
    </w:p>
    <w:p w14:paraId="19EED71B" w14:textId="77777777" w:rsidR="006E5BBD" w:rsidRPr="006E5BBD" w:rsidRDefault="006E5BBD" w:rsidP="006E5BBD">
      <w:pPr>
        <w:pStyle w:val="ListParagraph"/>
        <w:widowControl/>
        <w:numPr>
          <w:ilvl w:val="0"/>
          <w:numId w:val="28"/>
        </w:numPr>
        <w:spacing w:line="360" w:lineRule="auto"/>
        <w:ind w:leftChars="0"/>
        <w:rPr>
          <w:rFonts w:ascii="Times New Roman" w:hAnsi="Times New Roman"/>
          <w:szCs w:val="24"/>
        </w:rPr>
      </w:pPr>
      <w:r w:rsidRPr="006E5BBD">
        <w:rPr>
          <w:rFonts w:ascii="Times New Roman" w:hAnsi="Times New Roman"/>
          <w:szCs w:val="24"/>
        </w:rPr>
        <w:t>Implement a customer relationship management (CRM) system to centralize customer data and improve personalized communication.</w:t>
      </w:r>
    </w:p>
    <w:p w14:paraId="7ABED5C9" w14:textId="77777777" w:rsidR="006E5BBD" w:rsidRPr="006E5BBD" w:rsidRDefault="006E5BBD" w:rsidP="006E5BBD">
      <w:pPr>
        <w:pStyle w:val="ListParagraph"/>
        <w:widowControl/>
        <w:numPr>
          <w:ilvl w:val="0"/>
          <w:numId w:val="28"/>
        </w:numPr>
        <w:spacing w:line="360" w:lineRule="auto"/>
        <w:ind w:leftChars="0"/>
        <w:rPr>
          <w:rFonts w:ascii="Times New Roman" w:hAnsi="Times New Roman"/>
          <w:szCs w:val="24"/>
        </w:rPr>
      </w:pPr>
      <w:r w:rsidRPr="006E5BBD">
        <w:rPr>
          <w:rFonts w:ascii="Times New Roman" w:hAnsi="Times New Roman"/>
          <w:szCs w:val="24"/>
        </w:rPr>
        <w:t>Regularly conduct customer surveys and use the insights to continuously improve products, services, and customer experiences.</w:t>
      </w:r>
    </w:p>
    <w:p w14:paraId="0DCC03C1" w14:textId="685DA647" w:rsidR="006E5BBD" w:rsidRPr="006E5BBD" w:rsidRDefault="006E5BBD" w:rsidP="006E5BBD">
      <w:pPr>
        <w:widowControl/>
        <w:spacing w:line="360" w:lineRule="auto"/>
        <w:rPr>
          <w:rFonts w:ascii="Times New Roman" w:hAnsi="Times New Roman"/>
          <w:szCs w:val="24"/>
        </w:rPr>
      </w:pPr>
      <w:r w:rsidRPr="006E5BBD">
        <w:rPr>
          <w:rFonts w:ascii="Times New Roman" w:hAnsi="Times New Roman"/>
          <w:szCs w:val="24"/>
        </w:rPr>
        <w:t>2. Establish Corporate Social Responsibility (CSR) Department:</w:t>
      </w:r>
    </w:p>
    <w:p w14:paraId="66B8BADC" w14:textId="77777777" w:rsidR="006E5BBD" w:rsidRPr="006E5BBD" w:rsidRDefault="006E5BBD" w:rsidP="006E5BBD">
      <w:pPr>
        <w:pStyle w:val="ListParagraph"/>
        <w:widowControl/>
        <w:numPr>
          <w:ilvl w:val="0"/>
          <w:numId w:val="29"/>
        </w:numPr>
        <w:spacing w:line="360" w:lineRule="auto"/>
        <w:ind w:leftChars="0"/>
        <w:rPr>
          <w:rFonts w:ascii="Times New Roman" w:hAnsi="Times New Roman"/>
          <w:szCs w:val="24"/>
        </w:rPr>
      </w:pPr>
      <w:r w:rsidRPr="006E5BBD">
        <w:rPr>
          <w:rFonts w:ascii="Times New Roman" w:hAnsi="Times New Roman"/>
          <w:szCs w:val="24"/>
        </w:rPr>
        <w:t>Create a CSR department to promote Tai Hing Group's commitment to sustainability, ethical practices, and community engagement.</w:t>
      </w:r>
    </w:p>
    <w:p w14:paraId="57E56928" w14:textId="77777777" w:rsidR="006E5BBD" w:rsidRPr="006E5BBD" w:rsidRDefault="006E5BBD" w:rsidP="006E5BBD">
      <w:pPr>
        <w:pStyle w:val="ListParagraph"/>
        <w:widowControl/>
        <w:numPr>
          <w:ilvl w:val="0"/>
          <w:numId w:val="29"/>
        </w:numPr>
        <w:spacing w:line="360" w:lineRule="auto"/>
        <w:ind w:leftChars="0"/>
        <w:rPr>
          <w:rFonts w:ascii="Times New Roman" w:hAnsi="Times New Roman"/>
          <w:szCs w:val="24"/>
        </w:rPr>
      </w:pPr>
      <w:r w:rsidRPr="006E5BBD">
        <w:rPr>
          <w:rFonts w:ascii="Times New Roman" w:hAnsi="Times New Roman"/>
          <w:szCs w:val="24"/>
        </w:rPr>
        <w:t>Develop initiatives that focus on reducing environmental impact, supporting local communities, and promoting Hong Kong's traditional BBQ food and food safety standards.</w:t>
      </w:r>
    </w:p>
    <w:p w14:paraId="16FFF834" w14:textId="77777777" w:rsidR="006E5BBD" w:rsidRPr="006E5BBD" w:rsidRDefault="006E5BBD" w:rsidP="006E5BBD">
      <w:pPr>
        <w:pStyle w:val="ListParagraph"/>
        <w:widowControl/>
        <w:numPr>
          <w:ilvl w:val="0"/>
          <w:numId w:val="29"/>
        </w:numPr>
        <w:spacing w:line="360" w:lineRule="auto"/>
        <w:ind w:leftChars="0"/>
        <w:rPr>
          <w:rFonts w:ascii="Times New Roman" w:hAnsi="Times New Roman"/>
          <w:szCs w:val="24"/>
        </w:rPr>
      </w:pPr>
      <w:r w:rsidRPr="006E5BBD">
        <w:rPr>
          <w:rFonts w:ascii="Times New Roman" w:hAnsi="Times New Roman"/>
          <w:szCs w:val="24"/>
        </w:rPr>
        <w:t>Communicate CSR efforts effectively to customers, stakeholders, and the general public to enhance brand reputation and foster trust.</w:t>
      </w:r>
    </w:p>
    <w:p w14:paraId="0EC81503" w14:textId="6BC0E69B" w:rsidR="006E5BBD" w:rsidRPr="006E5BBD" w:rsidRDefault="006E5BBD" w:rsidP="006E5BBD">
      <w:pPr>
        <w:widowControl/>
        <w:spacing w:line="360" w:lineRule="auto"/>
        <w:rPr>
          <w:rFonts w:ascii="Times New Roman" w:hAnsi="Times New Roman"/>
          <w:szCs w:val="24"/>
        </w:rPr>
      </w:pPr>
      <w:r w:rsidRPr="006E5BBD">
        <w:rPr>
          <w:rFonts w:ascii="Times New Roman" w:hAnsi="Times New Roman"/>
          <w:szCs w:val="24"/>
        </w:rPr>
        <w:t>3. Restructure for Profitability:</w:t>
      </w:r>
    </w:p>
    <w:p w14:paraId="2CDAC877" w14:textId="77777777" w:rsidR="006E5BBD" w:rsidRPr="006E5BBD" w:rsidRDefault="006E5BBD" w:rsidP="006E5BBD">
      <w:pPr>
        <w:pStyle w:val="ListParagraph"/>
        <w:widowControl/>
        <w:numPr>
          <w:ilvl w:val="0"/>
          <w:numId w:val="30"/>
        </w:numPr>
        <w:spacing w:line="360" w:lineRule="auto"/>
        <w:ind w:leftChars="0"/>
        <w:rPr>
          <w:rFonts w:ascii="Times New Roman" w:hAnsi="Times New Roman"/>
          <w:szCs w:val="24"/>
        </w:rPr>
      </w:pPr>
      <w:r w:rsidRPr="006E5BBD">
        <w:rPr>
          <w:rFonts w:ascii="Times New Roman" w:hAnsi="Times New Roman"/>
          <w:szCs w:val="24"/>
        </w:rPr>
        <w:t>Conduct a comprehensive analysis of product profitability and customer preferences.</w:t>
      </w:r>
    </w:p>
    <w:p w14:paraId="604955CB" w14:textId="77777777" w:rsidR="006E5BBD" w:rsidRPr="006E5BBD" w:rsidRDefault="006E5BBD" w:rsidP="006E5BBD">
      <w:pPr>
        <w:pStyle w:val="ListParagraph"/>
        <w:widowControl/>
        <w:numPr>
          <w:ilvl w:val="0"/>
          <w:numId w:val="30"/>
        </w:numPr>
        <w:spacing w:line="360" w:lineRule="auto"/>
        <w:ind w:leftChars="0"/>
        <w:rPr>
          <w:rFonts w:ascii="Times New Roman" w:hAnsi="Times New Roman"/>
          <w:szCs w:val="24"/>
        </w:rPr>
      </w:pPr>
      <w:r w:rsidRPr="006E5BBD">
        <w:rPr>
          <w:rFonts w:ascii="Times New Roman" w:hAnsi="Times New Roman"/>
          <w:szCs w:val="24"/>
        </w:rPr>
        <w:t>Restructure the menu and operations to maximize the most profitable products, such as BBQ food.</w:t>
      </w:r>
    </w:p>
    <w:p w14:paraId="786D4168" w14:textId="77777777" w:rsidR="006E5BBD" w:rsidRPr="006E5BBD" w:rsidRDefault="006E5BBD" w:rsidP="006E5BBD">
      <w:pPr>
        <w:pStyle w:val="ListParagraph"/>
        <w:widowControl/>
        <w:numPr>
          <w:ilvl w:val="0"/>
          <w:numId w:val="30"/>
        </w:numPr>
        <w:spacing w:line="360" w:lineRule="auto"/>
        <w:ind w:leftChars="0"/>
        <w:rPr>
          <w:rFonts w:ascii="Times New Roman" w:hAnsi="Times New Roman"/>
          <w:szCs w:val="24"/>
        </w:rPr>
      </w:pPr>
      <w:r w:rsidRPr="006E5BBD">
        <w:rPr>
          <w:rFonts w:ascii="Times New Roman" w:hAnsi="Times New Roman"/>
          <w:szCs w:val="24"/>
        </w:rPr>
        <w:t>Offer strategic discounts and promotions on BBQ items to attract customers and increase sales.</w:t>
      </w:r>
    </w:p>
    <w:p w14:paraId="6766AB81" w14:textId="625BA8F7" w:rsidR="006E5BBD" w:rsidRPr="006E5BBD" w:rsidRDefault="006E5BBD" w:rsidP="006E5BBD">
      <w:pPr>
        <w:widowControl/>
        <w:spacing w:line="360" w:lineRule="auto"/>
        <w:rPr>
          <w:rFonts w:ascii="Times New Roman" w:hAnsi="Times New Roman"/>
          <w:szCs w:val="24"/>
        </w:rPr>
      </w:pPr>
      <w:r w:rsidRPr="006E5BBD">
        <w:rPr>
          <w:rFonts w:ascii="Times New Roman" w:hAnsi="Times New Roman"/>
          <w:szCs w:val="24"/>
        </w:rPr>
        <w:t>4. Enhance Employee Training and Development:</w:t>
      </w:r>
    </w:p>
    <w:p w14:paraId="68CE551E" w14:textId="77777777" w:rsidR="006E5BBD" w:rsidRPr="006E5BBD" w:rsidRDefault="006E5BBD" w:rsidP="006E5BBD">
      <w:pPr>
        <w:pStyle w:val="ListParagraph"/>
        <w:widowControl/>
        <w:numPr>
          <w:ilvl w:val="0"/>
          <w:numId w:val="31"/>
        </w:numPr>
        <w:spacing w:line="360" w:lineRule="auto"/>
        <w:ind w:leftChars="0"/>
        <w:rPr>
          <w:rFonts w:ascii="Times New Roman" w:hAnsi="Times New Roman"/>
          <w:szCs w:val="24"/>
        </w:rPr>
      </w:pPr>
      <w:r w:rsidRPr="006E5BBD">
        <w:rPr>
          <w:rFonts w:ascii="Times New Roman" w:hAnsi="Times New Roman"/>
          <w:szCs w:val="24"/>
        </w:rPr>
        <w:t>Provide comprehensive training programs for new hires, focusing on culinary skills, food safety, and customer service.</w:t>
      </w:r>
    </w:p>
    <w:p w14:paraId="4EA45742" w14:textId="77777777" w:rsidR="006E5BBD" w:rsidRPr="006E5BBD" w:rsidRDefault="006E5BBD" w:rsidP="006E5BBD">
      <w:pPr>
        <w:pStyle w:val="ListParagraph"/>
        <w:widowControl/>
        <w:numPr>
          <w:ilvl w:val="0"/>
          <w:numId w:val="31"/>
        </w:numPr>
        <w:spacing w:line="360" w:lineRule="auto"/>
        <w:ind w:leftChars="0"/>
        <w:rPr>
          <w:rFonts w:ascii="Times New Roman" w:hAnsi="Times New Roman"/>
          <w:szCs w:val="24"/>
        </w:rPr>
      </w:pPr>
      <w:r w:rsidRPr="006E5BBD">
        <w:rPr>
          <w:rFonts w:ascii="Times New Roman" w:hAnsi="Times New Roman"/>
          <w:szCs w:val="24"/>
        </w:rPr>
        <w:lastRenderedPageBreak/>
        <w:t>Offer continuous training and development opportunities for existing employees to enhance their skills and knowledge.</w:t>
      </w:r>
    </w:p>
    <w:p w14:paraId="11B46661" w14:textId="77777777" w:rsidR="006E5BBD" w:rsidRPr="006E5BBD" w:rsidRDefault="006E5BBD" w:rsidP="006E5BBD">
      <w:pPr>
        <w:pStyle w:val="ListParagraph"/>
        <w:widowControl/>
        <w:numPr>
          <w:ilvl w:val="0"/>
          <w:numId w:val="31"/>
        </w:numPr>
        <w:spacing w:line="360" w:lineRule="auto"/>
        <w:ind w:leftChars="0"/>
        <w:rPr>
          <w:rFonts w:ascii="Times New Roman" w:hAnsi="Times New Roman"/>
          <w:szCs w:val="24"/>
        </w:rPr>
      </w:pPr>
      <w:r w:rsidRPr="006E5BBD">
        <w:rPr>
          <w:rFonts w:ascii="Times New Roman" w:hAnsi="Times New Roman"/>
          <w:szCs w:val="24"/>
        </w:rPr>
        <w:t>Implement a mentorship program to pair experienced cooks with new hires for on-the-job guidance and support.</w:t>
      </w:r>
    </w:p>
    <w:p w14:paraId="32B8742F" w14:textId="773804B6" w:rsidR="006E5BBD" w:rsidRPr="006E5BBD" w:rsidRDefault="006E5BBD" w:rsidP="006E5BBD">
      <w:pPr>
        <w:widowControl/>
        <w:spacing w:line="360" w:lineRule="auto"/>
        <w:rPr>
          <w:rFonts w:ascii="Times New Roman" w:hAnsi="Times New Roman"/>
          <w:szCs w:val="24"/>
        </w:rPr>
      </w:pPr>
      <w:r w:rsidRPr="006E5BBD">
        <w:rPr>
          <w:rFonts w:ascii="Times New Roman" w:hAnsi="Times New Roman"/>
          <w:szCs w:val="24"/>
        </w:rPr>
        <w:t>5. Improve Food Quality Standards:</w:t>
      </w:r>
    </w:p>
    <w:p w14:paraId="694DF461" w14:textId="77777777" w:rsidR="006E5BBD" w:rsidRPr="006E5BBD" w:rsidRDefault="006E5BBD" w:rsidP="006E5BBD">
      <w:pPr>
        <w:pStyle w:val="ListParagraph"/>
        <w:widowControl/>
        <w:numPr>
          <w:ilvl w:val="0"/>
          <w:numId w:val="32"/>
        </w:numPr>
        <w:spacing w:line="360" w:lineRule="auto"/>
        <w:ind w:leftChars="0"/>
        <w:rPr>
          <w:rFonts w:ascii="Times New Roman" w:hAnsi="Times New Roman"/>
          <w:szCs w:val="24"/>
        </w:rPr>
      </w:pPr>
      <w:r w:rsidRPr="006E5BBD">
        <w:rPr>
          <w:rFonts w:ascii="Times New Roman" w:hAnsi="Times New Roman"/>
          <w:szCs w:val="24"/>
        </w:rPr>
        <w:t>Establish and enforce strict food safety and quality control procedures throughout the organization.</w:t>
      </w:r>
    </w:p>
    <w:p w14:paraId="6EA52E1D" w14:textId="77777777" w:rsidR="006E5BBD" w:rsidRPr="006E5BBD" w:rsidRDefault="006E5BBD" w:rsidP="006E5BBD">
      <w:pPr>
        <w:pStyle w:val="ListParagraph"/>
        <w:widowControl/>
        <w:numPr>
          <w:ilvl w:val="0"/>
          <w:numId w:val="32"/>
        </w:numPr>
        <w:spacing w:line="360" w:lineRule="auto"/>
        <w:ind w:leftChars="0"/>
        <w:rPr>
          <w:rFonts w:ascii="Times New Roman" w:hAnsi="Times New Roman"/>
          <w:szCs w:val="24"/>
        </w:rPr>
      </w:pPr>
      <w:r w:rsidRPr="006E5BBD">
        <w:rPr>
          <w:rFonts w:ascii="Times New Roman" w:hAnsi="Times New Roman"/>
          <w:szCs w:val="24"/>
        </w:rPr>
        <w:t>Regularly conduct food safety audits and inspections to ensure compliance with regulations and standards.</w:t>
      </w:r>
    </w:p>
    <w:p w14:paraId="51E6F88F" w14:textId="2A52E67B" w:rsidR="006E5BBD" w:rsidRPr="006E5BBD" w:rsidRDefault="006E5BBD" w:rsidP="006E5BBD">
      <w:pPr>
        <w:pStyle w:val="ListParagraph"/>
        <w:widowControl/>
        <w:numPr>
          <w:ilvl w:val="0"/>
          <w:numId w:val="32"/>
        </w:numPr>
        <w:spacing w:line="360" w:lineRule="auto"/>
        <w:ind w:leftChars="0"/>
        <w:rPr>
          <w:rFonts w:ascii="Times New Roman" w:hAnsi="Times New Roman"/>
          <w:szCs w:val="24"/>
        </w:rPr>
      </w:pPr>
      <w:r w:rsidRPr="006E5BBD">
        <w:rPr>
          <w:rFonts w:ascii="Times New Roman" w:hAnsi="Times New Roman"/>
          <w:szCs w:val="24"/>
        </w:rPr>
        <w:t xml:space="preserve">Invest in high-quality ingredients and </w:t>
      </w:r>
      <w:r>
        <w:rPr>
          <w:rFonts w:ascii="Times New Roman" w:hAnsi="Times New Roman"/>
          <w:szCs w:val="24"/>
        </w:rPr>
        <w:t xml:space="preserve">update stir-fryer system </w:t>
      </w:r>
      <w:r w:rsidRPr="006E5BBD">
        <w:rPr>
          <w:rFonts w:ascii="Times New Roman" w:hAnsi="Times New Roman"/>
          <w:szCs w:val="24"/>
        </w:rPr>
        <w:t>to maintain and enhance food quality.</w:t>
      </w:r>
    </w:p>
    <w:p w14:paraId="7F5B08B1" w14:textId="24DA60B0" w:rsidR="007520B9" w:rsidRPr="007129C6" w:rsidRDefault="006E5BBD" w:rsidP="006E5BBD">
      <w:pPr>
        <w:widowControl/>
        <w:spacing w:line="360" w:lineRule="auto"/>
        <w:rPr>
          <w:rFonts w:ascii="Times New Roman" w:hAnsi="Times New Roman"/>
          <w:szCs w:val="24"/>
        </w:rPr>
      </w:pPr>
      <w:r w:rsidRPr="006E5BBD">
        <w:rPr>
          <w:rFonts w:ascii="Times New Roman" w:hAnsi="Times New Roman"/>
          <w:szCs w:val="24"/>
        </w:rPr>
        <w:t>By implementing these recommendations, Tai Hing Group can overcome challenges, drive successful organizational change, and position itself for long-term growth and success in the competitive restaurant industry.</w:t>
      </w:r>
      <w:r w:rsidR="007520B9" w:rsidRPr="007129C6">
        <w:rPr>
          <w:rFonts w:ascii="Times New Roman" w:hAnsi="Times New Roman"/>
          <w:szCs w:val="24"/>
        </w:rPr>
        <w:br w:type="page"/>
      </w:r>
    </w:p>
    <w:p w14:paraId="50A623A4" w14:textId="43460AA7" w:rsidR="002D5E76" w:rsidRDefault="008C3403" w:rsidP="008C3403">
      <w:pPr>
        <w:adjustRightInd w:val="0"/>
        <w:snapToGrid w:val="0"/>
        <w:ind w:left="-993" w:right="-1134"/>
        <w:rPr>
          <w:rFonts w:ascii="Times New Roman" w:hAnsi="Times New Roman"/>
          <w:szCs w:val="24"/>
        </w:rPr>
      </w:pPr>
      <w:r>
        <w:rPr>
          <w:rFonts w:ascii="Times New Roman" w:hAnsi="Times New Roman"/>
          <w:noProof/>
          <w:szCs w:val="24"/>
        </w:rPr>
        <w:lastRenderedPageBreak/>
        <w:drawing>
          <wp:inline distT="0" distB="0" distL="0" distR="0" wp14:anchorId="17B2CD13" wp14:editId="71138F3E">
            <wp:extent cx="7045134" cy="9954412"/>
            <wp:effectExtent l="0" t="0" r="3810" b="2540"/>
            <wp:docPr id="2096740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40391" name="Picture 2096740391"/>
                    <pic:cNvPicPr/>
                  </pic:nvPicPr>
                  <pic:blipFill>
                    <a:blip r:embed="rId14">
                      <a:extLst>
                        <a:ext uri="{28A0092B-C50C-407E-A947-70E740481C1C}">
                          <a14:useLocalDpi xmlns:a14="http://schemas.microsoft.com/office/drawing/2010/main" val="0"/>
                        </a:ext>
                      </a:extLst>
                    </a:blip>
                    <a:stretch>
                      <a:fillRect/>
                    </a:stretch>
                  </pic:blipFill>
                  <pic:spPr>
                    <a:xfrm>
                      <a:off x="0" y="0"/>
                      <a:ext cx="7106554" cy="10041195"/>
                    </a:xfrm>
                    <a:prstGeom prst="rect">
                      <a:avLst/>
                    </a:prstGeom>
                  </pic:spPr>
                </pic:pic>
              </a:graphicData>
            </a:graphic>
          </wp:inline>
        </w:drawing>
      </w:r>
    </w:p>
    <w:p w14:paraId="3D27727B" w14:textId="48307E2A" w:rsidR="008C3403" w:rsidRPr="008C3403" w:rsidRDefault="008C3403" w:rsidP="008C3403">
      <w:pPr>
        <w:adjustRightInd w:val="0"/>
        <w:snapToGrid w:val="0"/>
        <w:ind w:left="-993" w:right="-1134"/>
        <w:rPr>
          <w:rFonts w:ascii="Times New Roman" w:hAnsi="Times New Roman"/>
          <w:szCs w:val="24"/>
        </w:rPr>
      </w:pPr>
      <w:r>
        <w:rPr>
          <w:rFonts w:ascii="Times New Roman" w:hAnsi="Times New Roman"/>
          <w:noProof/>
          <w:szCs w:val="24"/>
        </w:rPr>
        <w:lastRenderedPageBreak/>
        <w:drawing>
          <wp:inline distT="0" distB="0" distL="0" distR="0" wp14:anchorId="0E892875" wp14:editId="0764DB84">
            <wp:extent cx="7055043" cy="9968415"/>
            <wp:effectExtent l="0" t="0" r="6350" b="1270"/>
            <wp:docPr id="1267493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93528" name="Picture 1267493528"/>
                    <pic:cNvPicPr/>
                  </pic:nvPicPr>
                  <pic:blipFill>
                    <a:blip r:embed="rId15">
                      <a:extLst>
                        <a:ext uri="{28A0092B-C50C-407E-A947-70E740481C1C}">
                          <a14:useLocalDpi xmlns:a14="http://schemas.microsoft.com/office/drawing/2010/main" val="0"/>
                        </a:ext>
                      </a:extLst>
                    </a:blip>
                    <a:stretch>
                      <a:fillRect/>
                    </a:stretch>
                  </pic:blipFill>
                  <pic:spPr>
                    <a:xfrm>
                      <a:off x="0" y="0"/>
                      <a:ext cx="7115358" cy="10053637"/>
                    </a:xfrm>
                    <a:prstGeom prst="rect">
                      <a:avLst/>
                    </a:prstGeom>
                  </pic:spPr>
                </pic:pic>
              </a:graphicData>
            </a:graphic>
          </wp:inline>
        </w:drawing>
      </w:r>
    </w:p>
    <w:sectPr w:rsidR="008C3403" w:rsidRPr="008C3403" w:rsidSect="00FE21D9">
      <w:pgSz w:w="11906" w:h="16838"/>
      <w:pgMar w:top="1134" w:right="1134" w:bottom="1134"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2EAEA" w14:textId="77777777" w:rsidR="00FE21D9" w:rsidRDefault="00FE21D9">
      <w:r>
        <w:separator/>
      </w:r>
    </w:p>
  </w:endnote>
  <w:endnote w:type="continuationSeparator" w:id="0">
    <w:p w14:paraId="083DFAB6" w14:textId="77777777" w:rsidR="00FE21D9" w:rsidRDefault="00FE2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FKai-SB">
    <w:altName w:val="Microsoft YaHei"/>
    <w:panose1 w:val="020B0604020202020204"/>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3E25" w14:textId="13A4303A" w:rsidR="00331697" w:rsidRDefault="003316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w:t>
    </w:r>
    <w:r>
      <w:rPr>
        <w:rStyle w:val="PageNumber"/>
      </w:rPr>
      <w:fldChar w:fldCharType="end"/>
    </w:r>
  </w:p>
  <w:p w14:paraId="436EE74F" w14:textId="77777777" w:rsidR="00331697" w:rsidRDefault="003316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8433" w14:textId="77777777" w:rsidR="00331697" w:rsidRDefault="00331697">
    <w:pPr>
      <w:pStyle w:val="Footer"/>
      <w:framePr w:wrap="around" w:vAnchor="text" w:hAnchor="margin" w:xAlign="center" w:y="1"/>
      <w:rPr>
        <w:rStyle w:val="PageNumber"/>
      </w:rPr>
    </w:pPr>
  </w:p>
  <w:p w14:paraId="6CB37942" w14:textId="77777777" w:rsidR="00331697" w:rsidRDefault="00331697">
    <w:pPr>
      <w:pStyle w:val="Footer"/>
      <w:framePr w:wrap="around" w:vAnchor="text" w:hAnchor="margin" w:xAlign="center" w:y="1"/>
      <w:rPr>
        <w:rStyle w:val="PageNumber"/>
      </w:rPr>
    </w:pPr>
  </w:p>
  <w:p w14:paraId="3C3FC5EC" w14:textId="77777777" w:rsidR="00331697" w:rsidRDefault="00331697">
    <w:pPr>
      <w:pStyle w:val="Footer"/>
      <w:framePr w:wrap="around" w:vAnchor="text" w:hAnchor="margin" w:xAlign="center" w:y="1"/>
      <w:rPr>
        <w:rStyle w:val="PageNumber"/>
      </w:rPr>
    </w:pPr>
  </w:p>
  <w:p w14:paraId="7598CCC4" w14:textId="77777777" w:rsidR="00331697" w:rsidRDefault="00331697">
    <w:pPr>
      <w:pStyle w:val="Footer"/>
      <w:framePr w:wrap="around" w:vAnchor="text" w:hAnchor="margin" w:xAlign="center" w:y="1"/>
      <w:rPr>
        <w:rStyle w:val="PageNumber"/>
      </w:rPr>
    </w:pPr>
  </w:p>
  <w:p w14:paraId="01F479D6" w14:textId="77777777" w:rsidR="00331697" w:rsidRDefault="00331697">
    <w:pPr>
      <w:pStyle w:val="Footer"/>
      <w:framePr w:wrap="around" w:vAnchor="text" w:hAnchor="margin" w:xAlign="center" w:y="1"/>
      <w:rPr>
        <w:rStyle w:val="PageNumber"/>
      </w:rPr>
    </w:pPr>
  </w:p>
  <w:p w14:paraId="1AF2B952" w14:textId="7C370246" w:rsidR="00331697" w:rsidRDefault="00331697">
    <w:pPr>
      <w:pStyle w:val="Footer"/>
      <w:jc w:val="center"/>
    </w:pPr>
    <w:r>
      <w:rPr>
        <w:rStyle w:val="PageNumber"/>
      </w:rPr>
      <w:fldChar w:fldCharType="begin"/>
    </w:r>
    <w:r>
      <w:rPr>
        <w:rStyle w:val="PageNumber"/>
      </w:rPr>
      <w:instrText xml:space="preserve"> PAGE </w:instrText>
    </w:r>
    <w:r>
      <w:rPr>
        <w:rStyle w:val="PageNumber"/>
      </w:rPr>
      <w:fldChar w:fldCharType="separate"/>
    </w:r>
    <w:r w:rsidR="00617E58">
      <w:rPr>
        <w:rStyle w:val="PageNumber"/>
        <w:noProof/>
      </w:rPr>
      <w:t>3</w:t>
    </w:r>
    <w:r>
      <w:rPr>
        <w:rStyle w:val="PageNumber"/>
      </w:rPr>
      <w:fldChar w:fldCharType="end"/>
    </w:r>
  </w:p>
  <w:p w14:paraId="6CBC4991" w14:textId="77777777" w:rsidR="00331697" w:rsidRDefault="00331697">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9318B" w14:textId="77777777" w:rsidR="00FE21D9" w:rsidRDefault="00FE21D9">
      <w:r>
        <w:separator/>
      </w:r>
    </w:p>
  </w:footnote>
  <w:footnote w:type="continuationSeparator" w:id="0">
    <w:p w14:paraId="1343FE4D" w14:textId="77777777" w:rsidR="00FE21D9" w:rsidRDefault="00FE21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59D4"/>
    <w:multiLevelType w:val="hybridMultilevel"/>
    <w:tmpl w:val="5EB6F924"/>
    <w:lvl w:ilvl="0" w:tplc="C5F0368E">
      <w:start w:val="1"/>
      <w:numFmt w:val="decimal"/>
      <w:lvlText w:val="%1"/>
      <w:lvlJc w:val="left"/>
      <w:pPr>
        <w:ind w:left="1760" w:hanging="360"/>
      </w:pPr>
      <w:rPr>
        <w:rFonts w:hint="default"/>
      </w:rPr>
    </w:lvl>
    <w:lvl w:ilvl="1" w:tplc="08090019" w:tentative="1">
      <w:start w:val="1"/>
      <w:numFmt w:val="lowerLetter"/>
      <w:lvlText w:val="%2."/>
      <w:lvlJc w:val="left"/>
      <w:pPr>
        <w:ind w:left="2480" w:hanging="360"/>
      </w:pPr>
    </w:lvl>
    <w:lvl w:ilvl="2" w:tplc="0809001B" w:tentative="1">
      <w:start w:val="1"/>
      <w:numFmt w:val="lowerRoman"/>
      <w:lvlText w:val="%3."/>
      <w:lvlJc w:val="right"/>
      <w:pPr>
        <w:ind w:left="3200" w:hanging="180"/>
      </w:pPr>
    </w:lvl>
    <w:lvl w:ilvl="3" w:tplc="0809000F" w:tentative="1">
      <w:start w:val="1"/>
      <w:numFmt w:val="decimal"/>
      <w:lvlText w:val="%4."/>
      <w:lvlJc w:val="left"/>
      <w:pPr>
        <w:ind w:left="3920" w:hanging="360"/>
      </w:pPr>
    </w:lvl>
    <w:lvl w:ilvl="4" w:tplc="08090019" w:tentative="1">
      <w:start w:val="1"/>
      <w:numFmt w:val="lowerLetter"/>
      <w:lvlText w:val="%5."/>
      <w:lvlJc w:val="left"/>
      <w:pPr>
        <w:ind w:left="4640" w:hanging="360"/>
      </w:pPr>
    </w:lvl>
    <w:lvl w:ilvl="5" w:tplc="0809001B" w:tentative="1">
      <w:start w:val="1"/>
      <w:numFmt w:val="lowerRoman"/>
      <w:lvlText w:val="%6."/>
      <w:lvlJc w:val="right"/>
      <w:pPr>
        <w:ind w:left="5360" w:hanging="180"/>
      </w:pPr>
    </w:lvl>
    <w:lvl w:ilvl="6" w:tplc="0809000F" w:tentative="1">
      <w:start w:val="1"/>
      <w:numFmt w:val="decimal"/>
      <w:lvlText w:val="%7."/>
      <w:lvlJc w:val="left"/>
      <w:pPr>
        <w:ind w:left="6080" w:hanging="360"/>
      </w:pPr>
    </w:lvl>
    <w:lvl w:ilvl="7" w:tplc="08090019" w:tentative="1">
      <w:start w:val="1"/>
      <w:numFmt w:val="lowerLetter"/>
      <w:lvlText w:val="%8."/>
      <w:lvlJc w:val="left"/>
      <w:pPr>
        <w:ind w:left="6800" w:hanging="360"/>
      </w:pPr>
    </w:lvl>
    <w:lvl w:ilvl="8" w:tplc="0809001B" w:tentative="1">
      <w:start w:val="1"/>
      <w:numFmt w:val="lowerRoman"/>
      <w:lvlText w:val="%9."/>
      <w:lvlJc w:val="right"/>
      <w:pPr>
        <w:ind w:left="7520" w:hanging="180"/>
      </w:pPr>
    </w:lvl>
  </w:abstractNum>
  <w:abstractNum w:abstractNumId="1" w15:restartNumberingAfterBreak="0">
    <w:nsid w:val="02A065C9"/>
    <w:multiLevelType w:val="hybridMultilevel"/>
    <w:tmpl w:val="DFB48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36506"/>
    <w:multiLevelType w:val="hybridMultilevel"/>
    <w:tmpl w:val="DEDA0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880B7B"/>
    <w:multiLevelType w:val="hybridMultilevel"/>
    <w:tmpl w:val="A678B60A"/>
    <w:lvl w:ilvl="0" w:tplc="3EA4AC3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017EE1"/>
    <w:multiLevelType w:val="hybridMultilevel"/>
    <w:tmpl w:val="1982E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22F2F"/>
    <w:multiLevelType w:val="hybridMultilevel"/>
    <w:tmpl w:val="B748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D5DB4"/>
    <w:multiLevelType w:val="hybridMultilevel"/>
    <w:tmpl w:val="65FE1782"/>
    <w:lvl w:ilvl="0" w:tplc="EBA0E9D6">
      <w:start w:val="1"/>
      <w:numFmt w:val="decimal"/>
      <w:lvlText w:val="%1"/>
      <w:lvlJc w:val="left"/>
      <w:pPr>
        <w:ind w:left="1400" w:hanging="520"/>
      </w:pPr>
      <w:rPr>
        <w:rFonts w:hint="default"/>
      </w:rPr>
    </w:lvl>
    <w:lvl w:ilvl="1" w:tplc="08090019" w:tentative="1">
      <w:start w:val="1"/>
      <w:numFmt w:val="lowerLetter"/>
      <w:lvlText w:val="%2."/>
      <w:lvlJc w:val="left"/>
      <w:pPr>
        <w:ind w:left="1960" w:hanging="360"/>
      </w:pPr>
    </w:lvl>
    <w:lvl w:ilvl="2" w:tplc="0809001B" w:tentative="1">
      <w:start w:val="1"/>
      <w:numFmt w:val="lowerRoman"/>
      <w:lvlText w:val="%3."/>
      <w:lvlJc w:val="right"/>
      <w:pPr>
        <w:ind w:left="2680" w:hanging="180"/>
      </w:pPr>
    </w:lvl>
    <w:lvl w:ilvl="3" w:tplc="0809000F" w:tentative="1">
      <w:start w:val="1"/>
      <w:numFmt w:val="decimal"/>
      <w:lvlText w:val="%4."/>
      <w:lvlJc w:val="left"/>
      <w:pPr>
        <w:ind w:left="3400" w:hanging="360"/>
      </w:pPr>
    </w:lvl>
    <w:lvl w:ilvl="4" w:tplc="08090019" w:tentative="1">
      <w:start w:val="1"/>
      <w:numFmt w:val="lowerLetter"/>
      <w:lvlText w:val="%5."/>
      <w:lvlJc w:val="left"/>
      <w:pPr>
        <w:ind w:left="4120" w:hanging="360"/>
      </w:pPr>
    </w:lvl>
    <w:lvl w:ilvl="5" w:tplc="0809001B" w:tentative="1">
      <w:start w:val="1"/>
      <w:numFmt w:val="lowerRoman"/>
      <w:lvlText w:val="%6."/>
      <w:lvlJc w:val="right"/>
      <w:pPr>
        <w:ind w:left="4840" w:hanging="180"/>
      </w:pPr>
    </w:lvl>
    <w:lvl w:ilvl="6" w:tplc="0809000F" w:tentative="1">
      <w:start w:val="1"/>
      <w:numFmt w:val="decimal"/>
      <w:lvlText w:val="%7."/>
      <w:lvlJc w:val="left"/>
      <w:pPr>
        <w:ind w:left="5560" w:hanging="360"/>
      </w:pPr>
    </w:lvl>
    <w:lvl w:ilvl="7" w:tplc="08090019" w:tentative="1">
      <w:start w:val="1"/>
      <w:numFmt w:val="lowerLetter"/>
      <w:lvlText w:val="%8."/>
      <w:lvlJc w:val="left"/>
      <w:pPr>
        <w:ind w:left="6280" w:hanging="360"/>
      </w:pPr>
    </w:lvl>
    <w:lvl w:ilvl="8" w:tplc="0809001B" w:tentative="1">
      <w:start w:val="1"/>
      <w:numFmt w:val="lowerRoman"/>
      <w:lvlText w:val="%9."/>
      <w:lvlJc w:val="right"/>
      <w:pPr>
        <w:ind w:left="7000" w:hanging="180"/>
      </w:pPr>
    </w:lvl>
  </w:abstractNum>
  <w:abstractNum w:abstractNumId="7" w15:restartNumberingAfterBreak="0">
    <w:nsid w:val="2422622E"/>
    <w:multiLevelType w:val="hybridMultilevel"/>
    <w:tmpl w:val="304C2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086E8C"/>
    <w:multiLevelType w:val="hybridMultilevel"/>
    <w:tmpl w:val="734A6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6E2CEA"/>
    <w:multiLevelType w:val="hybridMultilevel"/>
    <w:tmpl w:val="FC1EA3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3A56DF"/>
    <w:multiLevelType w:val="hybridMultilevel"/>
    <w:tmpl w:val="3B2EE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2D5F9C"/>
    <w:multiLevelType w:val="hybridMultilevel"/>
    <w:tmpl w:val="AFBAF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0D4082"/>
    <w:multiLevelType w:val="hybridMultilevel"/>
    <w:tmpl w:val="A224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B25146"/>
    <w:multiLevelType w:val="hybridMultilevel"/>
    <w:tmpl w:val="B168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700AF"/>
    <w:multiLevelType w:val="hybridMultilevel"/>
    <w:tmpl w:val="37341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5050784"/>
    <w:multiLevelType w:val="hybridMultilevel"/>
    <w:tmpl w:val="147C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53C48"/>
    <w:multiLevelType w:val="hybridMultilevel"/>
    <w:tmpl w:val="AC920C42"/>
    <w:lvl w:ilvl="0" w:tplc="B646365A">
      <w:start w:val="1"/>
      <w:numFmt w:val="decimal"/>
      <w:lvlText w:val="%1"/>
      <w:lvlJc w:val="left"/>
      <w:pPr>
        <w:ind w:left="880" w:hanging="5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C22E87"/>
    <w:multiLevelType w:val="hybridMultilevel"/>
    <w:tmpl w:val="ABA08F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EFD142E"/>
    <w:multiLevelType w:val="hybridMultilevel"/>
    <w:tmpl w:val="17708C5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0963FD"/>
    <w:multiLevelType w:val="hybridMultilevel"/>
    <w:tmpl w:val="08225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BE6ECD"/>
    <w:multiLevelType w:val="hybridMultilevel"/>
    <w:tmpl w:val="3C40C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654BA8"/>
    <w:multiLevelType w:val="hybridMultilevel"/>
    <w:tmpl w:val="EE6C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9659DB"/>
    <w:multiLevelType w:val="hybridMultilevel"/>
    <w:tmpl w:val="2B469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5E4E18"/>
    <w:multiLevelType w:val="hybridMultilevel"/>
    <w:tmpl w:val="06EE3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CF52D1"/>
    <w:multiLevelType w:val="hybridMultilevel"/>
    <w:tmpl w:val="E2B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3863302"/>
    <w:multiLevelType w:val="hybridMultilevel"/>
    <w:tmpl w:val="0F9C1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DF4347"/>
    <w:multiLevelType w:val="hybridMultilevel"/>
    <w:tmpl w:val="04C6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33795"/>
    <w:multiLevelType w:val="hybridMultilevel"/>
    <w:tmpl w:val="ABA08F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18025E"/>
    <w:multiLevelType w:val="hybridMultilevel"/>
    <w:tmpl w:val="75440B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4003A1"/>
    <w:multiLevelType w:val="hybridMultilevel"/>
    <w:tmpl w:val="8854A4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0940085">
    <w:abstractNumId w:val="15"/>
  </w:num>
  <w:num w:numId="2" w16cid:durableId="1075010729">
    <w:abstractNumId w:val="26"/>
  </w:num>
  <w:num w:numId="3" w16cid:durableId="873420752">
    <w:abstractNumId w:val="3"/>
  </w:num>
  <w:num w:numId="4" w16cid:durableId="1243299117">
    <w:abstractNumId w:val="9"/>
  </w:num>
  <w:num w:numId="5" w16cid:durableId="1566987353">
    <w:abstractNumId w:val="31"/>
  </w:num>
  <w:num w:numId="6" w16cid:durableId="1667174719">
    <w:abstractNumId w:val="17"/>
  </w:num>
  <w:num w:numId="7" w16cid:durableId="1151600721">
    <w:abstractNumId w:val="30"/>
  </w:num>
  <w:num w:numId="8" w16cid:durableId="1861433414">
    <w:abstractNumId w:val="19"/>
  </w:num>
  <w:num w:numId="9" w16cid:durableId="640579282">
    <w:abstractNumId w:val="7"/>
  </w:num>
  <w:num w:numId="10" w16cid:durableId="331028650">
    <w:abstractNumId w:val="29"/>
  </w:num>
  <w:num w:numId="11" w16cid:durableId="912667128">
    <w:abstractNumId w:val="18"/>
  </w:num>
  <w:num w:numId="12" w16cid:durableId="906300162">
    <w:abstractNumId w:val="20"/>
  </w:num>
  <w:num w:numId="13" w16cid:durableId="204559755">
    <w:abstractNumId w:val="6"/>
  </w:num>
  <w:num w:numId="14" w16cid:durableId="829254361">
    <w:abstractNumId w:val="0"/>
  </w:num>
  <w:num w:numId="15" w16cid:durableId="1034379723">
    <w:abstractNumId w:val="24"/>
  </w:num>
  <w:num w:numId="16" w16cid:durableId="395930664">
    <w:abstractNumId w:val="1"/>
  </w:num>
  <w:num w:numId="17" w16cid:durableId="919674792">
    <w:abstractNumId w:val="8"/>
  </w:num>
  <w:num w:numId="18" w16cid:durableId="2122993632">
    <w:abstractNumId w:val="23"/>
  </w:num>
  <w:num w:numId="19" w16cid:durableId="1489056306">
    <w:abstractNumId w:val="21"/>
  </w:num>
  <w:num w:numId="20" w16cid:durableId="1664695914">
    <w:abstractNumId w:val="14"/>
  </w:num>
  <w:num w:numId="21" w16cid:durableId="94329015">
    <w:abstractNumId w:val="11"/>
  </w:num>
  <w:num w:numId="22" w16cid:durableId="1013799618">
    <w:abstractNumId w:val="2"/>
  </w:num>
  <w:num w:numId="23" w16cid:durableId="463353474">
    <w:abstractNumId w:val="16"/>
  </w:num>
  <w:num w:numId="24" w16cid:durableId="919143239">
    <w:abstractNumId w:val="28"/>
  </w:num>
  <w:num w:numId="25" w16cid:durableId="114180738">
    <w:abstractNumId w:val="12"/>
  </w:num>
  <w:num w:numId="26" w16cid:durableId="1903249167">
    <w:abstractNumId w:val="22"/>
  </w:num>
  <w:num w:numId="27" w16cid:durableId="1678538277">
    <w:abstractNumId w:val="10"/>
  </w:num>
  <w:num w:numId="28" w16cid:durableId="1678313097">
    <w:abstractNumId w:val="25"/>
  </w:num>
  <w:num w:numId="29" w16cid:durableId="764770685">
    <w:abstractNumId w:val="27"/>
  </w:num>
  <w:num w:numId="30" w16cid:durableId="421801847">
    <w:abstractNumId w:val="13"/>
  </w:num>
  <w:num w:numId="31" w16cid:durableId="1935548391">
    <w:abstractNumId w:val="5"/>
  </w:num>
  <w:num w:numId="32" w16cid:durableId="124179536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397"/>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6BDA"/>
    <w:rsid w:val="00001103"/>
    <w:rsid w:val="00003628"/>
    <w:rsid w:val="000055C4"/>
    <w:rsid w:val="00005F92"/>
    <w:rsid w:val="000067A4"/>
    <w:rsid w:val="0000750A"/>
    <w:rsid w:val="000112CC"/>
    <w:rsid w:val="000122C2"/>
    <w:rsid w:val="00014E86"/>
    <w:rsid w:val="00015359"/>
    <w:rsid w:val="00015FE6"/>
    <w:rsid w:val="00016ACA"/>
    <w:rsid w:val="00021446"/>
    <w:rsid w:val="00022B0A"/>
    <w:rsid w:val="00023564"/>
    <w:rsid w:val="00026AF3"/>
    <w:rsid w:val="00027462"/>
    <w:rsid w:val="000315C8"/>
    <w:rsid w:val="00032927"/>
    <w:rsid w:val="00032C95"/>
    <w:rsid w:val="00035069"/>
    <w:rsid w:val="00037494"/>
    <w:rsid w:val="00041A2F"/>
    <w:rsid w:val="000421E6"/>
    <w:rsid w:val="0004373C"/>
    <w:rsid w:val="000469D4"/>
    <w:rsid w:val="00046BA2"/>
    <w:rsid w:val="000473BF"/>
    <w:rsid w:val="00051E68"/>
    <w:rsid w:val="000534AA"/>
    <w:rsid w:val="000534C5"/>
    <w:rsid w:val="000541AA"/>
    <w:rsid w:val="00055DAA"/>
    <w:rsid w:val="00056620"/>
    <w:rsid w:val="00056797"/>
    <w:rsid w:val="00057542"/>
    <w:rsid w:val="00057611"/>
    <w:rsid w:val="000617B8"/>
    <w:rsid w:val="00063933"/>
    <w:rsid w:val="000669F2"/>
    <w:rsid w:val="000676B0"/>
    <w:rsid w:val="0007102A"/>
    <w:rsid w:val="000731AC"/>
    <w:rsid w:val="000734C8"/>
    <w:rsid w:val="00073C3C"/>
    <w:rsid w:val="00073C80"/>
    <w:rsid w:val="00074310"/>
    <w:rsid w:val="00074460"/>
    <w:rsid w:val="00074B88"/>
    <w:rsid w:val="000778A7"/>
    <w:rsid w:val="000801A2"/>
    <w:rsid w:val="000828C6"/>
    <w:rsid w:val="00082E9D"/>
    <w:rsid w:val="00082FE4"/>
    <w:rsid w:val="000834BA"/>
    <w:rsid w:val="000854B4"/>
    <w:rsid w:val="00085AA6"/>
    <w:rsid w:val="00093362"/>
    <w:rsid w:val="000948BD"/>
    <w:rsid w:val="00095339"/>
    <w:rsid w:val="000A14AA"/>
    <w:rsid w:val="000A3117"/>
    <w:rsid w:val="000A3C89"/>
    <w:rsid w:val="000A4517"/>
    <w:rsid w:val="000B0549"/>
    <w:rsid w:val="000B09EC"/>
    <w:rsid w:val="000B2A12"/>
    <w:rsid w:val="000B3E47"/>
    <w:rsid w:val="000B57DC"/>
    <w:rsid w:val="000B6600"/>
    <w:rsid w:val="000B709D"/>
    <w:rsid w:val="000B770D"/>
    <w:rsid w:val="000C0503"/>
    <w:rsid w:val="000C61E4"/>
    <w:rsid w:val="000C75EC"/>
    <w:rsid w:val="000C7AAD"/>
    <w:rsid w:val="000D21B6"/>
    <w:rsid w:val="000D2DD8"/>
    <w:rsid w:val="000D3340"/>
    <w:rsid w:val="000D64C9"/>
    <w:rsid w:val="000E0217"/>
    <w:rsid w:val="000E6CB0"/>
    <w:rsid w:val="000F2F19"/>
    <w:rsid w:val="000F2FB8"/>
    <w:rsid w:val="000F3A03"/>
    <w:rsid w:val="000F3A82"/>
    <w:rsid w:val="000F3C52"/>
    <w:rsid w:val="000F4263"/>
    <w:rsid w:val="000F6CA1"/>
    <w:rsid w:val="000F73BB"/>
    <w:rsid w:val="001000C9"/>
    <w:rsid w:val="00101846"/>
    <w:rsid w:val="00102FB6"/>
    <w:rsid w:val="00105970"/>
    <w:rsid w:val="00105BD6"/>
    <w:rsid w:val="00113E11"/>
    <w:rsid w:val="001222BD"/>
    <w:rsid w:val="0012643D"/>
    <w:rsid w:val="00126826"/>
    <w:rsid w:val="00126C13"/>
    <w:rsid w:val="001320BA"/>
    <w:rsid w:val="001322FA"/>
    <w:rsid w:val="001325F3"/>
    <w:rsid w:val="00132FBF"/>
    <w:rsid w:val="00133300"/>
    <w:rsid w:val="00133640"/>
    <w:rsid w:val="001344E8"/>
    <w:rsid w:val="00137767"/>
    <w:rsid w:val="001408DD"/>
    <w:rsid w:val="00142C22"/>
    <w:rsid w:val="00143090"/>
    <w:rsid w:val="0014330A"/>
    <w:rsid w:val="00144565"/>
    <w:rsid w:val="001460A8"/>
    <w:rsid w:val="00147247"/>
    <w:rsid w:val="00150B23"/>
    <w:rsid w:val="001523A7"/>
    <w:rsid w:val="00152490"/>
    <w:rsid w:val="00153BA9"/>
    <w:rsid w:val="001548F0"/>
    <w:rsid w:val="00155454"/>
    <w:rsid w:val="00164842"/>
    <w:rsid w:val="001656DD"/>
    <w:rsid w:val="001658A2"/>
    <w:rsid w:val="001708D1"/>
    <w:rsid w:val="00170B66"/>
    <w:rsid w:val="00171878"/>
    <w:rsid w:val="00171C5F"/>
    <w:rsid w:val="00173747"/>
    <w:rsid w:val="00173F08"/>
    <w:rsid w:val="00174DCC"/>
    <w:rsid w:val="00175656"/>
    <w:rsid w:val="00176249"/>
    <w:rsid w:val="001764AD"/>
    <w:rsid w:val="0018071A"/>
    <w:rsid w:val="001817CC"/>
    <w:rsid w:val="001870C1"/>
    <w:rsid w:val="001919C0"/>
    <w:rsid w:val="00192151"/>
    <w:rsid w:val="00193611"/>
    <w:rsid w:val="00193E2E"/>
    <w:rsid w:val="001956C7"/>
    <w:rsid w:val="00197360"/>
    <w:rsid w:val="001A048B"/>
    <w:rsid w:val="001A0C0D"/>
    <w:rsid w:val="001A5C97"/>
    <w:rsid w:val="001B0195"/>
    <w:rsid w:val="001B0EFC"/>
    <w:rsid w:val="001B1B36"/>
    <w:rsid w:val="001B1DF5"/>
    <w:rsid w:val="001B429A"/>
    <w:rsid w:val="001C07F4"/>
    <w:rsid w:val="001C1E00"/>
    <w:rsid w:val="001C38F2"/>
    <w:rsid w:val="001C490D"/>
    <w:rsid w:val="001C5FC9"/>
    <w:rsid w:val="001C6DC2"/>
    <w:rsid w:val="001C7ACA"/>
    <w:rsid w:val="001D3AA7"/>
    <w:rsid w:val="001D3B0B"/>
    <w:rsid w:val="001D4213"/>
    <w:rsid w:val="001D5779"/>
    <w:rsid w:val="001D7B54"/>
    <w:rsid w:val="001E2AE8"/>
    <w:rsid w:val="001E2FF1"/>
    <w:rsid w:val="001E3D60"/>
    <w:rsid w:val="001E46DB"/>
    <w:rsid w:val="001E4F4F"/>
    <w:rsid w:val="001E6BC3"/>
    <w:rsid w:val="001E74AF"/>
    <w:rsid w:val="001F3715"/>
    <w:rsid w:val="001F3C6B"/>
    <w:rsid w:val="001F4D75"/>
    <w:rsid w:val="001F65FD"/>
    <w:rsid w:val="001F6768"/>
    <w:rsid w:val="00200612"/>
    <w:rsid w:val="0020154A"/>
    <w:rsid w:val="00202695"/>
    <w:rsid w:val="00202E67"/>
    <w:rsid w:val="00205A2F"/>
    <w:rsid w:val="00205A79"/>
    <w:rsid w:val="0021426A"/>
    <w:rsid w:val="00214B52"/>
    <w:rsid w:val="00222688"/>
    <w:rsid w:val="00225041"/>
    <w:rsid w:val="00225872"/>
    <w:rsid w:val="00225FC1"/>
    <w:rsid w:val="00233A22"/>
    <w:rsid w:val="0024164F"/>
    <w:rsid w:val="002430E2"/>
    <w:rsid w:val="002433E4"/>
    <w:rsid w:val="0024377A"/>
    <w:rsid w:val="00245F48"/>
    <w:rsid w:val="00246080"/>
    <w:rsid w:val="00246DD2"/>
    <w:rsid w:val="002521BD"/>
    <w:rsid w:val="00252E6C"/>
    <w:rsid w:val="0025707C"/>
    <w:rsid w:val="00261669"/>
    <w:rsid w:val="00261971"/>
    <w:rsid w:val="00263508"/>
    <w:rsid w:val="00263D2E"/>
    <w:rsid w:val="002705EA"/>
    <w:rsid w:val="00271DC6"/>
    <w:rsid w:val="00271EAD"/>
    <w:rsid w:val="0027453D"/>
    <w:rsid w:val="00276D3E"/>
    <w:rsid w:val="00281F6E"/>
    <w:rsid w:val="00282300"/>
    <w:rsid w:val="0028384D"/>
    <w:rsid w:val="00287F10"/>
    <w:rsid w:val="002900E6"/>
    <w:rsid w:val="002904D7"/>
    <w:rsid w:val="00290717"/>
    <w:rsid w:val="00290B4C"/>
    <w:rsid w:val="00292D8D"/>
    <w:rsid w:val="002936DA"/>
    <w:rsid w:val="00293F31"/>
    <w:rsid w:val="00294774"/>
    <w:rsid w:val="00294ECB"/>
    <w:rsid w:val="002A054D"/>
    <w:rsid w:val="002A0C6E"/>
    <w:rsid w:val="002A3001"/>
    <w:rsid w:val="002A4AD4"/>
    <w:rsid w:val="002A4DE3"/>
    <w:rsid w:val="002B082C"/>
    <w:rsid w:val="002B0AF0"/>
    <w:rsid w:val="002B1D4D"/>
    <w:rsid w:val="002B5527"/>
    <w:rsid w:val="002B69A7"/>
    <w:rsid w:val="002B6A23"/>
    <w:rsid w:val="002B782E"/>
    <w:rsid w:val="002C00FA"/>
    <w:rsid w:val="002C0898"/>
    <w:rsid w:val="002C0F85"/>
    <w:rsid w:val="002C4AC9"/>
    <w:rsid w:val="002C5008"/>
    <w:rsid w:val="002C6B7D"/>
    <w:rsid w:val="002C6D36"/>
    <w:rsid w:val="002D0AE3"/>
    <w:rsid w:val="002D234D"/>
    <w:rsid w:val="002D2FF8"/>
    <w:rsid w:val="002D33B3"/>
    <w:rsid w:val="002D498A"/>
    <w:rsid w:val="002D5E76"/>
    <w:rsid w:val="002D77E2"/>
    <w:rsid w:val="002D7AA2"/>
    <w:rsid w:val="002D7C0E"/>
    <w:rsid w:val="002E02AA"/>
    <w:rsid w:val="002E1390"/>
    <w:rsid w:val="002E17BF"/>
    <w:rsid w:val="002E7657"/>
    <w:rsid w:val="002F026D"/>
    <w:rsid w:val="002F0D20"/>
    <w:rsid w:val="002F503D"/>
    <w:rsid w:val="002F5A28"/>
    <w:rsid w:val="002F5A31"/>
    <w:rsid w:val="002F6485"/>
    <w:rsid w:val="002F6ACF"/>
    <w:rsid w:val="00300B60"/>
    <w:rsid w:val="00300E0A"/>
    <w:rsid w:val="00303DFF"/>
    <w:rsid w:val="003047B3"/>
    <w:rsid w:val="00305FD2"/>
    <w:rsid w:val="00306563"/>
    <w:rsid w:val="00311ADA"/>
    <w:rsid w:val="0031219D"/>
    <w:rsid w:val="00312A0A"/>
    <w:rsid w:val="00312E5D"/>
    <w:rsid w:val="00313CFB"/>
    <w:rsid w:val="00315C83"/>
    <w:rsid w:val="00317A60"/>
    <w:rsid w:val="003201F2"/>
    <w:rsid w:val="00320E26"/>
    <w:rsid w:val="0032410B"/>
    <w:rsid w:val="00324D23"/>
    <w:rsid w:val="00331697"/>
    <w:rsid w:val="00340A26"/>
    <w:rsid w:val="0034113D"/>
    <w:rsid w:val="00341792"/>
    <w:rsid w:val="003447B9"/>
    <w:rsid w:val="00345771"/>
    <w:rsid w:val="0034754C"/>
    <w:rsid w:val="00350643"/>
    <w:rsid w:val="00350C39"/>
    <w:rsid w:val="00351348"/>
    <w:rsid w:val="003531DD"/>
    <w:rsid w:val="00353909"/>
    <w:rsid w:val="0035692A"/>
    <w:rsid w:val="003623C3"/>
    <w:rsid w:val="003632B8"/>
    <w:rsid w:val="00365328"/>
    <w:rsid w:val="00372343"/>
    <w:rsid w:val="0037238F"/>
    <w:rsid w:val="00373178"/>
    <w:rsid w:val="00373819"/>
    <w:rsid w:val="00374E46"/>
    <w:rsid w:val="00375BB2"/>
    <w:rsid w:val="00376481"/>
    <w:rsid w:val="00382906"/>
    <w:rsid w:val="00382B70"/>
    <w:rsid w:val="00384612"/>
    <w:rsid w:val="00384670"/>
    <w:rsid w:val="00386B1F"/>
    <w:rsid w:val="0038777E"/>
    <w:rsid w:val="00387D2F"/>
    <w:rsid w:val="003920A7"/>
    <w:rsid w:val="00392204"/>
    <w:rsid w:val="00392687"/>
    <w:rsid w:val="00396AF3"/>
    <w:rsid w:val="00396BAD"/>
    <w:rsid w:val="00396C94"/>
    <w:rsid w:val="00397FF1"/>
    <w:rsid w:val="003A1253"/>
    <w:rsid w:val="003A2BF1"/>
    <w:rsid w:val="003A5399"/>
    <w:rsid w:val="003A5622"/>
    <w:rsid w:val="003B1153"/>
    <w:rsid w:val="003B1AA3"/>
    <w:rsid w:val="003B2EA2"/>
    <w:rsid w:val="003B3BBC"/>
    <w:rsid w:val="003B3DC2"/>
    <w:rsid w:val="003B585B"/>
    <w:rsid w:val="003B629A"/>
    <w:rsid w:val="003C0BC0"/>
    <w:rsid w:val="003C0C67"/>
    <w:rsid w:val="003C1399"/>
    <w:rsid w:val="003C256C"/>
    <w:rsid w:val="003D0CAB"/>
    <w:rsid w:val="003D2ACE"/>
    <w:rsid w:val="003D41E5"/>
    <w:rsid w:val="003D4772"/>
    <w:rsid w:val="003D5027"/>
    <w:rsid w:val="003D53B2"/>
    <w:rsid w:val="003D5704"/>
    <w:rsid w:val="003D607E"/>
    <w:rsid w:val="003D7C57"/>
    <w:rsid w:val="003E68F0"/>
    <w:rsid w:val="003F203A"/>
    <w:rsid w:val="003F238C"/>
    <w:rsid w:val="003F3830"/>
    <w:rsid w:val="003F6941"/>
    <w:rsid w:val="003F7FC0"/>
    <w:rsid w:val="00400416"/>
    <w:rsid w:val="00400FB6"/>
    <w:rsid w:val="00403C0C"/>
    <w:rsid w:val="004063A5"/>
    <w:rsid w:val="00407DD6"/>
    <w:rsid w:val="00411A2C"/>
    <w:rsid w:val="00416084"/>
    <w:rsid w:val="00417292"/>
    <w:rsid w:val="004206E4"/>
    <w:rsid w:val="00421257"/>
    <w:rsid w:val="004212D7"/>
    <w:rsid w:val="00421AF5"/>
    <w:rsid w:val="004227B2"/>
    <w:rsid w:val="00422CC2"/>
    <w:rsid w:val="004238D8"/>
    <w:rsid w:val="00423B7D"/>
    <w:rsid w:val="004276A7"/>
    <w:rsid w:val="00433146"/>
    <w:rsid w:val="004333C0"/>
    <w:rsid w:val="00436A72"/>
    <w:rsid w:val="004374F4"/>
    <w:rsid w:val="00437669"/>
    <w:rsid w:val="00444C43"/>
    <w:rsid w:val="00445591"/>
    <w:rsid w:val="0044654F"/>
    <w:rsid w:val="004501DF"/>
    <w:rsid w:val="004506D8"/>
    <w:rsid w:val="00450BD8"/>
    <w:rsid w:val="0045161F"/>
    <w:rsid w:val="004518F4"/>
    <w:rsid w:val="004577BF"/>
    <w:rsid w:val="004624FE"/>
    <w:rsid w:val="00462B68"/>
    <w:rsid w:val="00463A46"/>
    <w:rsid w:val="00464A58"/>
    <w:rsid w:val="00465223"/>
    <w:rsid w:val="004653E3"/>
    <w:rsid w:val="00465888"/>
    <w:rsid w:val="00465B33"/>
    <w:rsid w:val="00470207"/>
    <w:rsid w:val="00473FC8"/>
    <w:rsid w:val="00474635"/>
    <w:rsid w:val="00476518"/>
    <w:rsid w:val="00481AAD"/>
    <w:rsid w:val="004857C6"/>
    <w:rsid w:val="00486184"/>
    <w:rsid w:val="00490413"/>
    <w:rsid w:val="00492397"/>
    <w:rsid w:val="0049343F"/>
    <w:rsid w:val="00497295"/>
    <w:rsid w:val="00497BE7"/>
    <w:rsid w:val="004A0BE2"/>
    <w:rsid w:val="004A1378"/>
    <w:rsid w:val="004A2B65"/>
    <w:rsid w:val="004A3820"/>
    <w:rsid w:val="004A3D6B"/>
    <w:rsid w:val="004A6245"/>
    <w:rsid w:val="004A729C"/>
    <w:rsid w:val="004B04AC"/>
    <w:rsid w:val="004B1D19"/>
    <w:rsid w:val="004B2BB2"/>
    <w:rsid w:val="004B7451"/>
    <w:rsid w:val="004B74D6"/>
    <w:rsid w:val="004B7EDD"/>
    <w:rsid w:val="004C0608"/>
    <w:rsid w:val="004C32CA"/>
    <w:rsid w:val="004C36F2"/>
    <w:rsid w:val="004C4C39"/>
    <w:rsid w:val="004C7ABA"/>
    <w:rsid w:val="004D0A22"/>
    <w:rsid w:val="004D0B92"/>
    <w:rsid w:val="004D2DA4"/>
    <w:rsid w:val="004D6E44"/>
    <w:rsid w:val="004E0613"/>
    <w:rsid w:val="004E1973"/>
    <w:rsid w:val="004E273D"/>
    <w:rsid w:val="004E2EF4"/>
    <w:rsid w:val="004E5F5E"/>
    <w:rsid w:val="004F00C4"/>
    <w:rsid w:val="004F0B96"/>
    <w:rsid w:val="004F195A"/>
    <w:rsid w:val="004F264C"/>
    <w:rsid w:val="004F2917"/>
    <w:rsid w:val="004F4D3D"/>
    <w:rsid w:val="004F6019"/>
    <w:rsid w:val="004F75CD"/>
    <w:rsid w:val="00500AA3"/>
    <w:rsid w:val="005016B0"/>
    <w:rsid w:val="00501F33"/>
    <w:rsid w:val="005050A0"/>
    <w:rsid w:val="00505455"/>
    <w:rsid w:val="0050557D"/>
    <w:rsid w:val="0050697A"/>
    <w:rsid w:val="00511404"/>
    <w:rsid w:val="00511D68"/>
    <w:rsid w:val="005126CB"/>
    <w:rsid w:val="005132BB"/>
    <w:rsid w:val="00513F89"/>
    <w:rsid w:val="00514284"/>
    <w:rsid w:val="00514F4A"/>
    <w:rsid w:val="00515E9D"/>
    <w:rsid w:val="00517C02"/>
    <w:rsid w:val="00521617"/>
    <w:rsid w:val="0052173A"/>
    <w:rsid w:val="00522BCF"/>
    <w:rsid w:val="005238F7"/>
    <w:rsid w:val="00523F60"/>
    <w:rsid w:val="00524B0D"/>
    <w:rsid w:val="005267E5"/>
    <w:rsid w:val="0052784E"/>
    <w:rsid w:val="00527B50"/>
    <w:rsid w:val="005348CA"/>
    <w:rsid w:val="00537D94"/>
    <w:rsid w:val="00541C18"/>
    <w:rsid w:val="005425E0"/>
    <w:rsid w:val="00543102"/>
    <w:rsid w:val="00543A47"/>
    <w:rsid w:val="00544B9D"/>
    <w:rsid w:val="0054548B"/>
    <w:rsid w:val="0054639B"/>
    <w:rsid w:val="005463ED"/>
    <w:rsid w:val="00547F3A"/>
    <w:rsid w:val="005520A0"/>
    <w:rsid w:val="00553A41"/>
    <w:rsid w:val="00555CDE"/>
    <w:rsid w:val="00555D75"/>
    <w:rsid w:val="00557449"/>
    <w:rsid w:val="0056119C"/>
    <w:rsid w:val="005618A5"/>
    <w:rsid w:val="00564E43"/>
    <w:rsid w:val="005657FB"/>
    <w:rsid w:val="00565D98"/>
    <w:rsid w:val="00566A54"/>
    <w:rsid w:val="00570D18"/>
    <w:rsid w:val="00572C3F"/>
    <w:rsid w:val="005744A1"/>
    <w:rsid w:val="00574B25"/>
    <w:rsid w:val="00575C44"/>
    <w:rsid w:val="00581964"/>
    <w:rsid w:val="005827E1"/>
    <w:rsid w:val="00582BF0"/>
    <w:rsid w:val="00591E2F"/>
    <w:rsid w:val="00593199"/>
    <w:rsid w:val="00594101"/>
    <w:rsid w:val="00595EB7"/>
    <w:rsid w:val="005A0D1A"/>
    <w:rsid w:val="005A193E"/>
    <w:rsid w:val="005A1C95"/>
    <w:rsid w:val="005A435F"/>
    <w:rsid w:val="005A5DF1"/>
    <w:rsid w:val="005A63D8"/>
    <w:rsid w:val="005B0576"/>
    <w:rsid w:val="005B0BC1"/>
    <w:rsid w:val="005B1967"/>
    <w:rsid w:val="005B2129"/>
    <w:rsid w:val="005B2C1D"/>
    <w:rsid w:val="005B40FD"/>
    <w:rsid w:val="005B5537"/>
    <w:rsid w:val="005B7BC4"/>
    <w:rsid w:val="005C0240"/>
    <w:rsid w:val="005C0251"/>
    <w:rsid w:val="005C2216"/>
    <w:rsid w:val="005C43AA"/>
    <w:rsid w:val="005C4ED3"/>
    <w:rsid w:val="005C5380"/>
    <w:rsid w:val="005C648F"/>
    <w:rsid w:val="005C72D8"/>
    <w:rsid w:val="005D12B4"/>
    <w:rsid w:val="005D2A07"/>
    <w:rsid w:val="005D2C43"/>
    <w:rsid w:val="005D3924"/>
    <w:rsid w:val="005D3C3B"/>
    <w:rsid w:val="005D4295"/>
    <w:rsid w:val="005D513D"/>
    <w:rsid w:val="005D5C9E"/>
    <w:rsid w:val="005D5DBE"/>
    <w:rsid w:val="005D7B92"/>
    <w:rsid w:val="005E0786"/>
    <w:rsid w:val="005E0C0A"/>
    <w:rsid w:val="005E198A"/>
    <w:rsid w:val="005E278A"/>
    <w:rsid w:val="005E2C59"/>
    <w:rsid w:val="005E438D"/>
    <w:rsid w:val="005E4AA8"/>
    <w:rsid w:val="005E6966"/>
    <w:rsid w:val="005E7DED"/>
    <w:rsid w:val="005F1A55"/>
    <w:rsid w:val="005F39F7"/>
    <w:rsid w:val="005F5637"/>
    <w:rsid w:val="005F5BA8"/>
    <w:rsid w:val="005F68C9"/>
    <w:rsid w:val="005F6E6F"/>
    <w:rsid w:val="005F6F3B"/>
    <w:rsid w:val="005F7517"/>
    <w:rsid w:val="006027F7"/>
    <w:rsid w:val="006030AB"/>
    <w:rsid w:val="00603E07"/>
    <w:rsid w:val="006040EA"/>
    <w:rsid w:val="0060429C"/>
    <w:rsid w:val="006067C2"/>
    <w:rsid w:val="00607CB9"/>
    <w:rsid w:val="0061037C"/>
    <w:rsid w:val="00612041"/>
    <w:rsid w:val="0061467F"/>
    <w:rsid w:val="00615812"/>
    <w:rsid w:val="0061755A"/>
    <w:rsid w:val="00617E58"/>
    <w:rsid w:val="00617F7E"/>
    <w:rsid w:val="0062280C"/>
    <w:rsid w:val="006236A6"/>
    <w:rsid w:val="00623B37"/>
    <w:rsid w:val="006260E9"/>
    <w:rsid w:val="00627619"/>
    <w:rsid w:val="00627A48"/>
    <w:rsid w:val="00627B86"/>
    <w:rsid w:val="00631303"/>
    <w:rsid w:val="006320E0"/>
    <w:rsid w:val="00632373"/>
    <w:rsid w:val="00633070"/>
    <w:rsid w:val="00634788"/>
    <w:rsid w:val="0063489D"/>
    <w:rsid w:val="006355D9"/>
    <w:rsid w:val="00635D3C"/>
    <w:rsid w:val="006369B0"/>
    <w:rsid w:val="00637D9E"/>
    <w:rsid w:val="00640797"/>
    <w:rsid w:val="00641B72"/>
    <w:rsid w:val="00641F6D"/>
    <w:rsid w:val="006425E0"/>
    <w:rsid w:val="0064464E"/>
    <w:rsid w:val="0064558F"/>
    <w:rsid w:val="006462DB"/>
    <w:rsid w:val="00646430"/>
    <w:rsid w:val="00647293"/>
    <w:rsid w:val="00647AD9"/>
    <w:rsid w:val="006508F5"/>
    <w:rsid w:val="00650D21"/>
    <w:rsid w:val="006511E3"/>
    <w:rsid w:val="00652536"/>
    <w:rsid w:val="00652CFC"/>
    <w:rsid w:val="006536E6"/>
    <w:rsid w:val="00654072"/>
    <w:rsid w:val="00656BED"/>
    <w:rsid w:val="006575BD"/>
    <w:rsid w:val="00661AFC"/>
    <w:rsid w:val="00661F3C"/>
    <w:rsid w:val="006625D3"/>
    <w:rsid w:val="0066512D"/>
    <w:rsid w:val="006657B3"/>
    <w:rsid w:val="00665DC6"/>
    <w:rsid w:val="0066640C"/>
    <w:rsid w:val="00666D9A"/>
    <w:rsid w:val="00667D70"/>
    <w:rsid w:val="006700AA"/>
    <w:rsid w:val="00672B02"/>
    <w:rsid w:val="00673011"/>
    <w:rsid w:val="0067404A"/>
    <w:rsid w:val="00674104"/>
    <w:rsid w:val="006768F7"/>
    <w:rsid w:val="00680BE1"/>
    <w:rsid w:val="00682750"/>
    <w:rsid w:val="00682D13"/>
    <w:rsid w:val="006840A3"/>
    <w:rsid w:val="006841F6"/>
    <w:rsid w:val="00684616"/>
    <w:rsid w:val="00684DAB"/>
    <w:rsid w:val="00685BB1"/>
    <w:rsid w:val="00685DD8"/>
    <w:rsid w:val="00687C62"/>
    <w:rsid w:val="00694EF9"/>
    <w:rsid w:val="00695ABD"/>
    <w:rsid w:val="00696561"/>
    <w:rsid w:val="00696FD5"/>
    <w:rsid w:val="006972EC"/>
    <w:rsid w:val="00697A7B"/>
    <w:rsid w:val="006A0855"/>
    <w:rsid w:val="006A0BDA"/>
    <w:rsid w:val="006A22B7"/>
    <w:rsid w:val="006A262A"/>
    <w:rsid w:val="006A3DA2"/>
    <w:rsid w:val="006A3E24"/>
    <w:rsid w:val="006A4293"/>
    <w:rsid w:val="006A7376"/>
    <w:rsid w:val="006A758A"/>
    <w:rsid w:val="006A7CD8"/>
    <w:rsid w:val="006B0874"/>
    <w:rsid w:val="006B1492"/>
    <w:rsid w:val="006B33EC"/>
    <w:rsid w:val="006B3D94"/>
    <w:rsid w:val="006B4461"/>
    <w:rsid w:val="006B4684"/>
    <w:rsid w:val="006B5D77"/>
    <w:rsid w:val="006B60DC"/>
    <w:rsid w:val="006B7367"/>
    <w:rsid w:val="006C309F"/>
    <w:rsid w:val="006C3494"/>
    <w:rsid w:val="006C3C92"/>
    <w:rsid w:val="006C5087"/>
    <w:rsid w:val="006C64AF"/>
    <w:rsid w:val="006C659E"/>
    <w:rsid w:val="006D16D9"/>
    <w:rsid w:val="006D1D96"/>
    <w:rsid w:val="006D252F"/>
    <w:rsid w:val="006D4CFE"/>
    <w:rsid w:val="006D4D6F"/>
    <w:rsid w:val="006D4DD4"/>
    <w:rsid w:val="006E1427"/>
    <w:rsid w:val="006E23B9"/>
    <w:rsid w:val="006E23D0"/>
    <w:rsid w:val="006E2632"/>
    <w:rsid w:val="006E2EE7"/>
    <w:rsid w:val="006E4C2E"/>
    <w:rsid w:val="006E4DDE"/>
    <w:rsid w:val="006E508D"/>
    <w:rsid w:val="006E5983"/>
    <w:rsid w:val="006E5BBD"/>
    <w:rsid w:val="006E637B"/>
    <w:rsid w:val="006E6814"/>
    <w:rsid w:val="006F04C1"/>
    <w:rsid w:val="006F122E"/>
    <w:rsid w:val="006F173A"/>
    <w:rsid w:val="006F1FF9"/>
    <w:rsid w:val="006F2652"/>
    <w:rsid w:val="006F346A"/>
    <w:rsid w:val="006F3D8D"/>
    <w:rsid w:val="006F3E35"/>
    <w:rsid w:val="006F5A45"/>
    <w:rsid w:val="006F6324"/>
    <w:rsid w:val="007005B3"/>
    <w:rsid w:val="00701B47"/>
    <w:rsid w:val="00701E6D"/>
    <w:rsid w:val="0070707D"/>
    <w:rsid w:val="007071D0"/>
    <w:rsid w:val="00711E39"/>
    <w:rsid w:val="007129C6"/>
    <w:rsid w:val="00714A74"/>
    <w:rsid w:val="00716900"/>
    <w:rsid w:val="00720FDB"/>
    <w:rsid w:val="00722674"/>
    <w:rsid w:val="00726FC1"/>
    <w:rsid w:val="007339E3"/>
    <w:rsid w:val="00733A00"/>
    <w:rsid w:val="0073680D"/>
    <w:rsid w:val="0073738E"/>
    <w:rsid w:val="0074122A"/>
    <w:rsid w:val="007427CA"/>
    <w:rsid w:val="00742D8B"/>
    <w:rsid w:val="0074451B"/>
    <w:rsid w:val="00744A17"/>
    <w:rsid w:val="00744DAE"/>
    <w:rsid w:val="00745581"/>
    <w:rsid w:val="00746468"/>
    <w:rsid w:val="007479ED"/>
    <w:rsid w:val="007520B9"/>
    <w:rsid w:val="00754997"/>
    <w:rsid w:val="00755540"/>
    <w:rsid w:val="00757E9C"/>
    <w:rsid w:val="0076168F"/>
    <w:rsid w:val="00762607"/>
    <w:rsid w:val="00762EBA"/>
    <w:rsid w:val="00762FC9"/>
    <w:rsid w:val="0076438B"/>
    <w:rsid w:val="00764BE2"/>
    <w:rsid w:val="00764EB0"/>
    <w:rsid w:val="00765277"/>
    <w:rsid w:val="007665F7"/>
    <w:rsid w:val="00767A43"/>
    <w:rsid w:val="0077084A"/>
    <w:rsid w:val="00772159"/>
    <w:rsid w:val="007731A0"/>
    <w:rsid w:val="00774BFB"/>
    <w:rsid w:val="0077605D"/>
    <w:rsid w:val="0077796E"/>
    <w:rsid w:val="0078085D"/>
    <w:rsid w:val="007824BA"/>
    <w:rsid w:val="00782777"/>
    <w:rsid w:val="00783714"/>
    <w:rsid w:val="007839F3"/>
    <w:rsid w:val="00785B24"/>
    <w:rsid w:val="00792B56"/>
    <w:rsid w:val="0079310D"/>
    <w:rsid w:val="00793757"/>
    <w:rsid w:val="00793B0A"/>
    <w:rsid w:val="00793DAE"/>
    <w:rsid w:val="00794400"/>
    <w:rsid w:val="00796426"/>
    <w:rsid w:val="007A3DAE"/>
    <w:rsid w:val="007A4B69"/>
    <w:rsid w:val="007A59B0"/>
    <w:rsid w:val="007A5C66"/>
    <w:rsid w:val="007A75E9"/>
    <w:rsid w:val="007B037E"/>
    <w:rsid w:val="007B3E3D"/>
    <w:rsid w:val="007B4D34"/>
    <w:rsid w:val="007B5B18"/>
    <w:rsid w:val="007C0D3B"/>
    <w:rsid w:val="007C0FCC"/>
    <w:rsid w:val="007C1339"/>
    <w:rsid w:val="007C195A"/>
    <w:rsid w:val="007C2432"/>
    <w:rsid w:val="007C3815"/>
    <w:rsid w:val="007C3F4C"/>
    <w:rsid w:val="007C6D48"/>
    <w:rsid w:val="007D0922"/>
    <w:rsid w:val="007D57BB"/>
    <w:rsid w:val="007E04D8"/>
    <w:rsid w:val="007E1582"/>
    <w:rsid w:val="007E49ED"/>
    <w:rsid w:val="007E5997"/>
    <w:rsid w:val="007E6B08"/>
    <w:rsid w:val="007F054F"/>
    <w:rsid w:val="007F0744"/>
    <w:rsid w:val="007F4351"/>
    <w:rsid w:val="007F4EC3"/>
    <w:rsid w:val="007F6448"/>
    <w:rsid w:val="007F741D"/>
    <w:rsid w:val="00801630"/>
    <w:rsid w:val="00802856"/>
    <w:rsid w:val="0080692E"/>
    <w:rsid w:val="00806C45"/>
    <w:rsid w:val="00807561"/>
    <w:rsid w:val="0081088B"/>
    <w:rsid w:val="00811190"/>
    <w:rsid w:val="008113F0"/>
    <w:rsid w:val="00812027"/>
    <w:rsid w:val="008159FA"/>
    <w:rsid w:val="00816E31"/>
    <w:rsid w:val="0081775E"/>
    <w:rsid w:val="008244F0"/>
    <w:rsid w:val="00825AAF"/>
    <w:rsid w:val="0083316F"/>
    <w:rsid w:val="008349B4"/>
    <w:rsid w:val="008402A6"/>
    <w:rsid w:val="00840F4B"/>
    <w:rsid w:val="00840F9C"/>
    <w:rsid w:val="008423E0"/>
    <w:rsid w:val="00842ABE"/>
    <w:rsid w:val="00845DA5"/>
    <w:rsid w:val="008500E8"/>
    <w:rsid w:val="00850120"/>
    <w:rsid w:val="00850AF7"/>
    <w:rsid w:val="008527D9"/>
    <w:rsid w:val="00852C16"/>
    <w:rsid w:val="00854698"/>
    <w:rsid w:val="008551E6"/>
    <w:rsid w:val="00855321"/>
    <w:rsid w:val="00860965"/>
    <w:rsid w:val="00864EEB"/>
    <w:rsid w:val="00866376"/>
    <w:rsid w:val="00867EA6"/>
    <w:rsid w:val="0087140B"/>
    <w:rsid w:val="00876D08"/>
    <w:rsid w:val="008777A7"/>
    <w:rsid w:val="008806B0"/>
    <w:rsid w:val="008820DF"/>
    <w:rsid w:val="008832F1"/>
    <w:rsid w:val="008837E1"/>
    <w:rsid w:val="00883B81"/>
    <w:rsid w:val="008849EC"/>
    <w:rsid w:val="00887D02"/>
    <w:rsid w:val="0089092D"/>
    <w:rsid w:val="00890AB2"/>
    <w:rsid w:val="00894DAD"/>
    <w:rsid w:val="008A0B96"/>
    <w:rsid w:val="008A1C79"/>
    <w:rsid w:val="008A1E92"/>
    <w:rsid w:val="008A3204"/>
    <w:rsid w:val="008A6295"/>
    <w:rsid w:val="008A78A1"/>
    <w:rsid w:val="008B16E1"/>
    <w:rsid w:val="008B4332"/>
    <w:rsid w:val="008B6705"/>
    <w:rsid w:val="008B760E"/>
    <w:rsid w:val="008C286E"/>
    <w:rsid w:val="008C3403"/>
    <w:rsid w:val="008C56DA"/>
    <w:rsid w:val="008C66E3"/>
    <w:rsid w:val="008C7BB8"/>
    <w:rsid w:val="008C7EC7"/>
    <w:rsid w:val="008D24B7"/>
    <w:rsid w:val="008E1892"/>
    <w:rsid w:val="008E2FAC"/>
    <w:rsid w:val="008E382A"/>
    <w:rsid w:val="008E38CC"/>
    <w:rsid w:val="008E68EF"/>
    <w:rsid w:val="008E6BB5"/>
    <w:rsid w:val="008E771B"/>
    <w:rsid w:val="008E7E55"/>
    <w:rsid w:val="008F051F"/>
    <w:rsid w:val="008F2F58"/>
    <w:rsid w:val="008F34AD"/>
    <w:rsid w:val="008F4A21"/>
    <w:rsid w:val="008F73A5"/>
    <w:rsid w:val="008F7E41"/>
    <w:rsid w:val="00901074"/>
    <w:rsid w:val="00902702"/>
    <w:rsid w:val="00902E6E"/>
    <w:rsid w:val="00904524"/>
    <w:rsid w:val="00905F18"/>
    <w:rsid w:val="00910037"/>
    <w:rsid w:val="00915BA5"/>
    <w:rsid w:val="00921397"/>
    <w:rsid w:val="00921C3B"/>
    <w:rsid w:val="00921CB1"/>
    <w:rsid w:val="009222A2"/>
    <w:rsid w:val="0092290A"/>
    <w:rsid w:val="00923BBD"/>
    <w:rsid w:val="00924D4A"/>
    <w:rsid w:val="0092595E"/>
    <w:rsid w:val="0092616A"/>
    <w:rsid w:val="009268D4"/>
    <w:rsid w:val="00930062"/>
    <w:rsid w:val="00930ABB"/>
    <w:rsid w:val="009318C7"/>
    <w:rsid w:val="00934FB3"/>
    <w:rsid w:val="00935B09"/>
    <w:rsid w:val="00935D86"/>
    <w:rsid w:val="00936CF0"/>
    <w:rsid w:val="0094000A"/>
    <w:rsid w:val="0094047C"/>
    <w:rsid w:val="009439BE"/>
    <w:rsid w:val="00944181"/>
    <w:rsid w:val="00944551"/>
    <w:rsid w:val="0094712E"/>
    <w:rsid w:val="00947BC5"/>
    <w:rsid w:val="00947FCD"/>
    <w:rsid w:val="00950333"/>
    <w:rsid w:val="0095043F"/>
    <w:rsid w:val="00950511"/>
    <w:rsid w:val="00951C32"/>
    <w:rsid w:val="009525F5"/>
    <w:rsid w:val="00954390"/>
    <w:rsid w:val="00954935"/>
    <w:rsid w:val="009552BC"/>
    <w:rsid w:val="00956F19"/>
    <w:rsid w:val="0096038B"/>
    <w:rsid w:val="00960BD3"/>
    <w:rsid w:val="0096250A"/>
    <w:rsid w:val="00964084"/>
    <w:rsid w:val="00964FBA"/>
    <w:rsid w:val="00965F12"/>
    <w:rsid w:val="0097239E"/>
    <w:rsid w:val="0097302D"/>
    <w:rsid w:val="0097352E"/>
    <w:rsid w:val="0097518E"/>
    <w:rsid w:val="00975B6D"/>
    <w:rsid w:val="009762DC"/>
    <w:rsid w:val="00976F55"/>
    <w:rsid w:val="00982371"/>
    <w:rsid w:val="00982773"/>
    <w:rsid w:val="00982932"/>
    <w:rsid w:val="009839AA"/>
    <w:rsid w:val="00984865"/>
    <w:rsid w:val="0098672F"/>
    <w:rsid w:val="009879AC"/>
    <w:rsid w:val="0099020D"/>
    <w:rsid w:val="00990922"/>
    <w:rsid w:val="00990957"/>
    <w:rsid w:val="00992705"/>
    <w:rsid w:val="009928BC"/>
    <w:rsid w:val="00992ABF"/>
    <w:rsid w:val="009945DD"/>
    <w:rsid w:val="00995059"/>
    <w:rsid w:val="00996377"/>
    <w:rsid w:val="00997987"/>
    <w:rsid w:val="009A10E8"/>
    <w:rsid w:val="009A2DDA"/>
    <w:rsid w:val="009A47EF"/>
    <w:rsid w:val="009A546E"/>
    <w:rsid w:val="009A7025"/>
    <w:rsid w:val="009B217A"/>
    <w:rsid w:val="009B4603"/>
    <w:rsid w:val="009B5596"/>
    <w:rsid w:val="009B6C56"/>
    <w:rsid w:val="009C03C3"/>
    <w:rsid w:val="009C0586"/>
    <w:rsid w:val="009C19CC"/>
    <w:rsid w:val="009C1F23"/>
    <w:rsid w:val="009C27D5"/>
    <w:rsid w:val="009C2A94"/>
    <w:rsid w:val="009C2C00"/>
    <w:rsid w:val="009C3494"/>
    <w:rsid w:val="009C3942"/>
    <w:rsid w:val="009C3FF8"/>
    <w:rsid w:val="009C4242"/>
    <w:rsid w:val="009C6544"/>
    <w:rsid w:val="009C6A86"/>
    <w:rsid w:val="009D2EEA"/>
    <w:rsid w:val="009D4457"/>
    <w:rsid w:val="009D4907"/>
    <w:rsid w:val="009D5429"/>
    <w:rsid w:val="009D77D3"/>
    <w:rsid w:val="009E1C57"/>
    <w:rsid w:val="009E4DE7"/>
    <w:rsid w:val="009E57E3"/>
    <w:rsid w:val="009E59A3"/>
    <w:rsid w:val="009E5B4A"/>
    <w:rsid w:val="009E6700"/>
    <w:rsid w:val="009F0425"/>
    <w:rsid w:val="009F12B7"/>
    <w:rsid w:val="009F1F5C"/>
    <w:rsid w:val="009F3468"/>
    <w:rsid w:val="009F3912"/>
    <w:rsid w:val="009F4BC2"/>
    <w:rsid w:val="009F5418"/>
    <w:rsid w:val="009F58BF"/>
    <w:rsid w:val="009F6A37"/>
    <w:rsid w:val="00A01C54"/>
    <w:rsid w:val="00A01F30"/>
    <w:rsid w:val="00A041DE"/>
    <w:rsid w:val="00A045FB"/>
    <w:rsid w:val="00A0488C"/>
    <w:rsid w:val="00A055AA"/>
    <w:rsid w:val="00A11433"/>
    <w:rsid w:val="00A1193C"/>
    <w:rsid w:val="00A12344"/>
    <w:rsid w:val="00A143DE"/>
    <w:rsid w:val="00A14C74"/>
    <w:rsid w:val="00A15255"/>
    <w:rsid w:val="00A22DD0"/>
    <w:rsid w:val="00A234F6"/>
    <w:rsid w:val="00A26724"/>
    <w:rsid w:val="00A32973"/>
    <w:rsid w:val="00A333B3"/>
    <w:rsid w:val="00A33F6A"/>
    <w:rsid w:val="00A36147"/>
    <w:rsid w:val="00A372FD"/>
    <w:rsid w:val="00A37748"/>
    <w:rsid w:val="00A37E30"/>
    <w:rsid w:val="00A37E8E"/>
    <w:rsid w:val="00A42989"/>
    <w:rsid w:val="00A43211"/>
    <w:rsid w:val="00A45A43"/>
    <w:rsid w:val="00A45C13"/>
    <w:rsid w:val="00A47F42"/>
    <w:rsid w:val="00A51061"/>
    <w:rsid w:val="00A51729"/>
    <w:rsid w:val="00A540B4"/>
    <w:rsid w:val="00A5435D"/>
    <w:rsid w:val="00A56EE1"/>
    <w:rsid w:val="00A56FD4"/>
    <w:rsid w:val="00A5780D"/>
    <w:rsid w:val="00A61401"/>
    <w:rsid w:val="00A614A7"/>
    <w:rsid w:val="00A61551"/>
    <w:rsid w:val="00A63387"/>
    <w:rsid w:val="00A6434B"/>
    <w:rsid w:val="00A65DBE"/>
    <w:rsid w:val="00A664EE"/>
    <w:rsid w:val="00A66B32"/>
    <w:rsid w:val="00A66BDA"/>
    <w:rsid w:val="00A70379"/>
    <w:rsid w:val="00A74548"/>
    <w:rsid w:val="00A77ABA"/>
    <w:rsid w:val="00A810D3"/>
    <w:rsid w:val="00A830E8"/>
    <w:rsid w:val="00A83E23"/>
    <w:rsid w:val="00A843FA"/>
    <w:rsid w:val="00A849B0"/>
    <w:rsid w:val="00A85CDC"/>
    <w:rsid w:val="00A87B1A"/>
    <w:rsid w:val="00A9020C"/>
    <w:rsid w:val="00A93647"/>
    <w:rsid w:val="00A93D1A"/>
    <w:rsid w:val="00AA1D57"/>
    <w:rsid w:val="00AA7433"/>
    <w:rsid w:val="00AA7C73"/>
    <w:rsid w:val="00AB0FA7"/>
    <w:rsid w:val="00AB16FB"/>
    <w:rsid w:val="00AB1C8C"/>
    <w:rsid w:val="00AB41A1"/>
    <w:rsid w:val="00AB4694"/>
    <w:rsid w:val="00AB576F"/>
    <w:rsid w:val="00AB5D04"/>
    <w:rsid w:val="00AC03C9"/>
    <w:rsid w:val="00AC0C13"/>
    <w:rsid w:val="00AC34A1"/>
    <w:rsid w:val="00AC66AC"/>
    <w:rsid w:val="00AC75E9"/>
    <w:rsid w:val="00AD26DF"/>
    <w:rsid w:val="00AD3EA5"/>
    <w:rsid w:val="00AD4A51"/>
    <w:rsid w:val="00AD7B1F"/>
    <w:rsid w:val="00AE1455"/>
    <w:rsid w:val="00AE248F"/>
    <w:rsid w:val="00AE368D"/>
    <w:rsid w:val="00AE3BC5"/>
    <w:rsid w:val="00AE3CA3"/>
    <w:rsid w:val="00AE3EC8"/>
    <w:rsid w:val="00AE4470"/>
    <w:rsid w:val="00AE5C18"/>
    <w:rsid w:val="00AE6574"/>
    <w:rsid w:val="00AE7288"/>
    <w:rsid w:val="00AF417C"/>
    <w:rsid w:val="00AF4C14"/>
    <w:rsid w:val="00AF5B50"/>
    <w:rsid w:val="00AF6616"/>
    <w:rsid w:val="00AF7E8D"/>
    <w:rsid w:val="00B01567"/>
    <w:rsid w:val="00B0321E"/>
    <w:rsid w:val="00B03CF1"/>
    <w:rsid w:val="00B07C69"/>
    <w:rsid w:val="00B1248B"/>
    <w:rsid w:val="00B13372"/>
    <w:rsid w:val="00B161D6"/>
    <w:rsid w:val="00B16457"/>
    <w:rsid w:val="00B22A04"/>
    <w:rsid w:val="00B22F92"/>
    <w:rsid w:val="00B24C51"/>
    <w:rsid w:val="00B25B3D"/>
    <w:rsid w:val="00B25E05"/>
    <w:rsid w:val="00B2634F"/>
    <w:rsid w:val="00B2674E"/>
    <w:rsid w:val="00B31000"/>
    <w:rsid w:val="00B33287"/>
    <w:rsid w:val="00B343CF"/>
    <w:rsid w:val="00B34D89"/>
    <w:rsid w:val="00B35357"/>
    <w:rsid w:val="00B354BC"/>
    <w:rsid w:val="00B35A8F"/>
    <w:rsid w:val="00B3780D"/>
    <w:rsid w:val="00B37B4D"/>
    <w:rsid w:val="00B4018E"/>
    <w:rsid w:val="00B40D11"/>
    <w:rsid w:val="00B42D97"/>
    <w:rsid w:val="00B4314C"/>
    <w:rsid w:val="00B45B08"/>
    <w:rsid w:val="00B465A7"/>
    <w:rsid w:val="00B46E2E"/>
    <w:rsid w:val="00B47DAE"/>
    <w:rsid w:val="00B54B17"/>
    <w:rsid w:val="00B56F2E"/>
    <w:rsid w:val="00B57459"/>
    <w:rsid w:val="00B57D17"/>
    <w:rsid w:val="00B609D0"/>
    <w:rsid w:val="00B6100A"/>
    <w:rsid w:val="00B638D9"/>
    <w:rsid w:val="00B65B2E"/>
    <w:rsid w:val="00B66E52"/>
    <w:rsid w:val="00B6764C"/>
    <w:rsid w:val="00B70FAA"/>
    <w:rsid w:val="00B72331"/>
    <w:rsid w:val="00B72EBA"/>
    <w:rsid w:val="00B77423"/>
    <w:rsid w:val="00B775CB"/>
    <w:rsid w:val="00B8175F"/>
    <w:rsid w:val="00B824AC"/>
    <w:rsid w:val="00B85A24"/>
    <w:rsid w:val="00B87C48"/>
    <w:rsid w:val="00B92681"/>
    <w:rsid w:val="00B9303B"/>
    <w:rsid w:val="00B94B34"/>
    <w:rsid w:val="00B953FD"/>
    <w:rsid w:val="00BA16DE"/>
    <w:rsid w:val="00BA1F41"/>
    <w:rsid w:val="00BA2387"/>
    <w:rsid w:val="00BA5FA9"/>
    <w:rsid w:val="00BA7335"/>
    <w:rsid w:val="00BB16FF"/>
    <w:rsid w:val="00BB17DB"/>
    <w:rsid w:val="00BB1849"/>
    <w:rsid w:val="00BB1E1C"/>
    <w:rsid w:val="00BB36C5"/>
    <w:rsid w:val="00BB40D6"/>
    <w:rsid w:val="00BB4C1B"/>
    <w:rsid w:val="00BB5644"/>
    <w:rsid w:val="00BB6433"/>
    <w:rsid w:val="00BC233E"/>
    <w:rsid w:val="00BC3940"/>
    <w:rsid w:val="00BC74F5"/>
    <w:rsid w:val="00BC7A94"/>
    <w:rsid w:val="00BD0177"/>
    <w:rsid w:val="00BD33C2"/>
    <w:rsid w:val="00BD439E"/>
    <w:rsid w:val="00BD4762"/>
    <w:rsid w:val="00BD63F4"/>
    <w:rsid w:val="00BD6B48"/>
    <w:rsid w:val="00BD7593"/>
    <w:rsid w:val="00BD76C9"/>
    <w:rsid w:val="00BD7B86"/>
    <w:rsid w:val="00BE00C8"/>
    <w:rsid w:val="00BE0983"/>
    <w:rsid w:val="00BE12B2"/>
    <w:rsid w:val="00BE178D"/>
    <w:rsid w:val="00BE33F4"/>
    <w:rsid w:val="00BE3841"/>
    <w:rsid w:val="00BE46E2"/>
    <w:rsid w:val="00BE48E2"/>
    <w:rsid w:val="00BE6C93"/>
    <w:rsid w:val="00BF0404"/>
    <w:rsid w:val="00BF0CC8"/>
    <w:rsid w:val="00BF2204"/>
    <w:rsid w:val="00BF40DA"/>
    <w:rsid w:val="00BF7165"/>
    <w:rsid w:val="00C00F3B"/>
    <w:rsid w:val="00C01F24"/>
    <w:rsid w:val="00C02F06"/>
    <w:rsid w:val="00C039CC"/>
    <w:rsid w:val="00C03C35"/>
    <w:rsid w:val="00C04DD8"/>
    <w:rsid w:val="00C055F0"/>
    <w:rsid w:val="00C108EB"/>
    <w:rsid w:val="00C11BE5"/>
    <w:rsid w:val="00C11D2B"/>
    <w:rsid w:val="00C132E8"/>
    <w:rsid w:val="00C13469"/>
    <w:rsid w:val="00C146E5"/>
    <w:rsid w:val="00C157FE"/>
    <w:rsid w:val="00C1627A"/>
    <w:rsid w:val="00C17926"/>
    <w:rsid w:val="00C20158"/>
    <w:rsid w:val="00C23B0C"/>
    <w:rsid w:val="00C30D33"/>
    <w:rsid w:val="00C3110A"/>
    <w:rsid w:val="00C31FE1"/>
    <w:rsid w:val="00C33A29"/>
    <w:rsid w:val="00C354C2"/>
    <w:rsid w:val="00C40B24"/>
    <w:rsid w:val="00C40B94"/>
    <w:rsid w:val="00C43D72"/>
    <w:rsid w:val="00C44D3D"/>
    <w:rsid w:val="00C454FA"/>
    <w:rsid w:val="00C455D3"/>
    <w:rsid w:val="00C45CBE"/>
    <w:rsid w:val="00C46BED"/>
    <w:rsid w:val="00C536F9"/>
    <w:rsid w:val="00C5757B"/>
    <w:rsid w:val="00C63138"/>
    <w:rsid w:val="00C6413D"/>
    <w:rsid w:val="00C64470"/>
    <w:rsid w:val="00C64EF5"/>
    <w:rsid w:val="00C65A3F"/>
    <w:rsid w:val="00C6652A"/>
    <w:rsid w:val="00C713CB"/>
    <w:rsid w:val="00C722D3"/>
    <w:rsid w:val="00C72ED1"/>
    <w:rsid w:val="00C74E8B"/>
    <w:rsid w:val="00C75BDC"/>
    <w:rsid w:val="00C775FD"/>
    <w:rsid w:val="00C800A8"/>
    <w:rsid w:val="00C815B7"/>
    <w:rsid w:val="00C8202C"/>
    <w:rsid w:val="00C8289C"/>
    <w:rsid w:val="00C82AC8"/>
    <w:rsid w:val="00C85236"/>
    <w:rsid w:val="00C8557C"/>
    <w:rsid w:val="00C86C82"/>
    <w:rsid w:val="00C9357A"/>
    <w:rsid w:val="00C94415"/>
    <w:rsid w:val="00C95BE3"/>
    <w:rsid w:val="00CA1314"/>
    <w:rsid w:val="00CA1589"/>
    <w:rsid w:val="00CA2B78"/>
    <w:rsid w:val="00CA2C02"/>
    <w:rsid w:val="00CA558F"/>
    <w:rsid w:val="00CA632D"/>
    <w:rsid w:val="00CA6774"/>
    <w:rsid w:val="00CA690D"/>
    <w:rsid w:val="00CA7428"/>
    <w:rsid w:val="00CA798C"/>
    <w:rsid w:val="00CB21CC"/>
    <w:rsid w:val="00CB59DC"/>
    <w:rsid w:val="00CB7453"/>
    <w:rsid w:val="00CB767F"/>
    <w:rsid w:val="00CC0907"/>
    <w:rsid w:val="00CC0AA6"/>
    <w:rsid w:val="00CC0E1D"/>
    <w:rsid w:val="00CC136A"/>
    <w:rsid w:val="00CC69B2"/>
    <w:rsid w:val="00CC7B8D"/>
    <w:rsid w:val="00CD12D0"/>
    <w:rsid w:val="00CD2A86"/>
    <w:rsid w:val="00CD2E5C"/>
    <w:rsid w:val="00CD401E"/>
    <w:rsid w:val="00CD4114"/>
    <w:rsid w:val="00CD4800"/>
    <w:rsid w:val="00CD6383"/>
    <w:rsid w:val="00CD7E3B"/>
    <w:rsid w:val="00CE2668"/>
    <w:rsid w:val="00CE45CB"/>
    <w:rsid w:val="00CE498F"/>
    <w:rsid w:val="00CE6563"/>
    <w:rsid w:val="00CE7E99"/>
    <w:rsid w:val="00CF330D"/>
    <w:rsid w:val="00CF4925"/>
    <w:rsid w:val="00CF5C3A"/>
    <w:rsid w:val="00CF6027"/>
    <w:rsid w:val="00CF66F4"/>
    <w:rsid w:val="00CF6778"/>
    <w:rsid w:val="00CF770C"/>
    <w:rsid w:val="00D014E8"/>
    <w:rsid w:val="00D04A51"/>
    <w:rsid w:val="00D069EB"/>
    <w:rsid w:val="00D1133D"/>
    <w:rsid w:val="00D13CB3"/>
    <w:rsid w:val="00D145CD"/>
    <w:rsid w:val="00D22655"/>
    <w:rsid w:val="00D229EF"/>
    <w:rsid w:val="00D23B0D"/>
    <w:rsid w:val="00D23EBC"/>
    <w:rsid w:val="00D2543F"/>
    <w:rsid w:val="00D2690C"/>
    <w:rsid w:val="00D2799B"/>
    <w:rsid w:val="00D30C87"/>
    <w:rsid w:val="00D3216B"/>
    <w:rsid w:val="00D3356F"/>
    <w:rsid w:val="00D355DA"/>
    <w:rsid w:val="00D368B3"/>
    <w:rsid w:val="00D37553"/>
    <w:rsid w:val="00D4074B"/>
    <w:rsid w:val="00D41336"/>
    <w:rsid w:val="00D417A9"/>
    <w:rsid w:val="00D41A00"/>
    <w:rsid w:val="00D46F40"/>
    <w:rsid w:val="00D47AC0"/>
    <w:rsid w:val="00D47DBE"/>
    <w:rsid w:val="00D51236"/>
    <w:rsid w:val="00D5418F"/>
    <w:rsid w:val="00D5484F"/>
    <w:rsid w:val="00D570AF"/>
    <w:rsid w:val="00D64C00"/>
    <w:rsid w:val="00D65E49"/>
    <w:rsid w:val="00D65FD1"/>
    <w:rsid w:val="00D66450"/>
    <w:rsid w:val="00D7029D"/>
    <w:rsid w:val="00D709BA"/>
    <w:rsid w:val="00D726A8"/>
    <w:rsid w:val="00D76C0C"/>
    <w:rsid w:val="00D771A8"/>
    <w:rsid w:val="00D77283"/>
    <w:rsid w:val="00D80C43"/>
    <w:rsid w:val="00D83575"/>
    <w:rsid w:val="00D8362D"/>
    <w:rsid w:val="00D84F87"/>
    <w:rsid w:val="00D8556B"/>
    <w:rsid w:val="00D85968"/>
    <w:rsid w:val="00D86BF9"/>
    <w:rsid w:val="00D972E6"/>
    <w:rsid w:val="00DA0FF4"/>
    <w:rsid w:val="00DA4311"/>
    <w:rsid w:val="00DA463B"/>
    <w:rsid w:val="00DA738E"/>
    <w:rsid w:val="00DB1A0D"/>
    <w:rsid w:val="00DB1CB6"/>
    <w:rsid w:val="00DB2551"/>
    <w:rsid w:val="00DB31BE"/>
    <w:rsid w:val="00DB483B"/>
    <w:rsid w:val="00DB488B"/>
    <w:rsid w:val="00DB5407"/>
    <w:rsid w:val="00DC0D13"/>
    <w:rsid w:val="00DC0F47"/>
    <w:rsid w:val="00DC1121"/>
    <w:rsid w:val="00DC367C"/>
    <w:rsid w:val="00DC3F3F"/>
    <w:rsid w:val="00DC694B"/>
    <w:rsid w:val="00DD052A"/>
    <w:rsid w:val="00DD05D8"/>
    <w:rsid w:val="00DD0AD1"/>
    <w:rsid w:val="00DD0E4C"/>
    <w:rsid w:val="00DD2307"/>
    <w:rsid w:val="00DD2F08"/>
    <w:rsid w:val="00DD79F6"/>
    <w:rsid w:val="00DE274E"/>
    <w:rsid w:val="00DE2A3F"/>
    <w:rsid w:val="00DE4034"/>
    <w:rsid w:val="00DE5FA3"/>
    <w:rsid w:val="00DE7B92"/>
    <w:rsid w:val="00DF0A19"/>
    <w:rsid w:val="00DF105B"/>
    <w:rsid w:val="00DF11C5"/>
    <w:rsid w:val="00DF2002"/>
    <w:rsid w:val="00DF2C23"/>
    <w:rsid w:val="00DF3167"/>
    <w:rsid w:val="00DF39E6"/>
    <w:rsid w:val="00DF617D"/>
    <w:rsid w:val="00DF6F15"/>
    <w:rsid w:val="00E00964"/>
    <w:rsid w:val="00E05B40"/>
    <w:rsid w:val="00E0712F"/>
    <w:rsid w:val="00E12851"/>
    <w:rsid w:val="00E13FD9"/>
    <w:rsid w:val="00E140A2"/>
    <w:rsid w:val="00E156A1"/>
    <w:rsid w:val="00E1592A"/>
    <w:rsid w:val="00E15BAD"/>
    <w:rsid w:val="00E15E5D"/>
    <w:rsid w:val="00E1791F"/>
    <w:rsid w:val="00E22389"/>
    <w:rsid w:val="00E239F9"/>
    <w:rsid w:val="00E312E1"/>
    <w:rsid w:val="00E31B3F"/>
    <w:rsid w:val="00E3382F"/>
    <w:rsid w:val="00E33BF5"/>
    <w:rsid w:val="00E3447F"/>
    <w:rsid w:val="00E35517"/>
    <w:rsid w:val="00E36025"/>
    <w:rsid w:val="00E414B5"/>
    <w:rsid w:val="00E441F5"/>
    <w:rsid w:val="00E44738"/>
    <w:rsid w:val="00E44F7E"/>
    <w:rsid w:val="00E45414"/>
    <w:rsid w:val="00E475E6"/>
    <w:rsid w:val="00E56C85"/>
    <w:rsid w:val="00E576F1"/>
    <w:rsid w:val="00E6133C"/>
    <w:rsid w:val="00E64264"/>
    <w:rsid w:val="00E66841"/>
    <w:rsid w:val="00E722FF"/>
    <w:rsid w:val="00E725B4"/>
    <w:rsid w:val="00E75C55"/>
    <w:rsid w:val="00E760CC"/>
    <w:rsid w:val="00E80CEC"/>
    <w:rsid w:val="00E80CF7"/>
    <w:rsid w:val="00E80E06"/>
    <w:rsid w:val="00E82032"/>
    <w:rsid w:val="00E84272"/>
    <w:rsid w:val="00E846B0"/>
    <w:rsid w:val="00E85B81"/>
    <w:rsid w:val="00E91A43"/>
    <w:rsid w:val="00E92277"/>
    <w:rsid w:val="00E92AEE"/>
    <w:rsid w:val="00E940F0"/>
    <w:rsid w:val="00E94A00"/>
    <w:rsid w:val="00E94D2A"/>
    <w:rsid w:val="00E96E2A"/>
    <w:rsid w:val="00EA0CAE"/>
    <w:rsid w:val="00EA1892"/>
    <w:rsid w:val="00EA2F17"/>
    <w:rsid w:val="00EA30DD"/>
    <w:rsid w:val="00EA3110"/>
    <w:rsid w:val="00EA49FE"/>
    <w:rsid w:val="00EB0FDB"/>
    <w:rsid w:val="00EB136A"/>
    <w:rsid w:val="00EB4BFF"/>
    <w:rsid w:val="00EB574F"/>
    <w:rsid w:val="00EC1D54"/>
    <w:rsid w:val="00EC2C77"/>
    <w:rsid w:val="00EC3F27"/>
    <w:rsid w:val="00EC55AB"/>
    <w:rsid w:val="00EC612B"/>
    <w:rsid w:val="00EC66A3"/>
    <w:rsid w:val="00EC73D3"/>
    <w:rsid w:val="00EC79A2"/>
    <w:rsid w:val="00ED03B3"/>
    <w:rsid w:val="00ED29EA"/>
    <w:rsid w:val="00ED32A9"/>
    <w:rsid w:val="00ED5F42"/>
    <w:rsid w:val="00EE09CD"/>
    <w:rsid w:val="00EE2840"/>
    <w:rsid w:val="00EE7D3A"/>
    <w:rsid w:val="00EF001E"/>
    <w:rsid w:val="00EF0A97"/>
    <w:rsid w:val="00EF2120"/>
    <w:rsid w:val="00EF33DD"/>
    <w:rsid w:val="00EF340D"/>
    <w:rsid w:val="00EF572F"/>
    <w:rsid w:val="00EF7154"/>
    <w:rsid w:val="00F01287"/>
    <w:rsid w:val="00F03170"/>
    <w:rsid w:val="00F035D2"/>
    <w:rsid w:val="00F03AA6"/>
    <w:rsid w:val="00F05CA7"/>
    <w:rsid w:val="00F063CC"/>
    <w:rsid w:val="00F10328"/>
    <w:rsid w:val="00F110F7"/>
    <w:rsid w:val="00F14038"/>
    <w:rsid w:val="00F14C1D"/>
    <w:rsid w:val="00F1669E"/>
    <w:rsid w:val="00F16C1A"/>
    <w:rsid w:val="00F173DB"/>
    <w:rsid w:val="00F214FD"/>
    <w:rsid w:val="00F21F8A"/>
    <w:rsid w:val="00F224DF"/>
    <w:rsid w:val="00F23A47"/>
    <w:rsid w:val="00F24E63"/>
    <w:rsid w:val="00F26E42"/>
    <w:rsid w:val="00F33F08"/>
    <w:rsid w:val="00F3426F"/>
    <w:rsid w:val="00F3433B"/>
    <w:rsid w:val="00F34801"/>
    <w:rsid w:val="00F352A5"/>
    <w:rsid w:val="00F355C1"/>
    <w:rsid w:val="00F3586A"/>
    <w:rsid w:val="00F36EF5"/>
    <w:rsid w:val="00F370F2"/>
    <w:rsid w:val="00F3761A"/>
    <w:rsid w:val="00F3790B"/>
    <w:rsid w:val="00F4330E"/>
    <w:rsid w:val="00F43CE3"/>
    <w:rsid w:val="00F45005"/>
    <w:rsid w:val="00F5168D"/>
    <w:rsid w:val="00F54635"/>
    <w:rsid w:val="00F54F01"/>
    <w:rsid w:val="00F5665D"/>
    <w:rsid w:val="00F607D0"/>
    <w:rsid w:val="00F609E9"/>
    <w:rsid w:val="00F73811"/>
    <w:rsid w:val="00F73D96"/>
    <w:rsid w:val="00F74BBF"/>
    <w:rsid w:val="00F7560E"/>
    <w:rsid w:val="00F7578A"/>
    <w:rsid w:val="00F8117E"/>
    <w:rsid w:val="00F813AC"/>
    <w:rsid w:val="00F8212E"/>
    <w:rsid w:val="00F83748"/>
    <w:rsid w:val="00F83E82"/>
    <w:rsid w:val="00F84FF1"/>
    <w:rsid w:val="00F8707D"/>
    <w:rsid w:val="00F90132"/>
    <w:rsid w:val="00F90239"/>
    <w:rsid w:val="00F90F85"/>
    <w:rsid w:val="00F9153C"/>
    <w:rsid w:val="00F92637"/>
    <w:rsid w:val="00F927B8"/>
    <w:rsid w:val="00F9284C"/>
    <w:rsid w:val="00F928FF"/>
    <w:rsid w:val="00F930B4"/>
    <w:rsid w:val="00F95DEA"/>
    <w:rsid w:val="00F963C0"/>
    <w:rsid w:val="00F96452"/>
    <w:rsid w:val="00FA2844"/>
    <w:rsid w:val="00FA2E08"/>
    <w:rsid w:val="00FA40BD"/>
    <w:rsid w:val="00FA5DB3"/>
    <w:rsid w:val="00FA62BE"/>
    <w:rsid w:val="00FA7AB1"/>
    <w:rsid w:val="00FB2111"/>
    <w:rsid w:val="00FB3F8D"/>
    <w:rsid w:val="00FB401C"/>
    <w:rsid w:val="00FB4044"/>
    <w:rsid w:val="00FB5A6C"/>
    <w:rsid w:val="00FB6611"/>
    <w:rsid w:val="00FB7F60"/>
    <w:rsid w:val="00FC209A"/>
    <w:rsid w:val="00FC2697"/>
    <w:rsid w:val="00FC3A52"/>
    <w:rsid w:val="00FC4679"/>
    <w:rsid w:val="00FC4759"/>
    <w:rsid w:val="00FC7DB3"/>
    <w:rsid w:val="00FD23E7"/>
    <w:rsid w:val="00FD27CF"/>
    <w:rsid w:val="00FD3C69"/>
    <w:rsid w:val="00FD4B45"/>
    <w:rsid w:val="00FD615B"/>
    <w:rsid w:val="00FD6980"/>
    <w:rsid w:val="00FD7116"/>
    <w:rsid w:val="00FD743F"/>
    <w:rsid w:val="00FE035F"/>
    <w:rsid w:val="00FE04E7"/>
    <w:rsid w:val="00FE0B51"/>
    <w:rsid w:val="00FE21D9"/>
    <w:rsid w:val="00FE2BDF"/>
    <w:rsid w:val="00FE34B1"/>
    <w:rsid w:val="00FE53EF"/>
    <w:rsid w:val="00FE6608"/>
    <w:rsid w:val="00FF05FE"/>
    <w:rsid w:val="00FF2E91"/>
    <w:rsid w:val="00FF3147"/>
    <w:rsid w:val="00FF3391"/>
    <w:rsid w:val="00FF45EB"/>
    <w:rsid w:val="00FF5212"/>
    <w:rsid w:val="00FF5A87"/>
    <w:rsid w:val="00FF71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D68"/>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unhideWhenUsed/>
    <w:pPr>
      <w:tabs>
        <w:tab w:val="center" w:pos="4153"/>
        <w:tab w:val="right" w:pos="8306"/>
      </w:tabs>
      <w:snapToGrid w:val="0"/>
    </w:pPr>
    <w:rPr>
      <w:sz w:val="20"/>
      <w:szCs w:val="20"/>
    </w:rPr>
  </w:style>
  <w:style w:type="character" w:customStyle="1" w:styleId="a0">
    <w:name w:val="字元"/>
    <w:rPr>
      <w:kern w:val="2"/>
    </w:rPr>
  </w:style>
  <w:style w:type="character" w:customStyle="1" w:styleId="a1">
    <w:name w:val="字元"/>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a2">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a3">
    <w:name w:val="字元"/>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uiPriority w:val="99"/>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
    <w:name w:val="註解主旨1"/>
    <w:basedOn w:val="CommentText"/>
    <w:next w:val="CommentText"/>
    <w:semiHidden/>
    <w:rPr>
      <w:b/>
      <w:bCs/>
    </w:rPr>
  </w:style>
  <w:style w:type="paragraph" w:customStyle="1" w:styleId="10">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qFormat/>
    <w:rPr>
      <w:b/>
      <w:bCs/>
    </w:rPr>
  </w:style>
  <w:style w:type="character" w:customStyle="1" w:styleId="shorttext">
    <w:name w:val="short_text"/>
    <w:basedOn w:val="DefaultParagraphFont"/>
  </w:style>
  <w:style w:type="character" w:customStyle="1" w:styleId="a4">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character" w:customStyle="1" w:styleId="UnresolvedMention1">
    <w:name w:val="Unresolved Mention1"/>
    <w:basedOn w:val="DefaultParagraphFont"/>
    <w:uiPriority w:val="99"/>
    <w:semiHidden/>
    <w:unhideWhenUsed/>
    <w:rsid w:val="000D3340"/>
    <w:rPr>
      <w:color w:val="605E5C"/>
      <w:shd w:val="clear" w:color="auto" w:fill="E1DFDD"/>
    </w:rPr>
  </w:style>
  <w:style w:type="paragraph" w:styleId="Revision">
    <w:name w:val="Revision"/>
    <w:hidden/>
    <w:uiPriority w:val="99"/>
    <w:semiHidden/>
    <w:rsid w:val="002D2FF8"/>
    <w:rPr>
      <w:kern w:val="2"/>
      <w:sz w:val="24"/>
      <w:szCs w:val="22"/>
    </w:rPr>
  </w:style>
  <w:style w:type="paragraph" w:styleId="BalloonText">
    <w:name w:val="Balloon Text"/>
    <w:basedOn w:val="Normal"/>
    <w:link w:val="BalloonTextChar"/>
    <w:uiPriority w:val="99"/>
    <w:semiHidden/>
    <w:unhideWhenUsed/>
    <w:rsid w:val="003316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1697"/>
    <w:rPr>
      <w:rFonts w:ascii="Segoe UI" w:hAnsi="Segoe UI" w:cs="Segoe UI"/>
      <w:kern w:val="2"/>
      <w:sz w:val="18"/>
      <w:szCs w:val="18"/>
    </w:rPr>
  </w:style>
  <w:style w:type="character" w:styleId="UnresolvedMention">
    <w:name w:val="Unresolved Mention"/>
    <w:basedOn w:val="DefaultParagraphFont"/>
    <w:uiPriority w:val="99"/>
    <w:semiHidden/>
    <w:unhideWhenUsed/>
    <w:rsid w:val="00444C43"/>
    <w:rPr>
      <w:color w:val="605E5C"/>
      <w:shd w:val="clear" w:color="auto" w:fill="E1DFDD"/>
    </w:rPr>
  </w:style>
  <w:style w:type="character" w:styleId="FollowedHyperlink">
    <w:name w:val="FollowedHyperlink"/>
    <w:basedOn w:val="DefaultParagraphFont"/>
    <w:uiPriority w:val="99"/>
    <w:semiHidden/>
    <w:unhideWhenUsed/>
    <w:rsid w:val="006525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37669">
      <w:bodyDiv w:val="1"/>
      <w:marLeft w:val="0"/>
      <w:marRight w:val="0"/>
      <w:marTop w:val="0"/>
      <w:marBottom w:val="0"/>
      <w:divBdr>
        <w:top w:val="none" w:sz="0" w:space="0" w:color="auto"/>
        <w:left w:val="none" w:sz="0" w:space="0" w:color="auto"/>
        <w:bottom w:val="none" w:sz="0" w:space="0" w:color="auto"/>
        <w:right w:val="none" w:sz="0" w:space="0" w:color="auto"/>
      </w:divBdr>
    </w:div>
    <w:div w:id="109782958">
      <w:bodyDiv w:val="1"/>
      <w:marLeft w:val="0"/>
      <w:marRight w:val="0"/>
      <w:marTop w:val="0"/>
      <w:marBottom w:val="0"/>
      <w:divBdr>
        <w:top w:val="none" w:sz="0" w:space="0" w:color="auto"/>
        <w:left w:val="none" w:sz="0" w:space="0" w:color="auto"/>
        <w:bottom w:val="none" w:sz="0" w:space="0" w:color="auto"/>
        <w:right w:val="none" w:sz="0" w:space="0" w:color="auto"/>
      </w:divBdr>
    </w:div>
    <w:div w:id="119275609">
      <w:bodyDiv w:val="1"/>
      <w:marLeft w:val="0"/>
      <w:marRight w:val="0"/>
      <w:marTop w:val="0"/>
      <w:marBottom w:val="0"/>
      <w:divBdr>
        <w:top w:val="none" w:sz="0" w:space="0" w:color="auto"/>
        <w:left w:val="none" w:sz="0" w:space="0" w:color="auto"/>
        <w:bottom w:val="none" w:sz="0" w:space="0" w:color="auto"/>
        <w:right w:val="none" w:sz="0" w:space="0" w:color="auto"/>
      </w:divBdr>
    </w:div>
    <w:div w:id="313994930">
      <w:bodyDiv w:val="1"/>
      <w:marLeft w:val="0"/>
      <w:marRight w:val="0"/>
      <w:marTop w:val="0"/>
      <w:marBottom w:val="0"/>
      <w:divBdr>
        <w:top w:val="none" w:sz="0" w:space="0" w:color="auto"/>
        <w:left w:val="none" w:sz="0" w:space="0" w:color="auto"/>
        <w:bottom w:val="none" w:sz="0" w:space="0" w:color="auto"/>
        <w:right w:val="none" w:sz="0" w:space="0" w:color="auto"/>
      </w:divBdr>
    </w:div>
    <w:div w:id="686953012">
      <w:bodyDiv w:val="1"/>
      <w:marLeft w:val="0"/>
      <w:marRight w:val="0"/>
      <w:marTop w:val="0"/>
      <w:marBottom w:val="0"/>
      <w:divBdr>
        <w:top w:val="none" w:sz="0" w:space="0" w:color="auto"/>
        <w:left w:val="none" w:sz="0" w:space="0" w:color="auto"/>
        <w:bottom w:val="none" w:sz="0" w:space="0" w:color="auto"/>
        <w:right w:val="none" w:sz="0" w:space="0" w:color="auto"/>
      </w:divBdr>
    </w:div>
    <w:div w:id="754059606">
      <w:bodyDiv w:val="1"/>
      <w:marLeft w:val="0"/>
      <w:marRight w:val="0"/>
      <w:marTop w:val="0"/>
      <w:marBottom w:val="0"/>
      <w:divBdr>
        <w:top w:val="none" w:sz="0" w:space="0" w:color="auto"/>
        <w:left w:val="none" w:sz="0" w:space="0" w:color="auto"/>
        <w:bottom w:val="none" w:sz="0" w:space="0" w:color="auto"/>
        <w:right w:val="none" w:sz="0" w:space="0" w:color="auto"/>
      </w:divBdr>
    </w:div>
    <w:div w:id="918487582">
      <w:bodyDiv w:val="1"/>
      <w:marLeft w:val="0"/>
      <w:marRight w:val="0"/>
      <w:marTop w:val="0"/>
      <w:marBottom w:val="0"/>
      <w:divBdr>
        <w:top w:val="none" w:sz="0" w:space="0" w:color="auto"/>
        <w:left w:val="none" w:sz="0" w:space="0" w:color="auto"/>
        <w:bottom w:val="none" w:sz="0" w:space="0" w:color="auto"/>
        <w:right w:val="none" w:sz="0" w:space="0" w:color="auto"/>
      </w:divBdr>
    </w:div>
    <w:div w:id="1182205863">
      <w:bodyDiv w:val="1"/>
      <w:marLeft w:val="0"/>
      <w:marRight w:val="0"/>
      <w:marTop w:val="0"/>
      <w:marBottom w:val="0"/>
      <w:divBdr>
        <w:top w:val="none" w:sz="0" w:space="0" w:color="auto"/>
        <w:left w:val="none" w:sz="0" w:space="0" w:color="auto"/>
        <w:bottom w:val="none" w:sz="0" w:space="0" w:color="auto"/>
        <w:right w:val="none" w:sz="0" w:space="0" w:color="auto"/>
      </w:divBdr>
    </w:div>
    <w:div w:id="1199657983">
      <w:bodyDiv w:val="1"/>
      <w:marLeft w:val="0"/>
      <w:marRight w:val="0"/>
      <w:marTop w:val="0"/>
      <w:marBottom w:val="0"/>
      <w:divBdr>
        <w:top w:val="none" w:sz="0" w:space="0" w:color="auto"/>
        <w:left w:val="none" w:sz="0" w:space="0" w:color="auto"/>
        <w:bottom w:val="none" w:sz="0" w:space="0" w:color="auto"/>
        <w:right w:val="none" w:sz="0" w:space="0" w:color="auto"/>
      </w:divBdr>
    </w:div>
    <w:div w:id="1282885491">
      <w:bodyDiv w:val="1"/>
      <w:marLeft w:val="0"/>
      <w:marRight w:val="0"/>
      <w:marTop w:val="0"/>
      <w:marBottom w:val="0"/>
      <w:divBdr>
        <w:top w:val="none" w:sz="0" w:space="0" w:color="auto"/>
        <w:left w:val="none" w:sz="0" w:space="0" w:color="auto"/>
        <w:bottom w:val="none" w:sz="0" w:space="0" w:color="auto"/>
        <w:right w:val="none" w:sz="0" w:space="0" w:color="auto"/>
      </w:divBdr>
    </w:div>
    <w:div w:id="1358266257">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9279410">
      <w:bodyDiv w:val="1"/>
      <w:marLeft w:val="0"/>
      <w:marRight w:val="0"/>
      <w:marTop w:val="0"/>
      <w:marBottom w:val="0"/>
      <w:divBdr>
        <w:top w:val="none" w:sz="0" w:space="0" w:color="auto"/>
        <w:left w:val="none" w:sz="0" w:space="0" w:color="auto"/>
        <w:bottom w:val="none" w:sz="0" w:space="0" w:color="auto"/>
        <w:right w:val="none" w:sz="0" w:space="0" w:color="auto"/>
      </w:divBdr>
    </w:div>
    <w:div w:id="1748107746">
      <w:bodyDiv w:val="1"/>
      <w:marLeft w:val="0"/>
      <w:marRight w:val="0"/>
      <w:marTop w:val="0"/>
      <w:marBottom w:val="0"/>
      <w:divBdr>
        <w:top w:val="none" w:sz="0" w:space="0" w:color="auto"/>
        <w:left w:val="none" w:sz="0" w:space="0" w:color="auto"/>
        <w:bottom w:val="none" w:sz="0" w:space="0" w:color="auto"/>
        <w:right w:val="none" w:sz="0" w:space="0" w:color="auto"/>
      </w:divBdr>
    </w:div>
    <w:div w:id="214134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AECED-ADB6-6B4F-9B21-6F6E176D0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1806</TotalTime>
  <Pages>19</Pages>
  <Words>3423</Words>
  <Characters>19514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22892</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lastModifiedBy>Tommy Tong</cp:lastModifiedBy>
  <cp:revision>1104</cp:revision>
  <cp:lastPrinted>2024-04-28T09:46:00Z</cp:lastPrinted>
  <dcterms:created xsi:type="dcterms:W3CDTF">2024-01-13T08:05:00Z</dcterms:created>
  <dcterms:modified xsi:type="dcterms:W3CDTF">2024-04-28T10:03:00Z</dcterms:modified>
</cp:coreProperties>
</file>