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b/>
          <w:b/>
          <w:i/>
          <w:i/>
          <w:szCs w:val="24"/>
        </w:rPr>
      </w:pPr>
      <w:r>
        <w:rPr/>
        <w:drawing>
          <wp:inline distT="0" distB="0" distL="0" distR="0">
            <wp:extent cx="5731510" cy="2554605"/>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2"/>
                    <a:stretch>
                      <a:fillRect/>
                    </a:stretch>
                  </pic:blipFill>
                  <pic:spPr bwMode="auto">
                    <a:xfrm>
                      <a:off x="0" y="0"/>
                      <a:ext cx="5731510" cy="2554605"/>
                    </a:xfrm>
                    <a:prstGeom prst="rect">
                      <a:avLst/>
                    </a:prstGeom>
                  </pic:spPr>
                </pic:pic>
              </a:graphicData>
            </a:graphic>
          </wp:inline>
        </w:drawing>
      </w:r>
    </w:p>
    <w:p>
      <w:pPr>
        <w:pStyle w:val="Normal"/>
        <w:jc w:val="center"/>
        <w:rPr>
          <w:b/>
          <w:b/>
          <w:i/>
          <w:i/>
          <w:szCs w:val="24"/>
        </w:rPr>
      </w:pPr>
      <w:r>
        <w:rPr>
          <w:b/>
          <w:i/>
          <w:szCs w:val="24"/>
        </w:rPr>
      </w:r>
    </w:p>
    <w:p>
      <w:pPr>
        <w:pStyle w:val="Normal"/>
        <w:jc w:val="center"/>
        <w:rPr>
          <w:b/>
          <w:b/>
          <w:i/>
          <w:i/>
          <w:szCs w:val="24"/>
        </w:rPr>
      </w:pPr>
      <w:r>
        <w:rPr>
          <w:b/>
          <w:i/>
          <w:szCs w:val="24"/>
        </w:rPr>
        <w:t>“</w:t>
      </w:r>
      <w:r>
        <w:rPr>
          <w:b/>
          <w:i/>
          <w:szCs w:val="24"/>
        </w:rPr>
        <w:t xml:space="preserve">BRIDGING THE SUSTAINABILITY GAP: IMPLEMENTING A PLASTIC-FREE INITIATIVE AT THE RITZ LONDON”. </w:t>
      </w:r>
    </w:p>
    <w:p>
      <w:pPr>
        <w:pStyle w:val="Normal"/>
        <w:jc w:val="center"/>
        <w:rPr>
          <w:b/>
          <w:b/>
          <w:i/>
          <w:i/>
        </w:rPr>
      </w:pPr>
      <w:r>
        <w:rPr>
          <w:b/>
          <w:i/>
        </w:rPr>
        <w:pict>
          <v:shape id="shape_0" ID="Minus 1" fillcolor="#4f81bd" stroked="t" style="position:absolute;margin-left:0.05pt;margin-top:0pt;width:406.4pt;height:3.65pt">
            <w10:wrap type="none"/>
            <v:fill o:detectmouseclick="t" type="solid" color2="#b07e42"/>
            <v:stroke color="#243f60" weight="25560" joinstyle="round" endcap="flat"/>
          </v:shape>
        </w:pict>
      </w:r>
    </w:p>
    <w:p>
      <w:pPr>
        <w:pStyle w:val="Normal"/>
        <w:spacing w:lineRule="auto" w:line="240" w:before="0" w:after="0"/>
        <w:jc w:val="center"/>
        <w:rPr>
          <w:bCs/>
        </w:rPr>
      </w:pPr>
      <w:r>
        <w:rPr>
          <w:bCs/>
          <w:i/>
        </w:rPr>
        <w:t>MODULE:</w:t>
      </w:r>
      <w:r>
        <w:rPr/>
        <w:t xml:space="preserve"> SUSTAINABLE HOSPITALITY &amp; TOURISM MANAGEMENT</w:t>
      </w:r>
      <w:r>
        <w:rPr>
          <w:bCs/>
        </w:rPr>
        <w:t xml:space="preserve"> (BMIH5006)</w:t>
      </w:r>
    </w:p>
    <w:p>
      <w:pPr>
        <w:pStyle w:val="Normal"/>
        <w:spacing w:lineRule="auto" w:line="240" w:before="0" w:after="0"/>
        <w:jc w:val="center"/>
        <w:rPr>
          <w:bCs/>
          <w:i/>
          <w:i/>
        </w:rPr>
      </w:pPr>
      <w:r>
        <w:rPr>
          <w:bCs/>
          <w:i/>
        </w:rPr>
      </w:r>
    </w:p>
    <w:p>
      <w:pPr>
        <w:pStyle w:val="Normal"/>
        <w:spacing w:lineRule="auto" w:line="240" w:before="0" w:after="0"/>
        <w:jc w:val="center"/>
        <w:rPr>
          <w:bCs/>
        </w:rPr>
      </w:pPr>
      <w:r>
        <w:rPr>
          <w:bCs/>
          <w:i/>
        </w:rPr>
        <w:t>NAME:TEOHAR NICOLETA-VALENTINA</w:t>
      </w:r>
      <w:r>
        <w:rPr/>
        <w:t xml:space="preserve"> </w:t>
      </w:r>
    </w:p>
    <w:p>
      <w:pPr>
        <w:pStyle w:val="Normal"/>
        <w:spacing w:lineRule="auto" w:line="240" w:before="0" w:after="0"/>
        <w:jc w:val="center"/>
        <w:rPr>
          <w:bCs/>
          <w:i/>
          <w:i/>
        </w:rPr>
      </w:pPr>
      <w:r>
        <w:rPr>
          <w:bCs/>
          <w:i/>
        </w:rPr>
      </w:r>
    </w:p>
    <w:p>
      <w:pPr>
        <w:pStyle w:val="Normal"/>
        <w:spacing w:lineRule="auto" w:line="240" w:before="0" w:after="0"/>
        <w:jc w:val="center"/>
        <w:rPr>
          <w:bCs/>
        </w:rPr>
      </w:pPr>
      <w:r>
        <w:rPr>
          <w:bCs/>
          <w:i/>
        </w:rPr>
        <w:t>ID: 1918827</w:t>
      </w:r>
    </w:p>
    <w:p>
      <w:pPr>
        <w:pStyle w:val="Normal"/>
        <w:spacing w:lineRule="auto" w:line="240" w:before="0" w:after="0"/>
        <w:jc w:val="center"/>
        <w:rPr>
          <w:bCs/>
          <w:i/>
          <w:i/>
        </w:rPr>
      </w:pPr>
      <w:r>
        <w:rPr>
          <w:bCs/>
          <w:i/>
        </w:rPr>
      </w:r>
    </w:p>
    <w:p>
      <w:pPr>
        <w:pStyle w:val="Normal"/>
        <w:spacing w:lineRule="auto" w:line="240" w:before="0" w:after="0"/>
        <w:jc w:val="center"/>
        <w:rPr>
          <w:bCs/>
        </w:rPr>
      </w:pPr>
      <w:r>
        <w:rPr>
          <w:bCs/>
          <w:i/>
        </w:rPr>
        <w:t>LECTURER: CHRISTOPHER WILKIN</w:t>
      </w:r>
    </w:p>
    <w:p>
      <w:pPr>
        <w:pStyle w:val="Normal"/>
        <w:spacing w:lineRule="auto" w:line="240" w:before="0" w:after="0"/>
        <w:jc w:val="center"/>
        <w:rPr>
          <w:bCs/>
          <w:i/>
          <w:i/>
        </w:rPr>
      </w:pPr>
      <w:r>
        <w:rPr>
          <w:bCs/>
          <w:i/>
        </w:rPr>
      </w:r>
    </w:p>
    <w:p>
      <w:pPr>
        <w:pStyle w:val="Normal"/>
        <w:spacing w:lineRule="auto" w:line="240" w:before="0" w:after="0"/>
        <w:jc w:val="center"/>
        <w:rPr>
          <w:bCs/>
        </w:rPr>
      </w:pPr>
      <w:r>
        <w:rPr>
          <w:bCs/>
          <w:i/>
        </w:rPr>
        <w:t xml:space="preserve">WORD COUNT: </w:t>
      </w:r>
      <w:r>
        <w:rPr>
          <w:bCs/>
        </w:rPr>
        <w:t>1930</w:t>
      </w:r>
    </w:p>
    <w:p>
      <w:pPr>
        <w:pStyle w:val="Normal"/>
        <w:rPr/>
      </w:pPr>
      <w:r>
        <w:rPr/>
      </w:r>
    </w:p>
    <w:p>
      <w:pPr>
        <w:pStyle w:val="Normal"/>
        <w:rPr/>
      </w:pPr>
      <w:r>
        <w:rPr/>
      </w:r>
    </w:p>
    <w:p>
      <w:pPr>
        <w:pStyle w:val="Normal"/>
        <w:rPr/>
      </w:pPr>
      <w:r>
        <w:rPr/>
        <w:drawing>
          <wp:inline distT="0" distB="0" distL="0" distR="0">
            <wp:extent cx="5731510" cy="1400175"/>
            <wp:effectExtent l="0" t="0" r="0" b="0"/>
            <wp:docPr id="3" name="Picture 2" descr="C:\Users\ABDUR RAHIM\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Users\ABDUR RAHIM\Desktop\1.PNG"/>
                    <pic:cNvPicPr>
                      <a:picLocks noChangeAspect="1" noChangeArrowheads="1"/>
                    </pic:cNvPicPr>
                  </pic:nvPicPr>
                  <pic:blipFill>
                    <a:blip r:embed="rId3"/>
                    <a:stretch>
                      <a:fillRect/>
                    </a:stretch>
                  </pic:blipFill>
                  <pic:spPr bwMode="auto">
                    <a:xfrm>
                      <a:off x="0" y="0"/>
                      <a:ext cx="5731510" cy="1400175"/>
                    </a:xfrm>
                    <a:prstGeom prst="rect">
                      <a:avLst/>
                    </a:prstGeom>
                  </pic:spPr>
                </pic:pic>
              </a:graphicData>
            </a:graphic>
          </wp:inline>
        </w:drawing>
      </w:r>
    </w:p>
    <w:p>
      <w:pPr>
        <w:pStyle w:val="Normal"/>
        <w:jc w:val="center"/>
        <w:rPr/>
      </w:pPr>
      <w:r>
        <w:rPr/>
      </w:r>
    </w:p>
    <w:p>
      <w:pPr>
        <w:pStyle w:val="Normal"/>
        <w:jc w:val="center"/>
        <w:rPr/>
      </w:pPr>
      <w:r>
        <w:rPr/>
        <w:t>DATE OF SUBMISSION: 06.02.2025</w:t>
      </w:r>
    </w:p>
    <w:sdt>
      <w:sdtPr>
        <w:docPartObj>
          <w:docPartGallery w:val="Cover Pages"/>
          <w:docPartUnique w:val="true"/>
        </w:docPartObj>
        <w:id w:val="1097386578"/>
      </w:sdtPr>
      <w:sdtContent>
        <w:p>
          <w:pPr>
            <w:pStyle w:val="Normal"/>
            <w:rPr>
              <w:rFonts w:ascii="Times New Roman" w:hAnsi="Times New Roman" w:cs="Times New Roman"/>
            </w:rPr>
          </w:pPr>
          <w:r>
            <w:rPr>
              <w:rFonts w:cs="Times New Roman"/>
              <w:bCs/>
            </w:rPr>
            <w:t>Sustainability or</w:t>
          </w:r>
          <w:r>
            <w:rPr>
              <w:rFonts w:cs="Times New Roman"/>
              <w:b/>
              <w:bCs/>
            </w:rPr>
            <w:t xml:space="preserve"> </w:t>
          </w:r>
          <w:r>
            <w:rPr>
              <w:rFonts w:cs="Times New Roman"/>
            </w:rPr>
            <w:t>environmental wash is the term that describes green practices used by hotels and others to reduce their ecological footprint. These practices involve a broad range of initiatives to save resources, cut waste and create sustainable operations. At the heart of any green hospitality initiative is the fact that green practices are not only environmentally friendly, they also improve guest experiences and overall business efficiency (Westgeest, 2022). If the loyal customers have been staying at a luxury hotel, The Ritz London around this time for many years, the customers know that the standard is very high. But, like most businesses, it misses some of the green dots.</w:t>
          </w:r>
        </w:p>
        <w:p>
          <w:pPr>
            <w:pStyle w:val="Normal"/>
            <w:rPr>
              <w:rFonts w:ascii="Times New Roman" w:hAnsi="Times New Roman" w:cs="Times New Roman"/>
            </w:rPr>
          </w:pPr>
          <w:r>
            <w:rPr>
              <w:rFonts w:cs="Times New Roman"/>
            </w:rPr>
            <w:t>The purpose of this essay is to tackle the benefits and the challenges that come with integrating sustainability into daily operations, explore a specific bandwidth of sustainability not already present in The Ritz London's green practice approach, and finally provide a solution to fill that bandwidth to further improve the overall sustainability efforts of The Ritz London (Tanveer et al., 2023). However, addressing this gap enables the hotel to reduce the impact of its environmental performance and at the same time receive economic benefits (Legrand et al., 2022). The work initiative will not only be in line with the hotel’s luxury brand but also responsive to the expanding need for eco-friendly accommodations by travellers.</w:t>
          </w:r>
        </w:p>
        <w:p>
          <w:pPr>
            <w:pStyle w:val="Normal"/>
            <w:ind w:firstLine="720"/>
            <w:rPr>
              <w:rFonts w:ascii="Times New Roman" w:hAnsi="Times New Roman" w:eastAsia="Times New Roman" w:cs="Times New Roman"/>
              <w:lang w:eastAsia="en-GB"/>
            </w:rPr>
          </w:pPr>
          <w:r>
            <w:rPr>
              <w:rFonts w:eastAsia="Times New Roman" w:cs="Times New Roman"/>
              <w:lang w:eastAsia="en-GB"/>
            </w:rPr>
            <w:t xml:space="preserve">An analysis of why not to, and how to do so, the current state of hotel sustainability and single-use plastic is crucial to effectively highlight the critical gap in sustainable practices at The Ritz London, and present a credible solution. Excess use of single-use plastic is a major contributor to environmental pollution in the hospitality industry. According to a report </w:t>
          </w:r>
          <w:r>
            <w:rPr>
              <w:rFonts w:cs="Times New Roman"/>
            </w:rPr>
            <w:t>(SDPI, 2024), the global consumption of plastic has also skyrocketed, according to the United Nations Environment</w:t>
          </w:r>
          <w:r>
            <w:rPr>
              <w:rFonts w:eastAsia="Times New Roman" w:cs="Times New Roman"/>
              <w:lang w:eastAsia="en-GB"/>
            </w:rPr>
            <w:t xml:space="preserve"> Programme (UNEP), and there are 300 million tons of plastic produced every year. Much of this plastic is waste and it leads to overflows in the landfills and negatively affects the marine ecosystem. Furthermore, single-use plastics are rampant in the packaging and amenity space </w:t>
          </w:r>
          <w:r>
            <w:rPr>
              <w:rFonts w:cs="Times New Roman"/>
            </w:rPr>
            <w:t>within the hospitality sector especially in hotels where convenience rules over sustainable options (Strippoli et al., 2024).</w:t>
          </w:r>
        </w:p>
        <w:p>
          <w:pPr>
            <w:pStyle w:val="Normal"/>
            <w:rPr>
              <w:rFonts w:ascii="Times New Roman" w:hAnsi="Times New Roman" w:eastAsia="Times New Roman" w:cs="Times New Roman"/>
              <w:lang w:eastAsia="en-GB"/>
            </w:rPr>
          </w:pPr>
          <w:r>
            <w:rPr>
              <w:rFonts w:eastAsia="Times New Roman" w:cs="Times New Roman"/>
              <w:lang w:eastAsia="en-GB"/>
            </w:rPr>
            <w:t>The Ritz London has also taken commendable things in terms of making sustainable practices like Sun lighting, water conservation, and using environmentally friendly materials, are a few examples</w:t>
          </w:r>
          <w:r>
            <w:rPr>
              <w:rFonts w:eastAsia="Times New Roman" w:cs="Times New Roman"/>
              <w:i/>
              <w:lang w:eastAsia="en-GB"/>
            </w:rPr>
            <w:t xml:space="preserve"> </w:t>
          </w:r>
          <w:r>
            <w:rPr>
              <w:rFonts w:cs="Times New Roman"/>
            </w:rPr>
            <w:t>(The Ritz Hotel, 2024a).</w:t>
          </w:r>
          <w:r>
            <w:rPr>
              <w:rFonts w:eastAsia="Times New Roman" w:cs="Times New Roman"/>
              <w:i/>
              <w:lang w:eastAsia="en-GB"/>
            </w:rPr>
            <w:t xml:space="preserve"> Yet</w:t>
          </w:r>
          <w:r>
            <w:rPr>
              <w:rFonts w:eastAsia="Times New Roman" w:cs="Times New Roman"/>
              <w:lang w:eastAsia="en-GB"/>
            </w:rPr>
            <w:t>, it lacks a deep enough dive into how it approaches plastics for single use like in guest room amenities or other disposable plastic products which proves to be gaping. That gap is particularly interesting when considering trends in broader industry towards plastic reduction and consumer awareness of environmental issues (López-Gamero, </w:t>
          </w:r>
          <w:r>
            <w:rPr>
              <w:rFonts w:eastAsia="Times New Roman" w:cs="Times New Roman"/>
              <w:i/>
              <w:iCs/>
              <w:lang w:eastAsia="en-GB"/>
            </w:rPr>
            <w:t>et al.</w:t>
          </w:r>
          <w:r>
            <w:rPr>
              <w:rFonts w:eastAsia="Times New Roman" w:cs="Times New Roman"/>
              <w:lang w:eastAsia="en-GB"/>
            </w:rPr>
            <w:t>, 2024).</w:t>
          </w:r>
        </w:p>
        <w:p>
          <w:pPr>
            <w:pStyle w:val="Normal"/>
            <w:rPr>
              <w:rFonts w:ascii="Times New Roman" w:hAnsi="Times New Roman" w:eastAsia="Times New Roman" w:cs="Times New Roman"/>
              <w:lang w:eastAsia="en-GB"/>
            </w:rPr>
          </w:pPr>
          <w:r>
            <w:rPr>
              <w:rFonts w:eastAsia="Times New Roman" w:cs="Times New Roman"/>
              <w:lang w:eastAsia="en-GB"/>
            </w:rPr>
            <w:t xml:space="preserve">According to a survey conducted by </w:t>
          </w:r>
          <w:r>
            <w:rPr>
              <w:rFonts w:cs="Times New Roman"/>
            </w:rPr>
            <w:t>The Ritz Hotel, (2024b),</w:t>
          </w:r>
          <w:r>
            <w:rPr>
              <w:rFonts w:eastAsia="Times New Roman" w:cs="Times New Roman"/>
              <w:lang w:eastAsia="en-GB"/>
            </w:rPr>
            <w:t xml:space="preserve"> 73% of travellers are more likely to book accommodation that's committed to lowering their environmental impact. In particular, guests actively seek hotels to minimize single-use plastics as witness the shift in consumer preferences and expectations. As awareness grows, The Ritz London has an urgent </w:t>
          </w:r>
          <w:r>
            <w:rPr>
              <w:rFonts w:cs="Times New Roman"/>
            </w:rPr>
            <w:t>need to better define its sustainable practices to respond to the new expectations of their clients (Majchrowska, 2024).</w:t>
          </w:r>
        </w:p>
        <w:p>
          <w:pPr>
            <w:pStyle w:val="Normal"/>
            <w:rPr>
              <w:rFonts w:ascii="Times New Roman" w:hAnsi="Times New Roman" w:eastAsia="Times New Roman" w:cs="Times New Roman"/>
              <w:lang w:eastAsia="en-GB"/>
            </w:rPr>
          </w:pPr>
          <w:r>
            <w:rPr>
              <w:rFonts w:eastAsia="Times New Roman" w:cs="Times New Roman"/>
              <w:lang w:eastAsia="en-GB"/>
            </w:rPr>
            <w:t>In various ways, the current reliance on single-use plastics. For example, while guest toiletries like shampoo, conditioners and body wash still come in small plastic bottles, many hotels have started transitioning to large plastic containers. In addition to spurring uncounted tons of additional plastic waste, these practices require energy and resource expenditure that could easily be avoided. This year, as much as 30 per cent of plastic packaging is not recycled and many single-use items wind up in landfills or oceans, adding to the global plastic crisis, according to the report from the Ellen MacArthur Foundation in 2024.</w:t>
          </w:r>
        </w:p>
        <w:p>
          <w:pPr>
            <w:pStyle w:val="Normal"/>
            <w:rPr>
              <w:rFonts w:ascii="Times New Roman" w:hAnsi="Times New Roman" w:eastAsia="Times New Roman" w:cs="Times New Roman"/>
              <w:lang w:eastAsia="en-GB"/>
            </w:rPr>
          </w:pPr>
          <w:r>
            <w:rPr>
              <w:rFonts w:eastAsia="Times New Roman" w:cs="Times New Roman"/>
              <w:lang w:eastAsia="en-GB"/>
            </w:rPr>
            <w:t xml:space="preserve">The proposed solution to this gap is crucial. For example, they can pick one robust initiative that will eliminate single-use plastics in the hotel guest rooms as well as some other areas, for instance, with refillable toiletry dispensers, available reusable water bottles, and biodegradable or compostable amenities </w:t>
          </w:r>
          <w:r>
            <w:rPr>
              <w:rFonts w:cs="Times New Roman"/>
            </w:rPr>
            <w:t>(Majchrowska, 2024)</w:t>
          </w:r>
          <w:r>
            <w:rPr>
              <w:rFonts w:eastAsia="Times New Roman" w:cs="Times New Roman"/>
              <w:lang w:eastAsia="en-GB"/>
            </w:rPr>
            <w:t>. Not only will this initiative fall in line (with) global trends in sustainability, but it will also put the hotel in a lead position in responsible hospitality.</w:t>
          </w:r>
        </w:p>
        <w:p>
          <w:pPr>
            <w:pStyle w:val="Normal"/>
            <w:rPr>
              <w:rFonts w:ascii="Times New Roman" w:hAnsi="Times New Roman" w:eastAsia="Times New Roman" w:cs="Times New Roman"/>
              <w:lang w:eastAsia="en-GB"/>
            </w:rPr>
          </w:pPr>
          <w:r>
            <w:rPr>
              <w:rFonts w:eastAsia="Times New Roman" w:cs="Times New Roman"/>
              <w:lang w:eastAsia="en-GB"/>
            </w:rPr>
            <w:t>One practical step to take is to switch to refillable toiletry dispensers that get both practical and consumer support. For example, Marriott International approved a new pilot program in 2019 that saw single-use toiletries eliminated and replaced with bulk dispensers at some properties. Within the first year of the program, the Ritz Hotel London successfully avoided 8 million plastic bottles going to landfills, according to the company's 2024 Sustainability Report. This commitment to sustainability also improves operational efficiency and demonstrates an innovative way to do things. Bulk dispensers can optimize inventory management by reducing the stockpiling of individual items while cutting costs in the overall process.</w:t>
          </w:r>
        </w:p>
        <w:p>
          <w:pPr>
            <w:pStyle w:val="Normal"/>
            <w:rPr>
              <w:rFonts w:ascii="Times New Roman" w:hAnsi="Times New Roman" w:eastAsia="Times New Roman" w:cs="Times New Roman"/>
              <w:lang w:eastAsia="en-GB"/>
            </w:rPr>
          </w:pPr>
          <w:r>
            <w:rPr>
              <w:rFonts w:eastAsia="Times New Roman" w:cs="Times New Roman"/>
              <w:lang w:eastAsia="en-GB"/>
            </w:rPr>
            <w:t>The Hilton hotel chain has also reduced single-</w:t>
          </w:r>
          <w:r>
            <w:rPr>
              <w:rFonts w:cs="Times New Roman"/>
            </w:rPr>
            <w:t>use plastics across its properties, but has instead launched the “Travel with Purpose” initiative as per Majchrowska, (2024). The</w:t>
          </w:r>
          <w:r>
            <w:rPr>
              <w:rFonts w:eastAsia="Times New Roman" w:cs="Times New Roman"/>
              <w:lang w:eastAsia="en-GB"/>
            </w:rPr>
            <w:t xml:space="preserve"> aim is to reduce plastic straws, stirrers and bottles. In 2024, Hilton said it disposed of more than 8 million single-use plastic straws and stirrers from its operations around the </w:t>
          </w:r>
          <w:r>
            <w:rPr>
              <w:rFonts w:cs="Times New Roman"/>
            </w:rPr>
            <w:t>globe (Premium, 2024).</w:t>
          </w:r>
          <w:r>
            <w:rPr>
              <w:rFonts w:eastAsia="Times New Roman" w:cs="Times New Roman"/>
              <w:lang w:eastAsia="en-GB"/>
            </w:rPr>
            <w:t xml:space="preserve"> These practices raised Hilton's guest satisfaction rate, showing a way that sustainability initiatives can lead to a greater guest experience.</w:t>
          </w:r>
        </w:p>
        <w:p>
          <w:pPr>
            <w:pStyle w:val="Normal"/>
            <w:rPr>
              <w:rFonts w:ascii="Times New Roman" w:hAnsi="Times New Roman" w:eastAsia="Times New Roman" w:cs="Times New Roman"/>
              <w:lang w:eastAsia="en-GB"/>
            </w:rPr>
          </w:pPr>
          <w:r>
            <w:rPr>
              <w:rFonts w:eastAsia="Times New Roman" w:cs="Times New Roman"/>
              <w:lang w:eastAsia="en-GB"/>
            </w:rPr>
            <w:t xml:space="preserve">Reusable water bottle provision also constitutes an alternative. Strategically placed water stations in guest rooms and common areas allow guests to refill their bottles in an easy way </w:t>
          </w:r>
          <w:r>
            <w:rPr>
              <w:rFonts w:cs="Times New Roman"/>
            </w:rPr>
            <w:t>(Hotel News Middle East, 2024). Not</w:t>
          </w:r>
          <w:r>
            <w:rPr>
              <w:rFonts w:eastAsia="Times New Roman" w:cs="Times New Roman"/>
              <w:lang w:eastAsia="en-GB"/>
            </w:rPr>
            <w:t xml:space="preserve"> only does choosing this option allow hotels to see they are committed to their sustainability, but this </w:t>
          </w:r>
          <w:r>
            <w:rPr>
              <w:rFonts w:cs="Times New Roman"/>
            </w:rPr>
            <w:t>option can also cut plastic waste from purchasing bottled water. According to the research conducted by Walters, (2023) shows that</w:t>
          </w:r>
          <w:r>
            <w:rPr>
              <w:rFonts w:eastAsia="Times New Roman" w:cs="Times New Roman"/>
              <w:lang w:eastAsia="en-GB"/>
            </w:rPr>
            <w:t xml:space="preserve"> a whopping 83% of hotel guests feel more positive about hotels that take steps to cut the environmental impact. This proves that the corporation of sustainable practices can increase guest experience and loyalty.</w:t>
          </w:r>
        </w:p>
        <w:p>
          <w:pPr>
            <w:pStyle w:val="Normal"/>
            <w:rPr>
              <w:rFonts w:ascii="Times New Roman" w:hAnsi="Times New Roman" w:eastAsia="Times New Roman" w:cs="Times New Roman"/>
              <w:lang w:eastAsia="en-GB"/>
            </w:rPr>
          </w:pPr>
          <w:r>
            <w:rPr>
              <w:rFonts w:eastAsia="Times New Roman" w:cs="Times New Roman"/>
              <w:lang w:eastAsia="en-GB"/>
            </w:rPr>
            <w:t xml:space="preserve">Additionally, making such sustainable amenities as biodegradable toothbrushes, cotton swabs, </w:t>
          </w:r>
          <w:r>
            <w:rPr>
              <w:rFonts w:cs="Times New Roman"/>
            </w:rPr>
            <w:t>and other personal care items, can simplify the hotel's efforts to become sustainability-friendly (Ellen MacArthur Foundation, 2024). The</w:t>
          </w:r>
          <w:r>
            <w:rPr>
              <w:rFonts w:eastAsia="Times New Roman" w:cs="Times New Roman"/>
              <w:lang w:eastAsia="en-GB"/>
            </w:rPr>
            <w:t xml:space="preserve"> outcry over plastic pollution is gaining momentum among public awareness, and an increasing number of hotels are putting money into environmentally friendly alternative products. Hotel brands such as IHG (InterContinental Hotels Group) have been partnering with eco-friendly suppliers to include products on their property, some of which contribute to the effo</w:t>
          </w:r>
          <w:r>
            <w:rPr>
              <w:rFonts w:cs="Times New Roman"/>
            </w:rPr>
            <w:t>rts for sustainability (Hoang, 2023)</w:t>
          </w:r>
          <w:r>
            <w:rPr>
              <w:rFonts w:eastAsia="Times New Roman" w:cs="Times New Roman"/>
              <w:lang w:eastAsia="en-GB"/>
            </w:rPr>
            <w:t>. This has prompted IHG to create plenty of sustainable items for hotels that fulfil eco-certification, all demonstrating their commitment to waste-responsible consumption.</w:t>
          </w:r>
        </w:p>
        <w:p>
          <w:pPr>
            <w:pStyle w:val="Normal"/>
            <w:rPr>
              <w:rFonts w:ascii="Times New Roman" w:hAnsi="Times New Roman" w:eastAsia="Times New Roman" w:cs="Times New Roman"/>
              <w:lang w:eastAsia="en-GB"/>
            </w:rPr>
          </w:pPr>
          <w:r>
            <w:rPr>
              <w:rFonts w:eastAsia="Times New Roman" w:cs="Times New Roman"/>
              <w:lang w:eastAsia="en-GB"/>
            </w:rPr>
            <w:t xml:space="preserve">As the transition away from single-use plastics, the initial cost unknowns, paired with some resistance from guests, give more cause for concern, but there are plenty of ways to overcome these barriers. There are ways of engaging guests in the sustainability journey </w:t>
          </w:r>
          <w:r>
            <w:rPr>
              <w:rFonts w:cs="Times New Roman"/>
            </w:rPr>
            <w:t>(Prakash et al., 2023)</w:t>
          </w:r>
          <w:r>
            <w:rPr>
              <w:rFonts w:eastAsia="Times New Roman" w:cs="Times New Roman"/>
              <w:lang w:eastAsia="en-GB"/>
            </w:rPr>
            <w:t xml:space="preserve">. For instance, hotels such as the Hyatt Regency in Newport Beach informed customers about their own sustainability goals, through displays in the in-room and information pamphlets. The approach educates guests about the impact of plastic on the environment and better </w:t>
          </w:r>
          <w:r>
            <w:rPr>
              <w:rFonts w:cs="Times New Roman"/>
            </w:rPr>
            <w:t>practices (Tanveer et al., 2023). Loyalty programs</w:t>
          </w:r>
          <w:r>
            <w:rPr>
              <w:rFonts w:eastAsia="Times New Roman" w:cs="Times New Roman"/>
              <w:lang w:eastAsia="en-GB"/>
            </w:rPr>
            <w:t xml:space="preserve"> that privilege guests interested in staying green like those with refillable products also teach guests to commit and embrace positive behaviours.</w:t>
          </w:r>
        </w:p>
        <w:p>
          <w:pPr>
            <w:pStyle w:val="Normal"/>
            <w:rPr>
              <w:rFonts w:ascii="Times New Roman" w:hAnsi="Times New Roman" w:eastAsia="Times New Roman" w:cs="Times New Roman"/>
              <w:lang w:eastAsia="en-GB"/>
            </w:rPr>
          </w:pPr>
          <w:r>
            <w:rPr>
              <w:rFonts w:eastAsia="Times New Roman" w:cs="Times New Roman"/>
              <w:lang w:eastAsia="en-GB"/>
            </w:rPr>
            <w:t xml:space="preserve">From an operational perspective, there is potential for long-term financial savings through the switch from refillable dispensers and eco-friendly alternatives </w:t>
          </w:r>
          <w:r>
            <w:rPr>
              <w:rFonts w:cs="Times New Roman"/>
            </w:rPr>
            <w:t>(Prakash et al., 2023)</w:t>
          </w:r>
          <w:r>
            <w:rPr>
              <w:rFonts w:eastAsia="Times New Roman" w:cs="Times New Roman"/>
              <w:lang w:eastAsia="en-GB"/>
            </w:rPr>
            <w:t xml:space="preserve">. Also, by reducing procurement costs due to reduction in inventory for single-use amenities it can be seen as a visible decrease. Moreover, the waste management expenses will be reduced for hotels with a reduction in the volume </w:t>
          </w:r>
          <w:r>
            <w:rPr>
              <w:rFonts w:cs="Times New Roman"/>
            </w:rPr>
            <w:t>of trash (Khalil et al., 2024). The</w:t>
          </w:r>
          <w:r>
            <w:rPr>
              <w:rFonts w:eastAsia="Times New Roman" w:cs="Times New Roman"/>
              <w:lang w:eastAsia="en-GB"/>
            </w:rPr>
            <w:t xml:space="preserve"> Green Hotel Association conducted a study on the savings hotels that embrace green initiatives saved in operational costs relative to the competition.</w:t>
          </w:r>
        </w:p>
        <w:p>
          <w:pPr>
            <w:pStyle w:val="Normal"/>
            <w:rPr>
              <w:rFonts w:ascii="Times New Roman" w:hAnsi="Times New Roman" w:eastAsia="Times New Roman" w:cs="Times New Roman"/>
              <w:lang w:eastAsia="en-GB"/>
            </w:rPr>
          </w:pPr>
          <w:r>
            <w:rPr>
              <w:rFonts w:eastAsia="Times New Roman" w:cs="Times New Roman"/>
              <w:lang w:eastAsia="en-GB"/>
            </w:rPr>
            <w:t xml:space="preserve">This initiative would have enormous environmental advantages. Hotel guest rooms make significant personal contributions to plastic pollution in landfills and the ocean by recycling single-use plastics. The global plastic crisis, according to a World Economic Forum report on changing that trend, could mean there is more plastic in the oceans than there is fish by 2050 unless big changes are made </w:t>
          </w:r>
          <w:r>
            <w:rPr>
              <w:rFonts w:cs="Times New Roman"/>
            </w:rPr>
            <w:t xml:space="preserve">(World Economic Forum, 2024). </w:t>
          </w:r>
          <w:r>
            <w:rPr>
              <w:rFonts w:eastAsia="Times New Roman" w:cs="Times New Roman"/>
              <w:lang w:eastAsia="en-GB"/>
            </w:rPr>
            <w:t xml:space="preserve">The contribution to reduce plastic consumption that The Ritz London can take, is a way to fight against ocean pollution, </w:t>
          </w:r>
          <w:r>
            <w:rPr>
              <w:rFonts w:cs="Times New Roman"/>
            </w:rPr>
            <w:t>and to respect the world's sustainability goals as well as inspire other hotels and companies to do the same (Makower, 2023).</w:t>
          </w:r>
        </w:p>
        <w:p>
          <w:pPr>
            <w:pStyle w:val="Normal"/>
            <w:rPr>
              <w:rFonts w:ascii="Times New Roman" w:hAnsi="Times New Roman" w:cs="Times New Roman"/>
            </w:rPr>
          </w:pPr>
          <w:r>
            <w:rPr>
              <w:rFonts w:cs="Times New Roman"/>
            </w:rPr>
            <w:t xml:space="preserve">Additionally, these plastics are eliminated to further reinforce the hotel's marketing and brand identity. In an age of consumers concerned about sustainability, The Ritz London can position itself as an eco-brand that will give it competitive advantages (Khalil et al., 2024). In addition to instilling loyalty in already existing customers, this also attracts people searching for environmentally friendly accommodation options. An analysis from McKinsey &amp; Company states that millennials and Gen Z customers are willing to spend up to 20% more for products and services which are environmentally friendly (McKinsey &amp; Company, 2023). </w:t>
          </w:r>
          <w:bookmarkStart w:id="0" w:name="_Hlk188725948"/>
          <w:r>
            <w:rPr>
              <w:rFonts w:cs="Times New Roman"/>
            </w:rPr>
            <w:t xml:space="preserve">Therefore, the hotel must align the practices of generating value for customers and proper sustainability and green initiatives to increase the satisfaction level of customers and sales revenues of the hotel. </w:t>
          </w:r>
        </w:p>
        <w:p>
          <w:pPr>
            <w:pStyle w:val="Normal"/>
            <w:rPr>
              <w:rFonts w:ascii="Times New Roman" w:hAnsi="Times New Roman" w:cs="Times New Roman"/>
            </w:rPr>
          </w:pPr>
          <w:r>
            <w:rPr>
              <w:rFonts w:cs="Times New Roman"/>
            </w:rPr>
            <w:t xml:space="preserve">Furthermore, working with local and global eco-friendly organizations will be a turning point to bring their sustainability approach to The Ritz Londong to a whole another level. Working with Ocean Conservancy or Plastic Bank, for example, can help a hotel or hospitalituy firm to get access in innovative solutions or community-driven programs for getting information to improve plastic waste (The Ocean Foundation, 2023). </w:t>
          </w:r>
          <w:bookmarkEnd w:id="0"/>
          <w:r>
            <w:rPr>
              <w:rFonts w:cs="Times New Roman"/>
            </w:rPr>
            <w:t>To do that, the hotel could introduce a 'plastic offset program,' for instance, which enables guests to contribute to activities reducing plastic pollution. In addition, these partnerships can act as a means for staff training programs to be implemented to stamp a culture of sustainability to keep eco-friendly practices sounding the same (Tanveer et al., 2023). Through combining community engagement and education, The Ritz London can reach a much larger audience, becoming a pioneer in sustainable luxury while meeting the incredible consumer desire for a sustainable hotel experience.</w:t>
          </w:r>
        </w:p>
        <w:p>
          <w:pPr>
            <w:pStyle w:val="Normal"/>
            <w:rPr>
              <w:rFonts w:ascii="Times New Roman" w:hAnsi="Times New Roman" w:cs="Times New Roman"/>
            </w:rPr>
          </w:pPr>
          <w:r>
            <w:rPr>
              <w:rFonts w:cs="Times New Roman"/>
            </w:rPr>
            <w:t>Therefore, The Ritz London’s preventative environment building has a unique opportunity to reduce the gap seen between its sustainability practices and single-use plastics while also taking its benefits to the environment up a notch and providing for consumer demand (Suscon, 2024). Refillable toiletry dispensers, reusable water bottles, and sustainable amenities can reduce the waste generated by the hotel by offering the guests and reducing the hotel’s carbon footprint making the hotel a leader in sustainability in the luxury hospitality space. Not only is this not only viable but also essential in building a responsible future in hospitality, based on successful case studies and industry evidence (Barakagira and Paapa, 2023). By efficient implementation, The Ritz London can pave the way for all luxury hotels, and create a more sustainable tourism sector, and a healthier planet.</w:t>
          </w:r>
        </w:p>
        <w:p>
          <w:pPr>
            <w:pStyle w:val="Normal"/>
            <w:ind w:firstLine="720"/>
            <w:rPr>
              <w:rFonts w:ascii="Times New Roman" w:hAnsi="Times New Roman" w:cs="Times New Roman"/>
            </w:rPr>
          </w:pPr>
          <w:r>
            <w:rPr>
              <w:rFonts w:cs="Times New Roman"/>
            </w:rPr>
            <w:t>Finally, the Ritz Londong should improve its management of single-use plastics by filling in the gap between how much plastic is being used and the amount recycled or managed in some sustainable way. Such a comprehensive initiative to eliminate these plastics in guest rooms will greatly reduce the hotel’s environmental footprint, enhance brand image and save long-term costs (Shereni et al., 2023). Generally. There are challenges, but most definitely outweigh the downsides. The case of the Ritz London, then, becomes an example of how the standard luxury hotels pursuing sustainability will work. It is shown in this essay that only eliminating single-use plastic to solve the hotel’s values is a legitimate and honourable choice and there’s an escalating demand for eco-friendly hotels (Singh et al., 2024).</w:t>
          </w:r>
        </w:p>
      </w:sdtContent>
    </w:sdt>
    <w:p>
      <w:pPr>
        <w:pStyle w:val="Normal"/>
        <w:spacing w:lineRule="auto" w:line="276" w:before="0" w:after="200"/>
        <w:jc w:val="left"/>
        <w:rPr>
          <w:rFonts w:ascii="Times New Roman" w:hAnsi="Times New Roman" w:cs="Times New Roman"/>
        </w:rPr>
      </w:pPr>
      <w:r>
        <w:rPr>
          <w:rFonts w:cs="Times New Roman"/>
        </w:rPr>
      </w:r>
      <w:r>
        <w:br w:type="page"/>
      </w:r>
    </w:p>
    <w:p>
      <w:pPr>
        <w:pStyle w:val="Normal"/>
        <w:rPr>
          <w:rFonts w:eastAsia="Times New Roman"/>
          <w:b/>
          <w:b/>
          <w:sz w:val="28"/>
        </w:rPr>
      </w:pPr>
      <w:r>
        <w:rPr>
          <w:rFonts w:eastAsia="Times New Roman"/>
          <w:b/>
          <w:sz w:val="28"/>
        </w:rPr>
        <w:t>References</w:t>
      </w:r>
    </w:p>
    <w:p>
      <w:pPr>
        <w:pStyle w:val="ListParagraph"/>
        <w:numPr>
          <w:ilvl w:val="0"/>
          <w:numId w:val="1"/>
        </w:numPr>
        <w:rPr>
          <w:rFonts w:eastAsia="Times New Roman"/>
          <w:lang w:eastAsia="en-GB"/>
        </w:rPr>
      </w:pPr>
      <w:r>
        <w:rPr>
          <w:rFonts w:eastAsia="Times New Roman"/>
          <w:lang w:eastAsia="en-GB"/>
        </w:rPr>
        <w:t>Barakagira, A. and Paapa, C. (2023) “Green practices implementation for environmental sustainability by five-star hotels in Kampala, Uganda,” </w:t>
      </w:r>
      <w:r>
        <w:rPr>
          <w:rFonts w:eastAsia="Times New Roman"/>
          <w:i/>
          <w:iCs/>
          <w:lang w:eastAsia="en-GB"/>
        </w:rPr>
        <w:t>Environment Development and Sustainability</w:t>
      </w:r>
      <w:r>
        <w:rPr>
          <w:rFonts w:eastAsia="Times New Roman"/>
          <w:lang w:eastAsia="en-GB"/>
        </w:rPr>
        <w:t>, pp. 1–17. Available at: https://doi.org/10.1007/s10668-023-03101-7.</w:t>
      </w:r>
    </w:p>
    <w:p>
      <w:pPr>
        <w:pStyle w:val="ListParagraph"/>
        <w:numPr>
          <w:ilvl w:val="0"/>
          <w:numId w:val="1"/>
        </w:numPr>
        <w:rPr>
          <w:rFonts w:eastAsia="Times New Roman"/>
          <w:lang w:eastAsia="en-GB"/>
        </w:rPr>
      </w:pPr>
      <w:r>
        <w:rPr>
          <w:rFonts w:eastAsia="Times New Roman"/>
          <w:lang w:eastAsia="en-GB"/>
        </w:rPr>
        <w:t>Ellen MacArthur Foundation (2024) </w:t>
      </w:r>
      <w:r>
        <w:rPr>
          <w:rFonts w:eastAsia="Times New Roman"/>
          <w:i/>
          <w:iCs/>
          <w:lang w:eastAsia="en-GB"/>
        </w:rPr>
        <w:t>Plastics and the circular economy</w:t>
      </w:r>
      <w:r>
        <w:rPr>
          <w:rFonts w:eastAsia="Times New Roman"/>
          <w:lang w:eastAsia="en-GB"/>
        </w:rPr>
        <w:t>, </w:t>
      </w:r>
      <w:r>
        <w:rPr>
          <w:rFonts w:eastAsia="Times New Roman"/>
          <w:i/>
          <w:iCs/>
          <w:lang w:eastAsia="en-GB"/>
        </w:rPr>
        <w:t>Ellenmacarthurfoundation.org</w:t>
      </w:r>
      <w:r>
        <w:rPr>
          <w:rFonts w:eastAsia="Times New Roman"/>
          <w:lang w:eastAsia="en-GB"/>
        </w:rPr>
        <w:t>. Available at: https://www.ellenmacarthurfoundation.org/topics/plastics/overview (Accessed: January 25, 2025).</w:t>
      </w:r>
    </w:p>
    <w:p>
      <w:pPr>
        <w:pStyle w:val="ListParagraph"/>
        <w:numPr>
          <w:ilvl w:val="0"/>
          <w:numId w:val="1"/>
        </w:numPr>
        <w:rPr>
          <w:rFonts w:eastAsia="Times New Roman"/>
          <w:lang w:eastAsia="en-GB"/>
        </w:rPr>
      </w:pPr>
      <w:r>
        <w:rPr>
          <w:rFonts w:eastAsia="Times New Roman"/>
          <w:lang w:eastAsia="en-GB"/>
        </w:rPr>
        <w:t>Hoang, D.M. (2023) </w:t>
      </w:r>
      <w:r>
        <w:rPr>
          <w:rFonts w:eastAsia="Times New Roman"/>
          <w:i/>
          <w:iCs/>
          <w:lang w:eastAsia="en-GB"/>
        </w:rPr>
        <w:t>Measurements of Sustainability Performance in Hotels Case Study-Intercontinental and the Green Key Certification (Master’s thesis)</w:t>
      </w:r>
      <w:r>
        <w:rPr>
          <w:rFonts w:eastAsia="Times New Roman"/>
          <w:lang w:eastAsia="en-GB"/>
        </w:rPr>
        <w:t>.</w:t>
      </w:r>
    </w:p>
    <w:p>
      <w:pPr>
        <w:pStyle w:val="ListParagraph"/>
        <w:numPr>
          <w:ilvl w:val="0"/>
          <w:numId w:val="1"/>
        </w:numPr>
        <w:rPr>
          <w:rFonts w:eastAsia="Times New Roman"/>
          <w:lang w:eastAsia="en-GB"/>
        </w:rPr>
      </w:pPr>
      <w:r>
        <w:rPr>
          <w:rFonts w:eastAsia="Times New Roman"/>
          <w:lang w:eastAsia="en-GB"/>
        </w:rPr>
        <w:t>Hotel News Middle East (2024) </w:t>
      </w:r>
      <w:r>
        <w:rPr>
          <w:rFonts w:eastAsia="Times New Roman"/>
          <w:i/>
          <w:iCs/>
          <w:lang w:eastAsia="en-GB"/>
        </w:rPr>
        <w:t>Coya worldwide goes plastic free</w:t>
      </w:r>
      <w:r>
        <w:rPr>
          <w:rFonts w:eastAsia="Times New Roman"/>
          <w:lang w:eastAsia="en-GB"/>
        </w:rPr>
        <w:t>, </w:t>
      </w:r>
      <w:r>
        <w:rPr>
          <w:rFonts w:eastAsia="Times New Roman"/>
          <w:i/>
          <w:iCs/>
          <w:lang w:eastAsia="en-GB"/>
        </w:rPr>
        <w:t>Hotel News Middle East</w:t>
      </w:r>
      <w:r>
        <w:rPr>
          <w:rFonts w:eastAsia="Times New Roman"/>
          <w:lang w:eastAsia="en-GB"/>
        </w:rPr>
        <w:t>. Available at: https://hotelandcatering.com/catering-news-me/coya-worldwide-goes-plastic-free (Accessed: January 25, 2025).</w:t>
      </w:r>
    </w:p>
    <w:p>
      <w:pPr>
        <w:pStyle w:val="ListParagraph"/>
        <w:numPr>
          <w:ilvl w:val="0"/>
          <w:numId w:val="1"/>
        </w:numPr>
        <w:rPr>
          <w:rFonts w:eastAsia="Times New Roman"/>
          <w:lang w:eastAsia="en-GB"/>
        </w:rPr>
      </w:pPr>
      <w:r>
        <w:rPr>
          <w:rFonts w:eastAsia="Times New Roman"/>
          <w:lang w:eastAsia="en-GB"/>
        </w:rPr>
        <w:t>Khalil, N. </w:t>
      </w:r>
      <w:r>
        <w:rPr>
          <w:rFonts w:eastAsia="Times New Roman"/>
          <w:i/>
          <w:iCs/>
          <w:lang w:eastAsia="en-GB"/>
        </w:rPr>
        <w:t>et al.</w:t>
      </w:r>
      <w:r>
        <w:rPr>
          <w:rFonts w:eastAsia="Times New Roman"/>
          <w:lang w:eastAsia="en-GB"/>
        </w:rPr>
        <w:t> (2024) “A review of green practices and initiatives from stakeholder’s perspectives towards sustainable hotel operations and performance impact,” </w:t>
      </w:r>
      <w:r>
        <w:rPr>
          <w:rFonts w:eastAsia="Times New Roman"/>
          <w:i/>
          <w:iCs/>
          <w:lang w:eastAsia="en-GB"/>
        </w:rPr>
        <w:t>Journal of facilities management</w:t>
      </w:r>
      <w:r>
        <w:rPr>
          <w:rFonts w:eastAsia="Times New Roman"/>
          <w:lang w:eastAsia="en-GB"/>
        </w:rPr>
        <w:t>, 22(4), pp. 653–682. Available at: https://doi.org/10.1108/jfm-03-2022-0025.</w:t>
      </w:r>
    </w:p>
    <w:p>
      <w:pPr>
        <w:pStyle w:val="ListParagraph"/>
        <w:numPr>
          <w:ilvl w:val="0"/>
          <w:numId w:val="1"/>
        </w:numPr>
        <w:rPr>
          <w:rFonts w:eastAsia="Times New Roman"/>
          <w:lang w:eastAsia="en-GB"/>
        </w:rPr>
      </w:pPr>
      <w:r>
        <w:rPr>
          <w:rFonts w:eastAsia="Times New Roman"/>
          <w:lang w:eastAsia="en-GB"/>
        </w:rPr>
        <w:t>Legrand, W., Chen, J.S. and Laeis, G.C. (2022) </w:t>
      </w:r>
      <w:r>
        <w:rPr>
          <w:rFonts w:eastAsia="Times New Roman"/>
          <w:i/>
          <w:iCs/>
          <w:lang w:eastAsia="en-GB"/>
        </w:rPr>
        <w:t>Sustainability in the hospitality industry: Principles of sustainable operations</w:t>
      </w:r>
      <w:r>
        <w:rPr>
          <w:rFonts w:eastAsia="Times New Roman"/>
          <w:lang w:eastAsia="en-GB"/>
        </w:rPr>
        <w:t>.</w:t>
      </w:r>
    </w:p>
    <w:p>
      <w:pPr>
        <w:pStyle w:val="ListParagraph"/>
        <w:numPr>
          <w:ilvl w:val="0"/>
          <w:numId w:val="1"/>
        </w:numPr>
        <w:rPr>
          <w:rFonts w:eastAsia="Times New Roman"/>
          <w:lang w:eastAsia="en-GB"/>
        </w:rPr>
      </w:pPr>
      <w:r>
        <w:rPr>
          <w:rFonts w:eastAsia="Times New Roman"/>
          <w:lang w:eastAsia="en-GB"/>
        </w:rPr>
        <w:t>López-Gamero, M.D. </w:t>
      </w:r>
      <w:r>
        <w:rPr>
          <w:rFonts w:eastAsia="Times New Roman"/>
          <w:i/>
          <w:iCs/>
          <w:lang w:eastAsia="en-GB"/>
        </w:rPr>
        <w:t>et al.</w:t>
      </w:r>
      <w:r>
        <w:rPr>
          <w:rFonts w:eastAsia="Times New Roman"/>
          <w:lang w:eastAsia="en-GB"/>
        </w:rPr>
        <w:t> (2024) “Interaction between sustainability practices and the mediating role of hotel performance,” </w:t>
      </w:r>
      <w:r>
        <w:rPr>
          <w:rFonts w:eastAsia="Times New Roman"/>
          <w:i/>
          <w:iCs/>
          <w:lang w:eastAsia="en-GB"/>
        </w:rPr>
        <w:t>Journal of Sustainable Tourism</w:t>
      </w:r>
      <w:r>
        <w:rPr>
          <w:rFonts w:eastAsia="Times New Roman"/>
          <w:lang w:eastAsia="en-GB"/>
        </w:rPr>
        <w:t>, 32(5), pp. 1027–1052.</w:t>
      </w:r>
    </w:p>
    <w:p>
      <w:pPr>
        <w:pStyle w:val="ListParagraph"/>
        <w:numPr>
          <w:ilvl w:val="0"/>
          <w:numId w:val="1"/>
        </w:numPr>
        <w:rPr>
          <w:rFonts w:eastAsia="Times New Roman"/>
          <w:lang w:eastAsia="en-GB"/>
        </w:rPr>
      </w:pPr>
      <w:r>
        <w:rPr>
          <w:rFonts w:eastAsia="Times New Roman"/>
          <w:lang w:eastAsia="en-GB"/>
        </w:rPr>
        <w:t>Majchrowska, K. (2024) </w:t>
      </w:r>
      <w:r>
        <w:rPr>
          <w:rFonts w:eastAsia="Times New Roman"/>
          <w:i/>
          <w:iCs/>
          <w:lang w:eastAsia="en-GB"/>
        </w:rPr>
        <w:t>Green Key — The Ritz-Carlton Grand Cayman sets its sustainability benchmark with the Green Key certification</w:t>
      </w:r>
      <w:r>
        <w:rPr>
          <w:rFonts w:eastAsia="Times New Roman"/>
          <w:lang w:eastAsia="en-GB"/>
        </w:rPr>
        <w:t>, </w:t>
      </w:r>
      <w:r>
        <w:rPr>
          <w:rFonts w:eastAsia="Times New Roman"/>
          <w:i/>
          <w:iCs/>
          <w:lang w:eastAsia="en-GB"/>
        </w:rPr>
        <w:t>Green Key</w:t>
      </w:r>
      <w:r>
        <w:rPr>
          <w:rFonts w:eastAsia="Times New Roman"/>
          <w:lang w:eastAsia="en-GB"/>
        </w:rPr>
        <w:t>. Available at: https://www.greenkey.global/stories-news-1/2024/5/15/the-ritz-carlton-grand-cayman-sets-its-sustainability-benchmark-with-the-green-key-certification (Accessed: January 25, 2025).</w:t>
      </w:r>
    </w:p>
    <w:p>
      <w:pPr>
        <w:pStyle w:val="ListParagraph"/>
        <w:numPr>
          <w:ilvl w:val="0"/>
          <w:numId w:val="1"/>
        </w:numPr>
        <w:rPr>
          <w:rFonts w:eastAsia="Times New Roman"/>
          <w:lang w:eastAsia="en-GB"/>
        </w:rPr>
      </w:pPr>
      <w:r>
        <w:rPr>
          <w:rFonts w:eastAsia="Times New Roman"/>
          <w:lang w:eastAsia="en-GB"/>
        </w:rPr>
        <w:t>Makower, J. (2023) </w:t>
      </w:r>
      <w:r>
        <w:rPr>
          <w:rFonts w:eastAsia="Times New Roman"/>
          <w:i/>
          <w:iCs/>
          <w:lang w:eastAsia="en-GB"/>
        </w:rPr>
        <w:t>How a global treaty could solve the plastic waste crisis</w:t>
      </w:r>
      <w:r>
        <w:rPr>
          <w:rFonts w:eastAsia="Times New Roman"/>
          <w:lang w:eastAsia="en-GB"/>
        </w:rPr>
        <w:t>, </w:t>
      </w:r>
      <w:r>
        <w:rPr>
          <w:rFonts w:eastAsia="Times New Roman"/>
          <w:i/>
          <w:iCs/>
          <w:lang w:eastAsia="en-GB"/>
        </w:rPr>
        <w:t>Trellis</w:t>
      </w:r>
      <w:r>
        <w:rPr>
          <w:rFonts w:eastAsia="Times New Roman"/>
          <w:lang w:eastAsia="en-GB"/>
        </w:rPr>
        <w:t>. Trellis Group. Available at: https://trellis.net/article/how-global-treaty-could-solve-plastic-waste-crisis/ (Accessed: January 25, 2025).</w:t>
      </w:r>
    </w:p>
    <w:p>
      <w:pPr>
        <w:pStyle w:val="ListParagraph"/>
        <w:numPr>
          <w:ilvl w:val="0"/>
          <w:numId w:val="1"/>
        </w:numPr>
        <w:rPr>
          <w:rFonts w:eastAsia="Times New Roman"/>
          <w:lang w:eastAsia="en-GB"/>
        </w:rPr>
      </w:pPr>
      <w:r>
        <w:rPr>
          <w:rFonts w:eastAsia="Times New Roman"/>
          <w:lang w:eastAsia="en-GB"/>
        </w:rPr>
        <w:t>McKinsey &amp; Company (2023) </w:t>
      </w:r>
      <w:r>
        <w:rPr>
          <w:rFonts w:eastAsia="Times New Roman"/>
          <w:i/>
          <w:iCs/>
          <w:lang w:eastAsia="en-GB"/>
        </w:rPr>
        <w:t>Consumers care about sustainability—and back it up with their wallets</w:t>
      </w:r>
      <w:r>
        <w:rPr>
          <w:rFonts w:eastAsia="Times New Roman"/>
          <w:lang w:eastAsia="en-GB"/>
        </w:rPr>
        <w:t>, </w:t>
      </w:r>
      <w:r>
        <w:rPr>
          <w:rFonts w:eastAsia="Times New Roman"/>
          <w:i/>
          <w:iCs/>
          <w:lang w:eastAsia="en-GB"/>
        </w:rPr>
        <w:t>Mckinsey.com</w:t>
      </w:r>
      <w:r>
        <w:rPr>
          <w:rFonts w:eastAsia="Times New Roman"/>
          <w:lang w:eastAsia="en-GB"/>
        </w:rPr>
        <w:t>. McKinsey &amp; Company. Available at: https://www.mckinsey.com/industries/consumer-packaged-goods/our-insights/consumers-care-about-sustainability-and-back-it-up-with-their-wallets (Accessed: January 25, 2025).</w:t>
      </w:r>
    </w:p>
    <w:p>
      <w:pPr>
        <w:pStyle w:val="ListParagraph"/>
        <w:numPr>
          <w:ilvl w:val="0"/>
          <w:numId w:val="1"/>
        </w:numPr>
        <w:rPr>
          <w:rFonts w:eastAsia="Times New Roman"/>
          <w:lang w:eastAsia="en-GB"/>
        </w:rPr>
      </w:pPr>
      <w:r>
        <w:rPr>
          <w:rFonts w:eastAsia="Times New Roman"/>
          <w:lang w:eastAsia="en-GB"/>
        </w:rPr>
        <w:t>Prakash, S. </w:t>
      </w:r>
      <w:r>
        <w:rPr>
          <w:rFonts w:eastAsia="Times New Roman"/>
          <w:i/>
          <w:iCs/>
          <w:lang w:eastAsia="en-GB"/>
        </w:rPr>
        <w:t>et al.</w:t>
      </w:r>
      <w:r>
        <w:rPr>
          <w:rFonts w:eastAsia="Times New Roman"/>
          <w:lang w:eastAsia="en-GB"/>
        </w:rPr>
        <w:t> (2023) “Adopting green and sustainable practices in the hotel industry operations-an analysis of critical performance indicators for improved environmental quality,” </w:t>
      </w:r>
      <w:r>
        <w:rPr>
          <w:rFonts w:eastAsia="Times New Roman"/>
          <w:i/>
          <w:iCs/>
          <w:lang w:eastAsia="en-GB"/>
        </w:rPr>
        <w:t>An International Journal</w:t>
      </w:r>
      <w:r>
        <w:rPr>
          <w:rFonts w:eastAsia="Times New Roman"/>
          <w:lang w:eastAsia="en-GB"/>
        </w:rPr>
        <w:t>, 34(4), pp. 1057–1076.</w:t>
      </w:r>
    </w:p>
    <w:p>
      <w:pPr>
        <w:pStyle w:val="ListParagraph"/>
        <w:numPr>
          <w:ilvl w:val="0"/>
          <w:numId w:val="1"/>
        </w:numPr>
        <w:rPr>
          <w:rFonts w:eastAsia="Times New Roman"/>
          <w:lang w:eastAsia="en-GB"/>
        </w:rPr>
      </w:pPr>
      <w:r>
        <w:rPr>
          <w:rFonts w:eastAsia="Times New Roman"/>
          <w:lang w:eastAsia="en-GB"/>
        </w:rPr>
        <w:t>Premium, M.T. (2024) </w:t>
      </w:r>
      <w:r>
        <w:rPr>
          <w:rFonts w:eastAsia="Times New Roman"/>
          <w:i/>
          <w:iCs/>
          <w:lang w:eastAsia="en-GB"/>
        </w:rPr>
        <w:t>Ritz-Carlton’s global impact 7 Key Community and Environmental Initiatives</w:t>
      </w:r>
      <w:r>
        <w:rPr>
          <w:rFonts w:eastAsia="Times New Roman"/>
          <w:lang w:eastAsia="en-GB"/>
        </w:rPr>
        <w:t>, </w:t>
      </w:r>
      <w:r>
        <w:rPr>
          <w:rFonts w:eastAsia="Times New Roman"/>
          <w:i/>
          <w:iCs/>
          <w:lang w:eastAsia="en-GB"/>
        </w:rPr>
        <w:t>Mighty Travels Premium</w:t>
      </w:r>
      <w:r>
        <w:rPr>
          <w:rFonts w:eastAsia="Times New Roman"/>
          <w:lang w:eastAsia="en-GB"/>
        </w:rPr>
        <w:t>. Available at: https://www.mightytravels.com/2024/08/ritz-carltons-global-impact-7-key-community-and-environmental-initiatives/ (Accessed: January 25, 2025).</w:t>
      </w:r>
    </w:p>
    <w:p>
      <w:pPr>
        <w:pStyle w:val="ListParagraph"/>
        <w:numPr>
          <w:ilvl w:val="0"/>
          <w:numId w:val="1"/>
        </w:numPr>
        <w:rPr>
          <w:rFonts w:eastAsia="Times New Roman"/>
          <w:lang w:eastAsia="en-GB"/>
        </w:rPr>
      </w:pPr>
      <w:r>
        <w:rPr>
          <w:rFonts w:eastAsia="Times New Roman"/>
          <w:lang w:eastAsia="en-GB"/>
        </w:rPr>
        <w:t>SDPI (2024) </w:t>
      </w:r>
      <w:r>
        <w:rPr>
          <w:rFonts w:eastAsia="Times New Roman"/>
          <w:i/>
          <w:iCs/>
          <w:lang w:eastAsia="en-GB"/>
        </w:rPr>
        <w:t>300 million tons of plastic ends up in global waste basket every year: UNEP Official-6443-News</w:t>
      </w:r>
      <w:r>
        <w:rPr>
          <w:rFonts w:eastAsia="Times New Roman"/>
          <w:lang w:eastAsia="en-GB"/>
        </w:rPr>
        <w:t>, </w:t>
      </w:r>
      <w:r>
        <w:rPr>
          <w:rFonts w:eastAsia="Times New Roman"/>
          <w:i/>
          <w:iCs/>
          <w:lang w:eastAsia="en-GB"/>
        </w:rPr>
        <w:t>Sdpi.org</w:t>
      </w:r>
      <w:r>
        <w:rPr>
          <w:rFonts w:eastAsia="Times New Roman"/>
          <w:lang w:eastAsia="en-GB"/>
        </w:rPr>
        <w:t>. Available at: https://sdpi.org/300-million-tons-of-plastic-ends-up-in-global-waste-basket-every-year-unep-official/news_detail (Accessed: January 25, 2025).</w:t>
      </w:r>
    </w:p>
    <w:p>
      <w:pPr>
        <w:pStyle w:val="ListParagraph"/>
        <w:numPr>
          <w:ilvl w:val="0"/>
          <w:numId w:val="1"/>
        </w:numPr>
        <w:rPr>
          <w:rFonts w:eastAsia="Times New Roman"/>
          <w:lang w:eastAsia="en-GB"/>
        </w:rPr>
      </w:pPr>
      <w:r>
        <w:rPr>
          <w:rFonts w:eastAsia="Times New Roman"/>
          <w:lang w:eastAsia="en-GB"/>
        </w:rPr>
        <w:t>Shereni, N.C., Saarinen, J. and Rogerson, C.M. (2023) “Sustainability drivers and challenges in the hospitality sector in Zimbabwe,” </w:t>
      </w:r>
      <w:r>
        <w:rPr>
          <w:rFonts w:eastAsia="Times New Roman"/>
          <w:i/>
          <w:iCs/>
          <w:lang w:eastAsia="en-GB"/>
        </w:rPr>
        <w:t>An International Interdisciplinary Journal</w:t>
      </w:r>
      <w:r>
        <w:rPr>
          <w:rFonts w:eastAsia="Times New Roman"/>
          <w:lang w:eastAsia="en-GB"/>
        </w:rPr>
        <w:t>, 71(3), pp. 492–504.</w:t>
      </w:r>
    </w:p>
    <w:p>
      <w:pPr>
        <w:pStyle w:val="ListParagraph"/>
        <w:numPr>
          <w:ilvl w:val="0"/>
          <w:numId w:val="1"/>
        </w:numPr>
        <w:rPr>
          <w:rFonts w:eastAsia="Times New Roman"/>
          <w:lang w:eastAsia="en-GB"/>
        </w:rPr>
      </w:pPr>
      <w:r>
        <w:rPr>
          <w:rFonts w:eastAsia="Times New Roman"/>
          <w:lang w:eastAsia="en-GB"/>
        </w:rPr>
        <w:t>Singh, B. </w:t>
      </w:r>
      <w:r>
        <w:rPr>
          <w:rFonts w:eastAsia="Times New Roman"/>
          <w:i/>
          <w:iCs/>
          <w:lang w:eastAsia="en-GB"/>
        </w:rPr>
        <w:t>et al.</w:t>
      </w:r>
      <w:r>
        <w:rPr>
          <w:rFonts w:eastAsia="Times New Roman"/>
          <w:lang w:eastAsia="en-GB"/>
        </w:rPr>
        <w:t> (2024) “Current understanding, motivations, and barriers towards implementing sustainable initiatives in the hospitality industry in the age of automation and artificial intelligence,” </w:t>
      </w:r>
      <w:r>
        <w:rPr>
          <w:rFonts w:eastAsia="Times New Roman"/>
          <w:i/>
          <w:iCs/>
          <w:lang w:eastAsia="en-GB"/>
        </w:rPr>
        <w:t>Recent Patents on Engineering</w:t>
      </w:r>
      <w:r>
        <w:rPr>
          <w:rFonts w:eastAsia="Times New Roman"/>
          <w:lang w:eastAsia="en-GB"/>
        </w:rPr>
        <w:t>, 18(7), pp. 2–25.</w:t>
      </w:r>
    </w:p>
    <w:p>
      <w:pPr>
        <w:pStyle w:val="ListParagraph"/>
        <w:numPr>
          <w:ilvl w:val="0"/>
          <w:numId w:val="1"/>
        </w:numPr>
        <w:rPr>
          <w:rFonts w:eastAsia="Times New Roman"/>
          <w:lang w:eastAsia="en-GB"/>
        </w:rPr>
      </w:pPr>
      <w:r>
        <w:rPr>
          <w:rFonts w:eastAsia="Times New Roman"/>
          <w:lang w:eastAsia="en-GB"/>
        </w:rPr>
        <w:t>Strippoli, R., Gallucci, T. and Ingrao, C. (2024) </w:t>
      </w:r>
      <w:r>
        <w:rPr>
          <w:rFonts w:eastAsia="Times New Roman"/>
          <w:i/>
          <w:iCs/>
          <w:lang w:eastAsia="en-GB"/>
        </w:rPr>
        <w:t>Circular economy and sustainable development in the tourism sector-An overview of the truly-effective strategies and related benefits</w:t>
      </w:r>
      <w:r>
        <w:rPr>
          <w:rFonts w:eastAsia="Times New Roman"/>
          <w:lang w:eastAsia="en-GB"/>
        </w:rPr>
        <w:t>.</w:t>
      </w:r>
    </w:p>
    <w:p>
      <w:pPr>
        <w:pStyle w:val="ListParagraph"/>
        <w:numPr>
          <w:ilvl w:val="0"/>
          <w:numId w:val="1"/>
        </w:numPr>
        <w:rPr>
          <w:rFonts w:eastAsia="Times New Roman"/>
          <w:lang w:eastAsia="en-GB"/>
        </w:rPr>
      </w:pPr>
      <w:r>
        <w:rPr>
          <w:rFonts w:eastAsia="Times New Roman"/>
          <w:lang w:eastAsia="en-GB"/>
        </w:rPr>
        <w:t>Suscon (2024) </w:t>
      </w:r>
      <w:r>
        <w:rPr>
          <w:rFonts w:eastAsia="Times New Roman"/>
          <w:i/>
          <w:iCs/>
          <w:lang w:eastAsia="en-GB"/>
        </w:rPr>
        <w:t>https://suscon.org/pdfs/news/pdfs/ahla_highperformancehospitality.pdf</w:t>
      </w:r>
      <w:r>
        <w:rPr>
          <w:rFonts w:eastAsia="Times New Roman"/>
          <w:lang w:eastAsia="en-GB"/>
        </w:rPr>
        <w:t>, </w:t>
      </w:r>
      <w:r>
        <w:rPr>
          <w:rFonts w:eastAsia="Times New Roman"/>
          <w:i/>
          <w:iCs/>
          <w:lang w:eastAsia="en-GB"/>
        </w:rPr>
        <w:t>Suscon.org</w:t>
      </w:r>
      <w:r>
        <w:rPr>
          <w:rFonts w:eastAsia="Times New Roman"/>
          <w:lang w:eastAsia="en-GB"/>
        </w:rPr>
        <w:t>. Available at: https://suscon.org/pdfs/news/pdfs/AHLA_HighPerformanceHospitality.pdf (Accessed: January 25, 2025).</w:t>
      </w:r>
    </w:p>
    <w:p>
      <w:pPr>
        <w:pStyle w:val="ListParagraph"/>
        <w:numPr>
          <w:ilvl w:val="0"/>
          <w:numId w:val="1"/>
        </w:numPr>
        <w:rPr>
          <w:rFonts w:eastAsia="Times New Roman"/>
          <w:lang w:eastAsia="en-GB"/>
        </w:rPr>
      </w:pPr>
      <w:r>
        <w:rPr>
          <w:rFonts w:eastAsia="Times New Roman"/>
          <w:lang w:eastAsia="en-GB"/>
        </w:rPr>
        <w:t>Tanveer, M.I. </w:t>
      </w:r>
      <w:r>
        <w:rPr>
          <w:rFonts w:eastAsia="Times New Roman"/>
          <w:i/>
          <w:iCs/>
          <w:lang w:eastAsia="en-GB"/>
        </w:rPr>
        <w:t>et al.</w:t>
      </w:r>
      <w:r>
        <w:rPr>
          <w:rFonts w:eastAsia="Times New Roman"/>
          <w:lang w:eastAsia="en-GB"/>
        </w:rPr>
        <w:t> (2023) “Mapping the link between CSR and sustainability performance through GHRM practices in hotel industry,” </w:t>
      </w:r>
      <w:r>
        <w:rPr>
          <w:rFonts w:eastAsia="Times New Roman"/>
          <w:i/>
          <w:iCs/>
          <w:lang w:eastAsia="en-GB"/>
        </w:rPr>
        <w:t>Journal of cleaner production</w:t>
      </w:r>
      <w:r>
        <w:rPr>
          <w:rFonts w:eastAsia="Times New Roman"/>
          <w:lang w:eastAsia="en-GB"/>
        </w:rPr>
        <w:t>, 429(139258), p. 139258. Available at: https://doi.org/10.1016/j.jclepro.2023.139258.</w:t>
      </w:r>
    </w:p>
    <w:p>
      <w:pPr>
        <w:pStyle w:val="ListParagraph"/>
        <w:numPr>
          <w:ilvl w:val="0"/>
          <w:numId w:val="1"/>
        </w:numPr>
        <w:rPr>
          <w:rFonts w:eastAsia="Times New Roman"/>
          <w:lang w:eastAsia="en-GB"/>
        </w:rPr>
      </w:pPr>
      <w:r>
        <w:rPr>
          <w:rFonts w:eastAsia="Times New Roman"/>
          <w:lang w:eastAsia="en-GB"/>
        </w:rPr>
        <w:t>Tanveer, M.I., Yusliza, M.Y. and Fawehinmi, O. (2023) “Green HRM and hospitality industry: challenges and barriers in adopting environmentally friendly practices,” </w:t>
      </w:r>
      <w:r>
        <w:rPr>
          <w:rFonts w:eastAsia="Times New Roman"/>
          <w:i/>
          <w:iCs/>
          <w:lang w:eastAsia="en-GB"/>
        </w:rPr>
        <w:t>Journal of hospitality and tourism insights</w:t>
      </w:r>
      <w:r>
        <w:rPr>
          <w:rFonts w:eastAsia="Times New Roman"/>
          <w:lang w:eastAsia="en-GB"/>
        </w:rPr>
        <w:t> [Preprint]. Available at: https://doi.org/10.1108/jhti-08-2022-0389.</w:t>
      </w:r>
    </w:p>
    <w:p>
      <w:pPr>
        <w:pStyle w:val="ListParagraph"/>
        <w:numPr>
          <w:ilvl w:val="0"/>
          <w:numId w:val="1"/>
        </w:numPr>
        <w:rPr>
          <w:rFonts w:eastAsia="Times New Roman"/>
          <w:lang w:eastAsia="en-GB"/>
        </w:rPr>
      </w:pPr>
      <w:r>
        <w:rPr>
          <w:rFonts w:eastAsia="Times New Roman"/>
          <w:lang w:eastAsia="en-GB"/>
        </w:rPr>
        <w:t>The Ocean Foundation (2023) </w:t>
      </w:r>
      <w:r>
        <w:rPr>
          <w:rFonts w:eastAsia="Times New Roman"/>
          <w:i/>
          <w:iCs/>
          <w:lang w:eastAsia="en-GB"/>
        </w:rPr>
        <w:t>Plastics Initiative</w:t>
      </w:r>
      <w:r>
        <w:rPr>
          <w:rFonts w:eastAsia="Times New Roman"/>
          <w:lang w:eastAsia="en-GB"/>
        </w:rPr>
        <w:t>, </w:t>
      </w:r>
      <w:r>
        <w:rPr>
          <w:rFonts w:eastAsia="Times New Roman"/>
          <w:i/>
          <w:iCs/>
          <w:lang w:eastAsia="en-GB"/>
        </w:rPr>
        <w:t>The Ocean Foundation</w:t>
      </w:r>
      <w:r>
        <w:rPr>
          <w:rFonts w:eastAsia="Times New Roman"/>
          <w:lang w:eastAsia="en-GB"/>
        </w:rPr>
        <w:t>. Available at: https://oceanfdn.org/initiatives/plastics-initiative/ (Accessed: January 25, 2025).</w:t>
      </w:r>
    </w:p>
    <w:p>
      <w:pPr>
        <w:pStyle w:val="ListParagraph"/>
        <w:numPr>
          <w:ilvl w:val="0"/>
          <w:numId w:val="1"/>
        </w:numPr>
        <w:rPr>
          <w:rFonts w:eastAsia="Times New Roman"/>
          <w:lang w:eastAsia="en-GB"/>
        </w:rPr>
      </w:pPr>
      <w:r>
        <w:rPr>
          <w:rFonts w:eastAsia="Times New Roman"/>
          <w:lang w:eastAsia="en-GB"/>
        </w:rPr>
        <w:t>The Ritz Hotel (2024a) </w:t>
      </w:r>
      <w:r>
        <w:rPr>
          <w:rFonts w:eastAsia="Times New Roman"/>
          <w:i/>
          <w:iCs/>
          <w:lang w:eastAsia="en-GB"/>
        </w:rPr>
        <w:t>The Ritz green policy: Our commitment to hotel sustainability</w:t>
      </w:r>
      <w:r>
        <w:rPr>
          <w:rFonts w:eastAsia="Times New Roman"/>
          <w:lang w:eastAsia="en-GB"/>
        </w:rPr>
        <w:t>, </w:t>
      </w:r>
      <w:r>
        <w:rPr>
          <w:rFonts w:eastAsia="Times New Roman"/>
          <w:i/>
          <w:iCs/>
          <w:lang w:eastAsia="en-GB"/>
        </w:rPr>
        <w:t>The Ritz Hotel London</w:t>
      </w:r>
      <w:r>
        <w:rPr>
          <w:rFonts w:eastAsia="Times New Roman"/>
          <w:lang w:eastAsia="en-GB"/>
        </w:rPr>
        <w:t>. Available at: https://www.theritzlondon.com/about-the-ritz/green-policy/ (Accessed: January 25, 2025).</w:t>
      </w:r>
    </w:p>
    <w:p>
      <w:pPr>
        <w:pStyle w:val="ListParagraph"/>
        <w:numPr>
          <w:ilvl w:val="0"/>
          <w:numId w:val="1"/>
        </w:numPr>
        <w:rPr>
          <w:rFonts w:eastAsia="Times New Roman"/>
          <w:lang w:eastAsia="en-GB"/>
        </w:rPr>
      </w:pPr>
      <w:r>
        <w:rPr>
          <w:rFonts w:eastAsia="Times New Roman"/>
          <w:lang w:eastAsia="en-GB"/>
        </w:rPr>
        <w:t>The Ritz Hotel (2024b) </w:t>
      </w:r>
      <w:r>
        <w:rPr>
          <w:rFonts w:eastAsia="Times New Roman"/>
          <w:i/>
          <w:iCs/>
          <w:lang w:eastAsia="en-GB"/>
        </w:rPr>
        <w:t>The Ritz green policy: Our commitment to hotel sustainability</w:t>
      </w:r>
      <w:r>
        <w:rPr>
          <w:rFonts w:eastAsia="Times New Roman"/>
          <w:lang w:eastAsia="en-GB"/>
        </w:rPr>
        <w:t>, </w:t>
      </w:r>
      <w:r>
        <w:rPr>
          <w:rFonts w:eastAsia="Times New Roman"/>
          <w:i/>
          <w:iCs/>
          <w:lang w:eastAsia="en-GB"/>
        </w:rPr>
        <w:t>The Ritz Hotel London</w:t>
      </w:r>
      <w:r>
        <w:rPr>
          <w:rFonts w:eastAsia="Times New Roman"/>
          <w:lang w:eastAsia="en-GB"/>
        </w:rPr>
        <w:t>. Available at: https://www.theritzlondon.com/about-the-ritz/green-policy/ (Accessed: January 25, 2025).</w:t>
      </w:r>
    </w:p>
    <w:p>
      <w:pPr>
        <w:pStyle w:val="ListParagraph"/>
        <w:numPr>
          <w:ilvl w:val="0"/>
          <w:numId w:val="1"/>
        </w:numPr>
        <w:rPr>
          <w:rFonts w:eastAsia="Times New Roman"/>
          <w:lang w:eastAsia="en-GB"/>
        </w:rPr>
      </w:pPr>
      <w:r>
        <w:rPr>
          <w:rFonts w:eastAsia="Times New Roman"/>
          <w:lang w:eastAsia="en-GB"/>
        </w:rPr>
        <w:t>Walters, J. (2023) </w:t>
      </w:r>
      <w:r>
        <w:rPr>
          <w:rFonts w:eastAsia="Times New Roman"/>
          <w:i/>
          <w:iCs/>
          <w:lang w:eastAsia="en-GB"/>
        </w:rPr>
        <w:t>Marriott sets environmental goals for hotels worldwide</w:t>
      </w:r>
      <w:r>
        <w:rPr>
          <w:rFonts w:eastAsia="Times New Roman"/>
          <w:lang w:eastAsia="en-GB"/>
        </w:rPr>
        <w:t>, </w:t>
      </w:r>
      <w:r>
        <w:rPr>
          <w:rFonts w:eastAsia="Times New Roman"/>
          <w:i/>
          <w:iCs/>
          <w:lang w:eastAsia="en-GB"/>
        </w:rPr>
        <w:t>Hotel Dive</w:t>
      </w:r>
      <w:r>
        <w:rPr>
          <w:rFonts w:eastAsia="Times New Roman"/>
          <w:lang w:eastAsia="en-GB"/>
        </w:rPr>
        <w:t>. Available at: https://www.hoteldive.com/news/marriott-hotels-sustainability-esg/686968/ (Accessed: January 25, 2025).</w:t>
      </w:r>
    </w:p>
    <w:p>
      <w:pPr>
        <w:pStyle w:val="ListParagraph"/>
        <w:numPr>
          <w:ilvl w:val="0"/>
          <w:numId w:val="1"/>
        </w:numPr>
        <w:rPr>
          <w:rFonts w:eastAsia="Times New Roman"/>
          <w:lang w:eastAsia="en-GB"/>
        </w:rPr>
      </w:pPr>
      <w:r>
        <w:rPr>
          <w:rFonts w:eastAsia="Times New Roman"/>
          <w:lang w:eastAsia="en-GB"/>
        </w:rPr>
        <w:t>Westgeest, L. (2022) “A circular economy approach to plastics in hospitality: A Frisian case study,” </w:t>
      </w:r>
      <w:r>
        <w:rPr>
          <w:rFonts w:eastAsia="Times New Roman"/>
          <w:i/>
          <w:iCs/>
          <w:lang w:eastAsia="en-GB"/>
        </w:rPr>
        <w:t>Research in Hospitality Management</w:t>
      </w:r>
      <w:r>
        <w:rPr>
          <w:rFonts w:eastAsia="Times New Roman"/>
          <w:lang w:eastAsia="en-GB"/>
        </w:rPr>
        <w:t>, 12(3), pp. 299–308.</w:t>
      </w:r>
    </w:p>
    <w:p>
      <w:pPr>
        <w:pStyle w:val="ListParagraph"/>
        <w:numPr>
          <w:ilvl w:val="0"/>
          <w:numId w:val="1"/>
        </w:numPr>
        <w:rPr>
          <w:rFonts w:eastAsia="Times New Roman"/>
          <w:lang w:eastAsia="en-GB"/>
        </w:rPr>
      </w:pPr>
      <w:r>
        <w:rPr>
          <w:rFonts w:eastAsia="Times New Roman"/>
          <w:lang w:eastAsia="en-GB"/>
        </w:rPr>
        <w:t>World Economic Forum (2024) </w:t>
      </w:r>
      <w:r>
        <w:rPr>
          <w:rFonts w:eastAsia="Times New Roman"/>
          <w:i/>
          <w:iCs/>
          <w:lang w:eastAsia="en-GB"/>
        </w:rPr>
        <w:t>Accelerating reuse models to achieve a world free of plastic waste</w:t>
      </w:r>
      <w:r>
        <w:rPr>
          <w:rFonts w:eastAsia="Times New Roman"/>
          <w:lang w:eastAsia="en-GB"/>
        </w:rPr>
        <w:t>, </w:t>
      </w:r>
      <w:r>
        <w:rPr>
          <w:rFonts w:eastAsia="Times New Roman"/>
          <w:i/>
          <w:iCs/>
          <w:lang w:eastAsia="en-GB"/>
        </w:rPr>
        <w:t>World Economic Forum</w:t>
      </w:r>
      <w:r>
        <w:rPr>
          <w:rFonts w:eastAsia="Times New Roman"/>
          <w:lang w:eastAsia="en-GB"/>
        </w:rPr>
        <w:t>. Available at: https://www.weforum.org/impact/accelerating-reuse-models-world-free-of-plastic-waste/ (Accessed: January 25, 2025).</w:t>
      </w:r>
    </w:p>
    <w:p>
      <w:pPr>
        <w:pStyle w:val="Normal"/>
        <w:widowControl/>
        <w:bidi w:val="0"/>
        <w:spacing w:lineRule="auto" w:line="360" w:before="0" w:after="160"/>
        <w:jc w:val="both"/>
        <w:rPr/>
      </w:pPr>
      <w:r>
        <w:rPr/>
      </w:r>
    </w:p>
    <w:sectPr>
      <w:footerReference w:type="default" r:id="rId4"/>
      <w:type w:val="nextPage"/>
      <w:pgSz w:w="11906" w:h="16838"/>
      <w:pgMar w:left="1440" w:right="1440" w:header="0" w:top="1440" w:footer="708" w:bottom="1440" w:gutter="0"/>
      <w:pgNumType w:start="0"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464776284"/>
    </w:sdtPr>
    <w:sdtContent>
      <w:p>
        <w:pPr>
          <w:pStyle w:val="Footer"/>
          <w:pBdr>
            <w:top w:val="single" w:sz="4" w:space="1" w:color="D9D9D9"/>
          </w:pBdr>
          <w:jc w:val="right"/>
          <w:rPr/>
        </w:pPr>
        <w:r>
          <w:rPr>
            <w:b/>
            <w:bCs/>
            <w:sz w:val="22"/>
          </w:rPr>
          <w:fldChar w:fldCharType="begin"/>
        </w:r>
        <w:r>
          <w:rPr>
            <w:sz w:val="22"/>
            <w:b/>
            <w:bCs/>
          </w:rPr>
          <w:instrText> PAGE </w:instrText>
        </w:r>
        <w:r>
          <w:rPr>
            <w:sz w:val="22"/>
            <w:b/>
            <w:bCs/>
          </w:rPr>
          <w:fldChar w:fldCharType="separate"/>
        </w:r>
        <w:r>
          <w:rPr>
            <w:sz w:val="22"/>
            <w:b/>
            <w:bCs/>
          </w:rPr>
          <w:t>8</w:t>
        </w:r>
        <w:r>
          <w:rPr>
            <w:sz w:val="22"/>
            <w:b/>
            <w:bCs/>
          </w:rPr>
          <w:fldChar w:fldCharType="end"/>
        </w:r>
        <w:r>
          <w:rPr>
            <w:b/>
            <w:bCs/>
            <w:sz w:val="22"/>
          </w:rPr>
          <w:t xml:space="preserve"> </w:t>
        </w:r>
        <w:r>
          <w:rPr>
            <w:b/>
            <w:bCs/>
            <w:sz w:val="22"/>
          </w:rPr>
          <w:t xml:space="preserve">| </w:t>
        </w:r>
        <w:r>
          <w:rPr>
            <w:color w:val="7F7F7F" w:themeColor="background1" w:themeShade="7f"/>
            <w:spacing w:val="60"/>
            <w:sz w:val="22"/>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2"/>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 w:asciiTheme="minorHAnsi" w:cstheme="minorBidi" w:eastAsiaTheme="minorHAnsi" w:hAnsiTheme="minorHAnsi"/>
        <w:kern w:val="2"/>
        <w:szCs w:val="22"/>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b0840"/>
    <w:pPr>
      <w:widowControl/>
      <w:bidi w:val="0"/>
      <w:spacing w:lineRule="auto" w:line="360" w:before="0" w:after="160"/>
      <w:jc w:val="both"/>
    </w:pPr>
    <w:rPr>
      <w:rFonts w:ascii="Times New Roman" w:hAnsi="Times New Roman" w:eastAsia="Times New Roman" w:cs="" w:asciiTheme="minorHAnsi" w:cstheme="minorBidi" w:eastAsiaTheme="minorHAnsi" w:hAnsiTheme="minorHAnsi"/>
      <w:color w:val="auto"/>
      <w:kern w:val="0"/>
      <w:sz w:val="24"/>
      <w:szCs w:val="22"/>
      <w:lang w:val="en-GB" w:eastAsia="en-US" w:bidi="ar-SA"/>
      <w14:ligatures w14:val="standardContextual"/>
    </w:rPr>
  </w:style>
  <w:style w:type="paragraph" w:styleId="Heading2">
    <w:name w:val="Heading 2"/>
    <w:basedOn w:val="Normal"/>
    <w:link w:val="Heading2Char"/>
    <w:uiPriority w:val="9"/>
    <w:qFormat/>
    <w:rsid w:val="0096507b"/>
    <w:pPr>
      <w:spacing w:lineRule="auto" w:line="240" w:beforeAutospacing="1" w:afterAutospacing="1"/>
      <w:jc w:val="left"/>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6507b"/>
    <w:pPr>
      <w:keepNext w:val="true"/>
      <w:keepLines/>
      <w:spacing w:before="40" w:after="0"/>
      <w:outlineLvl w:val="2"/>
    </w:pPr>
    <w:rPr>
      <w:rFonts w:ascii="Arial" w:hAnsi="Arial" w:eastAsia="" w:cs="" w:asciiTheme="majorHAnsi" w:cstheme="majorBidi" w:eastAsiaTheme="majorEastAsia" w:hAnsiTheme="majorHAnsi"/>
      <w:color w:val="243F60" w:themeColor="accent1" w:themeShade="7f"/>
      <w:szCs w:val="24"/>
    </w:rPr>
  </w:style>
  <w:style w:type="paragraph" w:styleId="Heading4">
    <w:name w:val="Heading 4"/>
    <w:basedOn w:val="Normal"/>
    <w:next w:val="Normal"/>
    <w:link w:val="Heading4Char"/>
    <w:uiPriority w:val="9"/>
    <w:semiHidden/>
    <w:unhideWhenUsed/>
    <w:qFormat/>
    <w:rsid w:val="002400c2"/>
    <w:pPr>
      <w:keepNext w:val="true"/>
      <w:keepLines/>
      <w:spacing w:before="40" w:after="0"/>
      <w:outlineLvl w:val="3"/>
    </w:pPr>
    <w:rPr>
      <w:rFonts w:ascii="Arial" w:hAnsi="Arial" w:eastAsia="" w:cs="" w:asciiTheme="majorHAnsi" w:cstheme="majorBidi" w:eastAsiaTheme="majorEastAsia" w:hAnsiTheme="majorHAnsi"/>
      <w:i/>
      <w:iCs/>
      <w:color w:val="365F91" w:themeColor="accent1" w:themeShade="bf"/>
    </w:rPr>
  </w:style>
  <w:style w:type="paragraph" w:styleId="Heading5">
    <w:name w:val="Heading 5"/>
    <w:basedOn w:val="Normal"/>
    <w:next w:val="Normal"/>
    <w:link w:val="Heading5Char"/>
    <w:uiPriority w:val="9"/>
    <w:semiHidden/>
    <w:unhideWhenUsed/>
    <w:qFormat/>
    <w:rsid w:val="002400c2"/>
    <w:pPr>
      <w:keepNext w:val="true"/>
      <w:keepLines/>
      <w:spacing w:before="40" w:after="0"/>
      <w:outlineLvl w:val="4"/>
    </w:pPr>
    <w:rPr>
      <w:rFonts w:ascii="Arial" w:hAnsi="Arial" w:eastAsia="" w:cs="" w:asciiTheme="majorHAnsi" w:cstheme="majorBidi" w:eastAsiaTheme="majorEastAsia" w:hAnsiTheme="majorHAnsi"/>
      <w:color w:val="365F91" w:themeColor="accent1" w:themeShade="bf"/>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sid w:val="00ce5a3d"/>
    <w:rPr>
      <w:rFonts w:ascii="Arial" w:hAnsi="Arial" w:eastAsia="" w:cs="" w:asciiTheme="majorHAnsi" w:cstheme="majorBidi" w:eastAsiaTheme="majorEastAsia" w:hAnsiTheme="majorHAnsi"/>
      <w:color w:val="404040" w:themeColor="text1" w:themeTint="bf"/>
      <w:spacing w:val="-10"/>
      <w:kern w:val="2"/>
      <w:sz w:val="56"/>
      <w:szCs w:val="56"/>
      <w:lang w:val="en-US"/>
    </w:rPr>
  </w:style>
  <w:style w:type="character" w:styleId="SubtitleChar" w:customStyle="1">
    <w:name w:val="Subtitle Char"/>
    <w:basedOn w:val="DefaultParagraphFont"/>
    <w:link w:val="Subtitle"/>
    <w:uiPriority w:val="11"/>
    <w:qFormat/>
    <w:rsid w:val="00ce5a3d"/>
    <w:rPr>
      <w:rFonts w:eastAsia="" w:cs="Times New Roman" w:eastAsiaTheme="minorEastAsia"/>
      <w:color w:val="5A5A5A" w:themeColor="text1" w:themeTint="a5"/>
      <w:spacing w:val="15"/>
      <w:kern w:val="0"/>
      <w:lang w:val="en-US"/>
    </w:rPr>
  </w:style>
  <w:style w:type="character" w:styleId="Heading2Char" w:customStyle="1">
    <w:name w:val="Heading 2 Char"/>
    <w:basedOn w:val="DefaultParagraphFont"/>
    <w:link w:val="Heading2"/>
    <w:uiPriority w:val="9"/>
    <w:qFormat/>
    <w:rsid w:val="0096507b"/>
    <w:rPr>
      <w:rFonts w:ascii="Times New Roman" w:hAnsi="Times New Roman" w:eastAsia="Times New Roman" w:cs="Times New Roman"/>
      <w:b/>
      <w:bCs/>
      <w:kern w:val="0"/>
      <w:sz w:val="36"/>
      <w:szCs w:val="36"/>
      <w:lang w:eastAsia="en-GB"/>
    </w:rPr>
  </w:style>
  <w:style w:type="character" w:styleId="Heading3Char" w:customStyle="1">
    <w:name w:val="Heading 3 Char"/>
    <w:basedOn w:val="DefaultParagraphFont"/>
    <w:link w:val="Heading3"/>
    <w:uiPriority w:val="9"/>
    <w:semiHidden/>
    <w:qFormat/>
    <w:rsid w:val="0096507b"/>
    <w:rPr>
      <w:rFonts w:ascii="Arial" w:hAnsi="Arial" w:eastAsia="" w:cs="" w:asciiTheme="majorHAnsi" w:cstheme="majorBidi" w:eastAsiaTheme="majorEastAsia" w:hAnsiTheme="majorHAnsi"/>
      <w:color w:val="243F60" w:themeColor="accent1" w:themeShade="7f"/>
      <w:kern w:val="0"/>
      <w:sz w:val="24"/>
      <w:szCs w:val="24"/>
    </w:rPr>
  </w:style>
  <w:style w:type="character" w:styleId="Strong">
    <w:name w:val="Strong"/>
    <w:basedOn w:val="DefaultParagraphFont"/>
    <w:uiPriority w:val="22"/>
    <w:qFormat/>
    <w:rsid w:val="00d25196"/>
    <w:rPr>
      <w:b/>
      <w:bCs/>
    </w:rPr>
  </w:style>
  <w:style w:type="character" w:styleId="Heading4Char" w:customStyle="1">
    <w:name w:val="Heading 4 Char"/>
    <w:basedOn w:val="DefaultParagraphFont"/>
    <w:link w:val="Heading4"/>
    <w:uiPriority w:val="9"/>
    <w:semiHidden/>
    <w:qFormat/>
    <w:rsid w:val="002400c2"/>
    <w:rPr>
      <w:rFonts w:ascii="Arial" w:hAnsi="Arial" w:eastAsia="" w:cs="" w:asciiTheme="majorHAnsi" w:cstheme="majorBidi" w:eastAsiaTheme="majorEastAsia" w:hAnsiTheme="majorHAnsi"/>
      <w:i/>
      <w:iCs/>
      <w:color w:val="365F91" w:themeColor="accent1" w:themeShade="bf"/>
      <w:kern w:val="0"/>
      <w:sz w:val="24"/>
    </w:rPr>
  </w:style>
  <w:style w:type="character" w:styleId="Emphasis">
    <w:name w:val="Emphasis"/>
    <w:basedOn w:val="DefaultParagraphFont"/>
    <w:uiPriority w:val="20"/>
    <w:qFormat/>
    <w:rsid w:val="002400c2"/>
    <w:rPr>
      <w:i/>
      <w:iCs/>
    </w:rPr>
  </w:style>
  <w:style w:type="character" w:styleId="Heading5Char" w:customStyle="1">
    <w:name w:val="Heading 5 Char"/>
    <w:basedOn w:val="DefaultParagraphFont"/>
    <w:link w:val="Heading5"/>
    <w:uiPriority w:val="9"/>
    <w:semiHidden/>
    <w:qFormat/>
    <w:rsid w:val="002400c2"/>
    <w:rPr>
      <w:rFonts w:ascii="Arial" w:hAnsi="Arial" w:eastAsia="" w:cs="" w:asciiTheme="majorHAnsi" w:cstheme="majorBidi" w:eastAsiaTheme="majorEastAsia" w:hAnsiTheme="majorHAnsi"/>
      <w:color w:val="365F91" w:themeColor="accent1" w:themeShade="bf"/>
      <w:kern w:val="0"/>
      <w:sz w:val="24"/>
    </w:rPr>
  </w:style>
  <w:style w:type="character" w:styleId="HeaderChar" w:customStyle="1">
    <w:name w:val="Header Char"/>
    <w:basedOn w:val="DefaultParagraphFont"/>
    <w:link w:val="Header"/>
    <w:uiPriority w:val="99"/>
    <w:qFormat/>
    <w:rsid w:val="008c1881"/>
    <w:rPr>
      <w:kern w:val="0"/>
      <w:sz w:val="24"/>
    </w:rPr>
  </w:style>
  <w:style w:type="character" w:styleId="FooterChar" w:customStyle="1">
    <w:name w:val="Footer Char"/>
    <w:basedOn w:val="DefaultParagraphFont"/>
    <w:link w:val="Footer"/>
    <w:uiPriority w:val="99"/>
    <w:qFormat/>
    <w:rsid w:val="008c1881"/>
    <w:rPr>
      <w:kern w:val="0"/>
      <w:sz w:val="2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Spacing">
    <w:name w:val="No Spacing"/>
    <w:uiPriority w:val="1"/>
    <w:qFormat/>
    <w:rsid w:val="0052424d"/>
    <w:pPr>
      <w:widowControl/>
      <w:bidi w:val="0"/>
      <w:spacing w:lineRule="auto" w:line="240" w:before="0" w:after="0"/>
      <w:jc w:val="left"/>
    </w:pPr>
    <w:rPr>
      <w:rFonts w:ascii="Times New Roman" w:hAnsi="Times New Roman" w:eastAsia="Times New Roman" w:cs="" w:asciiTheme="minorHAnsi" w:cstheme="minorBidi" w:eastAsiaTheme="minorHAnsi" w:hAnsiTheme="minorHAnsi"/>
      <w:color w:val="auto"/>
      <w:kern w:val="2"/>
      <w:sz w:val="24"/>
      <w:szCs w:val="22"/>
      <w:lang w:val="en-GB" w:eastAsia="en-US" w:bidi="ar-SA"/>
      <w14:ligatures w14:val="standardContextual"/>
    </w:rPr>
  </w:style>
  <w:style w:type="paragraph" w:styleId="Title">
    <w:name w:val="Title"/>
    <w:basedOn w:val="Normal"/>
    <w:next w:val="Normal"/>
    <w:link w:val="TitleChar"/>
    <w:uiPriority w:val="10"/>
    <w:qFormat/>
    <w:rsid w:val="00ce5a3d"/>
    <w:pPr>
      <w:spacing w:lineRule="auto" w:line="216" w:before="0" w:after="0"/>
      <w:contextualSpacing/>
      <w:jc w:val="left"/>
    </w:pPr>
    <w:rPr>
      <w:rFonts w:ascii="Arial" w:hAnsi="Arial" w:eastAsia="" w:cs="" w:asciiTheme="majorHAnsi" w:cstheme="majorBidi" w:eastAsiaTheme="majorEastAsia" w:hAnsiTheme="majorHAnsi"/>
      <w:color w:val="404040" w:themeColor="text1" w:themeTint="bf"/>
      <w:spacing w:val="-10"/>
      <w:kern w:val="2"/>
      <w:sz w:val="56"/>
      <w:szCs w:val="56"/>
      <w:lang w:val="en-US"/>
    </w:rPr>
  </w:style>
  <w:style w:type="paragraph" w:styleId="Subtitle">
    <w:name w:val="Subtitle"/>
    <w:basedOn w:val="Normal"/>
    <w:next w:val="Normal"/>
    <w:link w:val="SubtitleChar"/>
    <w:uiPriority w:val="11"/>
    <w:qFormat/>
    <w:rsid w:val="00ce5a3d"/>
    <w:pPr>
      <w:spacing w:lineRule="auto" w:line="259"/>
      <w:jc w:val="left"/>
    </w:pPr>
    <w:rPr>
      <w:rFonts w:eastAsia="" w:cs="Times New Roman" w:eastAsiaTheme="minorEastAsia"/>
      <w:color w:val="5A5A5A" w:themeColor="text1" w:themeTint="a5"/>
      <w:spacing w:val="15"/>
      <w:sz w:val="22"/>
      <w:lang w:val="en-US"/>
    </w:rPr>
  </w:style>
  <w:style w:type="paragraph" w:styleId="NormalWeb">
    <w:name w:val="Normal (Web)"/>
    <w:basedOn w:val="Normal"/>
    <w:uiPriority w:val="99"/>
    <w:semiHidden/>
    <w:unhideWhenUsed/>
    <w:qFormat/>
    <w:rsid w:val="0096507b"/>
    <w:pPr>
      <w:spacing w:lineRule="auto" w:line="240" w:beforeAutospacing="1" w:afterAutospacing="1"/>
      <w:jc w:val="left"/>
    </w:pPr>
    <w:rPr>
      <w:rFonts w:ascii="Times New Roman" w:hAnsi="Times New Roman" w:eastAsia="Times New Roman" w:cs="Times New Roman"/>
      <w:szCs w:val="24"/>
      <w:lang w:eastAsia="en-GB"/>
    </w:rPr>
  </w:style>
  <w:style w:type="paragraph" w:styleId="ListParagraph">
    <w:name w:val="List Paragraph"/>
    <w:basedOn w:val="Normal"/>
    <w:uiPriority w:val="34"/>
    <w:qFormat/>
    <w:rsid w:val="00bf65ae"/>
    <w:pPr>
      <w:spacing w:before="0" w:after="160"/>
      <w:ind w:left="720" w:hanging="0"/>
      <w:contextualSpacing/>
    </w:pPr>
    <w:rPr/>
  </w:style>
  <w:style w:type="paragraph" w:styleId="Header">
    <w:name w:val="Header"/>
    <w:basedOn w:val="Normal"/>
    <w:link w:val="HeaderChar"/>
    <w:uiPriority w:val="99"/>
    <w:unhideWhenUsed/>
    <w:rsid w:val="008c1881"/>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8c1881"/>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154</TotalTime>
  <Application>Trio_Office/6.2.8.2$Windows_x86 LibreOffice_project/</Application>
  <Pages>5</Pages>
  <Words>2591</Words>
  <Characters>16280</Characters>
  <CharactersWithSpaces>18790</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2025-01-25T10:45:00Z</dcterms:created>
  <dc:creator/>
  <dc:description/>
  <dc:language>en-GB</dc:language>
  <cp:lastModifiedBy>Islam M T (FCI)</cp:lastModifiedBy>
  <dcterms:modified xsi:type="dcterms:W3CDTF">2025-02-05T22:32:00Z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