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157" w:rsidRPr="0020115B" w:rsidRDefault="0020115B">
      <w:pPr>
        <w:rPr>
          <w:b/>
        </w:rPr>
      </w:pPr>
      <w:r w:rsidRPr="0020115B">
        <w:rPr>
          <w:b/>
        </w:rPr>
        <w:t>EXAM 2</w:t>
      </w:r>
    </w:p>
    <w:p w:rsidR="0020115B" w:rsidRDefault="0020115B">
      <w:r>
        <w:t>NAME: Antonia Rose Matthews</w:t>
      </w:r>
    </w:p>
    <w:p w:rsidR="00314D8C" w:rsidRDefault="0020115B">
      <w:r>
        <w:t>COLLAR NUMBER: 6998</w:t>
      </w:r>
      <w:r w:rsidR="001F7FC9">
        <w:t xml:space="preserve"> - </w:t>
      </w:r>
      <w:r w:rsidR="00314D8C">
        <w:t>South Wales Police</w:t>
      </w:r>
    </w:p>
    <w:p w:rsidR="0020115B" w:rsidRDefault="0020115B">
      <w:r>
        <w:t>DATE: 29/11/2021</w:t>
      </w:r>
    </w:p>
    <w:p w:rsidR="00A351EA" w:rsidRDefault="00A351EA">
      <w:r>
        <w:t>STUDENT NUMBER: 2031234</w:t>
      </w:r>
    </w:p>
    <w:p w:rsidR="00A351EA" w:rsidRDefault="00A351EA">
      <w:r>
        <w:t>1.</w:t>
      </w:r>
      <w:r w:rsidR="00050E76">
        <w:t xml:space="preserve"> A person driving a mechanically propelled vehicle or riding a pedal cycle on a road, shall stop on being required to do so by an </w:t>
      </w:r>
      <w:r w:rsidR="00270964">
        <w:t xml:space="preserve">constable </w:t>
      </w:r>
      <w:r w:rsidR="00050E76">
        <w:t xml:space="preserve">in uniform. If the person fails to comply, they’re guilty of an offence. </w:t>
      </w:r>
    </w:p>
    <w:p w:rsidR="00A351EA" w:rsidRDefault="00A351EA">
      <w:r>
        <w:t>2.</w:t>
      </w:r>
      <w:r w:rsidR="006C17BF">
        <w:t xml:space="preserve"> A constable reasonably suspects that a person is or was driving, attempting to drive, or in charge of a motor vehicle on a road or other public place and has committed a traffic offence while the car was in motion, they will have to do a preliminary test. </w:t>
      </w:r>
    </w:p>
    <w:p w:rsidR="00A351EA" w:rsidRDefault="00A351EA">
      <w:r>
        <w:t>3.</w:t>
      </w:r>
      <w:r w:rsidR="006C17BF">
        <w:t xml:space="preserve"> This is section 3 of the Road Traffic Act 1988. A person who drives a mechanically propelled vehicle on a road or other public place without due care and attention or without reasonable consideration for other persons using the road or place, is guilty of an offence. </w:t>
      </w:r>
    </w:p>
    <w:p w:rsidR="00A351EA" w:rsidRDefault="00A351EA">
      <w:r>
        <w:t>4.</w:t>
      </w:r>
      <w:r w:rsidR="00CE477B">
        <w:t xml:space="preserve"> Defences for section 3 Road traffic act are for emergency services such as the police or ambulances as it is necessary for them to speed, run red lights etc to protect life and limb. </w:t>
      </w:r>
    </w:p>
    <w:p w:rsidR="00A351EA" w:rsidRDefault="00A351EA">
      <w:r>
        <w:t>5.</w:t>
      </w:r>
      <w:r w:rsidR="004D30BA">
        <w:t xml:space="preserve"> A constable in uniform who reasonable grounds to believe a motor vehicle is or was being driven with no insurance (s43) or driving with no license or otherwise than in accordance with a license, or has failed to stop, and the constable has reasonable grounds to believe any of the above, then the vehicle will be seized. </w:t>
      </w:r>
    </w:p>
    <w:p w:rsidR="00A351EA" w:rsidRDefault="00A351EA">
      <w:r>
        <w:t>6.</w:t>
      </w:r>
      <w:r w:rsidR="004D30BA">
        <w:t xml:space="preserve"> S170 of the Road traffic act is, owing to the presence of a mechanically propelled vehicle, on a road or other public place, an accident occurs whereby, personal injury is caused to a person (other than the driver of that MPV), damage is caused to a vehicle (other than that MPV or trailer drawn by it), an animal (other than one in or on that MPV or trailer drawn by it) or any other property that has been constructed on, fixed to, growing in or otherwise forming part of the land on the road or other place in question is situated, or land adjacent to such land. </w:t>
      </w:r>
      <w:r w:rsidR="00DC5098">
        <w:t xml:space="preserve">Procedures of S170 is a driver must stop and give their details to any person who has reasonable grounds to require them, can give drivers name and address, owners name and address, registration number, if injury is caused then insurance details too. If a person has failed to stop, must report it to a police officer or station as soon as practicable to do so. </w:t>
      </w:r>
    </w:p>
    <w:p w:rsidR="00A351EA" w:rsidRDefault="00A351EA">
      <w:r>
        <w:t>7.</w:t>
      </w:r>
      <w:r w:rsidR="00DC5098">
        <w:t xml:space="preserve"> Road is any highway or any other road to which the public have access to. Includes bridges to which the road passes.</w:t>
      </w:r>
    </w:p>
    <w:p w:rsidR="00DC5098" w:rsidRDefault="00DC5098">
      <w:r>
        <w:t xml:space="preserve">A mechanically propelled vehicle is a vehicle that has been constructed on to be propelled mechanically. Includes steam, electric, petrol, diesel, oil and gas. </w:t>
      </w:r>
    </w:p>
    <w:p w:rsidR="00DC5098" w:rsidRDefault="00DC5098">
      <w:r>
        <w:t>A public place is an area that members of the community or public or any person can have access to.</w:t>
      </w:r>
    </w:p>
    <w:p w:rsidR="00DC5098" w:rsidRDefault="00DC5098">
      <w:r>
        <w:t>An animal is a living being or thing that can live outside or people can keep them as pets.</w:t>
      </w:r>
    </w:p>
    <w:p w:rsidR="00046AF0" w:rsidRDefault="00A351EA">
      <w:r>
        <w:t>8.</w:t>
      </w:r>
      <w:r w:rsidR="001C53A5">
        <w:t xml:space="preserve"> </w:t>
      </w:r>
      <w:r w:rsidR="001C53A5" w:rsidRPr="001C53A5">
        <w:t xml:space="preserve">S170 of the Road traffic act is, owing to the presence of a mechanically propelled vehicle, on a road or other public place, an accident occurs whereby, personal injury is caused to a person (other than the driver of that MPV), damage is caused to a vehicle (other than that MPV or trailer drawn by </w:t>
      </w:r>
      <w:r w:rsidR="001C53A5" w:rsidRPr="001C53A5">
        <w:lastRenderedPageBreak/>
        <w:t xml:space="preserve">it), an animal (other than one in or on that MPV or trailer drawn by it) or any other property that has been constructed on, fixed to, growing in or otherwise forming part of the land on the road or other place in question is situated, or land adjacent to such land. </w:t>
      </w:r>
    </w:p>
    <w:p w:rsidR="00A351EA" w:rsidRDefault="001C53A5">
      <w:r w:rsidRPr="001C53A5">
        <w:t>Procedures of S170 is a driver must stop and give their details to any person who has reasonable grounds to require them, can give drivers name and address, owners name and address, registration number</w:t>
      </w:r>
      <w:r w:rsidR="00046AF0">
        <w:t xml:space="preserve"> vehicle ID number</w:t>
      </w:r>
      <w:r w:rsidRPr="001C53A5">
        <w:t xml:space="preserve">, if injury is caused </w:t>
      </w:r>
      <w:r w:rsidR="00046AF0">
        <w:t xml:space="preserve">during the RTC </w:t>
      </w:r>
      <w:r w:rsidRPr="001C53A5">
        <w:t xml:space="preserve">then insurance details too. If a person has failed to stop, must report it to a police officer or </w:t>
      </w:r>
      <w:r w:rsidR="00046AF0">
        <w:t xml:space="preserve">police </w:t>
      </w:r>
      <w:r w:rsidRPr="001C53A5">
        <w:t>station as soon as practicable to do so.</w:t>
      </w:r>
    </w:p>
    <w:p w:rsidR="00A351EA" w:rsidRDefault="00A351EA">
      <w:r>
        <w:t>9.</w:t>
      </w:r>
      <w:r w:rsidR="001C53A5">
        <w:t xml:space="preserve"> A constable can enter any premises and use reasonable force if necessary in order to, require a person reasonably believed to have been driving, attempting to drive, or in charge of a motor vehicle at the time of an accident, to provide a preliminary test, or, arrest a person who has provided a positive breath test or drugs test, or, to arrest a person who has failed to cooperate with the requirement to take one or more of the preliminary tests and who the constable reasonably believes has alcohol or drugs in their body, or anyone who is under the influence of a drug.</w:t>
      </w:r>
    </w:p>
    <w:p w:rsidR="00A351EA" w:rsidRDefault="00A351EA">
      <w:r>
        <w:t>10.</w:t>
      </w:r>
      <w:r w:rsidR="00A77A82">
        <w:t xml:space="preserve"> S1 of the Road Traffic Act is, a person causes the death of another person by driving a mechanically propelled vehicle dangerously, on a road or other public place, is guilty of an offence. </w:t>
      </w:r>
    </w:p>
    <w:p w:rsidR="00A351EA" w:rsidRDefault="00A351EA">
      <w:r>
        <w:t>11.</w:t>
      </w:r>
      <w:r w:rsidR="00A77A82">
        <w:t xml:space="preserve"> </w:t>
      </w:r>
      <w:r w:rsidR="00AA7225">
        <w:t>The national prescribed limits for drink/drug driving related offences are;</w:t>
      </w:r>
    </w:p>
    <w:p w:rsidR="00AA7225" w:rsidRDefault="00AA7225">
      <w:r>
        <w:t xml:space="preserve">Alcohol limits are, breath 35, blood 80 and urine is 107. </w:t>
      </w:r>
    </w:p>
    <w:p w:rsidR="00AA7225" w:rsidRDefault="00AA7225">
      <w:r>
        <w:t xml:space="preserve">Drugs is anything over the specified limit for that controlled drug in their blood or urine. For cocaine, the blood limit is 10, for cannabis the blood limit is 2. </w:t>
      </w:r>
    </w:p>
    <w:p w:rsidR="00A351EA" w:rsidRDefault="00A351EA">
      <w:r>
        <w:t>12.</w:t>
      </w:r>
      <w:r w:rsidR="00AA7225">
        <w:t xml:space="preserve"> </w:t>
      </w:r>
      <w:r w:rsidR="00AD43D3">
        <w:t>During a suspect interview, a relevant other can be an appropriate adult which helps the person understand the questions</w:t>
      </w:r>
      <w:r w:rsidR="00046AF0">
        <w:t xml:space="preserve"> or can be for suuport</w:t>
      </w:r>
      <w:r w:rsidR="00AD43D3">
        <w:t>. They are usually where the suspect is</w:t>
      </w:r>
      <w:r w:rsidR="00046AF0">
        <w:t xml:space="preserve"> too young, </w:t>
      </w:r>
      <w:r w:rsidR="00AD43D3">
        <w:t xml:space="preserve">under 18 or if someone has a disability. There may also be a solicitor. These are people who defend the suspect, find other charges or way of dealing with the offence, say their client did not do it or try and disrupt the actions of the police. You could also have an interpreter which is used for any language barriers and translates things for the suspect. </w:t>
      </w:r>
      <w:r w:rsidR="00046AF0">
        <w:t xml:space="preserve">A relevant other can just be a person who has come to support the suspect, however no relevant others should ever be involved in the incident or give their answers to the questions police are asking. </w:t>
      </w:r>
    </w:p>
    <w:p w:rsidR="00A351EA" w:rsidRDefault="00A351EA">
      <w:r>
        <w:t>13.</w:t>
      </w:r>
      <w:r w:rsidR="00F0731A">
        <w:t xml:space="preserve"> The national police interviewing model is known as the PEACE model. This is a nation</w:t>
      </w:r>
      <w:r w:rsidR="00046AF0">
        <w:t>al</w:t>
      </w:r>
      <w:r w:rsidR="00F0731A">
        <w:t xml:space="preserve"> investigative interviewing model that does not focus on obtaining a suspects confession but more on increased potential of witness interviewing. Includes planning an</w:t>
      </w:r>
      <w:r w:rsidR="00046AF0">
        <w:t xml:space="preserve">d preparing. Make sure you </w:t>
      </w:r>
      <w:r w:rsidR="00F0731A">
        <w:t>gather as much information as possible before the interview, and prepare for ‘no comment’. Think about points to prove that you want to ask and the persons characteristics, do they need any special requirements etc?</w:t>
      </w:r>
      <w:r w:rsidR="00046AF0">
        <w:t xml:space="preserve"> An interview should be conducted as soon as reasonably practicable after an incident in order to gain best available evidence. </w:t>
      </w:r>
    </w:p>
    <w:p w:rsidR="00F0731A" w:rsidRDefault="00F0731A">
      <w:r>
        <w:t>Then you have engage and explain. This is where you greet the person you are interviewing</w:t>
      </w:r>
      <w:r w:rsidR="00046AF0">
        <w:t xml:space="preserve"> and introduce yourself</w:t>
      </w:r>
      <w:r>
        <w:t>, tell them why they’re here, how the interview works and the process of court if they end up going. It is important to always</w:t>
      </w:r>
      <w:r w:rsidR="00046AF0">
        <w:t xml:space="preserve"> do</w:t>
      </w:r>
      <w:r>
        <w:t xml:space="preserve"> active listening. </w:t>
      </w:r>
    </w:p>
    <w:p w:rsidR="00F0731A" w:rsidRDefault="00F0731A">
      <w:r>
        <w:t xml:space="preserve">Then you have account, clarify and challenge. This is taking the persons actual account </w:t>
      </w:r>
      <w:r w:rsidR="00046AF0">
        <w:t xml:space="preserve">by writing down notes </w:t>
      </w:r>
      <w:r>
        <w:t>and clarifying it so that you haven’t made any mistake</w:t>
      </w:r>
      <w:r w:rsidR="00046AF0">
        <w:t xml:space="preserve">s. However, </w:t>
      </w:r>
      <w:r>
        <w:t>you must remember to not lead their answers. When you challenge a person, you are asking them questions about their account, keep these questions relevant, respectful and professional.</w:t>
      </w:r>
    </w:p>
    <w:p w:rsidR="00273E66" w:rsidRDefault="00273E66">
      <w:r>
        <w:lastRenderedPageBreak/>
        <w:t>Then you have conclusion. This is at the end of the interview where you tell them that you will keep them updated and then write the statement, attach it to the case file and send to CPS.</w:t>
      </w:r>
    </w:p>
    <w:p w:rsidR="00273E66" w:rsidRDefault="00273E66">
      <w:r>
        <w:t>Finally, there is evaluation. Think about if there is any further action that you need to take? Would you do anything different next time? And to evaluate or review your work.</w:t>
      </w:r>
    </w:p>
    <w:p w:rsidR="00A351EA" w:rsidRDefault="00A351EA">
      <w:r>
        <w:t>14.</w:t>
      </w:r>
      <w:r w:rsidR="00192C20">
        <w:t xml:space="preserve"> Section 76 of the serious crime act 2015 is, a person is guilty of an offence if, A person (a) repeatedly and constantly engages in behaviour towards another person (b) that is controlling or coercive at the time of the behaviour, and (a) and (b) are personally connected, and the behaviour has a serious effect on (b) and (a) knows or ought to know that the behaviour would have a serious effect on (b).</w:t>
      </w:r>
    </w:p>
    <w:p w:rsidR="00A351EA" w:rsidRDefault="00A351EA">
      <w:r>
        <w:t>15.</w:t>
      </w:r>
      <w:r w:rsidR="00F7055F">
        <w:t xml:space="preserve"> This offence is so important as before, this sort of behaviour would not be recognised as an offence and so someone would not be charged for it. Coercive behaviour can get to the point of murder so it is vital we recognise this behaviour and</w:t>
      </w:r>
      <w:r w:rsidR="00046AF0">
        <w:t xml:space="preserve"> the signs, then</w:t>
      </w:r>
      <w:r w:rsidR="00F7055F">
        <w:t xml:space="preserve"> act on it in order to safeguard potential victims of coercive control.</w:t>
      </w:r>
      <w:r w:rsidR="00046AF0">
        <w:t xml:space="preserve"> </w:t>
      </w:r>
    </w:p>
    <w:p w:rsidR="00A351EA" w:rsidRDefault="00A351EA">
      <w:r>
        <w:t>16.</w:t>
      </w:r>
      <w:r w:rsidR="00F7055F">
        <w:t xml:space="preserve"> Section 46 of the Children’s Act is, if a constable reasonably suspects that a child would otherwise be likely to suffer significant harm, they may remove the child to a suitable accommodation and keep them there, or take all steps reasonable to ensure that the removal from a child in hospital or any other place in which they’re being accommodated is prevented. Use a police protection order in this case. It states a child cannot remain in police protection for longer than 72 hours as a police station is not suitable medium to long term. Although there is no power of entry under S46, we can use section 17 of PACE, enter and search a premises in order to save life and limb.</w:t>
      </w:r>
    </w:p>
    <w:p w:rsidR="00A351EA" w:rsidRDefault="00A351EA">
      <w:r>
        <w:t>17.</w:t>
      </w:r>
      <w:r w:rsidR="0065526B">
        <w:t xml:space="preserve"> This section states that a person is guilty of an offence if a person who is 16 or over and has the responsibility of a child who is under 16, wilfully assaults, ill treats, neglects, abandons or expesis the child in any mannor that is likely to result in significant suffering or injury to the childs health.</w:t>
      </w:r>
    </w:p>
    <w:p w:rsidR="00A351EA" w:rsidRDefault="00A351EA">
      <w:r>
        <w:t>18.</w:t>
      </w:r>
      <w:r w:rsidR="00343AAD">
        <w:t xml:space="preserve"> The DASH model stands for domestic abuse, stalking and harassment. It is used by front line officers and specialist staff to identify high risk DA’S by risk assessing, identifying and managing DASH cases. This model is also used to decide what cases should be reffered to MARAC, and what other support from other agencies might be needed. A form is completed and shown as an active record. This model also enables agencies to make defensible decisions through extensive research such as domestic homicides. It also identifies dangerous and serial perpetrators. </w:t>
      </w:r>
    </w:p>
    <w:p w:rsidR="00A351EA" w:rsidRDefault="00A351EA">
      <w:r>
        <w:t>19.</w:t>
      </w:r>
      <w:r w:rsidR="00343AAD">
        <w:t xml:space="preserve"> A PPN is a public protection notice. This is used to safeguard vulnerable people and victims of DASH incidents. It lists 29 questions that should be asked is all DASH incidents. It includes a risk assessment that should remain dynamic and constantly reviewed. All actions taken should be reviewed, recorded and updated on the PPN. It is vital to remember that you have the responsible for that person at risk until the case is handed over. A PPN is also used to update partner agencies on information that they believe they should be made aware of to further assist victims. </w:t>
      </w:r>
    </w:p>
    <w:p w:rsidR="00A351EA" w:rsidRDefault="00A351EA">
      <w:r>
        <w:t>20.</w:t>
      </w:r>
      <w:r w:rsidR="00F21842">
        <w:t xml:space="preserve"> A DVPN is a domestic violence protection notice. This is issued by police to provide immediate protection to a victim. This includes prohibitions and must be heard by a magistrate court within 48 hours of the issue. An authorising officer (superintendent or above) may authorise a DVPN where:</w:t>
      </w:r>
    </w:p>
    <w:p w:rsidR="00F21842" w:rsidRDefault="00F21842">
      <w:r>
        <w:t xml:space="preserve">They’re 18 or above, reasonable grounds to believe the perpetrator has been violent, its necessary to protect the victim from harm, and they don’t live together. It’s vital to remember that this can be a victimless process. A DVPO is then applied for at the court hearing. This extended the prohibitions for a further 14 - 28 days. This allows further protection and breathing space for the victim to make </w:t>
      </w:r>
      <w:r>
        <w:lastRenderedPageBreak/>
        <w:t xml:space="preserve">decisions. It is an offence for someone to breach a DVPN. It is a £50 fine each day breached or two months imprisonment. </w:t>
      </w:r>
    </w:p>
    <w:p w:rsidR="00A351EA" w:rsidRDefault="00A351EA">
      <w:r>
        <w:t>21.</w:t>
      </w:r>
      <w:r w:rsidR="009E6169">
        <w:t xml:space="preserve"> Child sexual exploitation is a form of child sexual abuse. It occurs where an individual or group takes advantage of an imbalance of power to coerce, manipulate or deceive a child or young person under the age of 18 to engage in a sexual activity in exchange for something the victim needs or wants, or for the financial advantage or increased status or the facilitator or perpetrator. A person may be sexually exploited even if the sexual act appears to be consensual. SERAF, known as the sexual exploitation risk assessment framework is a model that risk asses children and scores them of the risk of sexual exploitation. </w:t>
      </w:r>
    </w:p>
    <w:p w:rsidR="00A351EA" w:rsidRDefault="00A351EA">
      <w:r>
        <w:t>22.</w:t>
      </w:r>
      <w:r w:rsidR="008F46A4">
        <w:t xml:space="preserve"> Section 1 of the sexual offences act 2003 is rape. A </w:t>
      </w:r>
      <w:r w:rsidR="00046AF0">
        <w:t>person A is guilty of rape</w:t>
      </w:r>
      <w:bookmarkStart w:id="0" w:name="_GoBack"/>
      <w:bookmarkEnd w:id="0"/>
      <w:r w:rsidR="008F46A4">
        <w:t xml:space="preserve"> if he intentionally penetrates the vagina, anus or mouth of another person B, with his penis, and B did not consent to the penetration and A doesn’t reasonably believe that B consents. </w:t>
      </w:r>
    </w:p>
    <w:p w:rsidR="002F40CA" w:rsidRDefault="00A351EA">
      <w:r>
        <w:t>23.</w:t>
      </w:r>
      <w:r w:rsidR="002F40CA">
        <w:t xml:space="preserve"> Section 75 (A) of the sexual offences act relates to evidential presumptions about consent. If it is proved that the defendant did the sexual assault, any of the specified circumstances existed, and the defendant knew any of the specified circumstances existed, then the court will make the presumption that the victim did not consent. </w:t>
      </w:r>
    </w:p>
    <w:p w:rsidR="00A351EA" w:rsidRDefault="002F40CA">
      <w:r>
        <w:t xml:space="preserve">Section 75 (B) related to evidential presumption about consent, circumstances. These circumstances include use of fear of violence, unconsciousness, administering a substance with the intention of stupefying or overpowering that person for them to engage in a sexual activity.  </w:t>
      </w:r>
    </w:p>
    <w:p w:rsidR="00A351EA" w:rsidRDefault="00A351EA">
      <w:r>
        <w:t>24.</w:t>
      </w:r>
      <w:r w:rsidR="00896E65">
        <w:t xml:space="preserve"> Section 18 </w:t>
      </w:r>
      <w:r w:rsidR="00910675">
        <w:t xml:space="preserve">of PACE provides a constable to, after an arrest, enter and search the dwelling of that arrested person if they believe it is necessary and have reasonable grounds to do so, and will assist the investigation. This doesn’t need a warrant but needs to be authorised by a sergeant rank or above. Anything found may be seized. </w:t>
      </w:r>
    </w:p>
    <w:p w:rsidR="00A351EA" w:rsidRDefault="00A351EA">
      <w:r>
        <w:t>25.</w:t>
      </w:r>
      <w:r w:rsidR="00896E65">
        <w:t xml:space="preserve"> Section 19 of PACE allows a police officer to enter and search a premises and seize anything or everything if they have reasonable grounds to believe that it is relevant for the investigation. </w:t>
      </w:r>
    </w:p>
    <w:p w:rsidR="00A351EA" w:rsidRDefault="00A351EA"/>
    <w:sectPr w:rsidR="00A351EA" w:rsidSect="0020115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E65" w:rsidRDefault="00896E65" w:rsidP="0020115B">
      <w:pPr>
        <w:spacing w:after="0" w:line="240" w:lineRule="auto"/>
      </w:pPr>
      <w:r>
        <w:separator/>
      </w:r>
    </w:p>
  </w:endnote>
  <w:endnote w:type="continuationSeparator" w:id="0">
    <w:p w:rsidR="00896E65" w:rsidRDefault="00896E65" w:rsidP="00201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65" w:rsidRDefault="00387426" w:rsidP="00387426">
    <w:pPr>
      <w:pStyle w:val="Footer"/>
      <w:rPr>
        <w:color w:val="000000"/>
        <w:sz w:val="17"/>
      </w:rPr>
    </w:pPr>
    <w:bookmarkStart w:id="3" w:name="TITUS1FooterEvenPages"/>
    <w:r>
      <w:rPr>
        <w:color w:val="000000"/>
        <w:sz w:val="17"/>
      </w:rPr>
      <w:t> </w:t>
    </w:r>
  </w:p>
  <w:bookmarkEnd w:id="3"/>
  <w:p w:rsidR="00896E65" w:rsidRDefault="00896E65" w:rsidP="00A351EA">
    <w:pPr>
      <w:pStyle w:val="Footer"/>
    </w:pPr>
  </w:p>
  <w:p w:rsidR="00896E65" w:rsidRDefault="00896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65" w:rsidRDefault="00387426" w:rsidP="00387426">
    <w:pPr>
      <w:pStyle w:val="Footer"/>
      <w:rPr>
        <w:color w:val="000000"/>
        <w:sz w:val="17"/>
      </w:rPr>
    </w:pPr>
    <w:bookmarkStart w:id="4" w:name="TITUS1FooterPrimary"/>
    <w:r>
      <w:rPr>
        <w:color w:val="000000"/>
        <w:sz w:val="17"/>
      </w:rPr>
      <w:t> </w:t>
    </w:r>
  </w:p>
  <w:bookmarkEnd w:id="4"/>
  <w:p w:rsidR="00896E65" w:rsidRDefault="00896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65" w:rsidRDefault="00387426" w:rsidP="00387426">
    <w:pPr>
      <w:pStyle w:val="Footer"/>
      <w:rPr>
        <w:color w:val="000000"/>
        <w:sz w:val="17"/>
      </w:rPr>
    </w:pPr>
    <w:bookmarkStart w:id="6" w:name="TITUS1FooterFirstPage"/>
    <w:r>
      <w:rPr>
        <w:color w:val="000000"/>
        <w:sz w:val="17"/>
      </w:rPr>
      <w:t> </w:t>
    </w:r>
  </w:p>
  <w:bookmarkEnd w:id="6"/>
  <w:p w:rsidR="00896E65" w:rsidRDefault="00896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E65" w:rsidRDefault="00896E65" w:rsidP="0020115B">
      <w:pPr>
        <w:spacing w:after="0" w:line="240" w:lineRule="auto"/>
      </w:pPr>
      <w:r>
        <w:separator/>
      </w:r>
    </w:p>
  </w:footnote>
  <w:footnote w:type="continuationSeparator" w:id="0">
    <w:p w:rsidR="00896E65" w:rsidRDefault="00896E65" w:rsidP="00201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65" w:rsidRDefault="00387426" w:rsidP="00387426">
    <w:pPr>
      <w:pStyle w:val="Header"/>
      <w:rPr>
        <w:color w:val="000000"/>
        <w:sz w:val="17"/>
      </w:rPr>
    </w:pPr>
    <w:bookmarkStart w:id="1" w:name="TITUS1HeaderEvenPages"/>
    <w:r>
      <w:rPr>
        <w:color w:val="000000"/>
        <w:sz w:val="17"/>
      </w:rPr>
      <w:t> </w:t>
    </w:r>
  </w:p>
  <w:bookmarkEnd w:id="1"/>
  <w:p w:rsidR="00896E65" w:rsidRDefault="00896E65" w:rsidP="00A351EA">
    <w:pPr>
      <w:pStyle w:val="Header"/>
    </w:pPr>
  </w:p>
  <w:p w:rsidR="00896E65" w:rsidRDefault="00896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65" w:rsidRDefault="00387426" w:rsidP="00387426">
    <w:pPr>
      <w:pStyle w:val="Header"/>
      <w:rPr>
        <w:color w:val="000000"/>
        <w:sz w:val="17"/>
      </w:rPr>
    </w:pPr>
    <w:bookmarkStart w:id="2" w:name="TITUS1HeaderPrimary"/>
    <w:r>
      <w:rPr>
        <w:color w:val="000000"/>
        <w:sz w:val="17"/>
      </w:rPr>
      <w:t> </w:t>
    </w:r>
  </w:p>
  <w:bookmarkEnd w:id="2"/>
  <w:p w:rsidR="00896E65" w:rsidRDefault="00896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65" w:rsidRDefault="00387426" w:rsidP="00387426">
    <w:pPr>
      <w:pStyle w:val="Header"/>
      <w:rPr>
        <w:color w:val="000000"/>
        <w:sz w:val="17"/>
      </w:rPr>
    </w:pPr>
    <w:bookmarkStart w:id="5" w:name="TITUS1HeaderFirstPage"/>
    <w:r>
      <w:rPr>
        <w:color w:val="000000"/>
        <w:sz w:val="17"/>
      </w:rPr>
      <w:t> </w:t>
    </w:r>
  </w:p>
  <w:bookmarkEnd w:id="5"/>
  <w:p w:rsidR="00896E65" w:rsidRDefault="00896E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15B"/>
    <w:rsid w:val="00046AF0"/>
    <w:rsid w:val="00050E76"/>
    <w:rsid w:val="00062157"/>
    <w:rsid w:val="00192C20"/>
    <w:rsid w:val="001C53A5"/>
    <w:rsid w:val="001F7FC9"/>
    <w:rsid w:val="0020115B"/>
    <w:rsid w:val="00270964"/>
    <w:rsid w:val="00273E66"/>
    <w:rsid w:val="002F40CA"/>
    <w:rsid w:val="00314D8C"/>
    <w:rsid w:val="00343AAD"/>
    <w:rsid w:val="00387426"/>
    <w:rsid w:val="004D30BA"/>
    <w:rsid w:val="0065526B"/>
    <w:rsid w:val="006C17BF"/>
    <w:rsid w:val="007D0CA7"/>
    <w:rsid w:val="00896E65"/>
    <w:rsid w:val="008F46A4"/>
    <w:rsid w:val="00910675"/>
    <w:rsid w:val="009E6169"/>
    <w:rsid w:val="00A351EA"/>
    <w:rsid w:val="00A77A82"/>
    <w:rsid w:val="00AA7225"/>
    <w:rsid w:val="00AD43D3"/>
    <w:rsid w:val="00AF37D2"/>
    <w:rsid w:val="00CE477B"/>
    <w:rsid w:val="00DC5098"/>
    <w:rsid w:val="00F0731A"/>
    <w:rsid w:val="00F21842"/>
    <w:rsid w:val="00F70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BA346"/>
  <w15:chartTrackingRefBased/>
  <w15:docId w15:val="{B3924A73-B68C-4E4C-A984-F989751CF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1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15B"/>
  </w:style>
  <w:style w:type="paragraph" w:styleId="Footer">
    <w:name w:val="footer"/>
    <w:basedOn w:val="Normal"/>
    <w:link w:val="FooterChar"/>
    <w:uiPriority w:val="99"/>
    <w:unhideWhenUsed/>
    <w:rsid w:val="00201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4</Pages>
  <Words>1935</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Matthews,Toni swp6998</dc:creator>
  <cp:keywords/>
  <dc:description/>
  <cp:lastModifiedBy>Matthews,Toni swp6998</cp:lastModifiedBy>
  <cp:revision>24</cp:revision>
  <dcterms:created xsi:type="dcterms:W3CDTF">2021-11-28T21:49:00Z</dcterms:created>
  <dcterms:modified xsi:type="dcterms:W3CDTF">2021-11-29T14:59:00Z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13fd6b71-dd31-47e2-9b5d-23962da793d9</vt:lpwstr>
  </property>
  <property fmtid="{D5CDD505-2E9C-101B-9397-08002B2CF9AE}" pid="3" name="Classification">
    <vt:lpwstr>OFFICIAL</vt:lpwstr>
  </property>
  <property fmtid="{D5CDD505-2E9C-101B-9397-08002B2CF9AE}" pid="4" name="Visibility">
    <vt:lpwstr>NOT VISIBLE</vt:lpwstr>
  </property>
</Properties>
</file>