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b w:val="1"/>
          <w:bCs w:val="1"/>
        </w:rPr>
      </w:pPr>
      <w:r w:rsidDel="00000000" w:rsidR="00000000" w:rsidRPr="00000000">
        <w:rPr>
          <w:rtl w:val="0"/>
        </w:rPr>
      </w:r>
    </w:p>
    <w:p w:rsidR="00000000" w:rsidDel="00000000" w:rsidP="00000000" w:rsidRDefault="00000000" w:rsidRPr="00000000" w14:paraId="00000002">
      <w:pPr>
        <w:spacing w:line="259" w:lineRule="auto"/>
        <w:jc w:val="center"/>
        <w:rPr>
          <w:b w:val="1"/>
          <w:bCs w:val="1"/>
        </w:rPr>
      </w:pPr>
      <w:r w:rsidDel="00000000" w:rsidR="00000000" w:rsidRPr="00000000">
        <w:rPr>
          <w:rtl w:val="0"/>
        </w:rPr>
      </w:r>
    </w:p>
    <w:p w:rsidR="00000000" w:rsidDel="00000000" w:rsidP="00000000" w:rsidRDefault="00000000" w:rsidRPr="00000000" w14:paraId="00000003">
      <w:pPr>
        <w:spacing w:line="259" w:lineRule="auto"/>
        <w:jc w:val="center"/>
        <w:rPr>
          <w:b w:val="1"/>
          <w:bCs w:val="1"/>
        </w:rPr>
      </w:pPr>
      <w:r w:rsidDel="00000000" w:rsidR="00000000" w:rsidRPr="00000000">
        <w:rPr>
          <w:rtl w:val="0"/>
        </w:rPr>
      </w:r>
    </w:p>
    <w:p w:rsidR="00000000" w:rsidDel="00000000" w:rsidP="00000000" w:rsidRDefault="00000000" w:rsidRPr="00000000" w14:paraId="00000004">
      <w:pPr>
        <w:spacing w:line="259" w:lineRule="auto"/>
        <w:jc w:val="center"/>
        <w:rPr>
          <w:b w:val="1"/>
          <w:bCs w:val="1"/>
        </w:rPr>
      </w:pPr>
      <w:r w:rsidDel="00000000" w:rsidR="00000000" w:rsidRPr="00000000">
        <w:rPr>
          <w:rtl w:val="0"/>
        </w:rPr>
      </w:r>
    </w:p>
    <w:p w:rsidR="00000000" w:rsidDel="00000000" w:rsidP="00000000" w:rsidRDefault="00000000" w:rsidRPr="00000000" w14:paraId="00000005">
      <w:pPr>
        <w:spacing w:line="259" w:lineRule="auto"/>
        <w:jc w:val="center"/>
        <w:rPr>
          <w:b w:val="1"/>
          <w:bCs w:val="1"/>
        </w:rPr>
      </w:pPr>
      <w:r w:rsidDel="00000000" w:rsidR="00000000" w:rsidRPr="00000000">
        <w:rPr>
          <w:rtl w:val="0"/>
        </w:rPr>
      </w:r>
    </w:p>
    <w:p w:rsidR="00000000" w:rsidDel="00000000" w:rsidP="00000000" w:rsidRDefault="00000000" w:rsidRPr="00000000" w14:paraId="00000006">
      <w:pPr>
        <w:spacing w:line="259" w:lineRule="auto"/>
        <w:jc w:val="center"/>
        <w:rPr>
          <w:b w:val="1"/>
          <w:bCs w:val="1"/>
        </w:rPr>
      </w:pPr>
      <w:r w:rsidDel="00000000" w:rsidR="00000000" w:rsidRPr="00000000">
        <w:rPr>
          <w:rtl w:val="0"/>
        </w:rPr>
      </w:r>
    </w:p>
    <w:p w:rsidR="00000000" w:rsidDel="00000000" w:rsidP="00000000" w:rsidRDefault="00000000" w:rsidRPr="00000000" w14:paraId="00000007">
      <w:pPr>
        <w:spacing w:line="259" w:lineRule="auto"/>
        <w:jc w:val="center"/>
        <w:rPr>
          <w:b w:val="1"/>
          <w:bCs w:val="1"/>
        </w:rPr>
      </w:pPr>
      <w:r w:rsidDel="00000000" w:rsidR="00000000" w:rsidRPr="00000000">
        <w:rPr>
          <w:rtl w:val="0"/>
        </w:rPr>
      </w:r>
    </w:p>
    <w:p w:rsidR="00000000" w:rsidDel="00000000" w:rsidP="00000000" w:rsidRDefault="00000000" w:rsidRPr="00000000" w14:paraId="00000008">
      <w:pPr>
        <w:spacing w:line="259" w:lineRule="auto"/>
        <w:jc w:val="center"/>
        <w:rPr>
          <w:b w:val="1"/>
          <w:bCs w:val="1"/>
        </w:rPr>
      </w:pPr>
      <w:r w:rsidDel="00000000" w:rsidR="00000000" w:rsidRPr="00000000">
        <w:rPr>
          <w:rtl w:val="0"/>
        </w:rPr>
      </w:r>
    </w:p>
    <w:p w:rsidR="00000000" w:rsidDel="00000000" w:rsidP="00000000" w:rsidRDefault="00000000" w:rsidRPr="00000000" w14:paraId="00000009">
      <w:pPr>
        <w:spacing w:line="259" w:lineRule="auto"/>
        <w:jc w:val="center"/>
        <w:rPr>
          <w:b w:val="1"/>
          <w:bCs w:val="1"/>
        </w:rPr>
      </w:pPr>
      <w:r w:rsidDel="00000000" w:rsidR="00000000" w:rsidRPr="00000000">
        <w:rPr>
          <w:rtl w:val="0"/>
        </w:rPr>
      </w:r>
    </w:p>
    <w:p w:rsidR="00000000" w:rsidDel="00000000" w:rsidP="00000000" w:rsidRDefault="00000000" w:rsidRPr="00000000" w14:paraId="0000000A">
      <w:pPr>
        <w:spacing w:line="259" w:lineRule="auto"/>
        <w:jc w:val="center"/>
        <w:rPr>
          <w:b w:val="1"/>
          <w:bCs w:val="1"/>
        </w:rPr>
      </w:pPr>
      <w:r w:rsidDel="00000000" w:rsidR="00000000" w:rsidRPr="00000000">
        <w:rPr>
          <w:rtl w:val="0"/>
        </w:rPr>
      </w:r>
    </w:p>
    <w:p w:rsidR="00000000" w:rsidDel="00000000" w:rsidP="00000000" w:rsidRDefault="00000000" w:rsidRPr="00000000" w14:paraId="0000000B">
      <w:pPr>
        <w:spacing w:line="259" w:lineRule="auto"/>
        <w:jc w:val="center"/>
        <w:rPr>
          <w:b w:val="1"/>
          <w:bCs w:val="1"/>
        </w:rPr>
      </w:pPr>
      <w:r w:rsidDel="00000000" w:rsidR="00000000" w:rsidRPr="00000000">
        <w:rPr>
          <w:rtl w:val="0"/>
        </w:rPr>
      </w:r>
    </w:p>
    <w:p w:rsidR="00000000" w:rsidDel="00000000" w:rsidP="00000000" w:rsidRDefault="00000000" w:rsidRPr="00000000" w14:paraId="0000000C">
      <w:pPr>
        <w:spacing w:line="259" w:lineRule="auto"/>
        <w:jc w:val="center"/>
        <w:rPr>
          <w:b w:val="1"/>
          <w:bCs w:val="1"/>
        </w:rPr>
      </w:pPr>
      <w:r w:rsidDel="00000000" w:rsidR="00000000" w:rsidRPr="00000000">
        <w:rPr>
          <w:rtl w:val="0"/>
        </w:rPr>
      </w:r>
    </w:p>
    <w:p w:rsidR="00000000" w:rsidDel="00000000" w:rsidP="00000000" w:rsidRDefault="00000000" w:rsidRPr="00000000" w14:paraId="0000000D">
      <w:pPr>
        <w:spacing w:line="259" w:lineRule="auto"/>
        <w:jc w:val="center"/>
        <w:rPr>
          <w:b w:val="1"/>
          <w:bCs w:val="1"/>
        </w:rPr>
      </w:pPr>
      <w:r w:rsidDel="00000000" w:rsidR="00000000" w:rsidRPr="00000000">
        <w:rPr>
          <w:rtl w:val="0"/>
        </w:rPr>
      </w:r>
    </w:p>
    <w:p w:rsidR="00000000" w:rsidDel="00000000" w:rsidP="00000000" w:rsidRDefault="00000000" w:rsidRPr="00000000" w14:paraId="0000000E">
      <w:pPr>
        <w:spacing w:line="259" w:lineRule="auto"/>
        <w:rPr>
          <w:b w:val="1"/>
          <w:bCs w:val="1"/>
        </w:rPr>
      </w:pPr>
      <w:r w:rsidDel="00000000" w:rsidR="00000000" w:rsidRPr="00000000">
        <w:rPr>
          <w:b w:val="1"/>
          <w:bCs w:val="1"/>
          <w:rtl w:val="0"/>
        </w:rPr>
        <w:t xml:space="preserve">Psychological Theory and Person-Centred Care in Dementia Care for Older Adults</w:t>
      </w:r>
    </w:p>
    <w:p w:rsidR="00000000" w:rsidDel="00000000" w:rsidP="00000000" w:rsidRDefault="00000000" w:rsidRPr="00000000" w14:paraId="0000000F">
      <w:pPr>
        <w:spacing w:line="259" w:lineRule="auto"/>
        <w:jc w:val="center"/>
        <w:rPr>
          <w:b w:val="1"/>
          <w:bCs w:val="1"/>
        </w:rPr>
      </w:pPr>
      <w:r w:rsidDel="00000000" w:rsidR="00000000" w:rsidRPr="00000000">
        <w:rPr>
          <w:b w:val="1"/>
          <w:bCs w:val="1"/>
          <w:rtl w:val="0"/>
        </w:rPr>
        <w:t xml:space="preserve">Student Name:Jaqueline Marisa Silva Marques </w:t>
      </w:r>
    </w:p>
    <w:p w:rsidR="00000000" w:rsidDel="00000000" w:rsidP="00000000" w:rsidRDefault="00000000" w:rsidRPr="00000000" w14:paraId="00000010">
      <w:pPr>
        <w:spacing w:line="259" w:lineRule="auto"/>
        <w:jc w:val="center"/>
        <w:rPr>
          <w:b w:val="1"/>
          <w:bCs w:val="1"/>
        </w:rPr>
      </w:pPr>
      <w:r w:rsidDel="00000000" w:rsidR="00000000" w:rsidRPr="00000000">
        <w:rPr>
          <w:b w:val="1"/>
          <w:bCs w:val="1"/>
          <w:rtl w:val="0"/>
        </w:rPr>
        <w:t xml:space="preserve">Student ID:2425635</w:t>
      </w:r>
    </w:p>
    <w:p w:rsidR="00000000" w:rsidDel="00000000" w:rsidP="00000000" w:rsidRDefault="00000000" w:rsidRPr="00000000" w14:paraId="00000011">
      <w:pPr>
        <w:spacing w:line="259" w:lineRule="auto"/>
        <w:jc w:val="center"/>
        <w:rPr>
          <w:b w:val="1"/>
          <w:bCs w:val="1"/>
        </w:rPr>
      </w:pPr>
      <w:r w:rsidDel="00000000" w:rsidR="00000000" w:rsidRPr="00000000">
        <w:rPr>
          <w:b w:val="1"/>
          <w:bCs w:val="1"/>
          <w:rtl w:val="0"/>
        </w:rPr>
        <w:t xml:space="preserve">Module Code:LCHS4010</w:t>
      </w:r>
    </w:p>
    <w:p w:rsidR="00000000" w:rsidDel="00000000" w:rsidP="00000000" w:rsidRDefault="00000000" w:rsidRPr="00000000" w14:paraId="00000012">
      <w:pPr>
        <w:spacing w:line="259" w:lineRule="auto"/>
        <w:jc w:val="cente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480437780"/>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wkuz5h6r6l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lsvp28r75o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Erikson’s Psychosocial Theory</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qpolydp2c7l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Maslow’s Hierarchy of Needs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eixkhhxwp0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Strengths and Limitations of the Two Theories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j7mmdonx67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Nature and Nurture in Older Adulthood and Dementia</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pv90yzgo7i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Application in a Dementia Care Home Setting</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cn464d5am3n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k3e4zypcyv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awkuz5h6r6lq" w:id="0"/>
      <w:bookmarkEnd w:id="0"/>
      <w:r w:rsidDel="00000000" w:rsidR="00000000" w:rsidRPr="00000000">
        <w:rPr>
          <w:rtl w:val="0"/>
        </w:rPr>
        <w:t xml:space="preserve">Introduction</w:t>
      </w:r>
    </w:p>
    <w:p w:rsidR="00000000" w:rsidDel="00000000" w:rsidP="00000000" w:rsidRDefault="00000000" w:rsidRPr="00000000" w14:paraId="0000001F">
      <w:pPr>
        <w:rPr/>
      </w:pPr>
      <w:r w:rsidDel="00000000" w:rsidR="00000000" w:rsidRPr="00000000">
        <w:rPr>
          <w:rtl w:val="0"/>
        </w:rPr>
        <w:t xml:space="preserve">The cumulative experiences of life combined with biological change and social setting influence the psychological health of elderly adulthood. In adults 65 years or older, especially when determined by dementia, psychological wellbeing can be conveyed indirectly by behaviour change, emotional regulation and social interaction. In dementia care facilities, patients can have anxiety, depression, agitation or withdrawal as well as cognitive change, and a psychological insight is crucial to their effective management (Hayer and Tadros 2024). Dementia behavioural and psychological symptoms are coming to be accepted as significant responses to unmet emotional, social, or environmental needs and not discrete clinical issues and should be addressed holistically and interpretively by the professional people (James et al., 2022). Dementia care homes can thus be thought of as a highly sensitive environment where psychological theory can be used to inform staff responses, dignity and distress reduction. The aim of this report is to use Erikson Psychosocial Theory and Maslow’s hierarchy of needs to show how psychological theory and research can be used to inform compassionate, person-centred care of adults aged 65+ to support the wellbeing of residents and professional practise in dementia care settings.</w:t>
      </w:r>
    </w:p>
    <w:p w:rsidR="00000000" w:rsidDel="00000000" w:rsidP="00000000" w:rsidRDefault="00000000" w:rsidRPr="00000000" w14:paraId="00000020">
      <w:pPr>
        <w:pStyle w:val="Heading1"/>
        <w:rPr/>
      </w:pPr>
      <w:bookmarkStart w:colFirst="0" w:colLast="0" w:name="_rlsvp28r75oa" w:id="1"/>
      <w:bookmarkEnd w:id="1"/>
      <w:r w:rsidDel="00000000" w:rsidR="00000000" w:rsidRPr="00000000">
        <w:rPr>
          <w:rtl w:val="0"/>
        </w:rPr>
        <w:t xml:space="preserve">Erikson’s Psychosocial Theory</w:t>
      </w:r>
    </w:p>
    <w:p w:rsidR="00000000" w:rsidDel="00000000" w:rsidP="00000000" w:rsidRDefault="00000000" w:rsidRPr="00000000" w14:paraId="00000021">
      <w:pPr>
        <w:rPr/>
      </w:pPr>
      <w:r w:rsidDel="00000000" w:rsidR="00000000" w:rsidRPr="00000000">
        <w:rPr>
          <w:rtl w:val="0"/>
        </w:rPr>
        <w:t xml:space="preserve">The psychosocial theory of Erikson describes human development as a lifelong process involving eight stages, which are characterised by a major psychosocial conflict that determines identity and psychological wellbeing (de Carvalho and Veiga 2022). In contrast to theories that predominantly concern childhood, the model by Erikson also spans the older parts of adulthood, which makes it especially valuable in the study of ageing populations. The last phase, the Ego Integrity versus Despair, concerns a reflection of the life, whether the person finds a meaning, acceptance, and coherence, or feels remorse, dissatisfaction, and fear about the end of the life, which is defined in modern versions of the theory (Orenstein and Lewis, 2022). The ego integrity realisation has been linked to emotional peace, whereas the unresolved reflection can lead to despair and psychological distress.</w:t>
      </w:r>
    </w:p>
    <w:p w:rsidR="00000000" w:rsidDel="00000000" w:rsidP="00000000" w:rsidRDefault="00000000" w:rsidRPr="00000000" w14:paraId="00000022">
      <w:pPr>
        <w:rPr/>
      </w:pPr>
      <w:r w:rsidDel="00000000" w:rsidR="00000000" w:rsidRPr="00000000">
        <w:rPr>
          <w:rtl w:val="0"/>
        </w:rPr>
        <w:t xml:space="preserve">The essential ideas of this phase are identity, ego integrity, despair, and life review. Identity in later life is defined as a sense of self persisting despite decreased physical strength, loss of roles or greater dependency. Ego integrity is acceptance of the life as meaningful and wholesome, and despair is a sense of regret, bitterness or perception of having squandered life opportunities. Life review is the reflective experience with the help of which people combine both good and bad experiences to create coherent understanding of themselves (Fusar‐Poli et al., 2022).</w:t>
      </w:r>
    </w:p>
    <w:p w:rsidR="00000000" w:rsidDel="00000000" w:rsidP="00000000" w:rsidRDefault="00000000" w:rsidRPr="00000000" w14:paraId="00000023">
      <w:pPr>
        <w:rPr/>
      </w:pPr>
      <w:r w:rsidDel="00000000" w:rsidR="00000000" w:rsidRPr="00000000">
        <w:rPr>
          <w:rtl w:val="0"/>
        </w:rPr>
        <w:t xml:space="preserve">In adults (65 years and above), the psychosocial issues are usually exacerbated because of bereavement, retirement, failing health, and loss of independence. This stage is further complicated by Dementia, which impairs memory, location and autobiographical continuity which endanger identity and meaning. With the progress of cognitive decline, one might not be able to share stories of life, becoming susceptible to anxiety, depressed mood, agitation, or withdrawal. The theory developed by Erikson is thus useful in dementia care since it constructs emotional and behavioural manifestations as reactions to endangered identity and unresolved psychosocial requirements, directing practitioners to focus on dignity, validation, and person-centred care (Maree, 2022).</w:t>
      </w:r>
    </w:p>
    <w:p w:rsidR="00000000" w:rsidDel="00000000" w:rsidP="00000000" w:rsidRDefault="00000000" w:rsidRPr="00000000" w14:paraId="00000024">
      <w:pPr>
        <w:pStyle w:val="Heading1"/>
        <w:rPr/>
      </w:pPr>
      <w:bookmarkStart w:colFirst="0" w:colLast="0" w:name="_qpolydp2c7l9" w:id="2"/>
      <w:bookmarkEnd w:id="2"/>
      <w:r w:rsidDel="00000000" w:rsidR="00000000" w:rsidRPr="00000000">
        <w:rPr>
          <w:rtl w:val="0"/>
        </w:rPr>
        <w:t xml:space="preserve">Maslow’s Hierarchy of Needs</w:t>
      </w:r>
    </w:p>
    <w:p w:rsidR="00000000" w:rsidDel="00000000" w:rsidP="00000000" w:rsidRDefault="00000000" w:rsidRPr="00000000" w14:paraId="00000025">
      <w:pPr>
        <w:rPr/>
      </w:pPr>
      <w:r w:rsidDel="00000000" w:rsidR="00000000" w:rsidRPr="00000000">
        <w:rPr>
          <w:rtl w:val="0"/>
        </w:rPr>
        <w:t xml:space="preserve">The hierarchy of needs explicates human motivation by a hierarchy of needs that progressively ascend toward the more fundamental physiological needs to the more advanced psychological and self-fulfilment needs. Though often introduced as a fixed hierarchy, its usefulness in health and social care is its flexibility as a model in the study of behaviour, emotional wellbeing and motivation. Evidence that older adults have unmet needs reveals that these needs relate to loneliness, worse wellbeing, and lower life satisfaction indicating that the Maslow model is still applicable in later adulthood (Erdoğan and Mersin, 2025).</w:t>
      </w:r>
    </w:p>
    <w:p w:rsidR="00000000" w:rsidDel="00000000" w:rsidP="00000000" w:rsidRDefault="00000000" w:rsidRPr="00000000" w14:paraId="00000026">
      <w:pPr>
        <w:rPr/>
      </w:pPr>
      <w:r w:rsidDel="00000000" w:rsidR="00000000" w:rsidRPr="00000000">
        <w:rPr>
          <w:rtl w:val="0"/>
        </w:rPr>
        <w:t xml:space="preserve">There are five levels of the hierarchy. The physiological needs are nutrition, hydration, sleep, and pain management which are critical towards the physical stability. The safety needs refer to physical protection, predictability and emotional protection. Love and belonging needs are associated with social affiliation, acceptance and relationships. Needs of esteem are associated with autonomy, competence, respect and value. Self-actualisation is the quest of meaning, purpose and self fulfilment (Rojas et al., 2023).</w:t>
      </w:r>
    </w:p>
    <w:p w:rsidR="00000000" w:rsidDel="00000000" w:rsidP="00000000" w:rsidRDefault="00000000" w:rsidRPr="00000000" w14:paraId="00000027">
      <w:pPr>
        <w:rPr/>
      </w:pPr>
      <w:r w:rsidDel="00000000" w:rsidR="00000000" w:rsidRPr="00000000">
        <w:rPr>
          <w:rtl w:val="0"/>
        </w:rPr>
        <w:t xml:space="preserve">The unmet needs, in dementia care homes, are often expressed through behaviour and not through verbal communication. In case residents are unable to express themselves clearly, pain, hunger, discomfort, or fatigue can be reflected by acting agitated, restless, or refusing care. The needs are especially safety requirements, which are activated by fear and misunderstandings because of the new environment, noise, or new staff. The feeling of emotional safety and belonging is very important since social isolation may aggravate anxiety and depression. Absence of independence frequently impacts the sense of esteem, and chances of decision-making and meaningful involvement are crucial (Idris et al., 2023). Even though in adulthood self-actualisation can take different forms, older adults with dementia can still have something meaningful in their life through relationships, spirituality, creativity, or even routine. The perspectives of gerontological social work focus on the fact that social support and continuity of relationships are the key to wellbeing at older age and support the persistence of psychological needs emphasised by Maslow (Gedik, 2025).</w:t>
      </w:r>
    </w:p>
    <w:p w:rsidR="00000000" w:rsidDel="00000000" w:rsidP="00000000" w:rsidRDefault="00000000" w:rsidRPr="00000000" w14:paraId="00000028">
      <w:pPr>
        <w:pStyle w:val="Heading1"/>
        <w:rPr/>
      </w:pPr>
      <w:bookmarkStart w:colFirst="0" w:colLast="0" w:name="_leixkhhxwp09" w:id="3"/>
      <w:bookmarkEnd w:id="3"/>
      <w:r w:rsidDel="00000000" w:rsidR="00000000" w:rsidRPr="00000000">
        <w:rPr>
          <w:rtl w:val="0"/>
        </w:rPr>
        <w:t xml:space="preserve">Strengths and Limitations of the Two Theories</w:t>
      </w:r>
    </w:p>
    <w:p w:rsidR="00000000" w:rsidDel="00000000" w:rsidP="00000000" w:rsidRDefault="00000000" w:rsidRPr="00000000" w14:paraId="00000029">
      <w:pPr>
        <w:rPr/>
      </w:pPr>
      <w:r w:rsidDel="00000000" w:rsidR="00000000" w:rsidRPr="00000000">
        <w:rPr>
          <w:rtl w:val="0"/>
        </w:rPr>
        <w:t xml:space="preserve">The main strength of the Erikson theory is the focus on identity, meaning, and emotional depth which provided a framework to understand how life review and self-acceptance influence psychological wellbeing in later life. This is very much in line with the person-centred dementia care that emphasise individuality and life history. This is supplemented by Maslows theory, which offers a practical and observable framework that can assist professionals to prioritise immediate care needs, and therefore, it is strongly applicable in day-to-day practise. Collectively, both theories embrace holistic, person-centred practises that consider the individual outside of diagnosis, which is aligned with theoretical integrations in the literature of dementia care (Serbser-Koal et al., 2024).</w:t>
      </w:r>
    </w:p>
    <w:p w:rsidR="00000000" w:rsidDel="00000000" w:rsidP="00000000" w:rsidRDefault="00000000" w:rsidRPr="00000000" w14:paraId="0000002A">
      <w:pPr>
        <w:rPr/>
      </w:pPr>
      <w:r w:rsidDel="00000000" w:rsidR="00000000" w:rsidRPr="00000000">
        <w:rPr>
          <w:rtl w:val="0"/>
        </w:rPr>
        <w:t xml:space="preserve">However, the two theories are limited. Erikson model presupposes reflective capacity and narrative coherence, which can be lost in moderate to advanced dementia, and professionals have to assist in identity by means of care practises. The hierarchical structure created by Maslow can be simplistic in understanding human motivation, because humans can still focus on emotional attachment or dignity in the absence of the basic needs being satisfied. Cultural difference is another challenge to universal application since values of autonomy, family, and selfhood vary depending on the context. Excessive dependence on either theory will lead to simplifying complex behaviour to one explanatory prism, which is the reason why a flexible, evidence-based application is more appropriate than a strict one (Tadina, 2025).</w:t>
      </w:r>
    </w:p>
    <w:p w:rsidR="00000000" w:rsidDel="00000000" w:rsidP="00000000" w:rsidRDefault="00000000" w:rsidRPr="00000000" w14:paraId="0000002B">
      <w:pPr>
        <w:spacing w:line="259" w:lineRule="auto"/>
        <w:jc w:val="left"/>
        <w:rPr>
          <w:b w:val="1"/>
          <w:bCs w:val="1"/>
        </w:rPr>
      </w:pPr>
      <w:bookmarkStart w:colFirst="0" w:colLast="0" w:name="_6j7mmdonx67y" w:id="4"/>
      <w:bookmarkEnd w:id="4"/>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pPr>
      <w:r w:rsidDel="00000000" w:rsidR="00000000" w:rsidRPr="00000000">
        <w:rPr>
          <w:rtl w:val="0"/>
        </w:rPr>
        <w:t xml:space="preserve">Nature and Nurture in Older Adulthood and Dementia</w:t>
      </w:r>
    </w:p>
    <w:p w:rsidR="00000000" w:rsidDel="00000000" w:rsidP="00000000" w:rsidRDefault="00000000" w:rsidRPr="00000000" w14:paraId="0000002D">
      <w:pPr>
        <w:rPr/>
      </w:pPr>
      <w:r w:rsidDel="00000000" w:rsidR="00000000" w:rsidRPr="00000000">
        <w:rPr>
          <w:rtl w:val="0"/>
        </w:rPr>
        <w:t xml:space="preserve">Nature describes biological factors, including genetics, brain ageing, and neurodegenerative factors, whereas nurture describes environmental, social and relationship factors. Dementia is a biological condition in essence but behaviours and psychological dispensation of the condition are highly influenced by the environmental context. Such conditions in care homes as the quality of lighting, temperature, noise, and crowding may mediate between biological vulnerability and environmental contribution (Au-Yeung et al., 2024).</w:t>
      </w:r>
    </w:p>
    <w:p w:rsidR="00000000" w:rsidDel="00000000" w:rsidP="00000000" w:rsidRDefault="00000000" w:rsidRPr="00000000" w14:paraId="0000002E">
      <w:pPr>
        <w:rPr/>
      </w:pPr>
      <w:r w:rsidDel="00000000" w:rsidR="00000000" w:rsidRPr="00000000">
        <w:rPr>
          <w:rtl w:val="0"/>
        </w:rPr>
        <w:t xml:space="preserve">Combining Erikson and Maslow into nature-nurture model underlines the nature of psychosocial wellbeing that relies upon both internal and external factors. Relational experiences validate or invalidate the concept of life review by Erikson and needs are usually met or unmet by Maslow in terms of environmental design and care practises. New models focusing on supportive physical environments, like green and sensory-friendly care homes, demonstrate the ways environmental nurture might be used to encourage wellbeing even in later dementia, and add to the interplay between biology and context (Lygum, Mathiasen and Frandsen, 2025). To practitioners working with persons with dementia and co-occurring mental health issues, this interaction can be explained to promote combined strategies involving medical, psychological, social and environmental strategies.</w:t>
      </w:r>
    </w:p>
    <w:p w:rsidR="00000000" w:rsidDel="00000000" w:rsidP="00000000" w:rsidRDefault="00000000" w:rsidRPr="00000000" w14:paraId="0000002F">
      <w:pPr>
        <w:pStyle w:val="Heading1"/>
        <w:rPr/>
      </w:pPr>
      <w:bookmarkStart w:colFirst="0" w:colLast="0" w:name="_lpv90yzgo7i9" w:id="5"/>
      <w:bookmarkEnd w:id="5"/>
      <w:r w:rsidDel="00000000" w:rsidR="00000000" w:rsidRPr="00000000">
        <w:rPr>
          <w:rtl w:val="0"/>
        </w:rPr>
        <w:t xml:space="preserve">Application in a Dementia Care Home Setting</w:t>
      </w:r>
    </w:p>
    <w:p w:rsidR="00000000" w:rsidDel="00000000" w:rsidP="00000000" w:rsidRDefault="00000000" w:rsidRPr="00000000" w14:paraId="00000030">
      <w:pPr>
        <w:rPr/>
      </w:pPr>
      <w:r w:rsidDel="00000000" w:rsidR="00000000" w:rsidRPr="00000000">
        <w:rPr>
          <w:rtl w:val="0"/>
        </w:rPr>
        <w:t xml:space="preserve">The implementation of the Erikson theory in dementia care entails the promotion of identity and dignity through personalised care. A continuity of self is maintained through life story work, familiar routines, and respectful communication. Reminiscence activities when administered sensitively can consolidate ego integrity by linking individuals with past activities of significance. Emotional validation and not the factual correction is used to minimise distress and aid emotional security especially when the residents are fearful or confused (Grobosch et al., 2023).</w:t>
      </w:r>
    </w:p>
    <w:p w:rsidR="00000000" w:rsidDel="00000000" w:rsidP="00000000" w:rsidRDefault="00000000" w:rsidRPr="00000000" w14:paraId="00000031">
      <w:pPr>
        <w:rPr/>
      </w:pPr>
      <w:r w:rsidDel="00000000" w:rsidR="00000000" w:rsidRPr="00000000">
        <w:rPr>
          <w:rtl w:val="0"/>
        </w:rPr>
        <w:t xml:space="preserve">The theory of Maslow helps professionals to evaluate the unmet needs systematically. The behavioural distress can be minimised by addressing physiological comfort, safety, belonging, provided by regular relationships and esteem through choice and participation. The initial response to behavioural and psychological symptoms is advised to be non-pharmacological and person-centred intervention, backed by guideline-based reviews with an emphasis on holistic management-based approaches (Coin et al., 2025).</w:t>
      </w:r>
    </w:p>
    <w:p w:rsidR="00000000" w:rsidDel="00000000" w:rsidP="00000000" w:rsidRDefault="00000000" w:rsidRPr="00000000" w14:paraId="00000032">
      <w:pPr>
        <w:rPr/>
      </w:pPr>
      <w:r w:rsidDel="00000000" w:rsidR="00000000" w:rsidRPr="00000000">
        <w:rPr>
          <w:rtl w:val="0"/>
        </w:rPr>
        <w:t xml:space="preserve">The challenges encountered by professionals comprise time constraint, behavioural unpredictability, communication barriers and ethical incompatibility between autonomy and safety. As studies indicate, the organisational support, staff training, and leadership commitment are the keys to successful implementation of non-pharmacological interventions, and barriers and facilitators have distinct names in residential aged-care facilities (Ayeno et al., 2025). Care delivery consistency and effectiveness are achievable through structured, evidence-based intervention planning, backed with systematic research on non-pharmacological methods (Li et al., 2022). Theory-informed practice is additionally reinforced by multidisciplinary collaboration and environmental adaptation.</w:t>
      </w:r>
    </w:p>
    <w:p w:rsidR="00000000" w:rsidDel="00000000" w:rsidP="00000000" w:rsidRDefault="00000000" w:rsidRPr="00000000" w14:paraId="00000033">
      <w:pPr>
        <w:pStyle w:val="Heading1"/>
        <w:rPr/>
      </w:pPr>
      <w:bookmarkStart w:colFirst="0" w:colLast="0" w:name="_cn464d5am3n3" w:id="6"/>
      <w:bookmarkEnd w:id="6"/>
      <w:r w:rsidDel="00000000" w:rsidR="00000000" w:rsidRPr="00000000">
        <w:rPr>
          <w:rtl w:val="0"/>
        </w:rPr>
        <w:t xml:space="preserve">Conclusion</w:t>
      </w:r>
    </w:p>
    <w:p w:rsidR="00000000" w:rsidDel="00000000" w:rsidP="00000000" w:rsidRDefault="00000000" w:rsidRPr="00000000" w14:paraId="00000034">
      <w:pPr>
        <w:rPr/>
      </w:pPr>
      <w:r w:rsidDel="00000000" w:rsidR="00000000" w:rsidRPr="00000000">
        <w:rPr>
          <w:rtl w:val="0"/>
        </w:rPr>
        <w:t xml:space="preserve">The Psychosocial Theory by Erikson and the Hierarchy of Needs by Maslow offer useful complements of the understanding and support of psychological well-being in older adults with dementia. Erikson focuses on identity, meaning, and dignity whereas Maslow provides a practical framework to find unmet needs that are the basis of distress. They are both involved in person-centred, caring care, which sees behaviour as a form of communication, not a form of pathology. Combining nature and nurture views brings out further the interaction of biological vulnerability and environmental context in determining wellbeing. To health and social care professionals, theory based practise improves assessment, informs non-pharmacological intervention and encourages more human and effective dementia care in residential facilities.</w:t>
      </w: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rPr/>
      </w:pPr>
      <w:bookmarkStart w:colFirst="0" w:colLast="0" w:name="_lk3e4zypcyvv" w:id="7"/>
      <w:bookmarkEnd w:id="7"/>
      <w:r w:rsidDel="00000000" w:rsidR="00000000" w:rsidRPr="00000000">
        <w:rPr>
          <w:rtl w:val="0"/>
        </w:rPr>
        <w:t xml:space="preserve">References</w:t>
      </w:r>
    </w:p>
    <w:p w:rsidR="00000000" w:rsidDel="00000000" w:rsidP="00000000" w:rsidRDefault="00000000" w:rsidRPr="00000000" w14:paraId="00000036">
      <w:pPr>
        <w:ind w:left="720" w:hanging="720"/>
        <w:rPr/>
      </w:pPr>
      <w:r w:rsidDel="00000000" w:rsidR="00000000" w:rsidRPr="00000000">
        <w:rPr>
          <w:rtl w:val="0"/>
        </w:rPr>
        <w:t xml:space="preserve">Au-Yeung, W.T.M., Miller, L., Wu, C.Y., Beattie, Z., Nunnerley, M., Hanna, R., Gothard, S., Wild, K. and Kaye, J., 2024. Examining the relationships between indoor environmental quality parameters pertaining to light, noise, temperature, and humidity and the behavioral and psychological symptoms of people living with dementia: Scoping review. </w:t>
      </w:r>
      <w:r w:rsidDel="00000000" w:rsidR="00000000" w:rsidRPr="00000000">
        <w:rPr>
          <w:i w:val="1"/>
          <w:iCs w:val="1"/>
          <w:rtl w:val="0"/>
        </w:rPr>
        <w:t xml:space="preserve">Interactive Journal of Medical Research</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(1), p.e56452.</w:t>
      </w:r>
    </w:p>
    <w:p w:rsidR="00000000" w:rsidDel="00000000" w:rsidP="00000000" w:rsidRDefault="00000000" w:rsidRPr="00000000" w14:paraId="00000037">
      <w:pPr>
        <w:ind w:left="720" w:hanging="720"/>
        <w:rPr/>
      </w:pPr>
      <w:r w:rsidDel="00000000" w:rsidR="00000000" w:rsidRPr="00000000">
        <w:rPr>
          <w:rtl w:val="0"/>
        </w:rPr>
        <w:t xml:space="preserve">Ayeno, H.D., Kassie, G.M., Atee, M. and Nguyen, T., 2025. Factors Influencing the Implementation of Non‐Pharmacological Interventions for Behavioural and Psychological Symptoms of Dementia in Residential Aged‐Care Homes: A Systematic Review and Qualitative Evidence Synthesis: A systematic review. </w:t>
      </w:r>
      <w:r w:rsidDel="00000000" w:rsidR="00000000" w:rsidRPr="00000000">
        <w:rPr>
          <w:i w:val="1"/>
          <w:iCs w:val="1"/>
          <w:rtl w:val="0"/>
        </w:rPr>
        <w:t xml:space="preserve">Campbell Systematic Reviews</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(2), p.e70029.</w:t>
      </w:r>
    </w:p>
    <w:p w:rsidR="00000000" w:rsidDel="00000000" w:rsidP="00000000" w:rsidRDefault="00000000" w:rsidRPr="00000000" w14:paraId="00000038">
      <w:pPr>
        <w:ind w:left="720" w:hanging="720"/>
        <w:rPr/>
      </w:pPr>
      <w:r w:rsidDel="00000000" w:rsidR="00000000" w:rsidRPr="00000000">
        <w:rPr>
          <w:rtl w:val="0"/>
        </w:rPr>
        <w:t xml:space="preserve">Coin, A., Brew-Girard, E., Tracey, E., Frisardi, V., Piccione, F., Muraro, C., Mizzon, E., Shenkin, S.D., Soysal, P., Welsh, T. and Roitto, H.M., 2025. Management of behavioural and psychological symptoms of dementia: a pragmatic scoping review of European guidelines and literature. </w:t>
      </w:r>
      <w:r w:rsidDel="00000000" w:rsidR="00000000" w:rsidRPr="00000000">
        <w:rPr>
          <w:i w:val="1"/>
          <w:iCs w:val="1"/>
          <w:rtl w:val="0"/>
        </w:rPr>
        <w:t xml:space="preserve">European geriatric medicine</w:t>
      </w:r>
      <w:r w:rsidDel="00000000" w:rsidR="00000000" w:rsidRPr="00000000">
        <w:rPr>
          <w:rtl w:val="0"/>
        </w:rPr>
        <w:t xml:space="preserve">, pp.1-18.</w:t>
      </w:r>
    </w:p>
    <w:p w:rsidR="00000000" w:rsidDel="00000000" w:rsidP="00000000" w:rsidRDefault="00000000" w:rsidRPr="00000000" w14:paraId="00000039">
      <w:pPr>
        <w:ind w:left="720" w:hanging="720"/>
        <w:rPr/>
      </w:pPr>
      <w:r w:rsidDel="00000000" w:rsidR="00000000" w:rsidRPr="00000000">
        <w:rPr>
          <w:rtl w:val="0"/>
        </w:rPr>
        <w:t xml:space="preserve">de Carvalho, N.A. and Veiga, F.H., 2022. Psychosocial development research in adolescence: A scoping review. </w:t>
      </w:r>
      <w:r w:rsidDel="00000000" w:rsidR="00000000" w:rsidRPr="00000000">
        <w:rPr>
          <w:i w:val="1"/>
          <w:iCs w:val="1"/>
          <w:rtl w:val="0"/>
        </w:rPr>
        <w:t xml:space="preserve">Trends in Psychology</w:t>
      </w:r>
      <w:r w:rsidDel="00000000" w:rsidR="00000000" w:rsidRPr="00000000">
        <w:rPr>
          <w:rtl w:val="0"/>
        </w:rPr>
        <w:t xml:space="preserve">, </w:t>
      </w:r>
      <w:r w:rsidDel="00000000" w:rsidR="00000000" w:rsidRPr="00000000">
        <w:rPr>
          <w:i w:val="1"/>
          <w:iCs w:val="1"/>
          <w:rtl w:val="0"/>
        </w:rPr>
        <w:t xml:space="preserve">30</w:t>
      </w:r>
      <w:r w:rsidDel="00000000" w:rsidR="00000000" w:rsidRPr="00000000">
        <w:rPr>
          <w:rtl w:val="0"/>
        </w:rPr>
        <w:t xml:space="preserve">(4), pp.640-669.</w:t>
      </w:r>
    </w:p>
    <w:p w:rsidR="00000000" w:rsidDel="00000000" w:rsidP="00000000" w:rsidRDefault="00000000" w:rsidRPr="00000000" w14:paraId="0000003A">
      <w:pPr>
        <w:ind w:left="720" w:hanging="720"/>
        <w:rPr/>
      </w:pPr>
      <w:r w:rsidDel="00000000" w:rsidR="00000000" w:rsidRPr="00000000">
        <w:rPr>
          <w:rtl w:val="0"/>
        </w:rPr>
        <w:t xml:space="preserve">Erdoğan, E.G. and Mersin, S., 2025. The relationship between the level of satisfaction of maslow's hierarchy of needs and loneliness, happiness and life satisfaction in elderly individuals. </w:t>
      </w:r>
      <w:r w:rsidDel="00000000" w:rsidR="00000000" w:rsidRPr="00000000">
        <w:rPr>
          <w:i w:val="1"/>
          <w:iCs w:val="1"/>
          <w:rtl w:val="0"/>
        </w:rPr>
        <w:t xml:space="preserve">Journal of Clinical Nursing</w:t>
      </w:r>
      <w:r w:rsidDel="00000000" w:rsidR="00000000" w:rsidRPr="00000000">
        <w:rPr>
          <w:rtl w:val="0"/>
        </w:rPr>
        <w:t xml:space="preserve">.</w:t>
      </w:r>
    </w:p>
    <w:p w:rsidR="00000000" w:rsidDel="00000000" w:rsidP="00000000" w:rsidRDefault="00000000" w:rsidRPr="00000000" w14:paraId="0000003B">
      <w:pPr>
        <w:ind w:left="720" w:hanging="720"/>
        <w:rPr/>
      </w:pPr>
      <w:r w:rsidDel="00000000" w:rsidR="00000000" w:rsidRPr="00000000">
        <w:rPr>
          <w:rtl w:val="0"/>
        </w:rPr>
        <w:t xml:space="preserve">Fusar‐Poli, P., Estradé, A., Stanghellini, G., Venables, J., Onwumere, J., Messas, G., Gilardi, L., Nelson, B., Patel, V., Bonoldi, I. and Aragona, M., 2022. The lived experience of psychosis: a bottom‐up review co‐written by experts by experience and academics. </w:t>
      </w:r>
      <w:r w:rsidDel="00000000" w:rsidR="00000000" w:rsidRPr="00000000">
        <w:rPr>
          <w:i w:val="1"/>
          <w:iCs w:val="1"/>
          <w:rtl w:val="0"/>
        </w:rPr>
        <w:t xml:space="preserve">World Psychiatry</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(2), pp.168-188.</w:t>
      </w:r>
    </w:p>
    <w:p w:rsidR="00000000" w:rsidDel="00000000" w:rsidP="00000000" w:rsidRDefault="00000000" w:rsidRPr="00000000" w14:paraId="0000003C">
      <w:pPr>
        <w:ind w:left="720" w:hanging="720"/>
        <w:rPr/>
      </w:pPr>
      <w:r w:rsidDel="00000000" w:rsidR="00000000" w:rsidRPr="00000000">
        <w:rPr>
          <w:rtl w:val="0"/>
        </w:rPr>
        <w:t xml:space="preserve">Gedik, M., 2025. Home-Based Social Support Services for Elderly Well-Being: A Qualitative Study From a Gerontological Social Work Perspective. </w:t>
      </w:r>
      <w:r w:rsidDel="00000000" w:rsidR="00000000" w:rsidRPr="00000000">
        <w:rPr>
          <w:i w:val="1"/>
          <w:iCs w:val="1"/>
          <w:rtl w:val="0"/>
        </w:rPr>
        <w:t xml:space="preserve">Sage open aging</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 p.30495334251387500.</w:t>
      </w:r>
    </w:p>
    <w:p w:rsidR="00000000" w:rsidDel="00000000" w:rsidP="00000000" w:rsidRDefault="00000000" w:rsidRPr="00000000" w14:paraId="0000003D">
      <w:pPr>
        <w:ind w:left="720" w:hanging="720"/>
        <w:rPr/>
      </w:pPr>
      <w:r w:rsidDel="00000000" w:rsidR="00000000" w:rsidRPr="00000000">
        <w:rPr>
          <w:rtl w:val="0"/>
        </w:rPr>
        <w:t xml:space="preserve">Grobosch, S., Wolf, F., Juchems, S. and Kuske, S., 2023. Emotional safety of people living with dementia: A systematic review. </w:t>
      </w:r>
      <w:r w:rsidDel="00000000" w:rsidR="00000000" w:rsidRPr="00000000">
        <w:rPr>
          <w:i w:val="1"/>
          <w:iCs w:val="1"/>
          <w:rtl w:val="0"/>
        </w:rPr>
        <w:t xml:space="preserve">Journal of Mental Health</w:t>
      </w:r>
      <w:r w:rsidDel="00000000" w:rsidR="00000000" w:rsidRPr="00000000">
        <w:rPr>
          <w:rtl w:val="0"/>
        </w:rPr>
        <w:t xml:space="preserve">, </w:t>
      </w:r>
      <w:r w:rsidDel="00000000" w:rsidR="00000000" w:rsidRPr="00000000">
        <w:rPr>
          <w:i w:val="1"/>
          <w:iCs w:val="1"/>
          <w:rtl w:val="0"/>
        </w:rPr>
        <w:t xml:space="preserve">32</w:t>
      </w:r>
      <w:r w:rsidDel="00000000" w:rsidR="00000000" w:rsidRPr="00000000">
        <w:rPr>
          <w:rtl w:val="0"/>
        </w:rPr>
        <w:t xml:space="preserve">(1), pp.110-131.</w:t>
      </w:r>
    </w:p>
    <w:p w:rsidR="00000000" w:rsidDel="00000000" w:rsidP="00000000" w:rsidRDefault="00000000" w:rsidRPr="00000000" w14:paraId="0000003E">
      <w:pPr>
        <w:ind w:left="720" w:hanging="720"/>
        <w:rPr/>
      </w:pPr>
      <w:r w:rsidDel="00000000" w:rsidR="00000000" w:rsidRPr="00000000">
        <w:rPr>
          <w:rtl w:val="0"/>
        </w:rPr>
        <w:t xml:space="preserve">Hayer, R.K. and Tadros, G., 2024. Behavioural and Psychological Symptoms of Dementia in Hospital Settings. </w:t>
      </w:r>
      <w:r w:rsidDel="00000000" w:rsidR="00000000" w:rsidRPr="00000000">
        <w:rPr>
          <w:i w:val="1"/>
          <w:iCs w:val="1"/>
          <w:rtl w:val="0"/>
        </w:rPr>
        <w:t xml:space="preserve">Handbook of Old Age Liaison Psychiatry</w:t>
      </w:r>
      <w:r w:rsidDel="00000000" w:rsidR="00000000" w:rsidRPr="00000000">
        <w:rPr>
          <w:rtl w:val="0"/>
        </w:rPr>
        <w:t xml:space="preserve">, </w:t>
      </w:r>
      <w:r w:rsidDel="00000000" w:rsidR="00000000" w:rsidRPr="00000000">
        <w:rPr>
          <w:i w:val="1"/>
          <w:iCs w:val="1"/>
          <w:rtl w:val="0"/>
        </w:rPr>
        <w:t xml:space="preserve">124</w:t>
      </w:r>
      <w:r w:rsidDel="00000000" w:rsidR="00000000" w:rsidRPr="00000000">
        <w:rPr>
          <w:rtl w:val="0"/>
        </w:rPr>
        <w:t xml:space="preserve">.</w:t>
      </w:r>
    </w:p>
    <w:p w:rsidR="00000000" w:rsidDel="00000000" w:rsidP="00000000" w:rsidRDefault="00000000" w:rsidRPr="00000000" w14:paraId="0000003F">
      <w:pPr>
        <w:ind w:left="720" w:hanging="720"/>
        <w:rPr/>
      </w:pPr>
      <w:r w:rsidDel="00000000" w:rsidR="00000000" w:rsidRPr="00000000">
        <w:rPr>
          <w:rtl w:val="0"/>
        </w:rPr>
        <w:t xml:space="preserve">Idris, I.B., Hamis, A.A., Bukhori, A.B.M., Hoong, D.C.C., Yusop, H., Shaharuddin, M.A.A., Fauzi, N.A.F.A. and Kandayah, T., 2023. Women’s autonomy in healthcare decision making: a systematic review. </w:t>
      </w:r>
      <w:r w:rsidDel="00000000" w:rsidR="00000000" w:rsidRPr="00000000">
        <w:rPr>
          <w:i w:val="1"/>
          <w:iCs w:val="1"/>
          <w:rtl w:val="0"/>
        </w:rPr>
        <w:t xml:space="preserve">BMC Women's Health</w:t>
      </w:r>
      <w:r w:rsidDel="00000000" w:rsidR="00000000" w:rsidRPr="00000000">
        <w:rPr>
          <w:rtl w:val="0"/>
        </w:rPr>
        <w:t xml:space="preserve">, </w:t>
      </w:r>
      <w:r w:rsidDel="00000000" w:rsidR="00000000" w:rsidRPr="00000000">
        <w:rPr>
          <w:i w:val="1"/>
          <w:iCs w:val="1"/>
          <w:rtl w:val="0"/>
        </w:rPr>
        <w:t xml:space="preserve">23</w:t>
      </w:r>
      <w:r w:rsidDel="00000000" w:rsidR="00000000" w:rsidRPr="00000000">
        <w:rPr>
          <w:rtl w:val="0"/>
        </w:rPr>
        <w:t xml:space="preserve">(1), p.643.</w:t>
      </w:r>
    </w:p>
    <w:p w:rsidR="00000000" w:rsidDel="00000000" w:rsidP="00000000" w:rsidRDefault="00000000" w:rsidRPr="00000000" w14:paraId="00000040">
      <w:pPr>
        <w:ind w:left="720" w:hanging="720"/>
        <w:rPr/>
      </w:pPr>
      <w:r w:rsidDel="00000000" w:rsidR="00000000" w:rsidRPr="00000000">
        <w:rPr>
          <w:rtl w:val="0"/>
        </w:rPr>
        <w:t xml:space="preserve">James, I.A., Gray, K., Moniz-Cook, E., Lee, K., Reichelt, K. and Richardson, J., 2022. Behavioural and psychological symptoms of dementia: A new framework for holistic understanding and non-pharmacological management. </w:t>
      </w:r>
      <w:r w:rsidDel="00000000" w:rsidR="00000000" w:rsidRPr="00000000">
        <w:rPr>
          <w:i w:val="1"/>
          <w:iCs w:val="1"/>
          <w:rtl w:val="0"/>
        </w:rPr>
        <w:t xml:space="preserve">BJPsych Advances</w:t>
      </w:r>
      <w:r w:rsidDel="00000000" w:rsidR="00000000" w:rsidRPr="00000000">
        <w:rPr>
          <w:rtl w:val="0"/>
        </w:rPr>
        <w:t xml:space="preserve">, </w:t>
      </w:r>
      <w:r w:rsidDel="00000000" w:rsidR="00000000" w:rsidRPr="00000000">
        <w:rPr>
          <w:i w:val="1"/>
          <w:iCs w:val="1"/>
          <w:rtl w:val="0"/>
        </w:rPr>
        <w:t xml:space="preserve">28</w:t>
      </w:r>
      <w:r w:rsidDel="00000000" w:rsidR="00000000" w:rsidRPr="00000000">
        <w:rPr>
          <w:rtl w:val="0"/>
        </w:rPr>
        <w:t xml:space="preserve">(1), pp.11-20.</w:t>
      </w:r>
    </w:p>
    <w:p w:rsidR="00000000" w:rsidDel="00000000" w:rsidP="00000000" w:rsidRDefault="00000000" w:rsidRPr="00000000" w14:paraId="00000041">
      <w:pPr>
        <w:ind w:left="720" w:hanging="720"/>
        <w:rPr/>
      </w:pPr>
      <w:r w:rsidDel="00000000" w:rsidR="00000000" w:rsidRPr="00000000">
        <w:rPr>
          <w:rtl w:val="0"/>
        </w:rPr>
        <w:t xml:space="preserve">Li, Y.Q., Yin, Z.H., Zhang, X.Y., Chen, Z.H., Xia, M.Z., Ji, L.X. and Liang, F.R., 2022. Non-pharmacological interventions for behavioral and psychological symptoms of dementia: A systematic review and network meta-analysis protocol. </w:t>
      </w:r>
      <w:r w:rsidDel="00000000" w:rsidR="00000000" w:rsidRPr="00000000">
        <w:rPr>
          <w:i w:val="1"/>
          <w:iCs w:val="1"/>
          <w:rtl w:val="0"/>
        </w:rPr>
        <w:t xml:space="preserve">Frontiers in Psychiatry</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 p.1039752.</w:t>
      </w:r>
    </w:p>
    <w:p w:rsidR="00000000" w:rsidDel="00000000" w:rsidP="00000000" w:rsidRDefault="00000000" w:rsidRPr="00000000" w14:paraId="00000042">
      <w:pPr>
        <w:ind w:left="720" w:hanging="720"/>
        <w:rPr/>
      </w:pPr>
      <w:r w:rsidDel="00000000" w:rsidR="00000000" w:rsidRPr="00000000">
        <w:rPr>
          <w:rtl w:val="0"/>
        </w:rPr>
        <w:t xml:space="preserve">Lygum, V.L., Mathiasen, N. and Frandsen, A.K., 2025. The Nature Support Model for Dementia: a conceptual idea for green nursing home environments designed to support well-being throughout the last stages of dementia. </w:t>
      </w:r>
      <w:r w:rsidDel="00000000" w:rsidR="00000000" w:rsidRPr="00000000">
        <w:rPr>
          <w:i w:val="1"/>
          <w:iCs w:val="1"/>
          <w:rtl w:val="0"/>
        </w:rPr>
        <w:t xml:space="preserve">Frontiers in Psychology</w:t>
      </w:r>
      <w:r w:rsidDel="00000000" w:rsidR="00000000" w:rsidRPr="00000000">
        <w:rPr>
          <w:rtl w:val="0"/>
        </w:rPr>
        <w:t xml:space="preserve">, </w:t>
      </w:r>
      <w:r w:rsidDel="00000000" w:rsidR="00000000" w:rsidRPr="00000000">
        <w:rPr>
          <w:i w:val="1"/>
          <w:iCs w:val="1"/>
          <w:rtl w:val="0"/>
        </w:rPr>
        <w:t xml:space="preserve">16</w:t>
      </w:r>
      <w:r w:rsidDel="00000000" w:rsidR="00000000" w:rsidRPr="00000000">
        <w:rPr>
          <w:rtl w:val="0"/>
        </w:rPr>
        <w:t xml:space="preserve">, p.1567619.</w:t>
      </w:r>
    </w:p>
    <w:p w:rsidR="00000000" w:rsidDel="00000000" w:rsidP="00000000" w:rsidRDefault="00000000" w:rsidRPr="00000000" w14:paraId="00000043">
      <w:pPr>
        <w:ind w:left="720" w:hanging="720"/>
        <w:rPr/>
      </w:pPr>
      <w:r w:rsidDel="00000000" w:rsidR="00000000" w:rsidRPr="00000000">
        <w:rPr>
          <w:rtl w:val="0"/>
        </w:rPr>
        <w:t xml:space="preserve">Maree, J.G., 2022. The psychosocial development theory of Erik Erikson: critical overview. </w:t>
      </w:r>
      <w:r w:rsidDel="00000000" w:rsidR="00000000" w:rsidRPr="00000000">
        <w:rPr>
          <w:i w:val="1"/>
          <w:iCs w:val="1"/>
          <w:rtl w:val="0"/>
        </w:rPr>
        <w:t xml:space="preserve">The influence of theorists and pioneers on early childhood education</w:t>
      </w:r>
      <w:r w:rsidDel="00000000" w:rsidR="00000000" w:rsidRPr="00000000">
        <w:rPr>
          <w:rtl w:val="0"/>
        </w:rPr>
        <w:t xml:space="preserve">, pp.119-133.</w:t>
      </w:r>
    </w:p>
    <w:p w:rsidR="00000000" w:rsidDel="00000000" w:rsidP="00000000" w:rsidRDefault="00000000" w:rsidRPr="00000000" w14:paraId="00000044">
      <w:pPr>
        <w:ind w:left="720" w:hanging="720"/>
        <w:rPr/>
      </w:pPr>
      <w:r w:rsidDel="00000000" w:rsidR="00000000" w:rsidRPr="00000000">
        <w:rPr>
          <w:rtl w:val="0"/>
        </w:rPr>
        <w:t xml:space="preserve">Orenstein, G.A. and Lewis, L., 2022. Erikson's stages of psychosocial development. In </w:t>
      </w:r>
      <w:r w:rsidDel="00000000" w:rsidR="00000000" w:rsidRPr="00000000">
        <w:rPr>
          <w:i w:val="1"/>
          <w:iCs w:val="1"/>
          <w:rtl w:val="0"/>
        </w:rPr>
        <w:t xml:space="preserve">StatPearls [Internet]</w:t>
      </w:r>
      <w:r w:rsidDel="00000000" w:rsidR="00000000" w:rsidRPr="00000000">
        <w:rPr>
          <w:rtl w:val="0"/>
        </w:rPr>
        <w:t xml:space="preserve">. StatPearls Publishing.</w:t>
      </w:r>
    </w:p>
    <w:p w:rsidR="00000000" w:rsidDel="00000000" w:rsidP="00000000" w:rsidRDefault="00000000" w:rsidRPr="00000000" w14:paraId="00000045">
      <w:pPr>
        <w:ind w:left="720" w:hanging="720"/>
        <w:rPr/>
      </w:pPr>
      <w:r w:rsidDel="00000000" w:rsidR="00000000" w:rsidRPr="00000000">
        <w:rPr>
          <w:rtl w:val="0"/>
        </w:rPr>
        <w:t xml:space="preserve">Rojas, M., Méndez, A. and Watkins-Fassler, K., 2023. The hierarchy of needs empirical examination of Maslow’s theory and lessons for development. </w:t>
      </w:r>
      <w:r w:rsidDel="00000000" w:rsidR="00000000" w:rsidRPr="00000000">
        <w:rPr>
          <w:i w:val="1"/>
          <w:iCs w:val="1"/>
          <w:rtl w:val="0"/>
        </w:rPr>
        <w:t xml:space="preserve">World Development</w:t>
      </w:r>
      <w:r w:rsidDel="00000000" w:rsidR="00000000" w:rsidRPr="00000000">
        <w:rPr>
          <w:rtl w:val="0"/>
        </w:rPr>
        <w:t xml:space="preserve">, </w:t>
      </w:r>
      <w:r w:rsidDel="00000000" w:rsidR="00000000" w:rsidRPr="00000000">
        <w:rPr>
          <w:i w:val="1"/>
          <w:iCs w:val="1"/>
          <w:rtl w:val="0"/>
        </w:rPr>
        <w:t xml:space="preserve">165</w:t>
      </w:r>
      <w:r w:rsidDel="00000000" w:rsidR="00000000" w:rsidRPr="00000000">
        <w:rPr>
          <w:rtl w:val="0"/>
        </w:rPr>
        <w:t xml:space="preserve">, p.106185.</w:t>
      </w:r>
    </w:p>
    <w:p w:rsidR="00000000" w:rsidDel="00000000" w:rsidP="00000000" w:rsidRDefault="00000000" w:rsidRPr="00000000" w14:paraId="00000046">
      <w:pPr>
        <w:ind w:left="720" w:hanging="720"/>
        <w:rPr/>
      </w:pPr>
      <w:r w:rsidDel="00000000" w:rsidR="00000000" w:rsidRPr="00000000">
        <w:rPr>
          <w:rtl w:val="0"/>
        </w:rPr>
        <w:t xml:space="preserve">Serbser-Koal, J., Rommerskirch-Manietta, M., Purwins, D. and Roes, M., 2024. Person-centredness in dementia care: an integrative review of theoretical approaches. </w:t>
      </w:r>
      <w:r w:rsidDel="00000000" w:rsidR="00000000" w:rsidRPr="00000000">
        <w:rPr>
          <w:i w:val="1"/>
          <w:iCs w:val="1"/>
          <w:rtl w:val="0"/>
        </w:rPr>
        <w:t xml:space="preserve">BMJ open</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(6), p.e085051.</w:t>
      </w:r>
    </w:p>
    <w:p w:rsidR="00000000" w:rsidDel="00000000" w:rsidP="00000000" w:rsidRDefault="00000000" w:rsidRPr="00000000" w14:paraId="00000047">
      <w:pPr>
        <w:ind w:left="720" w:hanging="720"/>
        <w:rPr/>
      </w:pPr>
      <w:r w:rsidDel="00000000" w:rsidR="00000000" w:rsidRPr="00000000">
        <w:rPr>
          <w:rtl w:val="0"/>
        </w:rPr>
        <w:t xml:space="preserve">Tadina, R., 2025. Increasing Truck Drivers' Compliance, Retention and Long-Term Engagement to E-Health &amp; Mobile Applications: A Prisma Systematic Review.</w:t>
      </w:r>
    </w:p>
    <w:sectPr>
      <w:headerReference r:id="rId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