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807" w:rsidRPr="000C260A" w:rsidRDefault="006C2807" w:rsidP="006C2807">
      <w:pPr>
        <w:spacing w:line="360" w:lineRule="auto"/>
        <w:jc w:val="left"/>
        <w:rPr>
          <w:rFonts w:ascii="Times New Roman" w:hAnsi="Times New Roman" w:cs="Times New Roman"/>
          <w:szCs w:val="24"/>
          <w:lang w:val="en-GB"/>
        </w:rPr>
      </w:pPr>
      <w:r w:rsidRPr="000C260A">
        <w:rPr>
          <w:rFonts w:ascii="Times New Roman" w:hAnsi="Times New Roman" w:cs="Times New Roman"/>
          <w:szCs w:val="24"/>
          <w:lang w:val="en-GB"/>
        </w:rPr>
        <w:t xml:space="preserve">The main purpose of this research is to evaluate different factors that led to the creation and development of the trust. The research will commence with giving the definition of trust, for a better understanding of the concept, </w:t>
      </w:r>
      <w:proofErr w:type="gramStart"/>
      <w:r w:rsidRPr="000C260A">
        <w:rPr>
          <w:rFonts w:ascii="Times New Roman" w:hAnsi="Times New Roman" w:cs="Times New Roman"/>
          <w:szCs w:val="24"/>
          <w:lang w:val="en-GB"/>
        </w:rPr>
        <w:t>then</w:t>
      </w:r>
      <w:proofErr w:type="gramEnd"/>
      <w:r w:rsidRPr="000C260A">
        <w:rPr>
          <w:rFonts w:ascii="Times New Roman" w:hAnsi="Times New Roman" w:cs="Times New Roman"/>
          <w:szCs w:val="24"/>
          <w:lang w:val="en-GB"/>
        </w:rPr>
        <w:t xml:space="preserve"> the rigidity of the common law will be discussed, along with the Parliament’s stance.</w:t>
      </w:r>
    </w:p>
    <w:p w:rsidR="006C2807" w:rsidRPr="000C260A" w:rsidRDefault="006C2807" w:rsidP="006C2807">
      <w:pPr>
        <w:spacing w:line="360" w:lineRule="auto"/>
        <w:jc w:val="left"/>
        <w:rPr>
          <w:rFonts w:ascii="Times New Roman" w:hAnsi="Times New Roman" w:cs="Times New Roman"/>
          <w:szCs w:val="24"/>
          <w:lang w:val="en-GB"/>
        </w:rPr>
      </w:pPr>
      <w:r w:rsidRPr="000C260A">
        <w:rPr>
          <w:rFonts w:ascii="Times New Roman" w:hAnsi="Times New Roman" w:cs="Times New Roman"/>
          <w:szCs w:val="24"/>
          <w:lang w:val="en-GB"/>
        </w:rPr>
        <w:t xml:space="preserve"> A trust is an agreement between two or more parties wherein the trustee(s) agree to manage the trust's assets for the benefit of the beneficiaries or a designated charity (Practical law). A trust may be established verbally, on paper (including a will), by the operation of law, or by unilateral declaration. Yet, the law needs adequate proof of the </w:t>
      </w:r>
      <w:proofErr w:type="spellStart"/>
      <w:r w:rsidRPr="000C260A">
        <w:rPr>
          <w:rFonts w:ascii="Times New Roman" w:hAnsi="Times New Roman" w:cs="Times New Roman"/>
          <w:szCs w:val="24"/>
          <w:lang w:val="en-GB"/>
        </w:rPr>
        <w:t>settlor's</w:t>
      </w:r>
      <w:proofErr w:type="spellEnd"/>
      <w:r w:rsidRPr="000C260A">
        <w:rPr>
          <w:rFonts w:ascii="Times New Roman" w:hAnsi="Times New Roman" w:cs="Times New Roman"/>
          <w:szCs w:val="24"/>
          <w:lang w:val="en-GB"/>
        </w:rPr>
        <w:t xml:space="preserve"> purpose to form a trust if the trust is made verbally. The law will infer that a person intended a mandate or deposit rather than the establishment of a trust if there is no clear evidence to the contrary.</w:t>
      </w:r>
    </w:p>
    <w:p w:rsidR="008A2F5F" w:rsidRPr="000C260A" w:rsidRDefault="006C2807"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 xml:space="preserve">  </w:t>
      </w:r>
      <w:r w:rsidR="008A2F5F" w:rsidRPr="000C260A">
        <w:rPr>
          <w:rFonts w:ascii="Times New Roman" w:hAnsi="Times New Roman" w:cs="Times New Roman"/>
          <w:color w:val="000000" w:themeColor="text1"/>
          <w:szCs w:val="24"/>
          <w:lang w:val="en-GB"/>
        </w:rPr>
        <w:t>Medieval England is often seen as the birthplace of the first idea of trust. It was important to carry out the wishes of the original owner (knight) when they went out to battle and left their property in the hands of others, while also giving the authorised person the authority to govern the property in their stead. But older than that is the idea of trust, which can be traced back to ancient legal systems like the Roman and Greek ones. Fiducia was the Latin term used by the Romans. Since unless the wife was a Roman citizen, she could not inherit under Roman law, affluent Romans often entrusted friends with the management of their property in order to benefit the superintendent's wife and heirs after his death. This led to the development of the trust law in ancient Rome. Yet because of the lack of law, old pals breached the agreement</w:t>
      </w:r>
      <w:r w:rsidR="004B14BC" w:rsidRPr="000C260A">
        <w:rPr>
          <w:rFonts w:ascii="Times New Roman" w:hAnsi="Times New Roman" w:cs="Times New Roman"/>
          <w:color w:val="000000" w:themeColor="text1"/>
          <w:szCs w:val="24"/>
          <w:lang w:val="en-GB"/>
        </w:rPr>
        <w:t xml:space="preserve"> (</w:t>
      </w:r>
      <w:proofErr w:type="spellStart"/>
      <w:r w:rsidR="004B14BC" w:rsidRPr="000C260A">
        <w:rPr>
          <w:rFonts w:ascii="Times New Roman" w:hAnsi="Times New Roman" w:cs="Times New Roman"/>
          <w:color w:val="000000" w:themeColor="text1"/>
          <w:szCs w:val="24"/>
          <w:lang w:val="en-GB"/>
        </w:rPr>
        <w:t>Lexcorp</w:t>
      </w:r>
      <w:proofErr w:type="spellEnd"/>
      <w:r w:rsidR="004B14BC" w:rsidRPr="000C260A">
        <w:rPr>
          <w:rFonts w:ascii="Times New Roman" w:hAnsi="Times New Roman" w:cs="Times New Roman"/>
          <w:color w:val="000000" w:themeColor="text1"/>
          <w:szCs w:val="24"/>
          <w:lang w:val="en-GB"/>
        </w:rPr>
        <w:t>, 2022)</w:t>
      </w:r>
      <w:r w:rsidR="008A2F5F" w:rsidRPr="000C260A">
        <w:rPr>
          <w:rFonts w:ascii="Times New Roman" w:hAnsi="Times New Roman" w:cs="Times New Roman"/>
          <w:color w:val="000000" w:themeColor="text1"/>
          <w:szCs w:val="24"/>
          <w:lang w:val="en-GB"/>
        </w:rPr>
        <w:t>.</w:t>
      </w:r>
      <w:r w:rsidR="00DA3771" w:rsidRPr="000C260A">
        <w:rPr>
          <w:rFonts w:ascii="Times New Roman" w:hAnsi="Times New Roman" w:cs="Times New Roman"/>
          <w:color w:val="000000" w:themeColor="text1"/>
          <w:szCs w:val="24"/>
          <w:lang w:val="en-GB"/>
        </w:rPr>
        <w:t xml:space="preserve"> </w:t>
      </w:r>
      <w:r w:rsidR="001B6B12" w:rsidRPr="000C260A">
        <w:rPr>
          <w:rFonts w:ascii="Times New Roman" w:hAnsi="Times New Roman" w:cs="Times New Roman"/>
          <w:color w:val="000000" w:themeColor="text1"/>
          <w:szCs w:val="24"/>
          <w:lang w:val="en-GB"/>
        </w:rPr>
        <w:t>Originally, trusts were established so that land and other assets could not be taken by the Monarch. This was particularly crucial for landowners who were leaving their property for a lengthy period of time to do things like travel to war or make a pilgrimage</w:t>
      </w:r>
      <w:r w:rsidR="00F608D4" w:rsidRPr="000C260A">
        <w:rPr>
          <w:rFonts w:ascii="Times New Roman" w:hAnsi="Times New Roman" w:cs="Times New Roman"/>
          <w:color w:val="000000" w:themeColor="text1"/>
          <w:szCs w:val="24"/>
          <w:lang w:val="en-GB"/>
        </w:rPr>
        <w:t xml:space="preserve"> (</w:t>
      </w:r>
      <w:proofErr w:type="spellStart"/>
      <w:r w:rsidR="00F608D4" w:rsidRPr="000C260A">
        <w:rPr>
          <w:rFonts w:ascii="Times New Roman" w:hAnsi="Times New Roman" w:cs="Times New Roman"/>
          <w:color w:val="000000" w:themeColor="text1"/>
          <w:szCs w:val="24"/>
          <w:lang w:val="en-GB"/>
        </w:rPr>
        <w:t>Tullyvi</w:t>
      </w:r>
      <w:proofErr w:type="spellEnd"/>
      <w:r w:rsidR="00F608D4" w:rsidRPr="000C260A">
        <w:rPr>
          <w:rFonts w:ascii="Times New Roman" w:hAnsi="Times New Roman" w:cs="Times New Roman"/>
          <w:color w:val="000000" w:themeColor="text1"/>
          <w:szCs w:val="24"/>
          <w:lang w:val="en-GB"/>
        </w:rPr>
        <w:t>, 2022)</w:t>
      </w:r>
      <w:r w:rsidR="001B6B12" w:rsidRPr="000C260A">
        <w:rPr>
          <w:rFonts w:ascii="Times New Roman" w:hAnsi="Times New Roman" w:cs="Times New Roman"/>
          <w:color w:val="000000" w:themeColor="text1"/>
          <w:szCs w:val="24"/>
          <w:lang w:val="en-GB"/>
        </w:rPr>
        <w:t xml:space="preserve">. </w:t>
      </w:r>
    </w:p>
    <w:p w:rsidR="005361EB" w:rsidRPr="000C260A" w:rsidRDefault="007F7072"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 xml:space="preserve">Trusts originated in the law of property and duties in </w:t>
      </w:r>
      <w:proofErr w:type="gramStart"/>
      <w:r w:rsidRPr="000C260A">
        <w:rPr>
          <w:rFonts w:ascii="Times New Roman" w:hAnsi="Times New Roman" w:cs="Times New Roman"/>
          <w:color w:val="000000" w:themeColor="text1"/>
          <w:szCs w:val="24"/>
          <w:lang w:val="en-GB"/>
        </w:rPr>
        <w:t>England,</w:t>
      </w:r>
      <w:proofErr w:type="gramEnd"/>
      <w:r w:rsidRPr="000C260A">
        <w:rPr>
          <w:rFonts w:ascii="Times New Roman" w:hAnsi="Times New Roman" w:cs="Times New Roman"/>
          <w:color w:val="000000" w:themeColor="text1"/>
          <w:szCs w:val="24"/>
          <w:lang w:val="en-GB"/>
        </w:rPr>
        <w:t xml:space="preserve"> hence their history may be traced back to that jurisdiction. When parties to a property dispute were not happy with the outcome from common law courts, they turned to the King to ensure a fair resolution. This is when trusts came into being.</w:t>
      </w:r>
      <w:r w:rsidR="00D10616" w:rsidRPr="000C260A">
        <w:rPr>
          <w:rFonts w:ascii="Times New Roman" w:hAnsi="Times New Roman" w:cs="Times New Roman"/>
          <w:color w:val="000000" w:themeColor="text1"/>
          <w:szCs w:val="24"/>
          <w:lang w:val="en-GB"/>
        </w:rPr>
        <w:t xml:space="preserve"> Secret and half-secret trusts may be formed with a minimum of fuss by having their terms spelled out in a separate, confidential document outside of (or dehors in the archaic phrase prevalent in certain situations) the will. Most recently, in the case of painter Lucian Freud's estate, Re Freud [2014] EWHC 2577, the claimant executors, who were advantageously entitled to the entire residuary property on the surface of the will, made apparent that they had inherited the estate pursuant to a totally hidden trust</w:t>
      </w:r>
      <w:r w:rsidR="005B415A" w:rsidRPr="000C260A">
        <w:rPr>
          <w:rFonts w:ascii="Times New Roman" w:hAnsi="Times New Roman" w:cs="Times New Roman"/>
          <w:color w:val="000000" w:themeColor="text1"/>
          <w:szCs w:val="24"/>
          <w:lang w:val="en-GB"/>
        </w:rPr>
        <w:t xml:space="preserve"> (XXIV Old Buildings, 2021)</w:t>
      </w:r>
      <w:r w:rsidR="00D10616" w:rsidRPr="000C260A">
        <w:rPr>
          <w:rFonts w:ascii="Times New Roman" w:hAnsi="Times New Roman" w:cs="Times New Roman"/>
          <w:color w:val="000000" w:themeColor="text1"/>
          <w:szCs w:val="24"/>
          <w:lang w:val="en-GB"/>
        </w:rPr>
        <w:t>.</w:t>
      </w:r>
      <w:r w:rsidR="00164A97" w:rsidRPr="000C260A">
        <w:rPr>
          <w:rFonts w:ascii="Times New Roman" w:hAnsi="Times New Roman" w:cs="Times New Roman"/>
          <w:color w:val="000000" w:themeColor="text1"/>
          <w:szCs w:val="24"/>
          <w:lang w:val="en-GB"/>
        </w:rPr>
        <w:t xml:space="preserve"> </w:t>
      </w:r>
      <w:r w:rsidR="006766B2" w:rsidRPr="000C260A">
        <w:rPr>
          <w:rFonts w:ascii="Times New Roman" w:hAnsi="Times New Roman" w:cs="Times New Roman"/>
          <w:color w:val="000000" w:themeColor="text1"/>
          <w:szCs w:val="24"/>
          <w:lang w:val="en-GB"/>
        </w:rPr>
        <w:t xml:space="preserve">Yet, situations where the trust's provisions have not been fully or even partially committed to paper often give birth to, or are </w:t>
      </w:r>
      <w:r w:rsidR="006766B2" w:rsidRPr="000C260A">
        <w:rPr>
          <w:rFonts w:ascii="Times New Roman" w:hAnsi="Times New Roman" w:cs="Times New Roman"/>
          <w:color w:val="000000" w:themeColor="text1"/>
          <w:szCs w:val="24"/>
          <w:lang w:val="en-GB"/>
        </w:rPr>
        <w:lastRenderedPageBreak/>
        <w:t>claimed to give rise to, hidden trusts. Ottaway v Norman [1972] Ch 698 held that a trust agreement might be oral rather than written</w:t>
      </w:r>
      <w:r w:rsidR="00092A56" w:rsidRPr="000C260A">
        <w:rPr>
          <w:rFonts w:ascii="Times New Roman" w:hAnsi="Times New Roman" w:cs="Times New Roman"/>
          <w:color w:val="000000" w:themeColor="text1"/>
          <w:szCs w:val="24"/>
          <w:lang w:val="en-GB"/>
        </w:rPr>
        <w:t xml:space="preserve"> (</w:t>
      </w:r>
      <w:proofErr w:type="spellStart"/>
      <w:r w:rsidR="00092A56" w:rsidRPr="000C260A">
        <w:rPr>
          <w:rFonts w:ascii="Times New Roman" w:hAnsi="Times New Roman" w:cs="Times New Roman"/>
          <w:color w:val="000000" w:themeColor="text1"/>
          <w:szCs w:val="24"/>
          <w:lang w:val="en-GB"/>
        </w:rPr>
        <w:t>Bandali</w:t>
      </w:r>
      <w:proofErr w:type="spellEnd"/>
      <w:r w:rsidR="00092A56" w:rsidRPr="000C260A">
        <w:rPr>
          <w:rFonts w:ascii="Times New Roman" w:hAnsi="Times New Roman" w:cs="Times New Roman"/>
          <w:color w:val="000000" w:themeColor="text1"/>
          <w:szCs w:val="24"/>
          <w:lang w:val="en-GB"/>
        </w:rPr>
        <w:t>, 1973)</w:t>
      </w:r>
      <w:r w:rsidR="006766B2" w:rsidRPr="000C260A">
        <w:rPr>
          <w:rFonts w:ascii="Times New Roman" w:hAnsi="Times New Roman" w:cs="Times New Roman"/>
          <w:color w:val="000000" w:themeColor="text1"/>
          <w:szCs w:val="24"/>
          <w:lang w:val="en-GB"/>
        </w:rPr>
        <w:t xml:space="preserve">. When a trust is said to have been formed informally, the Court will frequently have to decide whether or not the testator had any intention of creating a trust. </w:t>
      </w:r>
      <w:r w:rsidR="00F25A28" w:rsidRPr="000C260A">
        <w:rPr>
          <w:rFonts w:ascii="Times New Roman" w:hAnsi="Times New Roman" w:cs="Times New Roman"/>
          <w:color w:val="000000" w:themeColor="text1"/>
          <w:szCs w:val="24"/>
          <w:lang w:val="en-GB"/>
        </w:rPr>
        <w:t xml:space="preserve">Another example of creation of trust case law demonstrates the trust in </w:t>
      </w:r>
      <w:proofErr w:type="spellStart"/>
      <w:r w:rsidR="00F25A28" w:rsidRPr="000C260A">
        <w:rPr>
          <w:rFonts w:ascii="Times New Roman" w:hAnsi="Times New Roman" w:cs="Times New Roman"/>
          <w:color w:val="000000" w:themeColor="text1"/>
          <w:szCs w:val="24"/>
          <w:lang w:val="en-GB"/>
        </w:rPr>
        <w:t>Titcombe</w:t>
      </w:r>
      <w:proofErr w:type="spellEnd"/>
      <w:r w:rsidR="00F25A28" w:rsidRPr="000C260A">
        <w:rPr>
          <w:rFonts w:ascii="Times New Roman" w:hAnsi="Times New Roman" w:cs="Times New Roman"/>
          <w:color w:val="000000" w:themeColor="text1"/>
          <w:szCs w:val="24"/>
          <w:lang w:val="en-GB"/>
        </w:rPr>
        <w:t xml:space="preserve"> v. </w:t>
      </w:r>
      <w:proofErr w:type="spellStart"/>
      <w:r w:rsidR="00F25A28" w:rsidRPr="000C260A">
        <w:rPr>
          <w:rFonts w:ascii="Times New Roman" w:hAnsi="Times New Roman" w:cs="Times New Roman"/>
          <w:color w:val="000000" w:themeColor="text1"/>
          <w:szCs w:val="24"/>
          <w:lang w:val="en-GB"/>
        </w:rPr>
        <w:t>Ison</w:t>
      </w:r>
      <w:proofErr w:type="spellEnd"/>
      <w:r w:rsidR="00F25A28" w:rsidRPr="000C260A">
        <w:rPr>
          <w:rFonts w:ascii="Times New Roman" w:hAnsi="Times New Roman" w:cs="Times New Roman"/>
          <w:color w:val="000000" w:themeColor="text1"/>
          <w:szCs w:val="24"/>
          <w:lang w:val="en-GB"/>
        </w:rPr>
        <w:t xml:space="preserve">. The Court had to decide whether a priceless </w:t>
      </w:r>
      <w:proofErr w:type="spellStart"/>
      <w:r w:rsidR="00F25A28" w:rsidRPr="000C260A">
        <w:rPr>
          <w:rFonts w:ascii="Times New Roman" w:hAnsi="Times New Roman" w:cs="Times New Roman"/>
          <w:color w:val="000000" w:themeColor="text1"/>
          <w:szCs w:val="24"/>
          <w:lang w:val="en-GB"/>
        </w:rPr>
        <w:t>jewelry</w:t>
      </w:r>
      <w:proofErr w:type="spellEnd"/>
      <w:r w:rsidR="00F25A28" w:rsidRPr="000C260A">
        <w:rPr>
          <w:rFonts w:ascii="Times New Roman" w:hAnsi="Times New Roman" w:cs="Times New Roman"/>
          <w:color w:val="000000" w:themeColor="text1"/>
          <w:szCs w:val="24"/>
          <w:lang w:val="en-GB"/>
        </w:rPr>
        <w:t xml:space="preserve"> collection was held in an undisclosed trust in </w:t>
      </w:r>
      <w:proofErr w:type="spellStart"/>
      <w:r w:rsidR="00F25A28" w:rsidRPr="000C260A">
        <w:rPr>
          <w:rFonts w:ascii="Times New Roman" w:hAnsi="Times New Roman" w:cs="Times New Roman"/>
          <w:color w:val="000000" w:themeColor="text1"/>
          <w:szCs w:val="24"/>
          <w:lang w:val="en-GB"/>
        </w:rPr>
        <w:t>Titcombe</w:t>
      </w:r>
      <w:proofErr w:type="spellEnd"/>
      <w:r w:rsidR="00F25A28" w:rsidRPr="000C260A">
        <w:rPr>
          <w:rFonts w:ascii="Times New Roman" w:hAnsi="Times New Roman" w:cs="Times New Roman"/>
          <w:color w:val="000000" w:themeColor="text1"/>
          <w:szCs w:val="24"/>
          <w:lang w:val="en-GB"/>
        </w:rPr>
        <w:t xml:space="preserve"> v. </w:t>
      </w:r>
      <w:proofErr w:type="spellStart"/>
      <w:r w:rsidR="00F25A28" w:rsidRPr="000C260A">
        <w:rPr>
          <w:rFonts w:ascii="Times New Roman" w:hAnsi="Times New Roman" w:cs="Times New Roman"/>
          <w:color w:val="000000" w:themeColor="text1"/>
          <w:szCs w:val="24"/>
          <w:lang w:val="en-GB"/>
        </w:rPr>
        <w:t>Ison</w:t>
      </w:r>
      <w:proofErr w:type="spellEnd"/>
      <w:r w:rsidR="00F25A28" w:rsidRPr="000C260A">
        <w:rPr>
          <w:rFonts w:ascii="Times New Roman" w:hAnsi="Times New Roman" w:cs="Times New Roman"/>
          <w:color w:val="000000" w:themeColor="text1"/>
          <w:szCs w:val="24"/>
          <w:lang w:val="en-GB"/>
        </w:rPr>
        <w:t xml:space="preserve"> (</w:t>
      </w:r>
      <w:proofErr w:type="spellStart"/>
      <w:r w:rsidR="00F25A28" w:rsidRPr="000C260A">
        <w:rPr>
          <w:rFonts w:ascii="Times New Roman" w:hAnsi="Times New Roman" w:cs="Times New Roman"/>
          <w:color w:val="000000" w:themeColor="text1"/>
          <w:szCs w:val="24"/>
          <w:lang w:val="en-GB"/>
        </w:rPr>
        <w:t>ChD</w:t>
      </w:r>
      <w:proofErr w:type="spellEnd"/>
      <w:r w:rsidR="00F25A28" w:rsidRPr="000C260A">
        <w:rPr>
          <w:rFonts w:ascii="Times New Roman" w:hAnsi="Times New Roman" w:cs="Times New Roman"/>
          <w:color w:val="000000" w:themeColor="text1"/>
          <w:szCs w:val="24"/>
          <w:lang w:val="en-GB"/>
        </w:rPr>
        <w:t xml:space="preserve">, 28th January 2021), which was not published. Ms. Richards, the owner of the </w:t>
      </w:r>
      <w:proofErr w:type="spellStart"/>
      <w:r w:rsidR="00F25A28" w:rsidRPr="000C260A">
        <w:rPr>
          <w:rFonts w:ascii="Times New Roman" w:hAnsi="Times New Roman" w:cs="Times New Roman"/>
          <w:color w:val="000000" w:themeColor="text1"/>
          <w:szCs w:val="24"/>
          <w:lang w:val="en-GB"/>
        </w:rPr>
        <w:t>jewelry</w:t>
      </w:r>
      <w:proofErr w:type="spellEnd"/>
      <w:r w:rsidR="00F25A28" w:rsidRPr="000C260A">
        <w:rPr>
          <w:rFonts w:ascii="Times New Roman" w:hAnsi="Times New Roman" w:cs="Times New Roman"/>
          <w:color w:val="000000" w:themeColor="text1"/>
          <w:szCs w:val="24"/>
          <w:lang w:val="en-GB"/>
        </w:rPr>
        <w:t xml:space="preserve"> in question, had lost it. As she died without any heirs, she gave everything to her close friend Mr. </w:t>
      </w:r>
      <w:proofErr w:type="spellStart"/>
      <w:r w:rsidR="00F25A28" w:rsidRPr="000C260A">
        <w:rPr>
          <w:rFonts w:ascii="Times New Roman" w:hAnsi="Times New Roman" w:cs="Times New Roman"/>
          <w:color w:val="000000" w:themeColor="text1"/>
          <w:szCs w:val="24"/>
          <w:lang w:val="en-GB"/>
        </w:rPr>
        <w:t>Ison</w:t>
      </w:r>
      <w:proofErr w:type="spellEnd"/>
      <w:r w:rsidR="00F25A28" w:rsidRPr="000C260A">
        <w:rPr>
          <w:rFonts w:ascii="Times New Roman" w:hAnsi="Times New Roman" w:cs="Times New Roman"/>
          <w:color w:val="000000" w:themeColor="text1"/>
          <w:szCs w:val="24"/>
          <w:lang w:val="en-GB"/>
        </w:rPr>
        <w:t xml:space="preserve">. Mrs. </w:t>
      </w:r>
      <w:proofErr w:type="spellStart"/>
      <w:r w:rsidR="00F25A28" w:rsidRPr="000C260A">
        <w:rPr>
          <w:rFonts w:ascii="Times New Roman" w:hAnsi="Times New Roman" w:cs="Times New Roman"/>
          <w:color w:val="000000" w:themeColor="text1"/>
          <w:szCs w:val="24"/>
          <w:lang w:val="en-GB"/>
        </w:rPr>
        <w:t>Titcombe</w:t>
      </w:r>
      <w:proofErr w:type="spellEnd"/>
      <w:r w:rsidR="00F25A28" w:rsidRPr="000C260A">
        <w:rPr>
          <w:rFonts w:ascii="Times New Roman" w:hAnsi="Times New Roman" w:cs="Times New Roman"/>
          <w:color w:val="000000" w:themeColor="text1"/>
          <w:szCs w:val="24"/>
          <w:lang w:val="en-GB"/>
        </w:rPr>
        <w:t xml:space="preserve">, her niece, filed a claim for </w:t>
      </w:r>
      <w:proofErr w:type="spellStart"/>
      <w:r w:rsidR="00F25A28" w:rsidRPr="000C260A">
        <w:rPr>
          <w:rFonts w:ascii="Times New Roman" w:hAnsi="Times New Roman" w:cs="Times New Roman"/>
          <w:color w:val="000000" w:themeColor="text1"/>
          <w:szCs w:val="24"/>
          <w:lang w:val="en-GB"/>
        </w:rPr>
        <w:t>jewelry</w:t>
      </w:r>
      <w:proofErr w:type="spellEnd"/>
      <w:r w:rsidR="00F25A28" w:rsidRPr="000C260A">
        <w:rPr>
          <w:rFonts w:ascii="Times New Roman" w:hAnsi="Times New Roman" w:cs="Times New Roman"/>
          <w:color w:val="000000" w:themeColor="text1"/>
          <w:szCs w:val="24"/>
          <w:lang w:val="en-GB"/>
        </w:rPr>
        <w:t xml:space="preserve"> against Mr. </w:t>
      </w:r>
      <w:proofErr w:type="spellStart"/>
      <w:r w:rsidR="00F25A28" w:rsidRPr="000C260A">
        <w:rPr>
          <w:rFonts w:ascii="Times New Roman" w:hAnsi="Times New Roman" w:cs="Times New Roman"/>
          <w:color w:val="000000" w:themeColor="text1"/>
          <w:szCs w:val="24"/>
          <w:lang w:val="en-GB"/>
        </w:rPr>
        <w:t>Ison</w:t>
      </w:r>
      <w:proofErr w:type="spellEnd"/>
      <w:r w:rsidR="00F25A28" w:rsidRPr="000C260A">
        <w:rPr>
          <w:rFonts w:ascii="Times New Roman" w:hAnsi="Times New Roman" w:cs="Times New Roman"/>
          <w:color w:val="000000" w:themeColor="text1"/>
          <w:szCs w:val="24"/>
          <w:lang w:val="en-GB"/>
        </w:rPr>
        <w:t xml:space="preserve"> on the grounds that the two had previously agreed that, upon Ms. Richards' death, he would deliver the </w:t>
      </w:r>
      <w:proofErr w:type="spellStart"/>
      <w:r w:rsidR="00F25A28" w:rsidRPr="000C260A">
        <w:rPr>
          <w:rFonts w:ascii="Times New Roman" w:hAnsi="Times New Roman" w:cs="Times New Roman"/>
          <w:color w:val="000000" w:themeColor="text1"/>
          <w:szCs w:val="24"/>
          <w:lang w:val="en-GB"/>
        </w:rPr>
        <w:t>jewelry</w:t>
      </w:r>
      <w:proofErr w:type="spellEnd"/>
      <w:r w:rsidR="00F25A28" w:rsidRPr="000C260A">
        <w:rPr>
          <w:rFonts w:ascii="Times New Roman" w:hAnsi="Times New Roman" w:cs="Times New Roman"/>
          <w:color w:val="000000" w:themeColor="text1"/>
          <w:szCs w:val="24"/>
          <w:lang w:val="en-GB"/>
        </w:rPr>
        <w:t xml:space="preserve"> to Mrs. </w:t>
      </w:r>
      <w:proofErr w:type="spellStart"/>
      <w:r w:rsidR="00F25A28" w:rsidRPr="000C260A">
        <w:rPr>
          <w:rFonts w:ascii="Times New Roman" w:hAnsi="Times New Roman" w:cs="Times New Roman"/>
          <w:color w:val="000000" w:themeColor="text1"/>
          <w:szCs w:val="24"/>
          <w:lang w:val="en-GB"/>
        </w:rPr>
        <w:t>Titcombe</w:t>
      </w:r>
      <w:proofErr w:type="spellEnd"/>
      <w:r w:rsidR="00F25A28" w:rsidRPr="000C260A">
        <w:rPr>
          <w:rFonts w:ascii="Times New Roman" w:hAnsi="Times New Roman" w:cs="Times New Roman"/>
          <w:color w:val="000000" w:themeColor="text1"/>
          <w:szCs w:val="24"/>
          <w:lang w:val="en-GB"/>
        </w:rPr>
        <w:t xml:space="preserve">. According to her, this meant that Mr. </w:t>
      </w:r>
      <w:proofErr w:type="spellStart"/>
      <w:r w:rsidR="00F25A28" w:rsidRPr="000C260A">
        <w:rPr>
          <w:rFonts w:ascii="Times New Roman" w:hAnsi="Times New Roman" w:cs="Times New Roman"/>
          <w:color w:val="000000" w:themeColor="text1"/>
          <w:szCs w:val="24"/>
          <w:lang w:val="en-GB"/>
        </w:rPr>
        <w:t>Ison</w:t>
      </w:r>
      <w:proofErr w:type="spellEnd"/>
      <w:r w:rsidR="00F25A28" w:rsidRPr="000C260A">
        <w:rPr>
          <w:rFonts w:ascii="Times New Roman" w:hAnsi="Times New Roman" w:cs="Times New Roman"/>
          <w:color w:val="000000" w:themeColor="text1"/>
          <w:szCs w:val="24"/>
          <w:lang w:val="en-GB"/>
        </w:rPr>
        <w:t xml:space="preserve"> was keeping the </w:t>
      </w:r>
      <w:proofErr w:type="spellStart"/>
      <w:r w:rsidR="00F25A28" w:rsidRPr="000C260A">
        <w:rPr>
          <w:rFonts w:ascii="Times New Roman" w:hAnsi="Times New Roman" w:cs="Times New Roman"/>
          <w:color w:val="000000" w:themeColor="text1"/>
          <w:szCs w:val="24"/>
          <w:lang w:val="en-GB"/>
        </w:rPr>
        <w:t>jewelry</w:t>
      </w:r>
      <w:proofErr w:type="spellEnd"/>
      <w:r w:rsidR="00F25A28" w:rsidRPr="000C260A">
        <w:rPr>
          <w:rFonts w:ascii="Times New Roman" w:hAnsi="Times New Roman" w:cs="Times New Roman"/>
          <w:color w:val="000000" w:themeColor="text1"/>
          <w:szCs w:val="24"/>
          <w:lang w:val="en-GB"/>
        </w:rPr>
        <w:t xml:space="preserve"> in a "bare" (i.e., secret) trust for her.</w:t>
      </w:r>
      <w:r w:rsidR="00DA02DE" w:rsidRPr="000C260A">
        <w:rPr>
          <w:rFonts w:ascii="Times New Roman" w:hAnsi="Times New Roman" w:cs="Times New Roman"/>
          <w:color w:val="000000" w:themeColor="text1"/>
          <w:szCs w:val="24"/>
          <w:lang w:val="en-GB"/>
        </w:rPr>
        <w:t xml:space="preserve"> The Davidson V Seelig &amp; ORS demonstrates </w:t>
      </w:r>
      <w:proofErr w:type="gramStart"/>
      <w:r w:rsidR="00DA02DE" w:rsidRPr="000C260A">
        <w:rPr>
          <w:rFonts w:ascii="Times New Roman" w:hAnsi="Times New Roman" w:cs="Times New Roman"/>
          <w:color w:val="000000" w:themeColor="text1"/>
          <w:szCs w:val="24"/>
          <w:lang w:val="en-GB"/>
        </w:rPr>
        <w:t>proceedings contesting the legitimacy of his appointment, the supposed guardian of a trust was</w:t>
      </w:r>
      <w:proofErr w:type="gramEnd"/>
      <w:r w:rsidR="00DA02DE" w:rsidRPr="000C260A">
        <w:rPr>
          <w:rFonts w:ascii="Times New Roman" w:hAnsi="Times New Roman" w:cs="Times New Roman"/>
          <w:color w:val="000000" w:themeColor="text1"/>
          <w:szCs w:val="24"/>
          <w:lang w:val="en-GB"/>
        </w:rPr>
        <w:t xml:space="preserve"> denied leave to re-amend his </w:t>
      </w:r>
      <w:proofErr w:type="spellStart"/>
      <w:r w:rsidR="00DA02DE" w:rsidRPr="000C260A">
        <w:rPr>
          <w:rFonts w:ascii="Times New Roman" w:hAnsi="Times New Roman" w:cs="Times New Roman"/>
          <w:color w:val="000000" w:themeColor="text1"/>
          <w:szCs w:val="24"/>
          <w:lang w:val="en-GB"/>
        </w:rPr>
        <w:t>defense</w:t>
      </w:r>
      <w:proofErr w:type="spellEnd"/>
      <w:r w:rsidR="00DA02DE" w:rsidRPr="000C260A">
        <w:rPr>
          <w:rFonts w:ascii="Times New Roman" w:hAnsi="Times New Roman" w:cs="Times New Roman"/>
          <w:color w:val="000000" w:themeColor="text1"/>
          <w:szCs w:val="24"/>
          <w:lang w:val="en-GB"/>
        </w:rPr>
        <w:t xml:space="preserve"> and initiate a counterclaim. The trial date was in danger since the motion for re-amendment was filed so late, and it brought up major new concerns without providing a justification for the delay. As the protector was operating without the consent of his co-protector, the counterclaim was doomed to fail since he had standing to obtain the remedy he was requesting</w:t>
      </w:r>
      <w:r w:rsidR="00A50977" w:rsidRPr="000C260A">
        <w:rPr>
          <w:rFonts w:ascii="Times New Roman" w:hAnsi="Times New Roman" w:cs="Times New Roman"/>
          <w:color w:val="000000" w:themeColor="text1"/>
          <w:szCs w:val="24"/>
          <w:lang w:val="en-GB"/>
        </w:rPr>
        <w:t xml:space="preserve"> (</w:t>
      </w:r>
      <w:proofErr w:type="spellStart"/>
      <w:r w:rsidR="00A50977" w:rsidRPr="000C260A">
        <w:rPr>
          <w:rFonts w:ascii="Times New Roman" w:hAnsi="Times New Roman" w:cs="Times New Roman"/>
          <w:color w:val="000000" w:themeColor="text1"/>
          <w:szCs w:val="24"/>
          <w:lang w:val="en-GB"/>
        </w:rPr>
        <w:t>Maitlandchambers</w:t>
      </w:r>
      <w:proofErr w:type="spellEnd"/>
      <w:r w:rsidR="00A50977" w:rsidRPr="000C260A">
        <w:rPr>
          <w:rFonts w:ascii="Times New Roman" w:hAnsi="Times New Roman" w:cs="Times New Roman"/>
          <w:color w:val="000000" w:themeColor="text1"/>
          <w:szCs w:val="24"/>
          <w:lang w:val="en-GB"/>
        </w:rPr>
        <w:t>, 2022)</w:t>
      </w:r>
      <w:r w:rsidR="00B5144A" w:rsidRPr="000C260A">
        <w:rPr>
          <w:rFonts w:ascii="Times New Roman" w:hAnsi="Times New Roman" w:cs="Times New Roman"/>
          <w:color w:val="000000" w:themeColor="text1"/>
          <w:szCs w:val="24"/>
          <w:lang w:val="en-GB"/>
        </w:rPr>
        <w:t xml:space="preserve">. </w:t>
      </w:r>
      <w:proofErr w:type="spellStart"/>
      <w:r w:rsidR="003D3087" w:rsidRPr="000C260A">
        <w:rPr>
          <w:rFonts w:ascii="Times New Roman" w:hAnsi="Times New Roman" w:cs="Times New Roman"/>
          <w:color w:val="000000" w:themeColor="text1"/>
          <w:szCs w:val="24"/>
          <w:lang w:val="en-GB"/>
        </w:rPr>
        <w:t>Rybolovlev</w:t>
      </w:r>
      <w:proofErr w:type="spellEnd"/>
      <w:r w:rsidR="003D3087" w:rsidRPr="000C260A">
        <w:rPr>
          <w:rFonts w:ascii="Times New Roman" w:hAnsi="Times New Roman" w:cs="Times New Roman"/>
          <w:color w:val="000000" w:themeColor="text1"/>
          <w:szCs w:val="24"/>
          <w:lang w:val="en-GB"/>
        </w:rPr>
        <w:t xml:space="preserve"> v </w:t>
      </w:r>
      <w:proofErr w:type="spellStart"/>
      <w:r w:rsidR="003D3087" w:rsidRPr="000C260A">
        <w:rPr>
          <w:rFonts w:ascii="Times New Roman" w:hAnsi="Times New Roman" w:cs="Times New Roman"/>
          <w:color w:val="000000" w:themeColor="text1"/>
          <w:szCs w:val="24"/>
          <w:lang w:val="en-GB"/>
        </w:rPr>
        <w:t>Rybolovleva</w:t>
      </w:r>
      <w:proofErr w:type="spellEnd"/>
      <w:r w:rsidR="003D3087" w:rsidRPr="000C260A">
        <w:rPr>
          <w:rFonts w:ascii="Times New Roman" w:hAnsi="Times New Roman" w:cs="Times New Roman"/>
          <w:color w:val="000000" w:themeColor="text1"/>
          <w:szCs w:val="24"/>
          <w:lang w:val="en-GB"/>
        </w:rPr>
        <w:t xml:space="preserve"> [2012] – Switzerland case demonstrated </w:t>
      </w:r>
      <w:r w:rsidR="007523D0" w:rsidRPr="000C260A">
        <w:rPr>
          <w:rFonts w:ascii="Times New Roman" w:hAnsi="Times New Roman" w:cs="Times New Roman"/>
          <w:color w:val="000000" w:themeColor="text1"/>
          <w:szCs w:val="24"/>
          <w:lang w:val="en-GB"/>
        </w:rPr>
        <w:t>that for all intents and purposes, the Swiss court's ruling will be null and void in the Republic of Cyprus. While the decision had been expected with much anticipation, it ultimately led to disappointment and further questions rather than answers and direction. It seems that in making its conclusion, the Swiss court failed to take into account basic trust law principles, and more specifically, Cyprus trust law standards</w:t>
      </w:r>
      <w:r w:rsidR="00CD5F0A" w:rsidRPr="000C260A">
        <w:rPr>
          <w:rFonts w:ascii="Times New Roman" w:hAnsi="Times New Roman" w:cs="Times New Roman"/>
          <w:color w:val="000000" w:themeColor="text1"/>
          <w:szCs w:val="24"/>
          <w:lang w:val="en-GB"/>
        </w:rPr>
        <w:t xml:space="preserve"> (</w:t>
      </w:r>
      <w:proofErr w:type="spellStart"/>
      <w:r w:rsidR="00CD5F0A" w:rsidRPr="000C260A">
        <w:rPr>
          <w:rFonts w:ascii="Times New Roman" w:hAnsi="Times New Roman" w:cs="Times New Roman"/>
          <w:color w:val="000000" w:themeColor="text1"/>
          <w:szCs w:val="24"/>
          <w:lang w:val="en-GB"/>
        </w:rPr>
        <w:t>Mondaq</w:t>
      </w:r>
      <w:proofErr w:type="spellEnd"/>
      <w:r w:rsidR="00CD5F0A" w:rsidRPr="000C260A">
        <w:rPr>
          <w:rFonts w:ascii="Times New Roman" w:hAnsi="Times New Roman" w:cs="Times New Roman"/>
          <w:color w:val="000000" w:themeColor="text1"/>
          <w:szCs w:val="24"/>
          <w:lang w:val="en-GB"/>
        </w:rPr>
        <w:t>, 2022)</w:t>
      </w:r>
      <w:r w:rsidR="007523D0" w:rsidRPr="000C260A">
        <w:rPr>
          <w:rFonts w:ascii="Times New Roman" w:hAnsi="Times New Roman" w:cs="Times New Roman"/>
          <w:color w:val="000000" w:themeColor="text1"/>
          <w:szCs w:val="24"/>
          <w:lang w:val="en-GB"/>
        </w:rPr>
        <w:t>.</w:t>
      </w:r>
      <w:r w:rsidR="00B56D09" w:rsidRPr="000C260A">
        <w:rPr>
          <w:rFonts w:ascii="Times New Roman" w:hAnsi="Times New Roman" w:cs="Times New Roman"/>
          <w:color w:val="000000" w:themeColor="text1"/>
          <w:szCs w:val="24"/>
          <w:lang w:val="en-GB"/>
        </w:rPr>
        <w:t xml:space="preserve"> </w:t>
      </w:r>
    </w:p>
    <w:p w:rsidR="003D0A80" w:rsidRPr="000C260A" w:rsidRDefault="00C7139D"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 xml:space="preserve"> </w:t>
      </w:r>
      <w:r w:rsidR="0078514C" w:rsidRPr="000C260A">
        <w:rPr>
          <w:rFonts w:ascii="Times New Roman" w:hAnsi="Times New Roman" w:cs="Times New Roman"/>
          <w:color w:val="000000" w:themeColor="text1"/>
          <w:szCs w:val="24"/>
          <w:lang w:val="en-GB"/>
        </w:rPr>
        <w:t>The Trustee Act gives trustees broad authority to purchase real estate as an investment, for use as beneficiary housing, or for any other purpose. As long as the land in question is located in the United Kingdom, the trustees will have the same authority over the property as an absolute owner.</w:t>
      </w:r>
      <w:r w:rsidR="003D0A80" w:rsidRPr="000C260A">
        <w:rPr>
          <w:rFonts w:ascii="Times New Roman" w:hAnsi="Times New Roman" w:cs="Times New Roman"/>
          <w:color w:val="000000" w:themeColor="text1"/>
          <w:szCs w:val="24"/>
          <w:lang w:val="en-GB"/>
        </w:rPr>
        <w:t xml:space="preserve"> </w:t>
      </w:r>
      <w:r w:rsidR="00371A7C" w:rsidRPr="000C260A">
        <w:rPr>
          <w:rFonts w:ascii="Times New Roman" w:hAnsi="Times New Roman" w:cs="Times New Roman"/>
          <w:color w:val="000000" w:themeColor="text1"/>
          <w:szCs w:val="24"/>
          <w:lang w:val="en-GB"/>
        </w:rPr>
        <w:t>The Act addresses five different aspects of trust law, including trustees' duty of care, their ability to invest, their ability to designate nominees and agents, their ability to acquire real property, and their ability to be compensated for their services as trustees</w:t>
      </w:r>
      <w:r w:rsidR="00452263" w:rsidRPr="000C260A">
        <w:rPr>
          <w:rFonts w:ascii="Times New Roman" w:hAnsi="Times New Roman" w:cs="Times New Roman"/>
          <w:color w:val="000000" w:themeColor="text1"/>
          <w:szCs w:val="24"/>
          <w:lang w:val="en-GB"/>
        </w:rPr>
        <w:t xml:space="preserve"> (</w:t>
      </w:r>
      <w:proofErr w:type="spellStart"/>
      <w:r w:rsidR="00452263" w:rsidRPr="000C260A">
        <w:rPr>
          <w:rFonts w:ascii="Times New Roman" w:hAnsi="Times New Roman" w:cs="Times New Roman"/>
          <w:color w:val="000000" w:themeColor="text1"/>
          <w:szCs w:val="24"/>
          <w:lang w:val="en-GB"/>
        </w:rPr>
        <w:t>unece</w:t>
      </w:r>
      <w:proofErr w:type="spellEnd"/>
      <w:r w:rsidR="00452263" w:rsidRPr="000C260A">
        <w:rPr>
          <w:rFonts w:ascii="Times New Roman" w:hAnsi="Times New Roman" w:cs="Times New Roman"/>
          <w:color w:val="000000" w:themeColor="text1"/>
          <w:szCs w:val="24"/>
          <w:lang w:val="en-GB"/>
        </w:rPr>
        <w:t>, 2022)</w:t>
      </w:r>
      <w:r w:rsidR="00371A7C" w:rsidRPr="000C260A">
        <w:rPr>
          <w:rFonts w:ascii="Times New Roman" w:hAnsi="Times New Roman" w:cs="Times New Roman"/>
          <w:color w:val="000000" w:themeColor="text1"/>
          <w:szCs w:val="24"/>
          <w:lang w:val="en-GB"/>
        </w:rPr>
        <w:t xml:space="preserve">. The trustees' investment authority is greatly expanded, their responsibility for the activities of agents is limited, and they are compensated for their efforts in the course of the trust, all under a new care obligation that is both subjective and standard. </w:t>
      </w:r>
      <w:r w:rsidR="003D0A80" w:rsidRPr="000C260A">
        <w:rPr>
          <w:rFonts w:ascii="Times New Roman" w:hAnsi="Times New Roman" w:cs="Times New Roman"/>
          <w:color w:val="000000" w:themeColor="text1"/>
          <w:szCs w:val="24"/>
          <w:lang w:val="en-GB"/>
        </w:rPr>
        <w:t>English trust law is governed by the Trustee Act 2000 (c. 29), which was passed by the British Parliament</w:t>
      </w:r>
      <w:r w:rsidR="00C548B3" w:rsidRPr="000C260A">
        <w:rPr>
          <w:rFonts w:ascii="Times New Roman" w:hAnsi="Times New Roman" w:cs="Times New Roman"/>
          <w:color w:val="000000" w:themeColor="text1"/>
          <w:szCs w:val="24"/>
          <w:lang w:val="en-GB"/>
        </w:rPr>
        <w:t xml:space="preserve"> (Legislation, 2021)</w:t>
      </w:r>
      <w:r w:rsidR="003D0A80" w:rsidRPr="000C260A">
        <w:rPr>
          <w:rFonts w:ascii="Times New Roman" w:hAnsi="Times New Roman" w:cs="Times New Roman"/>
          <w:color w:val="000000" w:themeColor="text1"/>
          <w:szCs w:val="24"/>
          <w:lang w:val="en-GB"/>
        </w:rPr>
        <w:t xml:space="preserve">. The Trustee Bill 2000, founded on the Law Commission's 1999 report "Trustees' Powers and Responsibilities," was brought to the House of </w:t>
      </w:r>
      <w:r w:rsidR="003D0A80" w:rsidRPr="000C260A">
        <w:rPr>
          <w:rFonts w:ascii="Times New Roman" w:hAnsi="Times New Roman" w:cs="Times New Roman"/>
          <w:color w:val="000000" w:themeColor="text1"/>
          <w:szCs w:val="24"/>
          <w:lang w:val="en-GB"/>
        </w:rPr>
        <w:lastRenderedPageBreak/>
        <w:t>Lords in January 2000, bringing about the long-sought-after reform in these areas, which had been recommended as early as 1982. The Trustee Act 2000 (Commencement) Order 2001, a Statutory Instrument, gave the measure the power to become law in England and Wales on February 1, 2001, after it was signed by the Queen on November 23</w:t>
      </w:r>
      <w:r w:rsidR="00051DE7" w:rsidRPr="000C260A">
        <w:rPr>
          <w:rFonts w:ascii="Times New Roman" w:hAnsi="Times New Roman" w:cs="Times New Roman"/>
          <w:color w:val="000000" w:themeColor="text1"/>
          <w:szCs w:val="24"/>
          <w:lang w:val="en-GB"/>
        </w:rPr>
        <w:t xml:space="preserve"> (Legislation, 2021)</w:t>
      </w:r>
      <w:r w:rsidR="003D0A80" w:rsidRPr="000C260A">
        <w:rPr>
          <w:rFonts w:ascii="Times New Roman" w:hAnsi="Times New Roman" w:cs="Times New Roman"/>
          <w:color w:val="000000" w:themeColor="text1"/>
          <w:szCs w:val="24"/>
          <w:lang w:val="en-GB"/>
        </w:rPr>
        <w:t xml:space="preserve">. </w:t>
      </w:r>
      <w:r w:rsidR="00371A7C" w:rsidRPr="000C260A">
        <w:rPr>
          <w:rFonts w:ascii="Times New Roman" w:hAnsi="Times New Roman" w:cs="Times New Roman"/>
          <w:color w:val="000000" w:themeColor="text1"/>
          <w:szCs w:val="24"/>
          <w:lang w:val="en-GB"/>
        </w:rPr>
        <w:t>The Act covers five distinct areas of the law and is structured as six parts, 43 sections, and 4 schedules. Included in this category are the trustee's duty of care, the trustee's ability to invest, the trustee's ability to appoint nominees and agents, the trustee's ability to purchase real property, and the trustee's ability to be compensated for their services</w:t>
      </w:r>
      <w:r w:rsidR="00B4482A" w:rsidRPr="000C260A">
        <w:rPr>
          <w:rFonts w:ascii="Times New Roman" w:hAnsi="Times New Roman" w:cs="Times New Roman"/>
          <w:color w:val="000000" w:themeColor="text1"/>
          <w:szCs w:val="24"/>
          <w:lang w:val="en-GB"/>
        </w:rPr>
        <w:t xml:space="preserve"> (Legislation, 2013)</w:t>
      </w:r>
      <w:r w:rsidR="00371A7C" w:rsidRPr="000C260A">
        <w:rPr>
          <w:rFonts w:ascii="Times New Roman" w:hAnsi="Times New Roman" w:cs="Times New Roman"/>
          <w:color w:val="000000" w:themeColor="text1"/>
          <w:szCs w:val="24"/>
          <w:lang w:val="en-GB"/>
        </w:rPr>
        <w:t>.</w:t>
      </w:r>
    </w:p>
    <w:p w:rsidR="00155FFF" w:rsidRPr="000C260A" w:rsidRDefault="00155FFF"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On 9 April 1925, the United Kingdom Parliament enacted the Trustee Act 1925 (c 19), which modernized and formalized the regulation of trustees' powers and employment. It was enacted at the same time as the 1920s' land reform laws. This rule went into force on January 1, 1926. The trustee's individual responsibility may be "either entirely or partially" released</w:t>
      </w:r>
      <w:r w:rsidR="003D2CAC" w:rsidRPr="000C260A">
        <w:rPr>
          <w:rFonts w:ascii="Times New Roman" w:hAnsi="Times New Roman" w:cs="Times New Roman"/>
          <w:color w:val="000000" w:themeColor="text1"/>
          <w:szCs w:val="24"/>
          <w:lang w:val="en-GB"/>
        </w:rPr>
        <w:t xml:space="preserve"> (Legislation, 2011)</w:t>
      </w:r>
      <w:r w:rsidRPr="000C260A">
        <w:rPr>
          <w:rFonts w:ascii="Times New Roman" w:hAnsi="Times New Roman" w:cs="Times New Roman"/>
          <w:color w:val="000000" w:themeColor="text1"/>
          <w:szCs w:val="24"/>
          <w:lang w:val="en-GB"/>
        </w:rPr>
        <w:t xml:space="preserve">. </w:t>
      </w:r>
      <w:r w:rsidR="00CD552B" w:rsidRPr="000C260A">
        <w:rPr>
          <w:rFonts w:ascii="Times New Roman" w:hAnsi="Times New Roman" w:cs="Times New Roman"/>
          <w:color w:val="000000" w:themeColor="text1"/>
          <w:szCs w:val="24"/>
          <w:lang w:val="en-GB"/>
        </w:rPr>
        <w:t>Due to the collapse of voluntary trusteeship, the Trustee Act 1925 was enacted. In the eighteenth century, a trustee was usually a wealthy rural landowner who lived frugally and had a high public standing. This shifted at the end of the nineteenth century</w:t>
      </w:r>
      <w:r w:rsidR="00F34150" w:rsidRPr="000C260A">
        <w:rPr>
          <w:rFonts w:ascii="Times New Roman" w:hAnsi="Times New Roman" w:cs="Times New Roman"/>
          <w:color w:val="000000" w:themeColor="text1"/>
          <w:szCs w:val="24"/>
          <w:lang w:val="en-GB"/>
        </w:rPr>
        <w:t xml:space="preserve"> (Legislation, 2011)</w:t>
      </w:r>
      <w:r w:rsidR="00CD552B" w:rsidRPr="000C260A">
        <w:rPr>
          <w:rFonts w:ascii="Times New Roman" w:hAnsi="Times New Roman" w:cs="Times New Roman"/>
          <w:color w:val="000000" w:themeColor="text1"/>
          <w:szCs w:val="24"/>
          <w:lang w:val="en-GB"/>
        </w:rPr>
        <w:t>. The trustee has progressed to the level of professional or has joined a prestigious organization. With the purpose of keeping an eye on the company's operations, he joined the board of directors. Trustee was open-handed in his personal life yet frugal with public funds. This was the epitome of unbiased trust administration. This paradigm began to fail as a result of a variety of circumstances, including economic and societal shifts, trustee incompetence, and human fallibility</w:t>
      </w:r>
      <w:r w:rsidR="006C4A91" w:rsidRPr="000C260A">
        <w:rPr>
          <w:rFonts w:ascii="Times New Roman" w:hAnsi="Times New Roman" w:cs="Times New Roman"/>
          <w:color w:val="000000" w:themeColor="text1"/>
          <w:szCs w:val="24"/>
          <w:lang w:val="en-GB"/>
        </w:rPr>
        <w:t xml:space="preserve"> (Bodleian, 2017)</w:t>
      </w:r>
      <w:r w:rsidR="00CD552B" w:rsidRPr="000C260A">
        <w:rPr>
          <w:rFonts w:ascii="Times New Roman" w:hAnsi="Times New Roman" w:cs="Times New Roman"/>
          <w:color w:val="000000" w:themeColor="text1"/>
          <w:szCs w:val="24"/>
          <w:lang w:val="en-GB"/>
        </w:rPr>
        <w:t>. The poor and the powerless were the ones hurt when private trustees lost trust funds via fraud and misuse of enormous quantities of money. The need to keep money safe sparked a new industry in the early 20th century: that of the trustee. This was compounded by a lack of available trustees, since private citizens were dissuaded from taking on the role by the enforcement of legal norms</w:t>
      </w:r>
      <w:r w:rsidR="00646090" w:rsidRPr="000C260A">
        <w:rPr>
          <w:rFonts w:ascii="Times New Roman" w:hAnsi="Times New Roman" w:cs="Times New Roman"/>
          <w:color w:val="000000" w:themeColor="text1"/>
          <w:szCs w:val="24"/>
          <w:lang w:val="en-GB"/>
        </w:rPr>
        <w:t xml:space="preserve"> (</w:t>
      </w:r>
      <w:proofErr w:type="spellStart"/>
      <w:r w:rsidR="00646090" w:rsidRPr="000C260A">
        <w:rPr>
          <w:rFonts w:ascii="Times New Roman" w:hAnsi="Times New Roman" w:cs="Times New Roman"/>
          <w:color w:val="000000" w:themeColor="text1"/>
          <w:szCs w:val="24"/>
          <w:lang w:val="en-GB"/>
        </w:rPr>
        <w:t>Lawsociety</w:t>
      </w:r>
      <w:proofErr w:type="spellEnd"/>
      <w:r w:rsidR="00646090" w:rsidRPr="000C260A">
        <w:rPr>
          <w:rFonts w:ascii="Times New Roman" w:hAnsi="Times New Roman" w:cs="Times New Roman"/>
          <w:color w:val="000000" w:themeColor="text1"/>
          <w:szCs w:val="24"/>
          <w:lang w:val="en-GB"/>
        </w:rPr>
        <w:t>, 2022)</w:t>
      </w:r>
      <w:r w:rsidR="00CD552B" w:rsidRPr="000C260A">
        <w:rPr>
          <w:rFonts w:ascii="Times New Roman" w:hAnsi="Times New Roman" w:cs="Times New Roman"/>
          <w:color w:val="000000" w:themeColor="text1"/>
          <w:szCs w:val="24"/>
          <w:lang w:val="en-GB"/>
        </w:rPr>
        <w:t>.</w:t>
      </w:r>
    </w:p>
    <w:p w:rsidR="00621456" w:rsidRPr="000C260A" w:rsidRDefault="00621456"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 xml:space="preserve">On the other hand, the Trustee Act of 1925 unified the several statutes pertaining to the trustee's authority and duties. It was passed in the 1920s as part of the land reform legislation that established the legal standing of trustees. The Trustee Act of 2000 removed a large chunk of this </w:t>
      </w:r>
      <w:proofErr w:type="gramStart"/>
      <w:r w:rsidRPr="000C260A">
        <w:rPr>
          <w:rFonts w:ascii="Times New Roman" w:hAnsi="Times New Roman" w:cs="Times New Roman"/>
          <w:color w:val="000000" w:themeColor="text1"/>
          <w:szCs w:val="24"/>
          <w:lang w:val="en-GB"/>
        </w:rPr>
        <w:t>statute,</w:t>
      </w:r>
      <w:proofErr w:type="gramEnd"/>
      <w:r w:rsidRPr="000C260A">
        <w:rPr>
          <w:rFonts w:ascii="Times New Roman" w:hAnsi="Times New Roman" w:cs="Times New Roman"/>
          <w:color w:val="000000" w:themeColor="text1"/>
          <w:szCs w:val="24"/>
          <w:lang w:val="en-GB"/>
        </w:rPr>
        <w:t xml:space="preserve"> however it is still in effect in some places. Trusts created under English law have to comply with the Trustee Act 2000 starting in 2001. Trustees are obligated by law to be familiar with and to consider this legislation. Many provisions of the Trustee Act of 2000 make specific reference to executors. To be more explicit, executors are legally obligated to govern an estate with due care and competence</w:t>
      </w:r>
      <w:r w:rsidR="0000622F" w:rsidRPr="000C260A">
        <w:rPr>
          <w:rFonts w:ascii="Times New Roman" w:hAnsi="Times New Roman" w:cs="Times New Roman"/>
          <w:color w:val="000000" w:themeColor="text1"/>
          <w:szCs w:val="24"/>
          <w:lang w:val="en-GB"/>
        </w:rPr>
        <w:t xml:space="preserve"> (Legislation, 2023)</w:t>
      </w:r>
      <w:r w:rsidRPr="000C260A">
        <w:rPr>
          <w:rFonts w:ascii="Times New Roman" w:hAnsi="Times New Roman" w:cs="Times New Roman"/>
          <w:color w:val="000000" w:themeColor="text1"/>
          <w:szCs w:val="24"/>
          <w:lang w:val="en-GB"/>
        </w:rPr>
        <w:t xml:space="preserve">. Yet, compared to a lay executor, professionals will be subject </w:t>
      </w:r>
      <w:r w:rsidRPr="000C260A">
        <w:rPr>
          <w:rFonts w:ascii="Times New Roman" w:hAnsi="Times New Roman" w:cs="Times New Roman"/>
          <w:color w:val="000000" w:themeColor="text1"/>
          <w:szCs w:val="24"/>
          <w:lang w:val="en-GB"/>
        </w:rPr>
        <w:lastRenderedPageBreak/>
        <w:t>to more scrutiny for meeting the criteria set out in the legislation</w:t>
      </w:r>
      <w:r w:rsidR="00302474" w:rsidRPr="000C260A">
        <w:rPr>
          <w:rFonts w:ascii="Times New Roman" w:hAnsi="Times New Roman" w:cs="Times New Roman"/>
          <w:color w:val="000000" w:themeColor="text1"/>
          <w:szCs w:val="24"/>
          <w:lang w:val="en-GB"/>
        </w:rPr>
        <w:t xml:space="preserve"> (Judiciary, 2022)</w:t>
      </w:r>
      <w:r w:rsidRPr="000C260A">
        <w:rPr>
          <w:rFonts w:ascii="Times New Roman" w:hAnsi="Times New Roman" w:cs="Times New Roman"/>
          <w:color w:val="000000" w:themeColor="text1"/>
          <w:szCs w:val="24"/>
          <w:lang w:val="en-GB"/>
        </w:rPr>
        <w:t>. Absolutely, the Act's Section 1 mandates that trustees use a high level of care in their work and must always put the beneficiaries' interests first</w:t>
      </w:r>
      <w:r w:rsidR="00550187" w:rsidRPr="000C260A">
        <w:rPr>
          <w:rFonts w:ascii="Times New Roman" w:hAnsi="Times New Roman" w:cs="Times New Roman"/>
          <w:color w:val="000000" w:themeColor="text1"/>
          <w:szCs w:val="24"/>
          <w:lang w:val="en-GB"/>
        </w:rPr>
        <w:t xml:space="preserve"> (Legislation, 2021)</w:t>
      </w:r>
      <w:r w:rsidRPr="000C260A">
        <w:rPr>
          <w:rFonts w:ascii="Times New Roman" w:hAnsi="Times New Roman" w:cs="Times New Roman"/>
          <w:color w:val="000000" w:themeColor="text1"/>
          <w:szCs w:val="24"/>
          <w:lang w:val="en-GB"/>
        </w:rPr>
        <w:t>. This ensures that the beneficiaries' interests will be prioritized in any decisions made by the trustees, providing a measure of protection</w:t>
      </w:r>
      <w:r w:rsidR="001C0177" w:rsidRPr="000C260A">
        <w:rPr>
          <w:rFonts w:ascii="Times New Roman" w:hAnsi="Times New Roman" w:cs="Times New Roman"/>
          <w:color w:val="000000" w:themeColor="text1"/>
          <w:szCs w:val="24"/>
          <w:lang w:val="en-GB"/>
        </w:rPr>
        <w:t xml:space="preserve"> (Legislation, 2023)</w:t>
      </w:r>
      <w:r w:rsidRPr="000C260A">
        <w:rPr>
          <w:rFonts w:ascii="Times New Roman" w:hAnsi="Times New Roman" w:cs="Times New Roman"/>
          <w:color w:val="000000" w:themeColor="text1"/>
          <w:szCs w:val="24"/>
          <w:lang w:val="en-GB"/>
        </w:rPr>
        <w:t>.</w:t>
      </w:r>
      <w:r w:rsidR="004B4F53" w:rsidRPr="000C260A">
        <w:rPr>
          <w:rFonts w:ascii="Times New Roman" w:hAnsi="Times New Roman" w:cs="Times New Roman"/>
          <w:color w:val="000000" w:themeColor="text1"/>
          <w:szCs w:val="24"/>
          <w:lang w:val="en-GB"/>
        </w:rPr>
        <w:t xml:space="preserve"> </w:t>
      </w:r>
    </w:p>
    <w:p w:rsidR="003D0A80" w:rsidRPr="000C260A" w:rsidRDefault="009C3163"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 xml:space="preserve">After the Norman conquest of England in 1066, most early monarchs in England kept a curia </w:t>
      </w:r>
      <w:proofErr w:type="spellStart"/>
      <w:proofErr w:type="gramStart"/>
      <w:r w:rsidRPr="000C260A">
        <w:rPr>
          <w:rFonts w:ascii="Times New Roman" w:hAnsi="Times New Roman" w:cs="Times New Roman"/>
          <w:color w:val="000000" w:themeColor="text1"/>
          <w:szCs w:val="24"/>
          <w:lang w:val="en-GB"/>
        </w:rPr>
        <w:t>regis</w:t>
      </w:r>
      <w:proofErr w:type="spellEnd"/>
      <w:proofErr w:type="gramEnd"/>
      <w:r w:rsidRPr="000C260A">
        <w:rPr>
          <w:rFonts w:ascii="Times New Roman" w:hAnsi="Times New Roman" w:cs="Times New Roman"/>
          <w:color w:val="000000" w:themeColor="text1"/>
          <w:szCs w:val="24"/>
          <w:lang w:val="en-GB"/>
        </w:rPr>
        <w:t xml:space="preserve">, or King's Council, where the Court of Chancery had its beginnings until 1875. The Monarch, the Great Officers of the Crown, and anybody else the Monarch invited sat on the Council during the feudal era. Originally, the court's focus was on administrative matters related to conscientious legislation, an expansion of the </w:t>
      </w:r>
      <w:proofErr w:type="gramStart"/>
      <w:r w:rsidRPr="000C260A">
        <w:rPr>
          <w:rFonts w:ascii="Times New Roman" w:hAnsi="Times New Roman" w:cs="Times New Roman"/>
          <w:color w:val="000000" w:themeColor="text1"/>
          <w:szCs w:val="24"/>
          <w:lang w:val="en-GB"/>
        </w:rPr>
        <w:t>lord chancellor's</w:t>
      </w:r>
      <w:proofErr w:type="gramEnd"/>
      <w:r w:rsidRPr="000C260A">
        <w:rPr>
          <w:rFonts w:ascii="Times New Roman" w:hAnsi="Times New Roman" w:cs="Times New Roman"/>
          <w:color w:val="000000" w:themeColor="text1"/>
          <w:szCs w:val="24"/>
          <w:lang w:val="en-GB"/>
        </w:rPr>
        <w:t xml:space="preserve"> duty as Keeper of the King's Conscience</w:t>
      </w:r>
      <w:r w:rsidR="00BD3506" w:rsidRPr="000C260A">
        <w:rPr>
          <w:rFonts w:ascii="Times New Roman" w:hAnsi="Times New Roman" w:cs="Times New Roman"/>
          <w:color w:val="000000" w:themeColor="text1"/>
          <w:szCs w:val="24"/>
          <w:lang w:val="en-GB"/>
        </w:rPr>
        <w:t xml:space="preserve"> (Ahmed, 2022)</w:t>
      </w:r>
      <w:r w:rsidRPr="000C260A">
        <w:rPr>
          <w:rFonts w:ascii="Times New Roman" w:hAnsi="Times New Roman" w:cs="Times New Roman"/>
          <w:color w:val="000000" w:themeColor="text1"/>
          <w:szCs w:val="24"/>
          <w:lang w:val="en-GB"/>
        </w:rPr>
        <w:t>. Hence, the Court of Chancery was significantly more adaptable and had a far broader mandate than common-law courts, whose rulings it had the authority to overturn for most of its existence. Finally, it is worth noting that the 'is or is not test,' as decided in the case of McPhail v. Doulton [1971] AC 424, has been criticized by some commentators for use with discretionary trusts on the grounds that a trustee cannot properly exercise his discretion if he is unable to identify each and every potential beneficiary</w:t>
      </w:r>
      <w:r w:rsidR="00FB26A6" w:rsidRPr="000C260A">
        <w:rPr>
          <w:rFonts w:ascii="Times New Roman" w:hAnsi="Times New Roman" w:cs="Times New Roman"/>
          <w:color w:val="000000" w:themeColor="text1"/>
          <w:szCs w:val="24"/>
          <w:lang w:val="en-GB"/>
        </w:rPr>
        <w:t xml:space="preserve"> (Chen, 2020)</w:t>
      </w:r>
      <w:r w:rsidRPr="000C260A">
        <w:rPr>
          <w:rFonts w:ascii="Times New Roman" w:hAnsi="Times New Roman" w:cs="Times New Roman"/>
          <w:color w:val="000000" w:themeColor="text1"/>
          <w:szCs w:val="24"/>
          <w:lang w:val="en-GB"/>
        </w:rPr>
        <w:t>. A trustee who has the responsibility of distributing assets to a broad group of people would never ask for a comprehensive list of names to be compiled since it would tell him very little</w:t>
      </w:r>
      <w:r w:rsidR="00D5297C" w:rsidRPr="000C260A">
        <w:rPr>
          <w:rFonts w:ascii="Times New Roman" w:hAnsi="Times New Roman" w:cs="Times New Roman"/>
          <w:color w:val="000000" w:themeColor="text1"/>
          <w:szCs w:val="24"/>
          <w:lang w:val="en-GB"/>
        </w:rPr>
        <w:t xml:space="preserve"> (</w:t>
      </w:r>
      <w:proofErr w:type="spellStart"/>
      <w:r w:rsidR="00D5297C" w:rsidRPr="000C260A">
        <w:rPr>
          <w:rFonts w:ascii="Times New Roman" w:hAnsi="Times New Roman" w:cs="Times New Roman"/>
          <w:color w:val="000000" w:themeColor="text1"/>
          <w:szCs w:val="24"/>
          <w:lang w:val="en-GB"/>
        </w:rPr>
        <w:t>Okpaluba</w:t>
      </w:r>
      <w:proofErr w:type="spellEnd"/>
      <w:r w:rsidR="00D5297C" w:rsidRPr="000C260A">
        <w:rPr>
          <w:rFonts w:ascii="Times New Roman" w:hAnsi="Times New Roman" w:cs="Times New Roman"/>
          <w:color w:val="000000" w:themeColor="text1"/>
          <w:szCs w:val="24"/>
          <w:lang w:val="en-GB"/>
        </w:rPr>
        <w:t xml:space="preserve"> and </w:t>
      </w:r>
      <w:proofErr w:type="spellStart"/>
      <w:r w:rsidR="00D5297C" w:rsidRPr="000C260A">
        <w:rPr>
          <w:rFonts w:ascii="Times New Roman" w:hAnsi="Times New Roman" w:cs="Times New Roman"/>
          <w:color w:val="000000" w:themeColor="text1"/>
          <w:szCs w:val="24"/>
          <w:lang w:val="en-GB"/>
        </w:rPr>
        <w:t>Nwafor</w:t>
      </w:r>
      <w:proofErr w:type="spellEnd"/>
      <w:r w:rsidR="00D5297C" w:rsidRPr="000C260A">
        <w:rPr>
          <w:rFonts w:ascii="Times New Roman" w:hAnsi="Times New Roman" w:cs="Times New Roman"/>
          <w:color w:val="000000" w:themeColor="text1"/>
          <w:szCs w:val="24"/>
          <w:lang w:val="en-GB"/>
        </w:rPr>
        <w:t>, 2021)</w:t>
      </w:r>
      <w:r w:rsidRPr="000C260A">
        <w:rPr>
          <w:rFonts w:ascii="Times New Roman" w:hAnsi="Times New Roman" w:cs="Times New Roman"/>
          <w:color w:val="000000" w:themeColor="text1"/>
          <w:szCs w:val="24"/>
          <w:lang w:val="en-GB"/>
        </w:rPr>
        <w:t>. The field would be broken down into classes, and depending on his generosity and the resources at his disposal, he might conduct in-depth research to determine the make-up of specific groups and the needs of their constituents</w:t>
      </w:r>
      <w:r w:rsidR="00EF639F" w:rsidRPr="000C260A">
        <w:rPr>
          <w:rFonts w:ascii="Times New Roman" w:hAnsi="Times New Roman" w:cs="Times New Roman"/>
          <w:color w:val="000000" w:themeColor="text1"/>
          <w:szCs w:val="24"/>
          <w:lang w:val="en-GB"/>
        </w:rPr>
        <w:t xml:space="preserve"> (Hodge, 2021)</w:t>
      </w:r>
      <w:r w:rsidRPr="000C260A">
        <w:rPr>
          <w:rFonts w:ascii="Times New Roman" w:hAnsi="Times New Roman" w:cs="Times New Roman"/>
          <w:color w:val="000000" w:themeColor="text1"/>
          <w:szCs w:val="24"/>
          <w:lang w:val="en-GB"/>
        </w:rPr>
        <w:t>. From there, he would set priorities and proportions, and select recipients based on their specific situations.</w:t>
      </w:r>
    </w:p>
    <w:p w:rsidR="00104604" w:rsidRPr="000C260A" w:rsidRDefault="00104604"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Several recent legal remedies rely heavily on equity as a complement to the traditional legal system (</w:t>
      </w:r>
      <w:proofErr w:type="spellStart"/>
      <w:r w:rsidRPr="000C260A">
        <w:rPr>
          <w:rFonts w:ascii="Times New Roman" w:hAnsi="Times New Roman" w:cs="Times New Roman"/>
          <w:color w:val="000000" w:themeColor="text1"/>
          <w:szCs w:val="24"/>
          <w:lang w:val="en-GB"/>
        </w:rPr>
        <w:t>Okpaluba</w:t>
      </w:r>
      <w:proofErr w:type="spellEnd"/>
      <w:r w:rsidRPr="000C260A">
        <w:rPr>
          <w:rFonts w:ascii="Times New Roman" w:hAnsi="Times New Roman" w:cs="Times New Roman"/>
          <w:color w:val="000000" w:themeColor="text1"/>
          <w:szCs w:val="24"/>
          <w:lang w:val="en-GB"/>
        </w:rPr>
        <w:t xml:space="preserve"> and </w:t>
      </w:r>
      <w:proofErr w:type="spellStart"/>
      <w:r w:rsidRPr="000C260A">
        <w:rPr>
          <w:rFonts w:ascii="Times New Roman" w:hAnsi="Times New Roman" w:cs="Times New Roman"/>
          <w:color w:val="000000" w:themeColor="text1"/>
          <w:szCs w:val="24"/>
          <w:lang w:val="en-GB"/>
        </w:rPr>
        <w:t>Nwafor</w:t>
      </w:r>
      <w:proofErr w:type="spellEnd"/>
      <w:r w:rsidRPr="000C260A">
        <w:rPr>
          <w:rFonts w:ascii="Times New Roman" w:hAnsi="Times New Roman" w:cs="Times New Roman"/>
          <w:color w:val="000000" w:themeColor="text1"/>
          <w:szCs w:val="24"/>
          <w:lang w:val="en-GB"/>
        </w:rPr>
        <w:t>, 2021). Specific performance, injunction, rescindment, and correction are among the most significant. Although an injunction forbids someone from doing anything, a decree of particular performance requires that the defendant actually do what was agreed upon. In contrast to the common law remedy of monetary damages, the court has more leeway to award the equitable remedies that have been devised (Lewis, 2021). So, a judge will rule that in order to get equitable remedies, claimants must come to court with clean hands, have acted fairly, and not have delayed in requesting the involvement of equity. If monetary compensation can make up for the harm, then there is no need for an alternative fair remedy</w:t>
      </w:r>
      <w:r w:rsidR="00D5297C" w:rsidRPr="000C260A">
        <w:rPr>
          <w:rFonts w:ascii="Times New Roman" w:hAnsi="Times New Roman" w:cs="Times New Roman"/>
          <w:color w:val="000000" w:themeColor="text1"/>
          <w:szCs w:val="24"/>
          <w:lang w:val="en-GB"/>
        </w:rPr>
        <w:t xml:space="preserve"> (Lewis, 2021)</w:t>
      </w:r>
      <w:r w:rsidRPr="000C260A">
        <w:rPr>
          <w:rFonts w:ascii="Times New Roman" w:hAnsi="Times New Roman" w:cs="Times New Roman"/>
          <w:color w:val="000000" w:themeColor="text1"/>
          <w:szCs w:val="24"/>
          <w:lang w:val="en-GB"/>
        </w:rPr>
        <w:t xml:space="preserve">. The idea of trust also distinguishes common law from equitable rights (Planck, 2019). The notion of trust has served as the platform for much inventive action by the courts of equity. It acknowledged the trust when </w:t>
      </w:r>
      <w:r w:rsidRPr="000C260A">
        <w:rPr>
          <w:rFonts w:ascii="Times New Roman" w:hAnsi="Times New Roman" w:cs="Times New Roman"/>
          <w:color w:val="000000" w:themeColor="text1"/>
          <w:szCs w:val="24"/>
          <w:lang w:val="en-GB"/>
        </w:rPr>
        <w:lastRenderedPageBreak/>
        <w:t xml:space="preserve">common law refused to do so, and it provided remedies for breach of confidence against a trustee who failed to carry out their responsibilities. In contrast to the discretionary nature of equitable rights in the past, modern equitable law is bound by the same precedents and norms of the common law. </w:t>
      </w:r>
      <w:r w:rsidR="00255B28">
        <w:rPr>
          <w:rFonts w:ascii="Times New Roman" w:hAnsi="Times New Roman" w:cs="Times New Roman"/>
          <w:color w:val="000000" w:themeColor="text1"/>
          <w:szCs w:val="24"/>
          <w:lang w:val="en-GB"/>
        </w:rPr>
        <w:t>(</w:t>
      </w:r>
      <w:proofErr w:type="spellStart"/>
      <w:r w:rsidR="00255B28" w:rsidRPr="000C260A">
        <w:rPr>
          <w:rFonts w:ascii="Times New Roman" w:eastAsia="Times New Roman" w:hAnsi="Times New Roman" w:cs="Times New Roman"/>
          <w:szCs w:val="24"/>
        </w:rPr>
        <w:t>Hanbury</w:t>
      </w:r>
      <w:proofErr w:type="spellEnd"/>
      <w:r w:rsidR="00255B28" w:rsidRPr="000C260A">
        <w:rPr>
          <w:rFonts w:ascii="Times New Roman" w:eastAsia="Times New Roman" w:hAnsi="Times New Roman" w:cs="Times New Roman"/>
          <w:szCs w:val="24"/>
        </w:rPr>
        <w:t xml:space="preserve"> and Martin</w:t>
      </w:r>
      <w:r w:rsidR="00255B28">
        <w:rPr>
          <w:rFonts w:ascii="Times New Roman" w:eastAsia="Times New Roman" w:hAnsi="Times New Roman" w:cs="Times New Roman"/>
          <w:szCs w:val="24"/>
        </w:rPr>
        <w:t xml:space="preserve">, 2005) </w:t>
      </w:r>
      <w:r w:rsidRPr="000C260A">
        <w:rPr>
          <w:rFonts w:ascii="Times New Roman" w:hAnsi="Times New Roman" w:cs="Times New Roman"/>
          <w:color w:val="000000" w:themeColor="text1"/>
          <w:szCs w:val="24"/>
          <w:lang w:val="en-GB"/>
        </w:rPr>
        <w:t>Although there has been a convergence of common law and equitable rights, there are still important distinctions, as expressed in the maxims of both systems. Because of this connection between common law and equitable rights, equitable law is said to "respect the rules," meaning that it will only step in when there is good reason to do so.</w:t>
      </w:r>
      <w:r w:rsidR="00255B28">
        <w:rPr>
          <w:rFonts w:ascii="Times New Roman" w:hAnsi="Times New Roman" w:cs="Times New Roman"/>
          <w:color w:val="000000" w:themeColor="text1"/>
          <w:szCs w:val="24"/>
          <w:lang w:val="en-GB"/>
        </w:rPr>
        <w:t xml:space="preserve"> (</w:t>
      </w:r>
      <w:r w:rsidR="00255B28" w:rsidRPr="000C260A">
        <w:rPr>
          <w:rFonts w:ascii="Times New Roman" w:hAnsi="Times New Roman" w:cs="Times New Roman"/>
          <w:szCs w:val="24"/>
        </w:rPr>
        <w:t>Parker and Mellows</w:t>
      </w:r>
      <w:r w:rsidR="00255B28">
        <w:rPr>
          <w:rFonts w:ascii="Times New Roman" w:hAnsi="Times New Roman" w:cs="Times New Roman"/>
          <w:szCs w:val="24"/>
        </w:rPr>
        <w:t>, 2003)</w:t>
      </w:r>
      <w:r w:rsidRPr="000C260A">
        <w:rPr>
          <w:rFonts w:ascii="Times New Roman" w:hAnsi="Times New Roman" w:cs="Times New Roman"/>
          <w:color w:val="000000" w:themeColor="text1"/>
          <w:szCs w:val="24"/>
          <w:lang w:val="en-GB"/>
        </w:rPr>
        <w:t xml:space="preserve"> When it comes to the breadth and impact of such a "stay," however, opinions among authorities are split. The Court of Appeal has ruled that the phrase is applicable to halt a minister from carrying out a decision made by the executive branch and the procedure by which that decision was made (Legislation, 2021). The Privy Council, however, has held obiter dicta that a stay of deliberations is merely a command which puts a stop to any further behaviour of litigation in court or prior to a hearing or trial taking place; and that this could have no potential idea to an executive decision that has already taken place made. The situation has not yet been clarified by the House of Lords. With so many different opinions on what a stay of proceedings entails, it's hard to pin down its main characteristics (GOV, 2021). It is not an injunction, but rather an order aimed at the judicial, arbitral, or another decision-making process itself. It means it could not be a binding order that can be enforced via contempt actions if a party or third party breaches it (</w:t>
      </w:r>
      <w:proofErr w:type="spellStart"/>
      <w:r w:rsidRPr="000C260A">
        <w:rPr>
          <w:rFonts w:ascii="Times New Roman" w:hAnsi="Times New Roman" w:cs="Times New Roman"/>
          <w:color w:val="000000" w:themeColor="text1"/>
          <w:szCs w:val="24"/>
          <w:lang w:val="en-GB"/>
        </w:rPr>
        <w:t>unece</w:t>
      </w:r>
      <w:proofErr w:type="spellEnd"/>
      <w:r w:rsidRPr="000C260A">
        <w:rPr>
          <w:rFonts w:ascii="Times New Roman" w:hAnsi="Times New Roman" w:cs="Times New Roman"/>
          <w:color w:val="000000" w:themeColor="text1"/>
          <w:szCs w:val="24"/>
          <w:lang w:val="en-GB"/>
        </w:rPr>
        <w:t>, 2022). A decision made by a minister or other official of the Crown may be halted by a court order</w:t>
      </w:r>
      <w:r w:rsidR="009C389D" w:rsidRPr="000C260A">
        <w:rPr>
          <w:rFonts w:ascii="Times New Roman" w:hAnsi="Times New Roman" w:cs="Times New Roman"/>
          <w:color w:val="000000" w:themeColor="text1"/>
          <w:szCs w:val="24"/>
          <w:lang w:val="en-GB"/>
        </w:rPr>
        <w:t xml:space="preserve"> (Legislation, 2018)</w:t>
      </w:r>
      <w:r w:rsidRPr="000C260A">
        <w:rPr>
          <w:rFonts w:ascii="Times New Roman" w:hAnsi="Times New Roman" w:cs="Times New Roman"/>
          <w:color w:val="000000" w:themeColor="text1"/>
          <w:szCs w:val="24"/>
          <w:lang w:val="en-GB"/>
        </w:rPr>
        <w:t>. This aspect of the stay is less significant than it formerly was since it is obvious that temporary injunctive relief may be issued against officials and Ministers of the Crown and the court has jurisdiction to make interim pronouncements</w:t>
      </w:r>
      <w:r w:rsidR="005702B3" w:rsidRPr="000C260A">
        <w:rPr>
          <w:rFonts w:ascii="Times New Roman" w:hAnsi="Times New Roman" w:cs="Times New Roman"/>
          <w:color w:val="000000" w:themeColor="text1"/>
          <w:szCs w:val="24"/>
          <w:lang w:val="en-GB"/>
        </w:rPr>
        <w:t xml:space="preserve"> (Europa, 2019)</w:t>
      </w:r>
      <w:r w:rsidRPr="000C260A">
        <w:rPr>
          <w:rFonts w:ascii="Times New Roman" w:hAnsi="Times New Roman" w:cs="Times New Roman"/>
          <w:color w:val="000000" w:themeColor="text1"/>
          <w:szCs w:val="24"/>
          <w:lang w:val="en-GB"/>
        </w:rPr>
        <w:t>. With these changes in mind, it's tempting to think that stays of proceedings should be used only in legal procedures</w:t>
      </w:r>
      <w:r w:rsidR="00B84686" w:rsidRPr="000C260A">
        <w:rPr>
          <w:rFonts w:ascii="Times New Roman" w:hAnsi="Times New Roman" w:cs="Times New Roman"/>
          <w:color w:val="000000" w:themeColor="text1"/>
          <w:szCs w:val="24"/>
          <w:lang w:val="en-GB"/>
        </w:rPr>
        <w:t xml:space="preserve"> (</w:t>
      </w:r>
      <w:proofErr w:type="spellStart"/>
      <w:r w:rsidR="00B84686" w:rsidRPr="000C260A">
        <w:rPr>
          <w:rFonts w:ascii="Times New Roman" w:hAnsi="Times New Roman" w:cs="Times New Roman"/>
          <w:color w:val="000000" w:themeColor="text1"/>
          <w:szCs w:val="24"/>
          <w:lang w:val="en-GB"/>
        </w:rPr>
        <w:t>echr</w:t>
      </w:r>
      <w:proofErr w:type="spellEnd"/>
      <w:r w:rsidR="00B84686" w:rsidRPr="000C260A">
        <w:rPr>
          <w:rFonts w:ascii="Times New Roman" w:hAnsi="Times New Roman" w:cs="Times New Roman"/>
          <w:color w:val="000000" w:themeColor="text1"/>
          <w:szCs w:val="24"/>
          <w:lang w:val="en-GB"/>
        </w:rPr>
        <w:t>, 2022)</w:t>
      </w:r>
      <w:r w:rsidRPr="000C260A">
        <w:rPr>
          <w:rFonts w:ascii="Times New Roman" w:hAnsi="Times New Roman" w:cs="Times New Roman"/>
          <w:color w:val="000000" w:themeColor="text1"/>
          <w:szCs w:val="24"/>
          <w:lang w:val="en-GB"/>
        </w:rPr>
        <w:t>. But, the stay also serves as an effective brake on administration activity, so it is not only the court procedures that are halted (</w:t>
      </w:r>
      <w:proofErr w:type="spellStart"/>
      <w:r w:rsidRPr="000C260A">
        <w:rPr>
          <w:rFonts w:ascii="Times New Roman" w:hAnsi="Times New Roman" w:cs="Times New Roman"/>
          <w:color w:val="000000" w:themeColor="text1"/>
          <w:szCs w:val="24"/>
          <w:lang w:val="en-GB"/>
        </w:rPr>
        <w:t>unece</w:t>
      </w:r>
      <w:proofErr w:type="spellEnd"/>
      <w:r w:rsidRPr="000C260A">
        <w:rPr>
          <w:rFonts w:ascii="Times New Roman" w:hAnsi="Times New Roman" w:cs="Times New Roman"/>
          <w:color w:val="000000" w:themeColor="text1"/>
          <w:szCs w:val="24"/>
          <w:lang w:val="en-GB"/>
        </w:rPr>
        <w:t xml:space="preserve">, 2022). </w:t>
      </w:r>
    </w:p>
    <w:p w:rsidR="00B416FE" w:rsidRPr="000C260A" w:rsidRDefault="00B416FE"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The three primary tasks that fall under the purview of the British Parliament are the formulation of laws, the monitoring of governmental operations, and the budgeting of public funds</w:t>
      </w:r>
      <w:r w:rsidR="00B66559" w:rsidRPr="000C260A">
        <w:rPr>
          <w:rFonts w:ascii="Times New Roman" w:hAnsi="Times New Roman" w:cs="Times New Roman"/>
          <w:color w:val="000000" w:themeColor="text1"/>
          <w:szCs w:val="24"/>
          <w:lang w:val="en-GB"/>
        </w:rPr>
        <w:t xml:space="preserve"> (BBC, 2023)</w:t>
      </w:r>
      <w:r w:rsidRPr="000C260A">
        <w:rPr>
          <w:rFonts w:ascii="Times New Roman" w:hAnsi="Times New Roman" w:cs="Times New Roman"/>
          <w:color w:val="000000" w:themeColor="text1"/>
          <w:szCs w:val="24"/>
          <w:lang w:val="en-GB"/>
        </w:rPr>
        <w:t>. The successful completion of legislative work is among the most significant. The constitutional framework of the United Kingdom gives Parliament a significant amount of authority</w:t>
      </w:r>
      <w:r w:rsidR="002F2CE1" w:rsidRPr="000C260A">
        <w:rPr>
          <w:rFonts w:ascii="Times New Roman" w:hAnsi="Times New Roman" w:cs="Times New Roman"/>
          <w:color w:val="000000" w:themeColor="text1"/>
          <w:szCs w:val="24"/>
          <w:lang w:val="en-GB"/>
        </w:rPr>
        <w:t xml:space="preserve"> (e-</w:t>
      </w:r>
      <w:proofErr w:type="spellStart"/>
      <w:r w:rsidR="002F2CE1" w:rsidRPr="000C260A">
        <w:rPr>
          <w:rFonts w:ascii="Times New Roman" w:hAnsi="Times New Roman" w:cs="Times New Roman"/>
          <w:color w:val="000000" w:themeColor="text1"/>
          <w:szCs w:val="24"/>
          <w:lang w:val="en-GB"/>
        </w:rPr>
        <w:t>lawresources</w:t>
      </w:r>
      <w:proofErr w:type="spellEnd"/>
      <w:r w:rsidR="002F2CE1" w:rsidRPr="000C260A">
        <w:rPr>
          <w:rFonts w:ascii="Times New Roman" w:hAnsi="Times New Roman" w:cs="Times New Roman"/>
          <w:color w:val="000000" w:themeColor="text1"/>
          <w:szCs w:val="24"/>
          <w:lang w:val="en-GB"/>
        </w:rPr>
        <w:t>, 2022)</w:t>
      </w:r>
      <w:r w:rsidRPr="000C260A">
        <w:rPr>
          <w:rFonts w:ascii="Times New Roman" w:hAnsi="Times New Roman" w:cs="Times New Roman"/>
          <w:color w:val="000000" w:themeColor="text1"/>
          <w:szCs w:val="24"/>
          <w:lang w:val="en-GB"/>
        </w:rPr>
        <w:t>. It elevates the Parliament of the United Kingdom to the position of the highest court in the land and bestows upon it the authority to legislate at will. There is no such thing as a legislature that can make laws that can't be overturned by the courts or abolished by later legislatures</w:t>
      </w:r>
      <w:r w:rsidR="004359B3" w:rsidRPr="000C260A">
        <w:rPr>
          <w:rFonts w:ascii="Times New Roman" w:hAnsi="Times New Roman" w:cs="Times New Roman"/>
          <w:color w:val="000000" w:themeColor="text1"/>
          <w:szCs w:val="24"/>
          <w:lang w:val="en-GB"/>
        </w:rPr>
        <w:t xml:space="preserve"> (Parliament, 2020)</w:t>
      </w:r>
      <w:r w:rsidRPr="000C260A">
        <w:rPr>
          <w:rFonts w:ascii="Times New Roman" w:hAnsi="Times New Roman" w:cs="Times New Roman"/>
          <w:color w:val="000000" w:themeColor="text1"/>
          <w:szCs w:val="24"/>
          <w:lang w:val="en-GB"/>
        </w:rPr>
        <w:t xml:space="preserve">. The authority held by Parliament is absolutely necessary for the </w:t>
      </w:r>
      <w:r w:rsidRPr="000C260A">
        <w:rPr>
          <w:rFonts w:ascii="Times New Roman" w:hAnsi="Times New Roman" w:cs="Times New Roman"/>
          <w:color w:val="000000" w:themeColor="text1"/>
          <w:szCs w:val="24"/>
          <w:lang w:val="en-GB"/>
        </w:rPr>
        <w:lastRenderedPageBreak/>
        <w:t xml:space="preserve">British form of governance. It's a common misconception that the United Kingdom has </w:t>
      </w:r>
      <w:proofErr w:type="gramStart"/>
      <w:r w:rsidRPr="000C260A">
        <w:rPr>
          <w:rFonts w:ascii="Times New Roman" w:hAnsi="Times New Roman" w:cs="Times New Roman"/>
          <w:color w:val="000000" w:themeColor="text1"/>
          <w:szCs w:val="24"/>
          <w:lang w:val="en-GB"/>
        </w:rPr>
        <w:t>a</w:t>
      </w:r>
      <w:proofErr w:type="gramEnd"/>
      <w:r w:rsidRPr="000C260A">
        <w:rPr>
          <w:rFonts w:ascii="Times New Roman" w:hAnsi="Times New Roman" w:cs="Times New Roman"/>
          <w:color w:val="000000" w:themeColor="text1"/>
          <w:szCs w:val="24"/>
          <w:lang w:val="en-GB"/>
        </w:rPr>
        <w:t xml:space="preserve"> "unwritten constitution," however this is not the case</w:t>
      </w:r>
      <w:r w:rsidR="00E500B8" w:rsidRPr="000C260A">
        <w:rPr>
          <w:rFonts w:ascii="Times New Roman" w:hAnsi="Times New Roman" w:cs="Times New Roman"/>
          <w:color w:val="000000" w:themeColor="text1"/>
          <w:szCs w:val="24"/>
          <w:lang w:val="en-GB"/>
        </w:rPr>
        <w:t xml:space="preserve"> (GOV, 2022)</w:t>
      </w:r>
      <w:r w:rsidRPr="000C260A">
        <w:rPr>
          <w:rFonts w:ascii="Times New Roman" w:hAnsi="Times New Roman" w:cs="Times New Roman"/>
          <w:color w:val="000000" w:themeColor="text1"/>
          <w:szCs w:val="24"/>
          <w:lang w:val="en-GB"/>
        </w:rPr>
        <w:t xml:space="preserve">. In contrast to the legal codes of the United States and Germany, the majority of British law is codified in laws or legislation that is adopted by Parliament. This is the case in both countries. Laws that limit Congress's own power have been consistently enacted throughout the institution's existence. As a result of recent events in British and worldwide politics, this bill was passed into legislation (UK Parliament, 2022). Although while Parliament might, at least in principle, undo the legislation that brought about these changes, the concept that Parliament is in charge of things is not seriously threatened by these revisions in any way (UK Parliament, 2022). </w:t>
      </w:r>
    </w:p>
    <w:p w:rsidR="008A2F5F" w:rsidRPr="000C260A" w:rsidRDefault="006D7345" w:rsidP="00BA6BE2">
      <w:pPr>
        <w:spacing w:line="360" w:lineRule="auto"/>
        <w:jc w:val="left"/>
        <w:rPr>
          <w:rFonts w:ascii="Times New Roman" w:hAnsi="Times New Roman" w:cs="Times New Roman"/>
          <w:color w:val="000000" w:themeColor="text1"/>
          <w:szCs w:val="24"/>
          <w:lang w:val="en-GB"/>
        </w:rPr>
      </w:pPr>
      <w:r w:rsidRPr="000C260A">
        <w:rPr>
          <w:rFonts w:ascii="Times New Roman" w:hAnsi="Times New Roman" w:cs="Times New Roman"/>
          <w:color w:val="000000" w:themeColor="text1"/>
          <w:szCs w:val="24"/>
          <w:lang w:val="en-GB"/>
        </w:rPr>
        <w:t>One method of handling property is via the establishment of a trust. Trusts have widespread use in both personal and commercial settings</w:t>
      </w:r>
      <w:r w:rsidR="00585BCA" w:rsidRPr="000C260A">
        <w:rPr>
          <w:rFonts w:ascii="Times New Roman" w:hAnsi="Times New Roman" w:cs="Times New Roman"/>
          <w:color w:val="000000" w:themeColor="text1"/>
          <w:szCs w:val="24"/>
          <w:lang w:val="en-GB"/>
        </w:rPr>
        <w:t xml:space="preserve"> (</w:t>
      </w:r>
      <w:proofErr w:type="spellStart"/>
      <w:r w:rsidR="00585BCA" w:rsidRPr="000C260A">
        <w:rPr>
          <w:rFonts w:ascii="Times New Roman" w:hAnsi="Times New Roman" w:cs="Times New Roman"/>
          <w:color w:val="000000" w:themeColor="text1"/>
          <w:szCs w:val="24"/>
          <w:lang w:val="en-GB"/>
        </w:rPr>
        <w:t>Thomsonreuters</w:t>
      </w:r>
      <w:proofErr w:type="spellEnd"/>
      <w:r w:rsidR="00585BCA" w:rsidRPr="000C260A">
        <w:rPr>
          <w:rFonts w:ascii="Times New Roman" w:hAnsi="Times New Roman" w:cs="Times New Roman"/>
          <w:color w:val="000000" w:themeColor="text1"/>
          <w:szCs w:val="24"/>
          <w:lang w:val="en-GB"/>
        </w:rPr>
        <w:t>, 2019)</w:t>
      </w:r>
      <w:r w:rsidRPr="000C260A">
        <w:rPr>
          <w:rFonts w:ascii="Times New Roman" w:hAnsi="Times New Roman" w:cs="Times New Roman"/>
          <w:color w:val="000000" w:themeColor="text1"/>
          <w:szCs w:val="24"/>
          <w:lang w:val="en-GB"/>
        </w:rPr>
        <w:t>. Many foreign businesses and people rely on English law and courts to oversee their trust arrangements, providing a substantial economic boon to the United Kingdom. On the other hand, English trust law hasn't been updated much since 1925. New Zealand and Singapore are two examples of countries that have revised their legislation and been innovative in order to keep their trust markets robust. Technical issues and limits with our present trust legislation have been identified by a number of influential stakeholder organizations</w:t>
      </w:r>
      <w:r w:rsidR="00FE46D3" w:rsidRPr="000C260A">
        <w:rPr>
          <w:rFonts w:ascii="Times New Roman" w:hAnsi="Times New Roman" w:cs="Times New Roman"/>
          <w:color w:val="000000" w:themeColor="text1"/>
          <w:szCs w:val="24"/>
          <w:lang w:val="en-GB"/>
        </w:rPr>
        <w:t xml:space="preserve"> (Jackson, 2022)</w:t>
      </w:r>
      <w:r w:rsidRPr="000C260A">
        <w:rPr>
          <w:rFonts w:ascii="Times New Roman" w:hAnsi="Times New Roman" w:cs="Times New Roman"/>
          <w:color w:val="000000" w:themeColor="text1"/>
          <w:szCs w:val="24"/>
          <w:lang w:val="en-GB"/>
        </w:rPr>
        <w:t>. The need for new trust and trust-like institutions has prompted their development in a number of other nations</w:t>
      </w:r>
      <w:r w:rsidR="00A761B5" w:rsidRPr="000C260A">
        <w:rPr>
          <w:rFonts w:ascii="Times New Roman" w:hAnsi="Times New Roman" w:cs="Times New Roman"/>
          <w:color w:val="000000" w:themeColor="text1"/>
          <w:szCs w:val="24"/>
          <w:lang w:val="en-GB"/>
        </w:rPr>
        <w:t xml:space="preserve"> (GOV, 2021)</w:t>
      </w:r>
      <w:r w:rsidRPr="000C260A">
        <w:rPr>
          <w:rFonts w:ascii="Times New Roman" w:hAnsi="Times New Roman" w:cs="Times New Roman"/>
          <w:color w:val="000000" w:themeColor="text1"/>
          <w:szCs w:val="24"/>
          <w:lang w:val="en-GB"/>
        </w:rPr>
        <w:t>. While not all of these buildings would work in this area, there is good reason to consider their merits and drawbacks</w:t>
      </w:r>
      <w:r w:rsidR="0008740A" w:rsidRPr="000C260A">
        <w:rPr>
          <w:rFonts w:ascii="Times New Roman" w:hAnsi="Times New Roman" w:cs="Times New Roman"/>
          <w:color w:val="000000" w:themeColor="text1"/>
          <w:szCs w:val="24"/>
          <w:lang w:val="en-GB"/>
        </w:rPr>
        <w:t xml:space="preserve"> (</w:t>
      </w:r>
      <w:proofErr w:type="spellStart"/>
      <w:r w:rsidR="0008740A" w:rsidRPr="000C260A">
        <w:rPr>
          <w:rFonts w:ascii="Times New Roman" w:hAnsi="Times New Roman" w:cs="Times New Roman"/>
          <w:color w:val="000000" w:themeColor="text1"/>
          <w:szCs w:val="24"/>
          <w:lang w:val="en-GB"/>
        </w:rPr>
        <w:t>Lawcom</w:t>
      </w:r>
      <w:proofErr w:type="spellEnd"/>
      <w:r w:rsidR="0008740A" w:rsidRPr="000C260A">
        <w:rPr>
          <w:rFonts w:ascii="Times New Roman" w:hAnsi="Times New Roman" w:cs="Times New Roman"/>
          <w:color w:val="000000" w:themeColor="text1"/>
          <w:szCs w:val="24"/>
          <w:lang w:val="en-GB"/>
        </w:rPr>
        <w:t>, 2022)</w:t>
      </w:r>
      <w:r w:rsidRPr="000C260A">
        <w:rPr>
          <w:rFonts w:ascii="Times New Roman" w:hAnsi="Times New Roman" w:cs="Times New Roman"/>
          <w:color w:val="000000" w:themeColor="text1"/>
          <w:szCs w:val="24"/>
          <w:lang w:val="en-GB"/>
        </w:rPr>
        <w:t>.</w:t>
      </w:r>
    </w:p>
    <w:p w:rsidR="003F07CE" w:rsidRPr="000C260A" w:rsidRDefault="003F07CE" w:rsidP="00BA6BE2">
      <w:pPr>
        <w:spacing w:line="360" w:lineRule="auto"/>
        <w:jc w:val="left"/>
        <w:rPr>
          <w:rFonts w:ascii="Times New Roman" w:hAnsi="Times New Roman" w:cs="Times New Roman"/>
          <w:color w:val="000000" w:themeColor="text1"/>
          <w:szCs w:val="24"/>
        </w:rPr>
      </w:pPr>
      <w:r w:rsidRPr="000C260A">
        <w:rPr>
          <w:rFonts w:ascii="Times New Roman" w:hAnsi="Times New Roman" w:cs="Times New Roman"/>
          <w:color w:val="000000" w:themeColor="text1"/>
          <w:szCs w:val="24"/>
          <w:lang w:val="en-GB"/>
        </w:rPr>
        <w:t>The primary goal of this paper was to analyze the many elements that contributed to the emergence and growth of trust among the individuals involved. A trust is a legal arrangement in which one or more people (trustees) agree to hold and administer assets for the benefit of another group of people (beneficiaries)</w:t>
      </w:r>
      <w:r w:rsidR="00120C6E" w:rsidRPr="000C260A">
        <w:rPr>
          <w:rFonts w:ascii="Times New Roman" w:hAnsi="Times New Roman" w:cs="Times New Roman"/>
          <w:color w:val="000000" w:themeColor="text1"/>
          <w:szCs w:val="24"/>
          <w:lang w:val="en-GB"/>
        </w:rPr>
        <w:t xml:space="preserve"> or within the organisation</w:t>
      </w:r>
      <w:r w:rsidRPr="000C260A">
        <w:rPr>
          <w:rFonts w:ascii="Times New Roman" w:hAnsi="Times New Roman" w:cs="Times New Roman"/>
          <w:color w:val="000000" w:themeColor="text1"/>
          <w:szCs w:val="24"/>
          <w:lang w:val="en-GB"/>
        </w:rPr>
        <w:t>. Trusts may be created orally, in writing (including a will), by operation of law, or via a unilateral declaration. When a trust is created orally, however, the law requires acceptable evidence of the se</w:t>
      </w:r>
      <w:r w:rsidR="001A098F" w:rsidRPr="000C260A">
        <w:rPr>
          <w:rFonts w:ascii="Times New Roman" w:hAnsi="Times New Roman" w:cs="Times New Roman"/>
          <w:color w:val="000000" w:themeColor="text1"/>
          <w:szCs w:val="24"/>
          <w:lang w:val="en-GB"/>
        </w:rPr>
        <w:t>t</w:t>
      </w:r>
      <w:r w:rsidRPr="000C260A">
        <w:rPr>
          <w:rFonts w:ascii="Times New Roman" w:hAnsi="Times New Roman" w:cs="Times New Roman"/>
          <w:color w:val="000000" w:themeColor="text1"/>
          <w:szCs w:val="24"/>
          <w:lang w:val="en-GB"/>
        </w:rPr>
        <w:t>tlor's intent to form the trust. If there isn't any proof to the contrary, the law will assume that the individual meant to make a mandate or deposit, rather than create a trust.</w:t>
      </w:r>
      <w:r w:rsidR="00DF7095" w:rsidRPr="000C260A">
        <w:rPr>
          <w:rFonts w:ascii="Times New Roman" w:hAnsi="Times New Roman" w:cs="Times New Roman"/>
          <w:color w:val="000000" w:themeColor="text1"/>
          <w:szCs w:val="24"/>
          <w:lang w:val="en-GB"/>
        </w:rPr>
        <w:t xml:space="preserve"> </w:t>
      </w:r>
    </w:p>
    <w:p w:rsidR="00BA6BE2" w:rsidRPr="000C260A" w:rsidRDefault="00BA6BE2" w:rsidP="00BA6BE2">
      <w:pPr>
        <w:pStyle w:val="Heading1"/>
        <w:spacing w:line="360" w:lineRule="auto"/>
        <w:jc w:val="left"/>
        <w:rPr>
          <w:rFonts w:ascii="Times New Roman" w:hAnsi="Times New Roman" w:cs="Times New Roman"/>
          <w:sz w:val="24"/>
          <w:szCs w:val="24"/>
        </w:rPr>
      </w:pPr>
      <w:bookmarkStart w:id="0" w:name="_Toc128738297"/>
    </w:p>
    <w:p w:rsidR="00BA6BE2" w:rsidRPr="000C260A" w:rsidRDefault="00BA6BE2" w:rsidP="00BA6BE2">
      <w:pPr>
        <w:pStyle w:val="Heading1"/>
        <w:spacing w:line="360" w:lineRule="auto"/>
        <w:jc w:val="left"/>
        <w:rPr>
          <w:rFonts w:ascii="Times New Roman" w:hAnsi="Times New Roman" w:cs="Times New Roman"/>
          <w:sz w:val="24"/>
          <w:szCs w:val="24"/>
        </w:rPr>
      </w:pPr>
    </w:p>
    <w:p w:rsidR="00BA6BE2" w:rsidRPr="000C260A" w:rsidRDefault="00BA6BE2" w:rsidP="00BA6BE2">
      <w:pPr>
        <w:rPr>
          <w:rFonts w:ascii="Times New Roman" w:hAnsi="Times New Roman" w:cs="Times New Roman"/>
          <w:szCs w:val="24"/>
          <w:lang w:val="en-GB"/>
        </w:rPr>
      </w:pPr>
    </w:p>
    <w:p w:rsidR="00BA6BE2" w:rsidRPr="000C260A" w:rsidRDefault="00BA6BE2" w:rsidP="00BA6BE2">
      <w:pPr>
        <w:rPr>
          <w:rFonts w:ascii="Times New Roman" w:hAnsi="Times New Roman" w:cs="Times New Roman"/>
          <w:szCs w:val="24"/>
          <w:lang w:val="en-GB"/>
        </w:rPr>
      </w:pPr>
    </w:p>
    <w:p w:rsidR="005B0D6B" w:rsidRPr="000C260A" w:rsidRDefault="005B0D6B" w:rsidP="00BA6BE2">
      <w:pPr>
        <w:pStyle w:val="Heading1"/>
        <w:spacing w:line="360" w:lineRule="auto"/>
        <w:jc w:val="left"/>
        <w:rPr>
          <w:rFonts w:ascii="Times New Roman" w:hAnsi="Times New Roman" w:cs="Times New Roman"/>
          <w:sz w:val="24"/>
          <w:szCs w:val="24"/>
        </w:rPr>
      </w:pPr>
      <w:r w:rsidRPr="000C260A">
        <w:rPr>
          <w:rFonts w:ascii="Times New Roman" w:hAnsi="Times New Roman" w:cs="Times New Roman"/>
          <w:sz w:val="24"/>
          <w:szCs w:val="24"/>
        </w:rPr>
        <w:t>References</w:t>
      </w:r>
      <w:bookmarkEnd w:id="0"/>
    </w:p>
    <w:p w:rsidR="00C7139D" w:rsidRPr="000C260A" w:rsidRDefault="00C7139D" w:rsidP="00C7139D">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Legislation.</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(2011) </w:t>
      </w:r>
      <w:r w:rsidRPr="000C260A">
        <w:rPr>
          <w:rFonts w:ascii="Times New Roman" w:eastAsia="Times New Roman" w:hAnsi="Times New Roman" w:cs="Times New Roman"/>
          <w:i/>
          <w:iCs/>
          <w:color w:val="000000" w:themeColor="text1"/>
          <w:szCs w:val="24"/>
        </w:rPr>
        <w:t>Trustee Act 1925</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8" w:history="1">
        <w:r w:rsidRPr="000C260A">
          <w:rPr>
            <w:rStyle w:val="Hyperlink"/>
            <w:rFonts w:ascii="Times New Roman" w:eastAsia="Times New Roman" w:hAnsi="Times New Roman" w:cs="Times New Roman"/>
            <w:szCs w:val="24"/>
          </w:rPr>
          <w:t>https://www.legislation.gov.uk/ukpga/Geo5/15-16/19/contents.</w:t>
        </w:r>
      </w:hyperlink>
    </w:p>
    <w:p w:rsidR="00C7139D" w:rsidRPr="000C260A" w:rsidRDefault="00C7139D" w:rsidP="00C7139D">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Legislation.</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(2013) </w:t>
      </w:r>
      <w:r w:rsidRPr="000C260A">
        <w:rPr>
          <w:rFonts w:ascii="Times New Roman" w:eastAsia="Times New Roman" w:hAnsi="Times New Roman" w:cs="Times New Roman"/>
          <w:i/>
          <w:iCs/>
          <w:color w:val="000000" w:themeColor="text1"/>
          <w:szCs w:val="24"/>
        </w:rPr>
        <w:t>Defamation Act 2013</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9" w:history="1">
        <w:r w:rsidRPr="000C260A">
          <w:rPr>
            <w:rStyle w:val="Hyperlink"/>
            <w:rFonts w:ascii="Times New Roman" w:eastAsia="Times New Roman" w:hAnsi="Times New Roman" w:cs="Times New Roman"/>
            <w:szCs w:val="24"/>
          </w:rPr>
          <w:t>https://www.legislation.gov.uk/ukpga/2013/26/section/1/enacted</w:t>
        </w:r>
      </w:hyperlink>
      <w:r w:rsidRPr="000C260A">
        <w:rPr>
          <w:rFonts w:ascii="Times New Roman" w:eastAsia="Times New Roman" w:hAnsi="Times New Roman" w:cs="Times New Roman"/>
          <w:color w:val="000000" w:themeColor="text1"/>
          <w:szCs w:val="24"/>
        </w:rPr>
        <w:t>.</w:t>
      </w:r>
    </w:p>
    <w:p w:rsidR="00C7139D" w:rsidRPr="000C260A" w:rsidRDefault="00C7139D" w:rsidP="00C7139D">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Legislation.</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(2021) </w:t>
      </w:r>
      <w:r w:rsidRPr="000C260A">
        <w:rPr>
          <w:rFonts w:ascii="Times New Roman" w:eastAsia="Times New Roman" w:hAnsi="Times New Roman" w:cs="Times New Roman"/>
          <w:i/>
          <w:iCs/>
          <w:color w:val="000000" w:themeColor="text1"/>
          <w:szCs w:val="24"/>
        </w:rPr>
        <w:t>Trustee Act 2000</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0" w:history="1">
        <w:r w:rsidRPr="000C260A">
          <w:rPr>
            <w:rStyle w:val="Hyperlink"/>
            <w:rFonts w:ascii="Times New Roman" w:eastAsia="Times New Roman" w:hAnsi="Times New Roman" w:cs="Times New Roman"/>
            <w:szCs w:val="24"/>
          </w:rPr>
          <w:t>https://www.legislation.gov.uk/ukpga/2000/29/contents.</w:t>
        </w:r>
      </w:hyperlink>
    </w:p>
    <w:p w:rsidR="00F433C5" w:rsidRPr="000C260A" w:rsidRDefault="00F433C5" w:rsidP="00C7139D">
      <w:pPr>
        <w:spacing w:after="240" w:line="360" w:lineRule="auto"/>
        <w:jc w:val="left"/>
        <w:rPr>
          <w:rFonts w:ascii="Times New Roman" w:eastAsia="Times New Roman" w:hAnsi="Times New Roman" w:cs="Times New Roman"/>
          <w:color w:val="000000" w:themeColor="text1"/>
          <w:szCs w:val="24"/>
        </w:rPr>
      </w:pPr>
    </w:p>
    <w:p w:rsidR="00F433C5" w:rsidRPr="000C260A" w:rsidRDefault="00F433C5" w:rsidP="00C7139D">
      <w:pPr>
        <w:spacing w:after="240" w:line="360" w:lineRule="auto"/>
        <w:jc w:val="left"/>
        <w:rPr>
          <w:rFonts w:ascii="Times New Roman" w:eastAsia="Times New Roman" w:hAnsi="Times New Roman" w:cs="Times New Roman"/>
          <w:color w:val="000000" w:themeColor="text1"/>
          <w:szCs w:val="24"/>
        </w:rPr>
      </w:pPr>
      <w:r w:rsidRPr="000C260A">
        <w:rPr>
          <w:rFonts w:ascii="Times New Roman" w:eastAsia="Times New Roman" w:hAnsi="Times New Roman" w:cs="Times New Roman"/>
          <w:iCs/>
          <w:color w:val="000000" w:themeColor="text1"/>
          <w:szCs w:val="24"/>
        </w:rPr>
        <w:t xml:space="preserve">Davidson v </w:t>
      </w:r>
      <w:proofErr w:type="spellStart"/>
      <w:r w:rsidRPr="000C260A">
        <w:rPr>
          <w:rFonts w:ascii="Times New Roman" w:eastAsia="Times New Roman" w:hAnsi="Times New Roman" w:cs="Times New Roman"/>
          <w:iCs/>
          <w:color w:val="000000" w:themeColor="text1"/>
          <w:szCs w:val="24"/>
        </w:rPr>
        <w:t>Seelig</w:t>
      </w:r>
      <w:proofErr w:type="spellEnd"/>
      <w:r w:rsidRPr="000C260A">
        <w:rPr>
          <w:rFonts w:ascii="Times New Roman" w:eastAsia="Times New Roman" w:hAnsi="Times New Roman" w:cs="Times New Roman"/>
          <w:iCs/>
          <w:color w:val="000000" w:themeColor="text1"/>
          <w:szCs w:val="24"/>
        </w:rPr>
        <w:t xml:space="preserve"> &amp; Ors</w:t>
      </w:r>
      <w:r w:rsidRPr="000C260A">
        <w:rPr>
          <w:rFonts w:ascii="Times New Roman" w:eastAsia="Times New Roman" w:hAnsi="Times New Roman" w:cs="Times New Roman"/>
          <w:i/>
          <w:iCs/>
          <w:color w:val="000000" w:themeColor="text1"/>
          <w:szCs w:val="24"/>
        </w:rPr>
        <w:t xml:space="preserve"> </w:t>
      </w:r>
      <w:r w:rsidR="00255B28" w:rsidRPr="00255B28">
        <w:rPr>
          <w:rFonts w:ascii="Times New Roman" w:eastAsia="Times New Roman" w:hAnsi="Times New Roman" w:cs="Times New Roman"/>
          <w:iCs/>
          <w:color w:val="000000" w:themeColor="text1"/>
          <w:szCs w:val="24"/>
        </w:rPr>
        <w:t>[2016] WTLR 627</w:t>
      </w:r>
    </w:p>
    <w:p w:rsidR="00F433C5" w:rsidRPr="000C260A" w:rsidRDefault="00F433C5" w:rsidP="00C7139D">
      <w:pPr>
        <w:spacing w:after="240" w:line="360" w:lineRule="auto"/>
        <w:jc w:val="left"/>
        <w:rPr>
          <w:rFonts w:ascii="Times New Roman" w:eastAsia="Times New Roman" w:hAnsi="Times New Roman" w:cs="Times New Roman"/>
          <w:color w:val="000000" w:themeColor="text1"/>
          <w:szCs w:val="24"/>
        </w:rPr>
      </w:pPr>
      <w:proofErr w:type="spellStart"/>
      <w:r w:rsidRPr="000C260A">
        <w:rPr>
          <w:rFonts w:ascii="Times New Roman" w:eastAsia="Times New Roman" w:hAnsi="Times New Roman" w:cs="Times New Roman"/>
          <w:iCs/>
          <w:color w:val="000000" w:themeColor="text1"/>
          <w:szCs w:val="24"/>
        </w:rPr>
        <w:t>McPhail</w:t>
      </w:r>
      <w:proofErr w:type="spellEnd"/>
      <w:r w:rsidRPr="000C260A">
        <w:rPr>
          <w:rFonts w:ascii="Times New Roman" w:eastAsia="Times New Roman" w:hAnsi="Times New Roman" w:cs="Times New Roman"/>
          <w:iCs/>
          <w:color w:val="000000" w:themeColor="text1"/>
          <w:szCs w:val="24"/>
        </w:rPr>
        <w:t xml:space="preserve"> v </w:t>
      </w:r>
      <w:proofErr w:type="spellStart"/>
      <w:proofErr w:type="gramStart"/>
      <w:r w:rsidRPr="000C260A">
        <w:rPr>
          <w:rFonts w:ascii="Times New Roman" w:eastAsia="Times New Roman" w:hAnsi="Times New Roman" w:cs="Times New Roman"/>
          <w:iCs/>
          <w:color w:val="000000" w:themeColor="text1"/>
          <w:szCs w:val="24"/>
        </w:rPr>
        <w:t>Doulton</w:t>
      </w:r>
      <w:proofErr w:type="spellEnd"/>
      <w:r w:rsidRPr="000C260A">
        <w:rPr>
          <w:rFonts w:ascii="Times New Roman" w:eastAsia="Times New Roman" w:hAnsi="Times New Roman" w:cs="Times New Roman"/>
          <w:i/>
          <w:iCs/>
          <w:color w:val="000000" w:themeColor="text1"/>
          <w:szCs w:val="24"/>
        </w:rPr>
        <w:t xml:space="preserve"> </w:t>
      </w:r>
      <w:r w:rsidR="00255B28" w:rsidRPr="00255B28">
        <w:rPr>
          <w:rFonts w:ascii="Times New Roman" w:eastAsia="Times New Roman" w:hAnsi="Times New Roman" w:cs="Times New Roman"/>
          <w:i/>
          <w:iCs/>
          <w:color w:val="000000" w:themeColor="text1"/>
          <w:szCs w:val="24"/>
        </w:rPr>
        <w:t> </w:t>
      </w:r>
      <w:r w:rsidR="00255B28" w:rsidRPr="00255B28">
        <w:rPr>
          <w:rFonts w:ascii="Times New Roman" w:eastAsia="Times New Roman" w:hAnsi="Times New Roman" w:cs="Times New Roman"/>
          <w:iCs/>
          <w:color w:val="000000" w:themeColor="text1"/>
          <w:szCs w:val="24"/>
        </w:rPr>
        <w:t>[</w:t>
      </w:r>
      <w:proofErr w:type="gramEnd"/>
      <w:r w:rsidR="00255B28" w:rsidRPr="00255B28">
        <w:rPr>
          <w:rFonts w:ascii="Times New Roman" w:eastAsia="Times New Roman" w:hAnsi="Times New Roman" w:cs="Times New Roman"/>
          <w:iCs/>
          <w:color w:val="000000" w:themeColor="text1"/>
          <w:szCs w:val="24"/>
        </w:rPr>
        <w:t>1970] UKHL 1</w:t>
      </w:r>
    </w:p>
    <w:p w:rsidR="00C7139D" w:rsidRPr="000C260A" w:rsidRDefault="00F433C5" w:rsidP="00C7139D">
      <w:pPr>
        <w:rPr>
          <w:rFonts w:ascii="Times New Roman" w:hAnsi="Times New Roman" w:cs="Times New Roman"/>
          <w:szCs w:val="24"/>
        </w:rPr>
      </w:pPr>
      <w:r w:rsidRPr="000C260A">
        <w:rPr>
          <w:rFonts w:ascii="Times New Roman" w:eastAsia="Times New Roman" w:hAnsi="Times New Roman" w:cs="Times New Roman"/>
          <w:iCs/>
          <w:color w:val="000000" w:themeColor="text1"/>
          <w:szCs w:val="24"/>
        </w:rPr>
        <w:t>Lumley v Wagner</w:t>
      </w:r>
      <w:r w:rsidR="00255B28">
        <w:rPr>
          <w:rFonts w:ascii="Times New Roman" w:eastAsia="Times New Roman" w:hAnsi="Times New Roman" w:cs="Times New Roman"/>
          <w:color w:val="000000" w:themeColor="text1"/>
          <w:szCs w:val="24"/>
        </w:rPr>
        <w:t xml:space="preserve"> </w:t>
      </w:r>
      <w:r w:rsidR="00255B28" w:rsidRPr="00255B28">
        <w:rPr>
          <w:rFonts w:ascii="Times New Roman" w:eastAsia="Times New Roman" w:hAnsi="Times New Roman" w:cs="Times New Roman"/>
          <w:color w:val="000000" w:themeColor="text1"/>
          <w:szCs w:val="24"/>
        </w:rPr>
        <w:t>(1852) 42 ER 687</w:t>
      </w:r>
    </w:p>
    <w:p w:rsidR="00C7139D" w:rsidRPr="000C260A" w:rsidRDefault="00C7139D" w:rsidP="00C7139D">
      <w:pPr>
        <w:rPr>
          <w:rFonts w:ascii="Times New Roman" w:hAnsi="Times New Roman" w:cs="Times New Roman"/>
          <w:szCs w:val="24"/>
          <w:lang w:val="en-GB"/>
        </w:rPr>
      </w:pP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r w:rsidRPr="000C260A">
        <w:rPr>
          <w:rFonts w:ascii="Times New Roman" w:eastAsia="Times New Roman" w:hAnsi="Times New Roman" w:cs="Times New Roman"/>
          <w:color w:val="000000" w:themeColor="text1"/>
          <w:szCs w:val="24"/>
        </w:rPr>
        <w:t xml:space="preserve">Ahmed, M. (2022) Private international law and substantive liability issues in tort litigation against multinational companies in the English courts: recent UK Supreme Court decisions and post-Brexit implications. </w:t>
      </w:r>
      <w:proofErr w:type="gramStart"/>
      <w:r w:rsidRPr="000C260A">
        <w:rPr>
          <w:rFonts w:ascii="Times New Roman" w:eastAsia="Times New Roman" w:hAnsi="Times New Roman" w:cs="Times New Roman"/>
          <w:i/>
          <w:iCs/>
          <w:color w:val="000000" w:themeColor="text1"/>
          <w:szCs w:val="24"/>
        </w:rPr>
        <w:t>Journal of Private International Law</w:t>
      </w:r>
      <w:r w:rsidRPr="000C260A">
        <w:rPr>
          <w:rFonts w:ascii="Times New Roman" w:eastAsia="Times New Roman" w:hAnsi="Times New Roman" w:cs="Times New Roman"/>
          <w:color w:val="000000" w:themeColor="text1"/>
          <w:szCs w:val="24"/>
        </w:rPr>
        <w:t>, 18(1</w:t>
      </w:r>
      <w:r w:rsidR="00C7139D" w:rsidRPr="000C260A">
        <w:rPr>
          <w:rFonts w:ascii="Times New Roman" w:eastAsia="Times New Roman" w:hAnsi="Times New Roman" w:cs="Times New Roman"/>
          <w:color w:val="000000" w:themeColor="text1"/>
          <w:szCs w:val="24"/>
        </w:rPr>
        <w:t>).</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r w:rsidRPr="000C260A">
        <w:rPr>
          <w:rFonts w:ascii="Times New Roman" w:eastAsia="Times New Roman" w:hAnsi="Times New Roman" w:cs="Times New Roman"/>
          <w:color w:val="000000" w:themeColor="text1"/>
          <w:szCs w:val="24"/>
        </w:rPr>
        <w:t>Bandali</w:t>
      </w:r>
      <w:proofErr w:type="spellEnd"/>
      <w:r w:rsidRPr="000C260A">
        <w:rPr>
          <w:rFonts w:ascii="Times New Roman" w:eastAsia="Times New Roman" w:hAnsi="Times New Roman" w:cs="Times New Roman"/>
          <w:color w:val="000000" w:themeColor="text1"/>
          <w:szCs w:val="24"/>
        </w:rPr>
        <w:t xml:space="preserve">, S.M. (1973) Secret Trusts. </w:t>
      </w:r>
      <w:proofErr w:type="gramStart"/>
      <w:r w:rsidRPr="000C260A">
        <w:rPr>
          <w:rFonts w:ascii="Times New Roman" w:eastAsia="Times New Roman" w:hAnsi="Times New Roman" w:cs="Times New Roman"/>
          <w:color w:val="000000" w:themeColor="text1"/>
          <w:szCs w:val="24"/>
        </w:rPr>
        <w:t>A Development.</w:t>
      </w:r>
      <w:proofErr w:type="gramEnd"/>
      <w:r w:rsidRPr="000C260A">
        <w:rPr>
          <w:rFonts w:ascii="Times New Roman" w:eastAsia="Times New Roman" w:hAnsi="Times New Roman" w:cs="Times New Roman"/>
          <w:color w:val="000000" w:themeColor="text1"/>
          <w:szCs w:val="24"/>
        </w:rPr>
        <w:t xml:space="preserve"> </w:t>
      </w:r>
      <w:r w:rsidRPr="000C260A">
        <w:rPr>
          <w:rFonts w:ascii="Times New Roman" w:eastAsia="Times New Roman" w:hAnsi="Times New Roman" w:cs="Times New Roman"/>
          <w:i/>
          <w:iCs/>
          <w:color w:val="000000" w:themeColor="text1"/>
          <w:szCs w:val="24"/>
        </w:rPr>
        <w:t>The Modern Law Review</w:t>
      </w:r>
      <w:r w:rsidRPr="000C260A">
        <w:rPr>
          <w:rFonts w:ascii="Times New Roman" w:eastAsia="Times New Roman" w:hAnsi="Times New Roman" w:cs="Times New Roman"/>
          <w:color w:val="000000" w:themeColor="text1"/>
          <w:szCs w:val="24"/>
        </w:rPr>
        <w:t xml:space="preserve">, [online] 36(2), Available at: </w:t>
      </w:r>
      <w:hyperlink r:id="rId11" w:history="1">
        <w:r w:rsidRPr="000C260A">
          <w:rPr>
            <w:rStyle w:val="Hyperlink"/>
            <w:rFonts w:ascii="Times New Roman" w:eastAsia="Times New Roman" w:hAnsi="Times New Roman" w:cs="Times New Roman"/>
            <w:szCs w:val="24"/>
          </w:rPr>
          <w:t>https://www.jstor.org/stable/1094465</w:t>
        </w:r>
      </w:hyperlink>
      <w:r w:rsidRPr="000C260A">
        <w:rPr>
          <w:rFonts w:ascii="Times New Roman" w:eastAsia="Times New Roman" w:hAnsi="Times New Roman" w:cs="Times New Roman"/>
          <w:color w:val="000000" w:themeColor="text1"/>
          <w:szCs w:val="24"/>
        </w:rPr>
        <w:t xml:space="preserve"> [Accessed 3 Mar. 2023].</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Bodleian.</w:t>
      </w:r>
      <w:proofErr w:type="gramEnd"/>
      <w:r w:rsidRPr="000C260A">
        <w:rPr>
          <w:rFonts w:ascii="Times New Roman" w:eastAsia="Times New Roman" w:hAnsi="Times New Roman" w:cs="Times New Roman"/>
          <w:color w:val="000000" w:themeColor="text1"/>
          <w:szCs w:val="24"/>
        </w:rPr>
        <w:t xml:space="preserve"> (2017) </w:t>
      </w:r>
      <w:r w:rsidRPr="000C260A">
        <w:rPr>
          <w:rFonts w:ascii="Times New Roman" w:eastAsia="Times New Roman" w:hAnsi="Times New Roman" w:cs="Times New Roman"/>
          <w:i/>
          <w:iCs/>
          <w:color w:val="000000" w:themeColor="text1"/>
          <w:szCs w:val="24"/>
        </w:rPr>
        <w:t xml:space="preserve">Oxford </w:t>
      </w:r>
      <w:proofErr w:type="spellStart"/>
      <w:r w:rsidRPr="000C260A">
        <w:rPr>
          <w:rFonts w:ascii="Times New Roman" w:eastAsia="Times New Roman" w:hAnsi="Times New Roman" w:cs="Times New Roman"/>
          <w:i/>
          <w:iCs/>
          <w:color w:val="000000" w:themeColor="text1"/>
          <w:szCs w:val="24"/>
        </w:rPr>
        <w:t>LibGuides</w:t>
      </w:r>
      <w:proofErr w:type="spellEnd"/>
      <w:r w:rsidRPr="000C260A">
        <w:rPr>
          <w:rFonts w:ascii="Times New Roman" w:eastAsia="Times New Roman" w:hAnsi="Times New Roman" w:cs="Times New Roman"/>
          <w:i/>
          <w:iCs/>
          <w:color w:val="000000" w:themeColor="text1"/>
          <w:szCs w:val="24"/>
        </w:rPr>
        <w:t>: Legal history: England &amp; common law tradition: Journals</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2" w:history="1">
        <w:r w:rsidRPr="000C260A">
          <w:rPr>
            <w:rStyle w:val="Hyperlink"/>
            <w:rFonts w:ascii="Times New Roman" w:eastAsia="Times New Roman" w:hAnsi="Times New Roman" w:cs="Times New Roman"/>
            <w:szCs w:val="24"/>
          </w:rPr>
          <w:t>https://libguides.bodleian.ox.ac.uk/law-histcom/journals</w:t>
        </w:r>
      </w:hyperlink>
      <w:r w:rsidRPr="000C260A">
        <w:rPr>
          <w:rFonts w:ascii="Times New Roman" w:eastAsia="Times New Roman" w:hAnsi="Times New Roman" w:cs="Times New Roman"/>
          <w:color w:val="000000" w:themeColor="text1"/>
          <w:szCs w:val="24"/>
        </w:rPr>
        <w:t xml:space="preserve"> [Accessed 20 Feb. 2023].</w:t>
      </w:r>
    </w:p>
    <w:p w:rsidR="00C7139D" w:rsidRPr="000C260A" w:rsidRDefault="00F25811" w:rsidP="00C7139D">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 xml:space="preserve">Chen, W. (2020) </w:t>
      </w:r>
      <w:proofErr w:type="spellStart"/>
      <w:r w:rsidRPr="000C260A">
        <w:rPr>
          <w:rFonts w:ascii="Times New Roman" w:eastAsia="Times New Roman" w:hAnsi="Times New Roman" w:cs="Times New Roman"/>
          <w:i/>
          <w:iCs/>
          <w:color w:val="000000" w:themeColor="text1"/>
          <w:szCs w:val="24"/>
        </w:rPr>
        <w:t>McPhail</w:t>
      </w:r>
      <w:proofErr w:type="spellEnd"/>
      <w:r w:rsidRPr="000C260A">
        <w:rPr>
          <w:rFonts w:ascii="Times New Roman" w:eastAsia="Times New Roman" w:hAnsi="Times New Roman" w:cs="Times New Roman"/>
          <w:i/>
          <w:iCs/>
          <w:color w:val="000000" w:themeColor="text1"/>
          <w:szCs w:val="24"/>
        </w:rPr>
        <w:t xml:space="preserve"> v </w:t>
      </w:r>
      <w:proofErr w:type="spellStart"/>
      <w:r w:rsidRPr="000C260A">
        <w:rPr>
          <w:rFonts w:ascii="Times New Roman" w:eastAsia="Times New Roman" w:hAnsi="Times New Roman" w:cs="Times New Roman"/>
          <w:i/>
          <w:iCs/>
          <w:color w:val="000000" w:themeColor="text1"/>
          <w:szCs w:val="24"/>
        </w:rPr>
        <w:t>Doulton</w:t>
      </w:r>
      <w:proofErr w:type="spellEnd"/>
      <w:r w:rsidRPr="000C260A">
        <w:rPr>
          <w:rFonts w:ascii="Times New Roman" w:eastAsia="Times New Roman" w:hAnsi="Times New Roman" w:cs="Times New Roman"/>
          <w:i/>
          <w:iCs/>
          <w:color w:val="000000" w:themeColor="text1"/>
          <w:szCs w:val="24"/>
        </w:rPr>
        <w:t xml:space="preserve"> (Re Baden (No. 1)) [1971] AC 424 - Case Summary</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lawprof.co. Available at: </w:t>
      </w:r>
      <w:hyperlink r:id="rId13" w:history="1">
        <w:r w:rsidRPr="000C260A">
          <w:rPr>
            <w:rStyle w:val="Hyperlink"/>
            <w:rFonts w:ascii="Times New Roman" w:eastAsia="Times New Roman" w:hAnsi="Times New Roman" w:cs="Times New Roman"/>
            <w:szCs w:val="24"/>
          </w:rPr>
          <w:t>https://lawprof.co/trust/creation-of-express-trust-cases/mcphail-v-doulton-re-baden-no-1-1971-ac-424/.</w:t>
        </w:r>
      </w:hyperlink>
      <w:r w:rsidR="00C7139D" w:rsidRPr="000C260A">
        <w:rPr>
          <w:rFonts w:ascii="Times New Roman" w:eastAsia="Times New Roman" w:hAnsi="Times New Roman" w:cs="Times New Roman"/>
          <w:color w:val="000000" w:themeColor="text1"/>
          <w:szCs w:val="24"/>
        </w:rPr>
        <w:t xml:space="preserve"> </w:t>
      </w:r>
      <w:proofErr w:type="gramStart"/>
      <w:r w:rsidR="00C7139D" w:rsidRPr="000C260A">
        <w:rPr>
          <w:rFonts w:ascii="Times New Roman" w:eastAsia="Times New Roman" w:hAnsi="Times New Roman" w:cs="Times New Roman"/>
          <w:color w:val="000000" w:themeColor="text1"/>
          <w:szCs w:val="24"/>
        </w:rPr>
        <w:t>[Accessed 22 Feb.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echr</w:t>
      </w:r>
      <w:proofErr w:type="spellEnd"/>
      <w:proofErr w:type="gramEnd"/>
      <w:r w:rsidRPr="000C260A">
        <w:rPr>
          <w:rFonts w:ascii="Times New Roman" w:eastAsia="Times New Roman" w:hAnsi="Times New Roman" w:cs="Times New Roman"/>
          <w:color w:val="000000" w:themeColor="text1"/>
          <w:szCs w:val="24"/>
        </w:rPr>
        <w:t xml:space="preserve">. (2022) </w:t>
      </w:r>
      <w:r w:rsidRPr="000C260A">
        <w:rPr>
          <w:rFonts w:ascii="Times New Roman" w:eastAsia="Times New Roman" w:hAnsi="Times New Roman" w:cs="Times New Roman"/>
          <w:i/>
          <w:iCs/>
          <w:color w:val="000000" w:themeColor="text1"/>
          <w:szCs w:val="24"/>
        </w:rPr>
        <w:t>Guide on Article 13 of the European Convention on Human Rights Right to an effective remedy</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4" w:history="1">
        <w:r w:rsidRPr="000C260A">
          <w:rPr>
            <w:rStyle w:val="Hyperlink"/>
            <w:rFonts w:ascii="Times New Roman" w:eastAsia="Times New Roman" w:hAnsi="Times New Roman" w:cs="Times New Roman"/>
            <w:szCs w:val="24"/>
          </w:rPr>
          <w:t>https://www.echr.coe.int/Documents/Guide_Art_13_ENG.pdf.</w:t>
        </w:r>
      </w:hyperlink>
      <w:r w:rsidR="00C7139D" w:rsidRPr="000C260A">
        <w:rPr>
          <w:rFonts w:ascii="Times New Roman" w:eastAsia="Times New Roman" w:hAnsi="Times New Roman" w:cs="Times New Roman"/>
          <w:color w:val="000000" w:themeColor="text1"/>
          <w:szCs w:val="24"/>
        </w:rPr>
        <w:t xml:space="preserve"> </w:t>
      </w:r>
      <w:proofErr w:type="gramStart"/>
      <w:r w:rsidR="00C7139D" w:rsidRPr="000C260A">
        <w:rPr>
          <w:rFonts w:ascii="Times New Roman" w:eastAsia="Times New Roman" w:hAnsi="Times New Roman" w:cs="Times New Roman"/>
          <w:color w:val="000000" w:themeColor="text1"/>
          <w:szCs w:val="24"/>
        </w:rPr>
        <w:t>[Accessed 22 Feb.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lastRenderedPageBreak/>
        <w:t>Europa</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(2019) </w:t>
      </w:r>
      <w:r w:rsidRPr="000C260A">
        <w:rPr>
          <w:rFonts w:ascii="Times New Roman" w:eastAsia="Times New Roman" w:hAnsi="Times New Roman" w:cs="Times New Roman"/>
          <w:i/>
          <w:iCs/>
          <w:color w:val="000000" w:themeColor="text1"/>
          <w:szCs w:val="24"/>
        </w:rPr>
        <w:t>Treaty of Rome</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5" w:history="1">
        <w:r w:rsidRPr="000C260A">
          <w:rPr>
            <w:rStyle w:val="Hyperlink"/>
            <w:rFonts w:ascii="Times New Roman" w:eastAsia="Times New Roman" w:hAnsi="Times New Roman" w:cs="Times New Roman"/>
            <w:szCs w:val="24"/>
          </w:rPr>
          <w:t>https://www.europarl.europa.eu/about-parliament/en/in-the-past/the-parliament-and-the-treaties/treaty-of-rome.</w:t>
        </w:r>
      </w:hyperlink>
      <w:r w:rsidR="00255B28">
        <w:rPr>
          <w:rFonts w:ascii="Times New Roman" w:hAnsi="Times New Roman" w:cs="Times New Roman"/>
          <w:szCs w:val="24"/>
        </w:rPr>
        <w:t xml:space="preserve"> </w:t>
      </w:r>
      <w:proofErr w:type="gramStart"/>
      <w:r w:rsidR="00255B28">
        <w:rPr>
          <w:rFonts w:ascii="Times New Roman" w:eastAsia="Times New Roman" w:hAnsi="Times New Roman" w:cs="Times New Roman"/>
          <w:color w:val="000000" w:themeColor="text1"/>
          <w:szCs w:val="24"/>
        </w:rPr>
        <w:t>[Accessed 9</w:t>
      </w:r>
      <w:r w:rsidR="00255B28" w:rsidRPr="000C260A">
        <w:rPr>
          <w:rFonts w:ascii="Times New Roman" w:eastAsia="Times New Roman" w:hAnsi="Times New Roman" w:cs="Times New Roman"/>
          <w:color w:val="000000" w:themeColor="text1"/>
          <w:szCs w:val="24"/>
        </w:rPr>
        <w:t xml:space="preserve">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r w:rsidRPr="000C260A">
        <w:rPr>
          <w:rFonts w:ascii="Times New Roman" w:eastAsia="Times New Roman" w:hAnsi="Times New Roman" w:cs="Times New Roman"/>
          <w:color w:val="000000" w:themeColor="text1"/>
          <w:szCs w:val="24"/>
        </w:rPr>
        <w:t xml:space="preserve">GOV. (2021) </w:t>
      </w:r>
      <w:r w:rsidRPr="000C260A">
        <w:rPr>
          <w:rFonts w:ascii="Times New Roman" w:eastAsia="Times New Roman" w:hAnsi="Times New Roman" w:cs="Times New Roman"/>
          <w:i/>
          <w:iCs/>
          <w:color w:val="000000" w:themeColor="text1"/>
          <w:szCs w:val="24"/>
        </w:rPr>
        <w:t>Judicial Review Reform The Government Response to the Independent Review of Administrative Law</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6" w:history="1">
        <w:r w:rsidRPr="000C260A">
          <w:rPr>
            <w:rStyle w:val="Hyperlink"/>
            <w:rFonts w:ascii="Times New Roman" w:eastAsia="Times New Roman" w:hAnsi="Times New Roman" w:cs="Times New Roman"/>
            <w:szCs w:val="24"/>
          </w:rPr>
          <w:t>https://assets.publishing.service.gov.uk/government/uploads/system/uploads/attachment_data/file/975301/judicial-review-reform-consultation-document.pdf.</w:t>
        </w:r>
      </w:hyperlink>
      <w:r w:rsidR="00BC7407">
        <w:rPr>
          <w:rFonts w:ascii="Times New Roman" w:hAnsi="Times New Roman" w:cs="Times New Roman"/>
          <w:szCs w:val="24"/>
        </w:rPr>
        <w:t xml:space="preserve"> </w:t>
      </w:r>
      <w:proofErr w:type="gramStart"/>
      <w:r w:rsidR="00BC7407" w:rsidRPr="000C260A">
        <w:rPr>
          <w:rFonts w:ascii="Times New Roman" w:eastAsia="Times New Roman" w:hAnsi="Times New Roman" w:cs="Times New Roman"/>
          <w:color w:val="000000" w:themeColor="text1"/>
          <w:szCs w:val="24"/>
        </w:rPr>
        <w:t>[Accessed 3 Mar. 2023].</w:t>
      </w:r>
      <w:proofErr w:type="gramEnd"/>
    </w:p>
    <w:p w:rsidR="00F25811" w:rsidRDefault="00F25811" w:rsidP="00BA6BE2">
      <w:pPr>
        <w:spacing w:after="240" w:line="360" w:lineRule="auto"/>
        <w:jc w:val="left"/>
        <w:rPr>
          <w:rFonts w:ascii="Times New Roman" w:hAnsi="Times New Roman" w:cs="Times New Roman"/>
          <w:szCs w:val="24"/>
        </w:rPr>
      </w:pPr>
      <w:proofErr w:type="gramStart"/>
      <w:r w:rsidRPr="000C260A">
        <w:rPr>
          <w:rFonts w:ascii="Times New Roman" w:eastAsia="Times New Roman" w:hAnsi="Times New Roman" w:cs="Times New Roman"/>
          <w:color w:val="000000" w:themeColor="text1"/>
          <w:szCs w:val="24"/>
        </w:rPr>
        <w:t xml:space="preserve">GOV. (2022) </w:t>
      </w:r>
      <w:r w:rsidRPr="000C260A">
        <w:rPr>
          <w:rFonts w:ascii="Times New Roman" w:eastAsia="Times New Roman" w:hAnsi="Times New Roman" w:cs="Times New Roman"/>
          <w:i/>
          <w:iCs/>
          <w:color w:val="000000" w:themeColor="text1"/>
          <w:szCs w:val="24"/>
        </w:rPr>
        <w:t>PRACTICE DIRECTION 54A – JUDICIAL REVIEW - Civil Procedure Rules</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7" w:history="1">
        <w:r w:rsidRPr="000C260A">
          <w:rPr>
            <w:rStyle w:val="Hyperlink"/>
            <w:rFonts w:ascii="Times New Roman" w:eastAsia="Times New Roman" w:hAnsi="Times New Roman" w:cs="Times New Roman"/>
            <w:szCs w:val="24"/>
          </w:rPr>
          <w:t>https://www.justice.gov.uk/courts/procedure-rules/civil/rules/part54/pd_part54a.</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9</w:t>
      </w:r>
      <w:r w:rsidR="00BC7407" w:rsidRPr="000C260A">
        <w:rPr>
          <w:rFonts w:ascii="Times New Roman" w:eastAsia="Times New Roman" w:hAnsi="Times New Roman" w:cs="Times New Roman"/>
          <w:color w:val="000000" w:themeColor="text1"/>
          <w:szCs w:val="24"/>
        </w:rPr>
        <w:t xml:space="preserve"> Mar. 2023].</w:t>
      </w:r>
      <w:proofErr w:type="gramEnd"/>
    </w:p>
    <w:p w:rsidR="00255B28" w:rsidRPr="00255B28" w:rsidRDefault="00255B28" w:rsidP="00BA6BE2">
      <w:pPr>
        <w:spacing w:after="240" w:line="360" w:lineRule="auto"/>
        <w:jc w:val="left"/>
        <w:rPr>
          <w:rFonts w:ascii="Times New Roman" w:eastAsia="Times New Roman" w:hAnsi="Times New Roman" w:cs="Times New Roman"/>
          <w:szCs w:val="24"/>
        </w:rPr>
      </w:pPr>
      <w:proofErr w:type="spellStart"/>
      <w:r w:rsidRPr="000C260A">
        <w:rPr>
          <w:rFonts w:ascii="Times New Roman" w:eastAsia="Times New Roman" w:hAnsi="Times New Roman" w:cs="Times New Roman"/>
          <w:szCs w:val="24"/>
        </w:rPr>
        <w:t>Hanbury</w:t>
      </w:r>
      <w:proofErr w:type="spellEnd"/>
      <w:r w:rsidRPr="000C260A">
        <w:rPr>
          <w:rFonts w:ascii="Times New Roman" w:eastAsia="Times New Roman" w:hAnsi="Times New Roman" w:cs="Times New Roman"/>
          <w:szCs w:val="24"/>
        </w:rPr>
        <w:t xml:space="preserve"> and Martin: Modern Equity (17th ed., by Dr J. Martin: Sweet &amp; Maxwell 2005)</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Hodge, P.S. (2021) The Scope of Judicial Law-making in Constitutional Law and Public Law.</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i/>
          <w:iCs/>
          <w:color w:val="000000" w:themeColor="text1"/>
          <w:szCs w:val="24"/>
        </w:rPr>
        <w:t>Judicial Review</w:t>
      </w:r>
      <w:r w:rsidR="002B4CB3" w:rsidRPr="000C260A">
        <w:rPr>
          <w:rFonts w:ascii="Times New Roman" w:eastAsia="Times New Roman" w:hAnsi="Times New Roman" w:cs="Times New Roman"/>
          <w:color w:val="000000" w:themeColor="text1"/>
          <w:szCs w:val="24"/>
        </w:rPr>
        <w:t>.</w:t>
      </w:r>
      <w:proofErr w:type="gramEnd"/>
    </w:p>
    <w:p w:rsidR="002B4CB3" w:rsidRPr="000C260A" w:rsidRDefault="00F25811" w:rsidP="00BA6BE2">
      <w:pPr>
        <w:spacing w:after="240" w:line="360" w:lineRule="auto"/>
        <w:jc w:val="left"/>
        <w:rPr>
          <w:rFonts w:ascii="Times New Roman" w:eastAsia="Times New Roman" w:hAnsi="Times New Roman" w:cs="Times New Roman"/>
          <w:color w:val="000000" w:themeColor="text1"/>
          <w:szCs w:val="24"/>
        </w:rPr>
      </w:pPr>
      <w:r w:rsidRPr="000C260A">
        <w:rPr>
          <w:rFonts w:ascii="Times New Roman" w:eastAsia="Times New Roman" w:hAnsi="Times New Roman" w:cs="Times New Roman"/>
          <w:color w:val="000000" w:themeColor="text1"/>
          <w:szCs w:val="24"/>
        </w:rPr>
        <w:t xml:space="preserve">Jackson, K. (2022) </w:t>
      </w:r>
      <w:r w:rsidRPr="000C260A">
        <w:rPr>
          <w:rFonts w:ascii="Times New Roman" w:eastAsia="Times New Roman" w:hAnsi="Times New Roman" w:cs="Times New Roman"/>
          <w:i/>
          <w:iCs/>
          <w:color w:val="000000" w:themeColor="text1"/>
          <w:szCs w:val="24"/>
        </w:rPr>
        <w:t xml:space="preserve">Oxford </w:t>
      </w:r>
      <w:proofErr w:type="spellStart"/>
      <w:r w:rsidRPr="000C260A">
        <w:rPr>
          <w:rFonts w:ascii="Times New Roman" w:eastAsia="Times New Roman" w:hAnsi="Times New Roman" w:cs="Times New Roman"/>
          <w:i/>
          <w:iCs/>
          <w:color w:val="000000" w:themeColor="text1"/>
          <w:szCs w:val="24"/>
        </w:rPr>
        <w:t>LibGuides</w:t>
      </w:r>
      <w:proofErr w:type="spellEnd"/>
      <w:r w:rsidRPr="000C260A">
        <w:rPr>
          <w:rFonts w:ascii="Times New Roman" w:eastAsia="Times New Roman" w:hAnsi="Times New Roman" w:cs="Times New Roman"/>
          <w:i/>
          <w:iCs/>
          <w:color w:val="000000" w:themeColor="text1"/>
          <w:szCs w:val="24"/>
        </w:rPr>
        <w:t>: United Kingdom Law: Law reform</w:t>
      </w:r>
      <w:r w:rsidRPr="000C260A">
        <w:rPr>
          <w:rFonts w:ascii="Times New Roman" w:eastAsia="Times New Roman" w:hAnsi="Times New Roman" w:cs="Times New Roman"/>
          <w:color w:val="000000" w:themeColor="text1"/>
          <w:szCs w:val="24"/>
        </w:rPr>
        <w:t xml:space="preserve">. </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Judiciary.</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r w:rsidRPr="000C260A">
        <w:rPr>
          <w:rFonts w:ascii="Times New Roman" w:eastAsia="Times New Roman" w:hAnsi="Times New Roman" w:cs="Times New Roman"/>
          <w:i/>
          <w:iCs/>
          <w:color w:val="000000" w:themeColor="text1"/>
          <w:szCs w:val="24"/>
        </w:rPr>
        <w:t>Constitutional reform</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8" w:history="1">
        <w:r w:rsidRPr="000C260A">
          <w:rPr>
            <w:rStyle w:val="Hyperlink"/>
            <w:rFonts w:ascii="Times New Roman" w:eastAsia="Times New Roman" w:hAnsi="Times New Roman" w:cs="Times New Roman"/>
            <w:szCs w:val="24"/>
          </w:rPr>
          <w:t>https://www.judiciary.uk/about-the-judiciary/our-justice-system/constitutional-reform/#:~:text=The%20Constitutional%20Reform%20Act%202005&amp;text=The%20key%20changes%20brought%20in.</w:t>
        </w:r>
      </w:hyperlink>
      <w:r w:rsidR="00BC7407">
        <w:rPr>
          <w:rFonts w:ascii="Times New Roman" w:hAnsi="Times New Roman" w:cs="Times New Roman"/>
          <w:szCs w:val="24"/>
        </w:rPr>
        <w:t xml:space="preserve"> </w:t>
      </w:r>
      <w:r w:rsidR="00BC7407" w:rsidRPr="000C260A">
        <w:rPr>
          <w:rFonts w:ascii="Times New Roman" w:eastAsia="Times New Roman" w:hAnsi="Times New Roman" w:cs="Times New Roman"/>
          <w:color w:val="000000" w:themeColor="text1"/>
          <w:szCs w:val="24"/>
        </w:rPr>
        <w:t>[Accessed 3 Mar. 2023].</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Lawcom</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proofErr w:type="spellStart"/>
      <w:r w:rsidRPr="000C260A">
        <w:rPr>
          <w:rFonts w:ascii="Times New Roman" w:eastAsia="Times New Roman" w:hAnsi="Times New Roman" w:cs="Times New Roman"/>
          <w:i/>
          <w:iCs/>
          <w:color w:val="000000" w:themeColor="text1"/>
          <w:szCs w:val="24"/>
        </w:rPr>
        <w:t>Modernising</w:t>
      </w:r>
      <w:proofErr w:type="spellEnd"/>
      <w:r w:rsidRPr="000C260A">
        <w:rPr>
          <w:rFonts w:ascii="Times New Roman" w:eastAsia="Times New Roman" w:hAnsi="Times New Roman" w:cs="Times New Roman"/>
          <w:i/>
          <w:iCs/>
          <w:color w:val="000000" w:themeColor="text1"/>
          <w:szCs w:val="24"/>
        </w:rPr>
        <w:t xml:space="preserve"> Trust Law for a Global Britain | Law Commission</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19" w:history="1">
        <w:r w:rsidRPr="000C260A">
          <w:rPr>
            <w:rStyle w:val="Hyperlink"/>
            <w:rFonts w:ascii="Times New Roman" w:eastAsia="Times New Roman" w:hAnsi="Times New Roman" w:cs="Times New Roman"/>
            <w:szCs w:val="24"/>
          </w:rPr>
          <w:t>https://www.lawcom.gov.uk/project/modernising-trust-law-for-a-global-britain/.</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7</w:t>
      </w:r>
      <w:r w:rsidR="00BC7407" w:rsidRPr="000C260A">
        <w:rPr>
          <w:rFonts w:ascii="Times New Roman" w:eastAsia="Times New Roman" w:hAnsi="Times New Roman" w:cs="Times New Roman"/>
          <w:color w:val="000000" w:themeColor="text1"/>
          <w:szCs w:val="24"/>
        </w:rPr>
        <w:t xml:space="preserve">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Lawsociety</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r w:rsidRPr="000C260A">
        <w:rPr>
          <w:rFonts w:ascii="Times New Roman" w:eastAsia="Times New Roman" w:hAnsi="Times New Roman" w:cs="Times New Roman"/>
          <w:i/>
          <w:iCs/>
          <w:color w:val="000000" w:themeColor="text1"/>
          <w:szCs w:val="24"/>
        </w:rPr>
        <w:t>Trusts</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0" w:history="1">
        <w:r w:rsidRPr="000C260A">
          <w:rPr>
            <w:rStyle w:val="Hyperlink"/>
            <w:rFonts w:ascii="Times New Roman" w:eastAsia="Times New Roman" w:hAnsi="Times New Roman" w:cs="Times New Roman"/>
            <w:szCs w:val="24"/>
          </w:rPr>
          <w:t>https://www.lawsociety.org.uk/en/public/for-public-visitors/common-legal-issues/trusts.</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9</w:t>
      </w:r>
      <w:r w:rsidR="00BC7407" w:rsidRPr="000C260A">
        <w:rPr>
          <w:rFonts w:ascii="Times New Roman" w:eastAsia="Times New Roman" w:hAnsi="Times New Roman" w:cs="Times New Roman"/>
          <w:color w:val="000000" w:themeColor="text1"/>
          <w:szCs w:val="24"/>
        </w:rPr>
        <w:t xml:space="preserve">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Legislation.</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(2018) </w:t>
      </w:r>
      <w:r w:rsidRPr="000C260A">
        <w:rPr>
          <w:rFonts w:ascii="Times New Roman" w:eastAsia="Times New Roman" w:hAnsi="Times New Roman" w:cs="Times New Roman"/>
          <w:i/>
          <w:iCs/>
          <w:color w:val="000000" w:themeColor="text1"/>
          <w:szCs w:val="24"/>
        </w:rPr>
        <w:t>EU legislation and UK law</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1" w:history="1">
        <w:r w:rsidRPr="000C260A">
          <w:rPr>
            <w:rStyle w:val="Hyperlink"/>
            <w:rFonts w:ascii="Times New Roman" w:eastAsia="Times New Roman" w:hAnsi="Times New Roman" w:cs="Times New Roman"/>
            <w:szCs w:val="24"/>
          </w:rPr>
          <w:t>https://www.legislation.gov.uk/eu-legislation-and-uk-law.</w:t>
        </w:r>
      </w:hyperlink>
      <w:r w:rsidR="00BC7407" w:rsidRPr="00BC7407">
        <w:rPr>
          <w:rFonts w:ascii="Times New Roman" w:eastAsia="Times New Roman" w:hAnsi="Times New Roman" w:cs="Times New Roman"/>
          <w:color w:val="000000" w:themeColor="text1"/>
          <w:szCs w:val="24"/>
        </w:rPr>
        <w:t xml:space="preserve"> </w:t>
      </w:r>
      <w:proofErr w:type="gramStart"/>
      <w:r w:rsidR="00BC7407" w:rsidRPr="000C260A">
        <w:rPr>
          <w:rFonts w:ascii="Times New Roman" w:eastAsia="Times New Roman" w:hAnsi="Times New Roman" w:cs="Times New Roman"/>
          <w:color w:val="000000" w:themeColor="text1"/>
          <w:szCs w:val="24"/>
        </w:rPr>
        <w:t>[Accessed 3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Legislation.</w:t>
      </w:r>
      <w:proofErr w:type="gramEnd"/>
      <w:r w:rsidRPr="000C260A">
        <w:rPr>
          <w:rFonts w:ascii="Times New Roman" w:eastAsia="Times New Roman" w:hAnsi="Times New Roman" w:cs="Times New Roman"/>
          <w:color w:val="000000" w:themeColor="text1"/>
          <w:szCs w:val="24"/>
        </w:rPr>
        <w:t xml:space="preserve"> (2021) </w:t>
      </w:r>
      <w:proofErr w:type="gramStart"/>
      <w:r w:rsidRPr="000C260A">
        <w:rPr>
          <w:rFonts w:ascii="Times New Roman" w:eastAsia="Times New Roman" w:hAnsi="Times New Roman" w:cs="Times New Roman"/>
          <w:i/>
          <w:iCs/>
          <w:color w:val="000000" w:themeColor="text1"/>
          <w:szCs w:val="24"/>
        </w:rPr>
        <w:t>The</w:t>
      </w:r>
      <w:proofErr w:type="gramEnd"/>
      <w:r w:rsidRPr="000C260A">
        <w:rPr>
          <w:rFonts w:ascii="Times New Roman" w:eastAsia="Times New Roman" w:hAnsi="Times New Roman" w:cs="Times New Roman"/>
          <w:i/>
          <w:iCs/>
          <w:color w:val="000000" w:themeColor="text1"/>
          <w:szCs w:val="24"/>
        </w:rPr>
        <w:t xml:space="preserve"> Civil Procedure (Amendment No. 4) Rules 2000</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2" w:history="1">
        <w:r w:rsidRPr="000C260A">
          <w:rPr>
            <w:rStyle w:val="Hyperlink"/>
            <w:rFonts w:ascii="Times New Roman" w:eastAsia="Times New Roman" w:hAnsi="Times New Roman" w:cs="Times New Roman"/>
            <w:szCs w:val="24"/>
          </w:rPr>
          <w:t>https://www.legislation.gov.uk/uksi/2000/2092/schedule/part/54/made.</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4</w:t>
      </w:r>
      <w:r w:rsidR="00BC7407" w:rsidRPr="000C260A">
        <w:rPr>
          <w:rFonts w:ascii="Times New Roman" w:eastAsia="Times New Roman" w:hAnsi="Times New Roman" w:cs="Times New Roman"/>
          <w:color w:val="000000" w:themeColor="text1"/>
          <w:szCs w:val="24"/>
        </w:rPr>
        <w:t xml:space="preserve">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Lewis, S. (2021) Precedent and the Rule of Law.</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i/>
          <w:iCs/>
          <w:color w:val="000000" w:themeColor="text1"/>
          <w:szCs w:val="24"/>
        </w:rPr>
        <w:t>Oxford Journal of Legal Studies</w:t>
      </w:r>
      <w:r w:rsidRPr="000C260A">
        <w:rPr>
          <w:rFonts w:ascii="Times New Roman" w:eastAsia="Times New Roman" w:hAnsi="Times New Roman" w:cs="Times New Roman"/>
          <w:color w:val="000000" w:themeColor="text1"/>
          <w:szCs w:val="24"/>
        </w:rPr>
        <w:t>, 41(4).</w:t>
      </w:r>
      <w:proofErr w:type="gramEnd"/>
      <w:r w:rsidRPr="000C260A">
        <w:rPr>
          <w:rFonts w:ascii="Times New Roman" w:eastAsia="Times New Roman" w:hAnsi="Times New Roman" w:cs="Times New Roman"/>
          <w:color w:val="000000" w:themeColor="text1"/>
          <w:szCs w:val="24"/>
        </w:rPr>
        <w:t xml:space="preserve"> </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lastRenderedPageBreak/>
        <w:t>Lexcorp</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r w:rsidRPr="000C260A">
        <w:rPr>
          <w:rFonts w:ascii="Times New Roman" w:eastAsia="Times New Roman" w:hAnsi="Times New Roman" w:cs="Times New Roman"/>
          <w:i/>
          <w:iCs/>
          <w:color w:val="000000" w:themeColor="text1"/>
          <w:szCs w:val="24"/>
        </w:rPr>
        <w:t>History of the Trust</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3" w:history="1">
        <w:r w:rsidRPr="000C260A">
          <w:rPr>
            <w:rStyle w:val="Hyperlink"/>
            <w:rFonts w:ascii="Times New Roman" w:eastAsia="Times New Roman" w:hAnsi="Times New Roman" w:cs="Times New Roman"/>
            <w:szCs w:val="24"/>
          </w:rPr>
          <w:t>https://lexcorp.com/en/trust/history/.</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4</w:t>
      </w:r>
      <w:r w:rsidR="00BC7407" w:rsidRPr="000C260A">
        <w:rPr>
          <w:rFonts w:ascii="Times New Roman" w:eastAsia="Times New Roman" w:hAnsi="Times New Roman" w:cs="Times New Roman"/>
          <w:color w:val="000000" w:themeColor="text1"/>
          <w:szCs w:val="24"/>
        </w:rPr>
        <w:t xml:space="preserve">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Mondaq</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r w:rsidRPr="000C260A">
        <w:rPr>
          <w:rFonts w:ascii="Times New Roman" w:eastAsia="Times New Roman" w:hAnsi="Times New Roman" w:cs="Times New Roman"/>
          <w:i/>
          <w:iCs/>
          <w:color w:val="000000" w:themeColor="text1"/>
          <w:szCs w:val="24"/>
        </w:rPr>
        <w:t>Recent Trust Case Law - Family and Matrimonial - Worldwide</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4" w:history="1">
        <w:r w:rsidRPr="000C260A">
          <w:rPr>
            <w:rStyle w:val="Hyperlink"/>
            <w:rFonts w:ascii="Times New Roman" w:eastAsia="Times New Roman" w:hAnsi="Times New Roman" w:cs="Times New Roman"/>
            <w:szCs w:val="24"/>
          </w:rPr>
          <w:t>https://www.mondaq.com/cyprus/wills-intestacy-estate-planning/220272/recent-trust-case-law.</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9</w:t>
      </w:r>
      <w:r w:rsidR="00BC7407" w:rsidRPr="000C260A">
        <w:rPr>
          <w:rFonts w:ascii="Times New Roman" w:eastAsia="Times New Roman" w:hAnsi="Times New Roman" w:cs="Times New Roman"/>
          <w:color w:val="000000" w:themeColor="text1"/>
          <w:szCs w:val="24"/>
        </w:rPr>
        <w:t xml:space="preserve"> Mar. 2023].</w:t>
      </w:r>
      <w:proofErr w:type="gramEnd"/>
      <w:r w:rsidR="00BC7407">
        <w:rPr>
          <w:rFonts w:ascii="Times New Roman" w:hAnsi="Times New Roman" w:cs="Times New Roman"/>
          <w:szCs w:val="24"/>
        </w:rPr>
        <w:t xml:space="preserve"> </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r w:rsidRPr="000C260A">
        <w:rPr>
          <w:rFonts w:ascii="Times New Roman" w:eastAsia="Times New Roman" w:hAnsi="Times New Roman" w:cs="Times New Roman"/>
          <w:color w:val="000000" w:themeColor="text1"/>
          <w:szCs w:val="24"/>
        </w:rPr>
        <w:t>Okpaluba</w:t>
      </w:r>
      <w:proofErr w:type="spellEnd"/>
      <w:r w:rsidRPr="000C260A">
        <w:rPr>
          <w:rFonts w:ascii="Times New Roman" w:eastAsia="Times New Roman" w:hAnsi="Times New Roman" w:cs="Times New Roman"/>
          <w:color w:val="000000" w:themeColor="text1"/>
          <w:szCs w:val="24"/>
        </w:rPr>
        <w:t xml:space="preserve">, C. and </w:t>
      </w:r>
      <w:proofErr w:type="spellStart"/>
      <w:r w:rsidRPr="000C260A">
        <w:rPr>
          <w:rFonts w:ascii="Times New Roman" w:eastAsia="Times New Roman" w:hAnsi="Times New Roman" w:cs="Times New Roman"/>
          <w:color w:val="000000" w:themeColor="text1"/>
          <w:szCs w:val="24"/>
        </w:rPr>
        <w:t>Nwafor</w:t>
      </w:r>
      <w:proofErr w:type="spellEnd"/>
      <w:r w:rsidRPr="000C260A">
        <w:rPr>
          <w:rFonts w:ascii="Times New Roman" w:eastAsia="Times New Roman" w:hAnsi="Times New Roman" w:cs="Times New Roman"/>
          <w:color w:val="000000" w:themeColor="text1"/>
          <w:szCs w:val="24"/>
        </w:rPr>
        <w:t xml:space="preserve">, A. (2021) The Common Law Remedy of Habeas Corpus Through the Prism of a Twelve-Point Construct. </w:t>
      </w:r>
      <w:proofErr w:type="gramStart"/>
      <w:r w:rsidRPr="000C260A">
        <w:rPr>
          <w:rFonts w:ascii="Times New Roman" w:eastAsia="Times New Roman" w:hAnsi="Times New Roman" w:cs="Times New Roman"/>
          <w:i/>
          <w:iCs/>
          <w:color w:val="000000" w:themeColor="text1"/>
          <w:szCs w:val="24"/>
        </w:rPr>
        <w:t>Erasmus Law Review</w:t>
      </w:r>
      <w:r w:rsidRPr="000C260A">
        <w:rPr>
          <w:rFonts w:ascii="Times New Roman" w:eastAsia="Times New Roman" w:hAnsi="Times New Roman" w:cs="Times New Roman"/>
          <w:color w:val="000000" w:themeColor="text1"/>
          <w:szCs w:val="24"/>
        </w:rPr>
        <w:t>, 14(2 (incomplete)).</w:t>
      </w:r>
      <w:proofErr w:type="gramEnd"/>
      <w:r w:rsidRPr="000C260A">
        <w:rPr>
          <w:rFonts w:ascii="Times New Roman" w:eastAsia="Times New Roman" w:hAnsi="Times New Roman" w:cs="Times New Roman"/>
          <w:color w:val="000000" w:themeColor="text1"/>
          <w:szCs w:val="24"/>
        </w:rPr>
        <w:t xml:space="preserve"> </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Parliament.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(2020) </w:t>
      </w:r>
      <w:r w:rsidRPr="000C260A">
        <w:rPr>
          <w:rFonts w:ascii="Times New Roman" w:eastAsia="Times New Roman" w:hAnsi="Times New Roman" w:cs="Times New Roman"/>
          <w:i/>
          <w:iCs/>
          <w:color w:val="000000" w:themeColor="text1"/>
          <w:szCs w:val="24"/>
        </w:rPr>
        <w:t xml:space="preserve">House of Lords - Regina v. Secretary of State for Transport Ex Parte </w:t>
      </w:r>
      <w:proofErr w:type="spellStart"/>
      <w:r w:rsidRPr="000C260A">
        <w:rPr>
          <w:rFonts w:ascii="Times New Roman" w:eastAsia="Times New Roman" w:hAnsi="Times New Roman" w:cs="Times New Roman"/>
          <w:i/>
          <w:iCs/>
          <w:color w:val="000000" w:themeColor="text1"/>
          <w:szCs w:val="24"/>
        </w:rPr>
        <w:t>Factortame</w:t>
      </w:r>
      <w:proofErr w:type="spellEnd"/>
      <w:r w:rsidRPr="000C260A">
        <w:rPr>
          <w:rFonts w:ascii="Times New Roman" w:eastAsia="Times New Roman" w:hAnsi="Times New Roman" w:cs="Times New Roman"/>
          <w:i/>
          <w:iCs/>
          <w:color w:val="000000" w:themeColor="text1"/>
          <w:szCs w:val="24"/>
        </w:rPr>
        <w:t xml:space="preserve"> Limited and Others</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5" w:history="1">
        <w:r w:rsidRPr="000C260A">
          <w:rPr>
            <w:rStyle w:val="Hyperlink"/>
            <w:rFonts w:ascii="Times New Roman" w:eastAsia="Times New Roman" w:hAnsi="Times New Roman" w:cs="Times New Roman"/>
            <w:szCs w:val="24"/>
          </w:rPr>
          <w:t>https://publications.parliament.uk/pa/ld199899/ldjudgmt/jd991028/factor-1.htm.</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4</w:t>
      </w:r>
      <w:r w:rsidR="00BC7407" w:rsidRPr="000C260A">
        <w:rPr>
          <w:rFonts w:ascii="Times New Roman" w:eastAsia="Times New Roman" w:hAnsi="Times New Roman" w:cs="Times New Roman"/>
          <w:color w:val="000000" w:themeColor="text1"/>
          <w:szCs w:val="24"/>
        </w:rPr>
        <w:t xml:space="preserve">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Parliament.</w:t>
      </w:r>
      <w:proofErr w:type="gramEnd"/>
      <w:r w:rsidRPr="000C260A">
        <w:rPr>
          <w:rFonts w:ascii="Times New Roman" w:eastAsia="Times New Roman" w:hAnsi="Times New Roman" w:cs="Times New Roman"/>
          <w:color w:val="000000" w:themeColor="text1"/>
          <w:szCs w:val="24"/>
        </w:rPr>
        <w:t xml:space="preserve"> (2023) </w:t>
      </w:r>
      <w:r w:rsidRPr="000C260A">
        <w:rPr>
          <w:rFonts w:ascii="Times New Roman" w:eastAsia="Times New Roman" w:hAnsi="Times New Roman" w:cs="Times New Roman"/>
          <w:i/>
          <w:iCs/>
          <w:color w:val="000000" w:themeColor="text1"/>
          <w:szCs w:val="24"/>
        </w:rPr>
        <w:t>House of Lords - The invoking of Article 50 - Constitution Committee</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6" w:history="1">
        <w:r w:rsidRPr="000C260A">
          <w:rPr>
            <w:rStyle w:val="Hyperlink"/>
            <w:rFonts w:ascii="Times New Roman" w:eastAsia="Times New Roman" w:hAnsi="Times New Roman" w:cs="Times New Roman"/>
            <w:szCs w:val="24"/>
          </w:rPr>
          <w:t>https://publications.parliament.uk/pa/ld201617/ldselect/ldconst/44/4404.htm.</w:t>
        </w:r>
      </w:hyperlink>
      <w:r w:rsidR="00BC7407">
        <w:rPr>
          <w:rFonts w:ascii="Times New Roman" w:hAnsi="Times New Roman" w:cs="Times New Roman"/>
          <w:szCs w:val="24"/>
        </w:rPr>
        <w:t xml:space="preserve"> </w:t>
      </w:r>
      <w:proofErr w:type="gramStart"/>
      <w:r w:rsidR="00BC7407">
        <w:rPr>
          <w:rFonts w:ascii="Times New Roman" w:eastAsia="Times New Roman" w:hAnsi="Times New Roman" w:cs="Times New Roman"/>
          <w:color w:val="000000" w:themeColor="text1"/>
          <w:szCs w:val="24"/>
        </w:rPr>
        <w:t>[Accessed 9</w:t>
      </w:r>
      <w:r w:rsidR="00BC7407" w:rsidRPr="000C260A">
        <w:rPr>
          <w:rFonts w:ascii="Times New Roman" w:eastAsia="Times New Roman" w:hAnsi="Times New Roman" w:cs="Times New Roman"/>
          <w:color w:val="000000" w:themeColor="text1"/>
          <w:szCs w:val="24"/>
        </w:rPr>
        <w:t xml:space="preserve"> Mar. 2023].</w:t>
      </w:r>
      <w:proofErr w:type="gramEnd"/>
    </w:p>
    <w:p w:rsidR="00F433C5" w:rsidRPr="000C260A" w:rsidRDefault="00F25811" w:rsidP="00BA6BE2">
      <w:pPr>
        <w:spacing w:after="240" w:line="360" w:lineRule="auto"/>
        <w:jc w:val="left"/>
        <w:rPr>
          <w:rFonts w:ascii="Times New Roman" w:eastAsia="Times New Roman" w:hAnsi="Times New Roman" w:cs="Times New Roman"/>
          <w:color w:val="000000" w:themeColor="text1"/>
          <w:szCs w:val="24"/>
        </w:rPr>
      </w:pPr>
      <w:r w:rsidRPr="000C260A">
        <w:rPr>
          <w:rFonts w:ascii="Times New Roman" w:eastAsia="Times New Roman" w:hAnsi="Times New Roman" w:cs="Times New Roman"/>
          <w:color w:val="000000" w:themeColor="text1"/>
          <w:szCs w:val="24"/>
        </w:rPr>
        <w:t xml:space="preserve">Phillips, R.J., </w:t>
      </w:r>
      <w:proofErr w:type="spellStart"/>
      <w:r w:rsidRPr="000C260A">
        <w:rPr>
          <w:rFonts w:ascii="Times New Roman" w:eastAsia="Times New Roman" w:hAnsi="Times New Roman" w:cs="Times New Roman"/>
          <w:color w:val="000000" w:themeColor="text1"/>
          <w:szCs w:val="24"/>
        </w:rPr>
        <w:t>Heesom</w:t>
      </w:r>
      <w:proofErr w:type="spellEnd"/>
      <w:r w:rsidRPr="000C260A">
        <w:rPr>
          <w:rFonts w:ascii="Times New Roman" w:eastAsia="Times New Roman" w:hAnsi="Times New Roman" w:cs="Times New Roman"/>
          <w:color w:val="000000" w:themeColor="text1"/>
          <w:szCs w:val="24"/>
        </w:rPr>
        <w:t xml:space="preserve">, K.J., </w:t>
      </w:r>
      <w:proofErr w:type="spellStart"/>
      <w:r w:rsidRPr="000C260A">
        <w:rPr>
          <w:rFonts w:ascii="Times New Roman" w:eastAsia="Times New Roman" w:hAnsi="Times New Roman" w:cs="Times New Roman"/>
          <w:color w:val="000000" w:themeColor="text1"/>
          <w:szCs w:val="24"/>
        </w:rPr>
        <w:t>Trinder</w:t>
      </w:r>
      <w:proofErr w:type="spellEnd"/>
      <w:r w:rsidRPr="000C260A">
        <w:rPr>
          <w:rFonts w:ascii="Times New Roman" w:eastAsia="Times New Roman" w:hAnsi="Times New Roman" w:cs="Times New Roman"/>
          <w:color w:val="000000" w:themeColor="text1"/>
          <w:szCs w:val="24"/>
        </w:rPr>
        <w:t xml:space="preserve">, J. and Bernal, A.L. (2014) Human maternal plasma proteomic changes with parturition. </w:t>
      </w:r>
      <w:proofErr w:type="spellStart"/>
      <w:proofErr w:type="gramStart"/>
      <w:r w:rsidRPr="000C260A">
        <w:rPr>
          <w:rFonts w:ascii="Times New Roman" w:eastAsia="Times New Roman" w:hAnsi="Times New Roman" w:cs="Times New Roman"/>
          <w:i/>
          <w:iCs/>
          <w:color w:val="000000" w:themeColor="text1"/>
          <w:szCs w:val="24"/>
        </w:rPr>
        <w:t>EuPA</w:t>
      </w:r>
      <w:proofErr w:type="spellEnd"/>
      <w:r w:rsidRPr="000C260A">
        <w:rPr>
          <w:rFonts w:ascii="Times New Roman" w:eastAsia="Times New Roman" w:hAnsi="Times New Roman" w:cs="Times New Roman"/>
          <w:i/>
          <w:iCs/>
          <w:color w:val="000000" w:themeColor="text1"/>
          <w:szCs w:val="24"/>
        </w:rPr>
        <w:t xml:space="preserve"> Open Proteomics</w:t>
      </w:r>
      <w:r w:rsidR="00F433C5" w:rsidRPr="000C260A">
        <w:rPr>
          <w:rFonts w:ascii="Times New Roman" w:eastAsia="Times New Roman" w:hAnsi="Times New Roman" w:cs="Times New Roman"/>
          <w:color w:val="000000" w:themeColor="text1"/>
          <w:szCs w:val="24"/>
        </w:rPr>
        <w:t>.</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r w:rsidRPr="000C260A">
        <w:rPr>
          <w:rFonts w:ascii="Times New Roman" w:eastAsia="Times New Roman" w:hAnsi="Times New Roman" w:cs="Times New Roman"/>
          <w:color w:val="000000" w:themeColor="text1"/>
          <w:szCs w:val="24"/>
        </w:rPr>
        <w:t xml:space="preserve">Planck, M. (2019) </w:t>
      </w:r>
      <w:proofErr w:type="gramStart"/>
      <w:r w:rsidRPr="000C260A">
        <w:rPr>
          <w:rFonts w:ascii="Times New Roman" w:eastAsia="Times New Roman" w:hAnsi="Times New Roman" w:cs="Times New Roman"/>
          <w:i/>
          <w:iCs/>
          <w:color w:val="000000" w:themeColor="text1"/>
          <w:szCs w:val="24"/>
        </w:rPr>
        <w:t>The</w:t>
      </w:r>
      <w:proofErr w:type="gramEnd"/>
      <w:r w:rsidRPr="000C260A">
        <w:rPr>
          <w:rFonts w:ascii="Times New Roman" w:eastAsia="Times New Roman" w:hAnsi="Times New Roman" w:cs="Times New Roman"/>
          <w:i/>
          <w:iCs/>
          <w:color w:val="000000" w:themeColor="text1"/>
          <w:szCs w:val="24"/>
        </w:rPr>
        <w:t xml:space="preserve"> scope of judicial law-making in the common law tradition</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7" w:history="1">
        <w:r w:rsidRPr="000C260A">
          <w:rPr>
            <w:rStyle w:val="Hyperlink"/>
            <w:rFonts w:ascii="Times New Roman" w:eastAsia="Times New Roman" w:hAnsi="Times New Roman" w:cs="Times New Roman"/>
            <w:szCs w:val="24"/>
          </w:rPr>
          <w:t>https://www.supremecourt.uk/docs/speech-191028.pdf.</w:t>
        </w:r>
      </w:hyperlink>
      <w:r w:rsidR="00BC7407">
        <w:rPr>
          <w:rFonts w:ascii="Times New Roman" w:hAnsi="Times New Roman" w:cs="Times New Roman"/>
          <w:szCs w:val="24"/>
        </w:rPr>
        <w:t xml:space="preserve"> </w:t>
      </w:r>
      <w:proofErr w:type="gramStart"/>
      <w:r w:rsidR="00BC7407" w:rsidRPr="000C260A">
        <w:rPr>
          <w:rFonts w:ascii="Times New Roman" w:eastAsia="Times New Roman" w:hAnsi="Times New Roman" w:cs="Times New Roman"/>
          <w:color w:val="000000" w:themeColor="text1"/>
          <w:szCs w:val="24"/>
        </w:rPr>
        <w:t>[Accessed 3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Thomsonreuters</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(2019) </w:t>
      </w:r>
      <w:r w:rsidRPr="000C260A">
        <w:rPr>
          <w:rFonts w:ascii="Times New Roman" w:eastAsia="Times New Roman" w:hAnsi="Times New Roman" w:cs="Times New Roman"/>
          <w:i/>
          <w:iCs/>
          <w:color w:val="000000" w:themeColor="text1"/>
          <w:szCs w:val="24"/>
        </w:rPr>
        <w:t xml:space="preserve">Practical Law UK </w:t>
      </w:r>
      <w:proofErr w:type="spellStart"/>
      <w:r w:rsidRPr="000C260A">
        <w:rPr>
          <w:rFonts w:ascii="Times New Roman" w:eastAsia="Times New Roman" w:hAnsi="Times New Roman" w:cs="Times New Roman"/>
          <w:i/>
          <w:iCs/>
          <w:color w:val="000000" w:themeColor="text1"/>
          <w:szCs w:val="24"/>
        </w:rPr>
        <w:t>Signon</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8" w:history="1">
        <w:r w:rsidRPr="000C260A">
          <w:rPr>
            <w:rStyle w:val="Hyperlink"/>
            <w:rFonts w:ascii="Times New Roman" w:eastAsia="Times New Roman" w:hAnsi="Times New Roman" w:cs="Times New Roman"/>
            <w:szCs w:val="24"/>
          </w:rPr>
          <w:t>https://uk.practicallaw.thomsonreuters.com/7-101-0603?transitionType=Default&amp;contextData=(sc.Default).</w:t>
        </w:r>
      </w:hyperlink>
      <w:r w:rsidR="00BC7407">
        <w:rPr>
          <w:rFonts w:ascii="Times New Roman" w:hAnsi="Times New Roman" w:cs="Times New Roman"/>
          <w:szCs w:val="24"/>
        </w:rPr>
        <w:t xml:space="preserve"> </w:t>
      </w:r>
      <w:proofErr w:type="gramStart"/>
      <w:r w:rsidR="00BC7407" w:rsidRPr="000C260A">
        <w:rPr>
          <w:rFonts w:ascii="Times New Roman" w:eastAsia="Times New Roman" w:hAnsi="Times New Roman" w:cs="Times New Roman"/>
          <w:color w:val="000000" w:themeColor="text1"/>
          <w:szCs w:val="24"/>
        </w:rPr>
        <w:t>[Accessed 3 Mar.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Tullyvi</w:t>
      </w:r>
      <w:proofErr w:type="spellEnd"/>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r w:rsidRPr="000C260A">
        <w:rPr>
          <w:rFonts w:ascii="Times New Roman" w:eastAsia="Times New Roman" w:hAnsi="Times New Roman" w:cs="Times New Roman"/>
          <w:i/>
          <w:iCs/>
          <w:color w:val="000000" w:themeColor="text1"/>
          <w:szCs w:val="24"/>
        </w:rPr>
        <w:t>A Brief History of Trusts</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29" w:history="1">
        <w:r w:rsidRPr="000C260A">
          <w:rPr>
            <w:rStyle w:val="Hyperlink"/>
            <w:rFonts w:ascii="Times New Roman" w:eastAsia="Times New Roman" w:hAnsi="Times New Roman" w:cs="Times New Roman"/>
            <w:szCs w:val="24"/>
          </w:rPr>
          <w:t>https://tullyvi.com/blog/f/a-brief-history-of-trusts#:~:text=The%20earliest%20trusts%20were%20created</w:t>
        </w:r>
      </w:hyperlink>
      <w:r w:rsidRPr="000C260A">
        <w:rPr>
          <w:rFonts w:ascii="Times New Roman" w:eastAsia="Times New Roman" w:hAnsi="Times New Roman" w:cs="Times New Roman"/>
          <w:color w:val="000000" w:themeColor="text1"/>
          <w:szCs w:val="24"/>
        </w:rPr>
        <w:t xml:space="preserve"> [Accessed 3 Mar. 2023].</w:t>
      </w:r>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t>UK Parliament.</w:t>
      </w:r>
      <w:proofErr w:type="gramEnd"/>
      <w:r w:rsidRPr="000C260A">
        <w:rPr>
          <w:rFonts w:ascii="Times New Roman" w:eastAsia="Times New Roman" w:hAnsi="Times New Roman" w:cs="Times New Roman"/>
          <w:color w:val="000000" w:themeColor="text1"/>
          <w:szCs w:val="24"/>
        </w:rPr>
        <w:t xml:space="preserve"> (2022) </w:t>
      </w:r>
      <w:r w:rsidRPr="000C260A">
        <w:rPr>
          <w:rFonts w:ascii="Times New Roman" w:eastAsia="Times New Roman" w:hAnsi="Times New Roman" w:cs="Times New Roman"/>
          <w:i/>
          <w:iCs/>
          <w:color w:val="000000" w:themeColor="text1"/>
          <w:szCs w:val="24"/>
        </w:rPr>
        <w:t>Parliament’s Authority</w:t>
      </w:r>
      <w:r w:rsidRPr="000C260A">
        <w:rPr>
          <w:rFonts w:ascii="Times New Roman" w:eastAsia="Times New Roman" w:hAnsi="Times New Roman" w:cs="Times New Roman"/>
          <w:color w:val="000000" w:themeColor="text1"/>
          <w:szCs w:val="24"/>
        </w:rPr>
        <w:t>.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w:t>
      </w:r>
      <w:hyperlink r:id="rId30" w:history="1">
        <w:r w:rsidRPr="000C260A">
          <w:rPr>
            <w:rStyle w:val="Hyperlink"/>
            <w:rFonts w:ascii="Times New Roman" w:eastAsia="Times New Roman" w:hAnsi="Times New Roman" w:cs="Times New Roman"/>
            <w:szCs w:val="24"/>
          </w:rPr>
          <w:t>Available at: https://www.parliament.uk/about/how/role/sovereignty/.</w:t>
        </w:r>
      </w:hyperlink>
      <w:r w:rsidR="00480C4E">
        <w:rPr>
          <w:rFonts w:ascii="Times New Roman" w:hAnsi="Times New Roman" w:cs="Times New Roman"/>
          <w:szCs w:val="24"/>
        </w:rPr>
        <w:t xml:space="preserve"> </w:t>
      </w:r>
      <w:proofErr w:type="gramStart"/>
      <w:r w:rsidR="00480C4E">
        <w:rPr>
          <w:rFonts w:ascii="Times New Roman" w:eastAsia="Times New Roman" w:hAnsi="Times New Roman" w:cs="Times New Roman"/>
          <w:color w:val="000000" w:themeColor="text1"/>
          <w:szCs w:val="24"/>
        </w:rPr>
        <w:t>[Accessed 18 Feb</w:t>
      </w:r>
      <w:r w:rsidR="00480C4E" w:rsidRPr="000C260A">
        <w:rPr>
          <w:rFonts w:ascii="Times New Roman" w:eastAsia="Times New Roman" w:hAnsi="Times New Roman" w:cs="Times New Roman"/>
          <w:color w:val="000000" w:themeColor="text1"/>
          <w:szCs w:val="24"/>
        </w:rPr>
        <w:t>. 2023].</w:t>
      </w:r>
      <w:proofErr w:type="gramEnd"/>
    </w:p>
    <w:p w:rsidR="00F25811" w:rsidRPr="000C260A" w:rsidRDefault="00F25811" w:rsidP="00BA6BE2">
      <w:pPr>
        <w:spacing w:after="240" w:line="360" w:lineRule="auto"/>
        <w:jc w:val="left"/>
        <w:rPr>
          <w:rFonts w:ascii="Times New Roman" w:eastAsia="Times New Roman" w:hAnsi="Times New Roman" w:cs="Times New Roman"/>
          <w:color w:val="000000" w:themeColor="text1"/>
          <w:szCs w:val="24"/>
        </w:rPr>
      </w:pPr>
      <w:proofErr w:type="spellStart"/>
      <w:proofErr w:type="gramStart"/>
      <w:r w:rsidRPr="000C260A">
        <w:rPr>
          <w:rFonts w:ascii="Times New Roman" w:eastAsia="Times New Roman" w:hAnsi="Times New Roman" w:cs="Times New Roman"/>
          <w:color w:val="000000" w:themeColor="text1"/>
          <w:szCs w:val="24"/>
        </w:rPr>
        <w:t>unece</w:t>
      </w:r>
      <w:proofErr w:type="spellEnd"/>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(2022) </w:t>
      </w:r>
      <w:r w:rsidRPr="000C260A">
        <w:rPr>
          <w:rFonts w:ascii="Times New Roman" w:eastAsia="Times New Roman" w:hAnsi="Times New Roman" w:cs="Times New Roman"/>
          <w:i/>
          <w:iCs/>
          <w:color w:val="000000" w:themeColor="text1"/>
          <w:szCs w:val="24"/>
        </w:rPr>
        <w:t>JUDICIAL REVIEW REMEDIES</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online</w:t>
      </w:r>
      <w:proofErr w:type="gramEnd"/>
      <w:r w:rsidRPr="000C260A">
        <w:rPr>
          <w:rFonts w:ascii="Times New Roman" w:eastAsia="Times New Roman" w:hAnsi="Times New Roman" w:cs="Times New Roman"/>
          <w:color w:val="000000" w:themeColor="text1"/>
          <w:szCs w:val="24"/>
        </w:rPr>
        <w:t xml:space="preserve">] Available at: </w:t>
      </w:r>
      <w:hyperlink r:id="rId31" w:history="1">
        <w:r w:rsidRPr="000C260A">
          <w:rPr>
            <w:rStyle w:val="Hyperlink"/>
            <w:rFonts w:ascii="Times New Roman" w:eastAsia="Times New Roman" w:hAnsi="Times New Roman" w:cs="Times New Roman"/>
            <w:szCs w:val="24"/>
          </w:rPr>
          <w:t>https://unece.org/DAM/env/pp/compliance/C2011-64/Communication/Annex28_ch18_DeSmith-JudicialReviewRemedies.pdf.</w:t>
        </w:r>
      </w:hyperlink>
      <w:r w:rsidR="00480C4E">
        <w:rPr>
          <w:rFonts w:ascii="Times New Roman" w:hAnsi="Times New Roman" w:cs="Times New Roman"/>
          <w:szCs w:val="24"/>
        </w:rPr>
        <w:t xml:space="preserve"> </w:t>
      </w:r>
      <w:proofErr w:type="gramStart"/>
      <w:r w:rsidR="00480C4E">
        <w:rPr>
          <w:rFonts w:ascii="Times New Roman" w:eastAsia="Times New Roman" w:hAnsi="Times New Roman" w:cs="Times New Roman"/>
          <w:color w:val="000000" w:themeColor="text1"/>
          <w:szCs w:val="24"/>
        </w:rPr>
        <w:t>[Accessed 20 Feb</w:t>
      </w:r>
      <w:r w:rsidR="00480C4E" w:rsidRPr="000C260A">
        <w:rPr>
          <w:rFonts w:ascii="Times New Roman" w:eastAsia="Times New Roman" w:hAnsi="Times New Roman" w:cs="Times New Roman"/>
          <w:color w:val="000000" w:themeColor="text1"/>
          <w:szCs w:val="24"/>
        </w:rPr>
        <w:t>. 2023].</w:t>
      </w:r>
      <w:proofErr w:type="gramEnd"/>
    </w:p>
    <w:p w:rsidR="00A8172A" w:rsidRDefault="00F25811" w:rsidP="00BA6BE2">
      <w:pPr>
        <w:spacing w:after="240" w:line="360" w:lineRule="auto"/>
        <w:jc w:val="left"/>
        <w:rPr>
          <w:rFonts w:ascii="Times New Roman" w:eastAsia="Times New Roman" w:hAnsi="Times New Roman" w:cs="Times New Roman"/>
          <w:color w:val="000000" w:themeColor="text1"/>
          <w:szCs w:val="24"/>
        </w:rPr>
      </w:pPr>
      <w:proofErr w:type="gramStart"/>
      <w:r w:rsidRPr="000C260A">
        <w:rPr>
          <w:rFonts w:ascii="Times New Roman" w:eastAsia="Times New Roman" w:hAnsi="Times New Roman" w:cs="Times New Roman"/>
          <w:color w:val="000000" w:themeColor="text1"/>
          <w:szCs w:val="24"/>
        </w:rPr>
        <w:lastRenderedPageBreak/>
        <w:t>XXIV Old Buildings.</w:t>
      </w:r>
      <w:proofErr w:type="gramEnd"/>
      <w:r w:rsidRPr="000C260A">
        <w:rPr>
          <w:rFonts w:ascii="Times New Roman" w:eastAsia="Times New Roman" w:hAnsi="Times New Roman" w:cs="Times New Roman"/>
          <w:color w:val="000000" w:themeColor="text1"/>
          <w:szCs w:val="24"/>
        </w:rPr>
        <w:t xml:space="preserve"> </w:t>
      </w:r>
      <w:proofErr w:type="gramStart"/>
      <w:r w:rsidRPr="000C260A">
        <w:rPr>
          <w:rFonts w:ascii="Times New Roman" w:eastAsia="Times New Roman" w:hAnsi="Times New Roman" w:cs="Times New Roman"/>
          <w:color w:val="000000" w:themeColor="text1"/>
          <w:szCs w:val="24"/>
        </w:rPr>
        <w:t xml:space="preserve">(2021) </w:t>
      </w:r>
      <w:r w:rsidRPr="000C260A">
        <w:rPr>
          <w:rFonts w:ascii="Times New Roman" w:eastAsia="Times New Roman" w:hAnsi="Times New Roman" w:cs="Times New Roman"/>
          <w:i/>
          <w:iCs/>
          <w:color w:val="000000" w:themeColor="text1"/>
          <w:szCs w:val="24"/>
        </w:rPr>
        <w:t>Certainty of intention and the creation of secret trusts in a recent case</w:t>
      </w:r>
      <w:r w:rsidRPr="000C260A">
        <w:rPr>
          <w:rFonts w:ascii="Times New Roman" w:eastAsia="Times New Roman" w:hAnsi="Times New Roman" w:cs="Times New Roman"/>
          <w:color w:val="000000" w:themeColor="text1"/>
          <w:szCs w:val="24"/>
        </w:rPr>
        <w:t>.</w:t>
      </w:r>
      <w:proofErr w:type="gramEnd"/>
      <w:r w:rsidRPr="000C260A">
        <w:rPr>
          <w:rFonts w:ascii="Times New Roman" w:eastAsia="Times New Roman" w:hAnsi="Times New Roman" w:cs="Times New Roman"/>
          <w:color w:val="000000" w:themeColor="text1"/>
          <w:szCs w:val="24"/>
        </w:rPr>
        <w:t xml:space="preserve"> </w:t>
      </w:r>
    </w:p>
    <w:p w:rsidR="00255B28" w:rsidRPr="000C260A" w:rsidRDefault="00255B28" w:rsidP="00480C4E">
      <w:pPr>
        <w:spacing w:line="360" w:lineRule="auto"/>
        <w:jc w:val="left"/>
        <w:rPr>
          <w:rFonts w:ascii="Times New Roman" w:hAnsi="Times New Roman" w:cs="Times New Roman"/>
          <w:szCs w:val="24"/>
        </w:rPr>
      </w:pPr>
      <w:r w:rsidRPr="000C260A">
        <w:rPr>
          <w:rFonts w:ascii="Times New Roman" w:hAnsi="Times New Roman" w:cs="Times New Roman"/>
          <w:szCs w:val="24"/>
        </w:rPr>
        <w:t>Parker and Mellows: The Modern Law of Trusts (8th ed., by A.J. Oakley: Sweet &amp; Maxwell 2003).</w:t>
      </w:r>
    </w:p>
    <w:p w:rsidR="000C260A" w:rsidRPr="000C260A" w:rsidRDefault="000C260A" w:rsidP="00480C4E">
      <w:pPr>
        <w:spacing w:after="240" w:line="360" w:lineRule="auto"/>
        <w:jc w:val="left"/>
        <w:rPr>
          <w:rFonts w:ascii="Times New Roman" w:hAnsi="Times New Roman" w:cs="Times New Roman"/>
          <w:szCs w:val="24"/>
        </w:rPr>
      </w:pPr>
      <w:proofErr w:type="gramStart"/>
      <w:r w:rsidRPr="000C260A">
        <w:rPr>
          <w:rFonts w:ascii="Times New Roman" w:eastAsia="Times New Roman" w:hAnsi="Times New Roman" w:cs="Times New Roman"/>
          <w:szCs w:val="24"/>
        </w:rPr>
        <w:t>Practical Law.</w:t>
      </w:r>
      <w:proofErr w:type="gramEnd"/>
      <w:r w:rsidRPr="000C260A">
        <w:rPr>
          <w:rFonts w:ascii="Times New Roman" w:eastAsia="Times New Roman" w:hAnsi="Times New Roman" w:cs="Times New Roman"/>
          <w:szCs w:val="24"/>
        </w:rPr>
        <w:t xml:space="preserve"> </w:t>
      </w:r>
      <w:proofErr w:type="gramStart"/>
      <w:r w:rsidRPr="000C260A">
        <w:rPr>
          <w:rFonts w:ascii="Times New Roman" w:eastAsia="Times New Roman" w:hAnsi="Times New Roman" w:cs="Times New Roman"/>
          <w:szCs w:val="24"/>
        </w:rPr>
        <w:t>Glossary.</w:t>
      </w:r>
      <w:proofErr w:type="gramEnd"/>
      <w:r w:rsidRPr="000C260A">
        <w:rPr>
          <w:rFonts w:ascii="Times New Roman" w:eastAsia="Times New Roman" w:hAnsi="Times New Roman" w:cs="Times New Roman"/>
          <w:szCs w:val="24"/>
        </w:rPr>
        <w:t xml:space="preserve"> 2023 [online] Available at:  </w:t>
      </w:r>
      <w:hyperlink r:id="rId32" w:history="1">
        <w:r w:rsidR="00480C4E" w:rsidRPr="00480C4E">
          <w:rPr>
            <w:rStyle w:val="Hyperlink"/>
            <w:rFonts w:ascii="Times New Roman" w:hAnsi="Times New Roman" w:cs="Times New Roman"/>
            <w:szCs w:val="24"/>
          </w:rPr>
          <w:t>https://uk.practicallaw.thomsonreuters.com/4-107-7416?transitionType=Default&amp;contextData=(sc.Default)&amp;firstPage=true</w:t>
        </w:r>
      </w:hyperlink>
      <w:r w:rsidR="00480C4E">
        <w:rPr>
          <w:rFonts w:ascii="Times New Roman" w:hAnsi="Times New Roman" w:cs="Times New Roman"/>
          <w:szCs w:val="24"/>
        </w:rPr>
        <w:t xml:space="preserve"> </w:t>
      </w:r>
      <w:r w:rsidR="00480C4E">
        <w:rPr>
          <w:rFonts w:ascii="Times New Roman" w:eastAsia="Times New Roman" w:hAnsi="Times New Roman" w:cs="Times New Roman"/>
          <w:color w:val="000000" w:themeColor="text1"/>
          <w:szCs w:val="24"/>
        </w:rPr>
        <w:t>[Accessed 12 Feb</w:t>
      </w:r>
      <w:r w:rsidR="00480C4E" w:rsidRPr="000C260A">
        <w:rPr>
          <w:rFonts w:ascii="Times New Roman" w:eastAsia="Times New Roman" w:hAnsi="Times New Roman" w:cs="Times New Roman"/>
          <w:color w:val="000000" w:themeColor="text1"/>
          <w:szCs w:val="24"/>
        </w:rPr>
        <w:t>. 2023].</w:t>
      </w:r>
    </w:p>
    <w:p w:rsidR="000C260A" w:rsidRPr="000C260A" w:rsidRDefault="000C260A" w:rsidP="00BA6BE2">
      <w:pPr>
        <w:spacing w:after="240" w:line="360" w:lineRule="auto"/>
        <w:jc w:val="left"/>
        <w:rPr>
          <w:rFonts w:ascii="Times New Roman" w:eastAsia="Times New Roman" w:hAnsi="Times New Roman" w:cs="Times New Roman"/>
          <w:color w:val="000000" w:themeColor="text1"/>
          <w:szCs w:val="24"/>
        </w:rPr>
      </w:pPr>
    </w:p>
    <w:sectPr w:rsidR="000C260A" w:rsidRPr="000C260A" w:rsidSect="00C56913">
      <w:footerReference w:type="default" r:id="rId33"/>
      <w:type w:val="continuous"/>
      <w:pgSz w:w="11910" w:h="16840"/>
      <w:pgMar w:top="1420" w:right="1040" w:bottom="1160" w:left="1300" w:header="0" w:footer="97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070" w:rsidRDefault="00567070" w:rsidP="00D162A7">
      <w:pPr>
        <w:spacing w:after="0"/>
      </w:pPr>
      <w:r>
        <w:separator/>
      </w:r>
    </w:p>
  </w:endnote>
  <w:endnote w:type="continuationSeparator" w:id="0">
    <w:p w:rsidR="00567070" w:rsidRDefault="00567070" w:rsidP="00D162A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embedRegular r:id="rId1" w:fontKey="{13A8537F-9A3F-4337-8ED0-DE30CF963BC8}"/>
    <w:embedBold r:id="rId2" w:fontKey="{31A207A9-66D5-4EF4-A49A-9BFCF99A71F7}"/>
    <w:embedItalic r:id="rId3" w:fontKey="{ED5FAB49-6C74-4CC7-9EF0-1C8405D5041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A7E9B2B-ED84-42EE-9A50-E26C6362DCB3}"/>
    <w:embedBold r:id="rId5" w:fontKey="{A32129AA-53F3-4921-8A11-77BE4834B867}"/>
  </w:font>
  <w:font w:name="Tahoma">
    <w:panose1 w:val="020B0604030504040204"/>
    <w:charset w:val="00"/>
    <w:family w:val="swiss"/>
    <w:pitch w:val="variable"/>
    <w:sig w:usb0="E1002EFF" w:usb1="C000605B" w:usb2="00000029" w:usb3="00000000" w:csb0="000101FF" w:csb1="00000000"/>
    <w:embedRegular r:id="rId6" w:fontKey="{36A9BAE2-5DDD-4668-8677-EAA0E761549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354186"/>
      <w:docPartObj>
        <w:docPartGallery w:val="Page Numbers (Bottom of Page)"/>
        <w:docPartUnique/>
      </w:docPartObj>
    </w:sdtPr>
    <w:sdtEndPr>
      <w:rPr>
        <w:noProof/>
      </w:rPr>
    </w:sdtEndPr>
    <w:sdtContent>
      <w:p w:rsidR="00C56913" w:rsidRDefault="00527CD6">
        <w:pPr>
          <w:pStyle w:val="Footer"/>
          <w:jc w:val="center"/>
        </w:pPr>
        <w:r>
          <w:fldChar w:fldCharType="begin"/>
        </w:r>
        <w:r w:rsidR="00C56913">
          <w:instrText xml:space="preserve"> PAGE   \* MERGEFORMAT </w:instrText>
        </w:r>
        <w:r>
          <w:fldChar w:fldCharType="separate"/>
        </w:r>
        <w:r w:rsidR="00480C4E">
          <w:rPr>
            <w:noProof/>
          </w:rPr>
          <w:t>3</w:t>
        </w:r>
        <w:r>
          <w:rPr>
            <w:noProof/>
          </w:rPr>
          <w:fldChar w:fldCharType="end"/>
        </w:r>
      </w:p>
    </w:sdtContent>
  </w:sdt>
  <w:p w:rsidR="004744D8" w:rsidRDefault="004744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070" w:rsidRDefault="00567070" w:rsidP="00D162A7">
      <w:pPr>
        <w:spacing w:after="0"/>
      </w:pPr>
      <w:r>
        <w:separator/>
      </w:r>
    </w:p>
  </w:footnote>
  <w:footnote w:type="continuationSeparator" w:id="0">
    <w:p w:rsidR="00567070" w:rsidRDefault="00567070" w:rsidP="00D162A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94FDB"/>
    <w:multiLevelType w:val="hybridMultilevel"/>
    <w:tmpl w:val="A5E82F0E"/>
    <w:lvl w:ilvl="0" w:tplc="AAE801DA">
      <w:numFmt w:val="bullet"/>
      <w:lvlText w:val="•"/>
      <w:lvlJc w:val="left"/>
      <w:pPr>
        <w:ind w:left="871" w:hanging="361"/>
      </w:pPr>
      <w:rPr>
        <w:rFonts w:ascii="Calibri" w:eastAsia="Calibri" w:hAnsi="Calibri" w:cs="Calibri" w:hint="default"/>
        <w:w w:val="100"/>
        <w:position w:val="-2"/>
        <w:sz w:val="24"/>
        <w:szCs w:val="24"/>
        <w:lang w:val="en-US" w:eastAsia="en-US" w:bidi="ar-SA"/>
      </w:rPr>
    </w:lvl>
    <w:lvl w:ilvl="1" w:tplc="6D2494BC">
      <w:numFmt w:val="bullet"/>
      <w:lvlText w:val="-"/>
      <w:lvlJc w:val="left"/>
      <w:pPr>
        <w:ind w:left="1191" w:hanging="360"/>
      </w:pPr>
      <w:rPr>
        <w:rFonts w:ascii="Calibri" w:eastAsia="Calibri" w:hAnsi="Calibri" w:cs="Calibri" w:hint="default"/>
        <w:color w:val="1C4586"/>
        <w:w w:val="100"/>
        <w:sz w:val="24"/>
        <w:szCs w:val="24"/>
        <w:lang w:val="en-US" w:eastAsia="en-US" w:bidi="ar-SA"/>
      </w:rPr>
    </w:lvl>
    <w:lvl w:ilvl="2" w:tplc="8620F6EA">
      <w:numFmt w:val="bullet"/>
      <w:lvlText w:val="•"/>
      <w:lvlJc w:val="left"/>
      <w:pPr>
        <w:ind w:left="2138" w:hanging="360"/>
      </w:pPr>
      <w:rPr>
        <w:rFonts w:hint="default"/>
        <w:lang w:val="en-US" w:eastAsia="en-US" w:bidi="ar-SA"/>
      </w:rPr>
    </w:lvl>
    <w:lvl w:ilvl="3" w:tplc="36282F1E">
      <w:numFmt w:val="bullet"/>
      <w:lvlText w:val="•"/>
      <w:lvlJc w:val="left"/>
      <w:pPr>
        <w:ind w:left="3076" w:hanging="360"/>
      </w:pPr>
      <w:rPr>
        <w:rFonts w:hint="default"/>
        <w:lang w:val="en-US" w:eastAsia="en-US" w:bidi="ar-SA"/>
      </w:rPr>
    </w:lvl>
    <w:lvl w:ilvl="4" w:tplc="11287F22">
      <w:numFmt w:val="bullet"/>
      <w:lvlText w:val="•"/>
      <w:lvlJc w:val="left"/>
      <w:pPr>
        <w:ind w:left="4015" w:hanging="360"/>
      </w:pPr>
      <w:rPr>
        <w:rFonts w:hint="default"/>
        <w:lang w:val="en-US" w:eastAsia="en-US" w:bidi="ar-SA"/>
      </w:rPr>
    </w:lvl>
    <w:lvl w:ilvl="5" w:tplc="C626170E">
      <w:numFmt w:val="bullet"/>
      <w:lvlText w:val="•"/>
      <w:lvlJc w:val="left"/>
      <w:pPr>
        <w:ind w:left="4953" w:hanging="360"/>
      </w:pPr>
      <w:rPr>
        <w:rFonts w:hint="default"/>
        <w:lang w:val="en-US" w:eastAsia="en-US" w:bidi="ar-SA"/>
      </w:rPr>
    </w:lvl>
    <w:lvl w:ilvl="6" w:tplc="E4425FBC">
      <w:numFmt w:val="bullet"/>
      <w:lvlText w:val="•"/>
      <w:lvlJc w:val="left"/>
      <w:pPr>
        <w:ind w:left="5891" w:hanging="360"/>
      </w:pPr>
      <w:rPr>
        <w:rFonts w:hint="default"/>
        <w:lang w:val="en-US" w:eastAsia="en-US" w:bidi="ar-SA"/>
      </w:rPr>
    </w:lvl>
    <w:lvl w:ilvl="7" w:tplc="1408E92A">
      <w:numFmt w:val="bullet"/>
      <w:lvlText w:val="•"/>
      <w:lvlJc w:val="left"/>
      <w:pPr>
        <w:ind w:left="6830" w:hanging="360"/>
      </w:pPr>
      <w:rPr>
        <w:rFonts w:hint="default"/>
        <w:lang w:val="en-US" w:eastAsia="en-US" w:bidi="ar-SA"/>
      </w:rPr>
    </w:lvl>
    <w:lvl w:ilvl="8" w:tplc="8996DC84">
      <w:numFmt w:val="bullet"/>
      <w:lvlText w:val="•"/>
      <w:lvlJc w:val="left"/>
      <w:pPr>
        <w:ind w:left="7768" w:hanging="360"/>
      </w:pPr>
      <w:rPr>
        <w:rFonts w:hint="default"/>
        <w:lang w:val="en-US" w:eastAsia="en-US" w:bidi="ar-SA"/>
      </w:rPr>
    </w:lvl>
  </w:abstractNum>
  <w:abstractNum w:abstractNumId="1">
    <w:nsid w:val="02732E30"/>
    <w:multiLevelType w:val="hybridMultilevel"/>
    <w:tmpl w:val="2E02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27298"/>
    <w:multiLevelType w:val="hybridMultilevel"/>
    <w:tmpl w:val="E1425888"/>
    <w:lvl w:ilvl="0" w:tplc="AD2AA382">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4F0E3692">
      <w:numFmt w:val="bullet"/>
      <w:lvlText w:val="•"/>
      <w:lvlJc w:val="left"/>
      <w:pPr>
        <w:ind w:left="1573" w:hanging="360"/>
      </w:pPr>
      <w:rPr>
        <w:rFonts w:hint="default"/>
        <w:lang w:val="en-US" w:eastAsia="en-US" w:bidi="ar-SA"/>
      </w:rPr>
    </w:lvl>
    <w:lvl w:ilvl="2" w:tplc="CDD85158">
      <w:numFmt w:val="bullet"/>
      <w:lvlText w:val="•"/>
      <w:lvlJc w:val="left"/>
      <w:pPr>
        <w:ind w:left="2426" w:hanging="360"/>
      </w:pPr>
      <w:rPr>
        <w:rFonts w:hint="default"/>
        <w:lang w:val="en-US" w:eastAsia="en-US" w:bidi="ar-SA"/>
      </w:rPr>
    </w:lvl>
    <w:lvl w:ilvl="3" w:tplc="32461DBA">
      <w:numFmt w:val="bullet"/>
      <w:lvlText w:val="•"/>
      <w:lvlJc w:val="left"/>
      <w:pPr>
        <w:ind w:left="3280" w:hanging="360"/>
      </w:pPr>
      <w:rPr>
        <w:rFonts w:hint="default"/>
        <w:lang w:val="en-US" w:eastAsia="en-US" w:bidi="ar-SA"/>
      </w:rPr>
    </w:lvl>
    <w:lvl w:ilvl="4" w:tplc="D396A7AE">
      <w:numFmt w:val="bullet"/>
      <w:lvlText w:val="•"/>
      <w:lvlJc w:val="left"/>
      <w:pPr>
        <w:ind w:left="4133" w:hanging="360"/>
      </w:pPr>
      <w:rPr>
        <w:rFonts w:hint="default"/>
        <w:lang w:val="en-US" w:eastAsia="en-US" w:bidi="ar-SA"/>
      </w:rPr>
    </w:lvl>
    <w:lvl w:ilvl="5" w:tplc="38F8F2E8">
      <w:numFmt w:val="bullet"/>
      <w:lvlText w:val="•"/>
      <w:lvlJc w:val="left"/>
      <w:pPr>
        <w:ind w:left="4987" w:hanging="360"/>
      </w:pPr>
      <w:rPr>
        <w:rFonts w:hint="default"/>
        <w:lang w:val="en-US" w:eastAsia="en-US" w:bidi="ar-SA"/>
      </w:rPr>
    </w:lvl>
    <w:lvl w:ilvl="6" w:tplc="43E8B00E">
      <w:numFmt w:val="bullet"/>
      <w:lvlText w:val="•"/>
      <w:lvlJc w:val="left"/>
      <w:pPr>
        <w:ind w:left="5840" w:hanging="360"/>
      </w:pPr>
      <w:rPr>
        <w:rFonts w:hint="default"/>
        <w:lang w:val="en-US" w:eastAsia="en-US" w:bidi="ar-SA"/>
      </w:rPr>
    </w:lvl>
    <w:lvl w:ilvl="7" w:tplc="B162B3CA">
      <w:numFmt w:val="bullet"/>
      <w:lvlText w:val="•"/>
      <w:lvlJc w:val="left"/>
      <w:pPr>
        <w:ind w:left="6693" w:hanging="360"/>
      </w:pPr>
      <w:rPr>
        <w:rFonts w:hint="default"/>
        <w:lang w:val="en-US" w:eastAsia="en-US" w:bidi="ar-SA"/>
      </w:rPr>
    </w:lvl>
    <w:lvl w:ilvl="8" w:tplc="B8FC0C6E">
      <w:numFmt w:val="bullet"/>
      <w:lvlText w:val="•"/>
      <w:lvlJc w:val="left"/>
      <w:pPr>
        <w:ind w:left="7547" w:hanging="360"/>
      </w:pPr>
      <w:rPr>
        <w:rFonts w:hint="default"/>
        <w:lang w:val="en-US" w:eastAsia="en-US" w:bidi="ar-SA"/>
      </w:rPr>
    </w:lvl>
  </w:abstractNum>
  <w:abstractNum w:abstractNumId="3">
    <w:nsid w:val="0D634DD6"/>
    <w:multiLevelType w:val="hybridMultilevel"/>
    <w:tmpl w:val="C3A6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DC6B0F"/>
    <w:multiLevelType w:val="hybridMultilevel"/>
    <w:tmpl w:val="EAE4B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4F1F79"/>
    <w:multiLevelType w:val="hybridMultilevel"/>
    <w:tmpl w:val="45402A32"/>
    <w:lvl w:ilvl="0" w:tplc="0A4EAAEA">
      <w:numFmt w:val="bullet"/>
      <w:lvlText w:val="●"/>
      <w:lvlJc w:val="left"/>
      <w:pPr>
        <w:ind w:left="725" w:hanging="360"/>
      </w:pPr>
      <w:rPr>
        <w:rFonts w:ascii="Times New Roman" w:eastAsia="Times New Roman" w:hAnsi="Times New Roman" w:cs="Times New Roman" w:hint="default"/>
        <w:color w:val="1C4586"/>
        <w:w w:val="100"/>
        <w:sz w:val="24"/>
        <w:szCs w:val="24"/>
        <w:lang w:val="en-US" w:eastAsia="en-US" w:bidi="ar-SA"/>
      </w:rPr>
    </w:lvl>
    <w:lvl w:ilvl="1" w:tplc="7ECE32FE">
      <w:numFmt w:val="bullet"/>
      <w:lvlText w:val="•"/>
      <w:lvlJc w:val="left"/>
      <w:pPr>
        <w:ind w:left="1573" w:hanging="360"/>
      </w:pPr>
      <w:rPr>
        <w:rFonts w:hint="default"/>
        <w:lang w:val="en-US" w:eastAsia="en-US" w:bidi="ar-SA"/>
      </w:rPr>
    </w:lvl>
    <w:lvl w:ilvl="2" w:tplc="C7A24AE2">
      <w:numFmt w:val="bullet"/>
      <w:lvlText w:val="•"/>
      <w:lvlJc w:val="left"/>
      <w:pPr>
        <w:ind w:left="2426" w:hanging="360"/>
      </w:pPr>
      <w:rPr>
        <w:rFonts w:hint="default"/>
        <w:lang w:val="en-US" w:eastAsia="en-US" w:bidi="ar-SA"/>
      </w:rPr>
    </w:lvl>
    <w:lvl w:ilvl="3" w:tplc="14F42E76">
      <w:numFmt w:val="bullet"/>
      <w:lvlText w:val="•"/>
      <w:lvlJc w:val="left"/>
      <w:pPr>
        <w:ind w:left="3280" w:hanging="360"/>
      </w:pPr>
      <w:rPr>
        <w:rFonts w:hint="default"/>
        <w:lang w:val="en-US" w:eastAsia="en-US" w:bidi="ar-SA"/>
      </w:rPr>
    </w:lvl>
    <w:lvl w:ilvl="4" w:tplc="BAF003CE">
      <w:numFmt w:val="bullet"/>
      <w:lvlText w:val="•"/>
      <w:lvlJc w:val="left"/>
      <w:pPr>
        <w:ind w:left="4133" w:hanging="360"/>
      </w:pPr>
      <w:rPr>
        <w:rFonts w:hint="default"/>
        <w:lang w:val="en-US" w:eastAsia="en-US" w:bidi="ar-SA"/>
      </w:rPr>
    </w:lvl>
    <w:lvl w:ilvl="5" w:tplc="3944356E">
      <w:numFmt w:val="bullet"/>
      <w:lvlText w:val="•"/>
      <w:lvlJc w:val="left"/>
      <w:pPr>
        <w:ind w:left="4987" w:hanging="360"/>
      </w:pPr>
      <w:rPr>
        <w:rFonts w:hint="default"/>
        <w:lang w:val="en-US" w:eastAsia="en-US" w:bidi="ar-SA"/>
      </w:rPr>
    </w:lvl>
    <w:lvl w:ilvl="6" w:tplc="4878BAE0">
      <w:numFmt w:val="bullet"/>
      <w:lvlText w:val="•"/>
      <w:lvlJc w:val="left"/>
      <w:pPr>
        <w:ind w:left="5840" w:hanging="360"/>
      </w:pPr>
      <w:rPr>
        <w:rFonts w:hint="default"/>
        <w:lang w:val="en-US" w:eastAsia="en-US" w:bidi="ar-SA"/>
      </w:rPr>
    </w:lvl>
    <w:lvl w:ilvl="7" w:tplc="9A5E9458">
      <w:numFmt w:val="bullet"/>
      <w:lvlText w:val="•"/>
      <w:lvlJc w:val="left"/>
      <w:pPr>
        <w:ind w:left="6693" w:hanging="360"/>
      </w:pPr>
      <w:rPr>
        <w:rFonts w:hint="default"/>
        <w:lang w:val="en-US" w:eastAsia="en-US" w:bidi="ar-SA"/>
      </w:rPr>
    </w:lvl>
    <w:lvl w:ilvl="8" w:tplc="8E7CC1D8">
      <w:numFmt w:val="bullet"/>
      <w:lvlText w:val="•"/>
      <w:lvlJc w:val="left"/>
      <w:pPr>
        <w:ind w:left="7547" w:hanging="360"/>
      </w:pPr>
      <w:rPr>
        <w:rFonts w:hint="default"/>
        <w:lang w:val="en-US" w:eastAsia="en-US" w:bidi="ar-SA"/>
      </w:rPr>
    </w:lvl>
  </w:abstractNum>
  <w:abstractNum w:abstractNumId="6">
    <w:nsid w:val="19BC727C"/>
    <w:multiLevelType w:val="hybridMultilevel"/>
    <w:tmpl w:val="F3466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C7139C"/>
    <w:multiLevelType w:val="hybridMultilevel"/>
    <w:tmpl w:val="F37439A8"/>
    <w:lvl w:ilvl="0" w:tplc="307EA45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E580EEF4">
      <w:numFmt w:val="bullet"/>
      <w:lvlText w:val="•"/>
      <w:lvlJc w:val="left"/>
      <w:pPr>
        <w:ind w:left="1573" w:hanging="360"/>
      </w:pPr>
      <w:rPr>
        <w:rFonts w:hint="default"/>
        <w:lang w:val="en-US" w:eastAsia="en-US" w:bidi="ar-SA"/>
      </w:rPr>
    </w:lvl>
    <w:lvl w:ilvl="2" w:tplc="9B66399A">
      <w:numFmt w:val="bullet"/>
      <w:lvlText w:val="•"/>
      <w:lvlJc w:val="left"/>
      <w:pPr>
        <w:ind w:left="2426" w:hanging="360"/>
      </w:pPr>
      <w:rPr>
        <w:rFonts w:hint="default"/>
        <w:lang w:val="en-US" w:eastAsia="en-US" w:bidi="ar-SA"/>
      </w:rPr>
    </w:lvl>
    <w:lvl w:ilvl="3" w:tplc="4E963D0E">
      <w:numFmt w:val="bullet"/>
      <w:lvlText w:val="•"/>
      <w:lvlJc w:val="left"/>
      <w:pPr>
        <w:ind w:left="3280" w:hanging="360"/>
      </w:pPr>
      <w:rPr>
        <w:rFonts w:hint="default"/>
        <w:lang w:val="en-US" w:eastAsia="en-US" w:bidi="ar-SA"/>
      </w:rPr>
    </w:lvl>
    <w:lvl w:ilvl="4" w:tplc="D0BE8892">
      <w:numFmt w:val="bullet"/>
      <w:lvlText w:val="•"/>
      <w:lvlJc w:val="left"/>
      <w:pPr>
        <w:ind w:left="4133" w:hanging="360"/>
      </w:pPr>
      <w:rPr>
        <w:rFonts w:hint="default"/>
        <w:lang w:val="en-US" w:eastAsia="en-US" w:bidi="ar-SA"/>
      </w:rPr>
    </w:lvl>
    <w:lvl w:ilvl="5" w:tplc="B334704C">
      <w:numFmt w:val="bullet"/>
      <w:lvlText w:val="•"/>
      <w:lvlJc w:val="left"/>
      <w:pPr>
        <w:ind w:left="4987" w:hanging="360"/>
      </w:pPr>
      <w:rPr>
        <w:rFonts w:hint="default"/>
        <w:lang w:val="en-US" w:eastAsia="en-US" w:bidi="ar-SA"/>
      </w:rPr>
    </w:lvl>
    <w:lvl w:ilvl="6" w:tplc="8B94389A">
      <w:numFmt w:val="bullet"/>
      <w:lvlText w:val="•"/>
      <w:lvlJc w:val="left"/>
      <w:pPr>
        <w:ind w:left="5840" w:hanging="360"/>
      </w:pPr>
      <w:rPr>
        <w:rFonts w:hint="default"/>
        <w:lang w:val="en-US" w:eastAsia="en-US" w:bidi="ar-SA"/>
      </w:rPr>
    </w:lvl>
    <w:lvl w:ilvl="7" w:tplc="FD881892">
      <w:numFmt w:val="bullet"/>
      <w:lvlText w:val="•"/>
      <w:lvlJc w:val="left"/>
      <w:pPr>
        <w:ind w:left="6693" w:hanging="360"/>
      </w:pPr>
      <w:rPr>
        <w:rFonts w:hint="default"/>
        <w:lang w:val="en-US" w:eastAsia="en-US" w:bidi="ar-SA"/>
      </w:rPr>
    </w:lvl>
    <w:lvl w:ilvl="8" w:tplc="151AE42A">
      <w:numFmt w:val="bullet"/>
      <w:lvlText w:val="•"/>
      <w:lvlJc w:val="left"/>
      <w:pPr>
        <w:ind w:left="7547" w:hanging="360"/>
      </w:pPr>
      <w:rPr>
        <w:rFonts w:hint="default"/>
        <w:lang w:val="en-US" w:eastAsia="en-US" w:bidi="ar-SA"/>
      </w:rPr>
    </w:lvl>
  </w:abstractNum>
  <w:abstractNum w:abstractNumId="8">
    <w:nsid w:val="1A987838"/>
    <w:multiLevelType w:val="hybridMultilevel"/>
    <w:tmpl w:val="D1D6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C07DFD"/>
    <w:multiLevelType w:val="hybridMultilevel"/>
    <w:tmpl w:val="2B76D7EA"/>
    <w:lvl w:ilvl="0" w:tplc="CAEE8A4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2A9ADB00">
      <w:numFmt w:val="bullet"/>
      <w:lvlText w:val="•"/>
      <w:lvlJc w:val="left"/>
      <w:pPr>
        <w:ind w:left="1573" w:hanging="360"/>
      </w:pPr>
      <w:rPr>
        <w:rFonts w:hint="default"/>
        <w:lang w:val="en-US" w:eastAsia="en-US" w:bidi="ar-SA"/>
      </w:rPr>
    </w:lvl>
    <w:lvl w:ilvl="2" w:tplc="464E7E74">
      <w:numFmt w:val="bullet"/>
      <w:lvlText w:val="•"/>
      <w:lvlJc w:val="left"/>
      <w:pPr>
        <w:ind w:left="2426" w:hanging="360"/>
      </w:pPr>
      <w:rPr>
        <w:rFonts w:hint="default"/>
        <w:lang w:val="en-US" w:eastAsia="en-US" w:bidi="ar-SA"/>
      </w:rPr>
    </w:lvl>
    <w:lvl w:ilvl="3" w:tplc="8710E3A6">
      <w:numFmt w:val="bullet"/>
      <w:lvlText w:val="•"/>
      <w:lvlJc w:val="left"/>
      <w:pPr>
        <w:ind w:left="3280" w:hanging="360"/>
      </w:pPr>
      <w:rPr>
        <w:rFonts w:hint="default"/>
        <w:lang w:val="en-US" w:eastAsia="en-US" w:bidi="ar-SA"/>
      </w:rPr>
    </w:lvl>
    <w:lvl w:ilvl="4" w:tplc="DDA6B92C">
      <w:numFmt w:val="bullet"/>
      <w:lvlText w:val="•"/>
      <w:lvlJc w:val="left"/>
      <w:pPr>
        <w:ind w:left="4133" w:hanging="360"/>
      </w:pPr>
      <w:rPr>
        <w:rFonts w:hint="default"/>
        <w:lang w:val="en-US" w:eastAsia="en-US" w:bidi="ar-SA"/>
      </w:rPr>
    </w:lvl>
    <w:lvl w:ilvl="5" w:tplc="3E34B4CA">
      <w:numFmt w:val="bullet"/>
      <w:lvlText w:val="•"/>
      <w:lvlJc w:val="left"/>
      <w:pPr>
        <w:ind w:left="4987" w:hanging="360"/>
      </w:pPr>
      <w:rPr>
        <w:rFonts w:hint="default"/>
        <w:lang w:val="en-US" w:eastAsia="en-US" w:bidi="ar-SA"/>
      </w:rPr>
    </w:lvl>
    <w:lvl w:ilvl="6" w:tplc="50B8F816">
      <w:numFmt w:val="bullet"/>
      <w:lvlText w:val="•"/>
      <w:lvlJc w:val="left"/>
      <w:pPr>
        <w:ind w:left="5840" w:hanging="360"/>
      </w:pPr>
      <w:rPr>
        <w:rFonts w:hint="default"/>
        <w:lang w:val="en-US" w:eastAsia="en-US" w:bidi="ar-SA"/>
      </w:rPr>
    </w:lvl>
    <w:lvl w:ilvl="7" w:tplc="13C610A0">
      <w:numFmt w:val="bullet"/>
      <w:lvlText w:val="•"/>
      <w:lvlJc w:val="left"/>
      <w:pPr>
        <w:ind w:left="6693" w:hanging="360"/>
      </w:pPr>
      <w:rPr>
        <w:rFonts w:hint="default"/>
        <w:lang w:val="en-US" w:eastAsia="en-US" w:bidi="ar-SA"/>
      </w:rPr>
    </w:lvl>
    <w:lvl w:ilvl="8" w:tplc="30360B60">
      <w:numFmt w:val="bullet"/>
      <w:lvlText w:val="•"/>
      <w:lvlJc w:val="left"/>
      <w:pPr>
        <w:ind w:left="7547" w:hanging="360"/>
      </w:pPr>
      <w:rPr>
        <w:rFonts w:hint="default"/>
        <w:lang w:val="en-US" w:eastAsia="en-US" w:bidi="ar-SA"/>
      </w:rPr>
    </w:lvl>
  </w:abstractNum>
  <w:abstractNum w:abstractNumId="10">
    <w:nsid w:val="20C55A21"/>
    <w:multiLevelType w:val="hybridMultilevel"/>
    <w:tmpl w:val="FE406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750C87"/>
    <w:multiLevelType w:val="hybridMultilevel"/>
    <w:tmpl w:val="8CE81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B770EF"/>
    <w:multiLevelType w:val="hybridMultilevel"/>
    <w:tmpl w:val="7EE6B016"/>
    <w:lvl w:ilvl="0" w:tplc="C794047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63486026">
      <w:numFmt w:val="bullet"/>
      <w:lvlText w:val="•"/>
      <w:lvlJc w:val="left"/>
      <w:pPr>
        <w:ind w:left="1573" w:hanging="360"/>
      </w:pPr>
      <w:rPr>
        <w:rFonts w:hint="default"/>
        <w:lang w:val="en-US" w:eastAsia="en-US" w:bidi="ar-SA"/>
      </w:rPr>
    </w:lvl>
    <w:lvl w:ilvl="2" w:tplc="0CF2F780">
      <w:numFmt w:val="bullet"/>
      <w:lvlText w:val="•"/>
      <w:lvlJc w:val="left"/>
      <w:pPr>
        <w:ind w:left="2426" w:hanging="360"/>
      </w:pPr>
      <w:rPr>
        <w:rFonts w:hint="default"/>
        <w:lang w:val="en-US" w:eastAsia="en-US" w:bidi="ar-SA"/>
      </w:rPr>
    </w:lvl>
    <w:lvl w:ilvl="3" w:tplc="6B7843BA">
      <w:numFmt w:val="bullet"/>
      <w:lvlText w:val="•"/>
      <w:lvlJc w:val="left"/>
      <w:pPr>
        <w:ind w:left="3280" w:hanging="360"/>
      </w:pPr>
      <w:rPr>
        <w:rFonts w:hint="default"/>
        <w:lang w:val="en-US" w:eastAsia="en-US" w:bidi="ar-SA"/>
      </w:rPr>
    </w:lvl>
    <w:lvl w:ilvl="4" w:tplc="ABEE4B62">
      <w:numFmt w:val="bullet"/>
      <w:lvlText w:val="•"/>
      <w:lvlJc w:val="left"/>
      <w:pPr>
        <w:ind w:left="4133" w:hanging="360"/>
      </w:pPr>
      <w:rPr>
        <w:rFonts w:hint="default"/>
        <w:lang w:val="en-US" w:eastAsia="en-US" w:bidi="ar-SA"/>
      </w:rPr>
    </w:lvl>
    <w:lvl w:ilvl="5" w:tplc="7CC8688C">
      <w:numFmt w:val="bullet"/>
      <w:lvlText w:val="•"/>
      <w:lvlJc w:val="left"/>
      <w:pPr>
        <w:ind w:left="4987" w:hanging="360"/>
      </w:pPr>
      <w:rPr>
        <w:rFonts w:hint="default"/>
        <w:lang w:val="en-US" w:eastAsia="en-US" w:bidi="ar-SA"/>
      </w:rPr>
    </w:lvl>
    <w:lvl w:ilvl="6" w:tplc="4C5029A0">
      <w:numFmt w:val="bullet"/>
      <w:lvlText w:val="•"/>
      <w:lvlJc w:val="left"/>
      <w:pPr>
        <w:ind w:left="5840" w:hanging="360"/>
      </w:pPr>
      <w:rPr>
        <w:rFonts w:hint="default"/>
        <w:lang w:val="en-US" w:eastAsia="en-US" w:bidi="ar-SA"/>
      </w:rPr>
    </w:lvl>
    <w:lvl w:ilvl="7" w:tplc="6674DEB0">
      <w:numFmt w:val="bullet"/>
      <w:lvlText w:val="•"/>
      <w:lvlJc w:val="left"/>
      <w:pPr>
        <w:ind w:left="6693" w:hanging="360"/>
      </w:pPr>
      <w:rPr>
        <w:rFonts w:hint="default"/>
        <w:lang w:val="en-US" w:eastAsia="en-US" w:bidi="ar-SA"/>
      </w:rPr>
    </w:lvl>
    <w:lvl w:ilvl="8" w:tplc="8C2E6968">
      <w:numFmt w:val="bullet"/>
      <w:lvlText w:val="•"/>
      <w:lvlJc w:val="left"/>
      <w:pPr>
        <w:ind w:left="7547" w:hanging="360"/>
      </w:pPr>
      <w:rPr>
        <w:rFonts w:hint="default"/>
        <w:lang w:val="en-US" w:eastAsia="en-US" w:bidi="ar-SA"/>
      </w:rPr>
    </w:lvl>
  </w:abstractNum>
  <w:abstractNum w:abstractNumId="13">
    <w:nsid w:val="263873F1"/>
    <w:multiLevelType w:val="hybridMultilevel"/>
    <w:tmpl w:val="9166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C10EFD"/>
    <w:multiLevelType w:val="hybridMultilevel"/>
    <w:tmpl w:val="6B669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EF7503"/>
    <w:multiLevelType w:val="hybridMultilevel"/>
    <w:tmpl w:val="451EED6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CE63BD2"/>
    <w:multiLevelType w:val="hybridMultilevel"/>
    <w:tmpl w:val="6BD4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9A219B"/>
    <w:multiLevelType w:val="hybridMultilevel"/>
    <w:tmpl w:val="94C4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2A3ADC"/>
    <w:multiLevelType w:val="hybridMultilevel"/>
    <w:tmpl w:val="8376A6E6"/>
    <w:lvl w:ilvl="0" w:tplc="34C6117E">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815E584C">
      <w:numFmt w:val="bullet"/>
      <w:lvlText w:val="•"/>
      <w:lvlJc w:val="left"/>
      <w:pPr>
        <w:ind w:left="1573" w:hanging="360"/>
      </w:pPr>
      <w:rPr>
        <w:rFonts w:hint="default"/>
        <w:lang w:val="en-US" w:eastAsia="en-US" w:bidi="ar-SA"/>
      </w:rPr>
    </w:lvl>
    <w:lvl w:ilvl="2" w:tplc="BBBA628E">
      <w:numFmt w:val="bullet"/>
      <w:lvlText w:val="•"/>
      <w:lvlJc w:val="left"/>
      <w:pPr>
        <w:ind w:left="2426" w:hanging="360"/>
      </w:pPr>
      <w:rPr>
        <w:rFonts w:hint="default"/>
        <w:lang w:val="en-US" w:eastAsia="en-US" w:bidi="ar-SA"/>
      </w:rPr>
    </w:lvl>
    <w:lvl w:ilvl="3" w:tplc="7584A2D4">
      <w:numFmt w:val="bullet"/>
      <w:lvlText w:val="•"/>
      <w:lvlJc w:val="left"/>
      <w:pPr>
        <w:ind w:left="3280" w:hanging="360"/>
      </w:pPr>
      <w:rPr>
        <w:rFonts w:hint="default"/>
        <w:lang w:val="en-US" w:eastAsia="en-US" w:bidi="ar-SA"/>
      </w:rPr>
    </w:lvl>
    <w:lvl w:ilvl="4" w:tplc="469AEFD8">
      <w:numFmt w:val="bullet"/>
      <w:lvlText w:val="•"/>
      <w:lvlJc w:val="left"/>
      <w:pPr>
        <w:ind w:left="4133" w:hanging="360"/>
      </w:pPr>
      <w:rPr>
        <w:rFonts w:hint="default"/>
        <w:lang w:val="en-US" w:eastAsia="en-US" w:bidi="ar-SA"/>
      </w:rPr>
    </w:lvl>
    <w:lvl w:ilvl="5" w:tplc="C1AEC84A">
      <w:numFmt w:val="bullet"/>
      <w:lvlText w:val="•"/>
      <w:lvlJc w:val="left"/>
      <w:pPr>
        <w:ind w:left="4987" w:hanging="360"/>
      </w:pPr>
      <w:rPr>
        <w:rFonts w:hint="default"/>
        <w:lang w:val="en-US" w:eastAsia="en-US" w:bidi="ar-SA"/>
      </w:rPr>
    </w:lvl>
    <w:lvl w:ilvl="6" w:tplc="4D807D64">
      <w:numFmt w:val="bullet"/>
      <w:lvlText w:val="•"/>
      <w:lvlJc w:val="left"/>
      <w:pPr>
        <w:ind w:left="5840" w:hanging="360"/>
      </w:pPr>
      <w:rPr>
        <w:rFonts w:hint="default"/>
        <w:lang w:val="en-US" w:eastAsia="en-US" w:bidi="ar-SA"/>
      </w:rPr>
    </w:lvl>
    <w:lvl w:ilvl="7" w:tplc="C176497E">
      <w:numFmt w:val="bullet"/>
      <w:lvlText w:val="•"/>
      <w:lvlJc w:val="left"/>
      <w:pPr>
        <w:ind w:left="6693" w:hanging="360"/>
      </w:pPr>
      <w:rPr>
        <w:rFonts w:hint="default"/>
        <w:lang w:val="en-US" w:eastAsia="en-US" w:bidi="ar-SA"/>
      </w:rPr>
    </w:lvl>
    <w:lvl w:ilvl="8" w:tplc="D528D792">
      <w:numFmt w:val="bullet"/>
      <w:lvlText w:val="•"/>
      <w:lvlJc w:val="left"/>
      <w:pPr>
        <w:ind w:left="7547" w:hanging="360"/>
      </w:pPr>
      <w:rPr>
        <w:rFonts w:hint="default"/>
        <w:lang w:val="en-US" w:eastAsia="en-US" w:bidi="ar-SA"/>
      </w:rPr>
    </w:lvl>
  </w:abstractNum>
  <w:abstractNum w:abstractNumId="19">
    <w:nsid w:val="3177550C"/>
    <w:multiLevelType w:val="hybridMultilevel"/>
    <w:tmpl w:val="E666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7237E"/>
    <w:multiLevelType w:val="hybridMultilevel"/>
    <w:tmpl w:val="2188A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A7392F"/>
    <w:multiLevelType w:val="hybridMultilevel"/>
    <w:tmpl w:val="F5BE0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FB66E8"/>
    <w:multiLevelType w:val="multilevel"/>
    <w:tmpl w:val="6354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B033DF"/>
    <w:multiLevelType w:val="hybridMultilevel"/>
    <w:tmpl w:val="A798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CF80D54"/>
    <w:multiLevelType w:val="hybridMultilevel"/>
    <w:tmpl w:val="19B20810"/>
    <w:lvl w:ilvl="0" w:tplc="C9D21270">
      <w:numFmt w:val="bullet"/>
      <w:lvlText w:val="-"/>
      <w:lvlJc w:val="left"/>
      <w:pPr>
        <w:ind w:left="831" w:hanging="361"/>
      </w:pPr>
      <w:rPr>
        <w:rFonts w:ascii="Calibri" w:eastAsia="Calibri" w:hAnsi="Calibri" w:cs="Calibri" w:hint="default"/>
        <w:color w:val="1C4586"/>
        <w:w w:val="100"/>
        <w:sz w:val="24"/>
        <w:szCs w:val="24"/>
        <w:lang w:val="en-US" w:eastAsia="en-US" w:bidi="ar-SA"/>
      </w:rPr>
    </w:lvl>
    <w:lvl w:ilvl="1" w:tplc="D6ECD9B4">
      <w:numFmt w:val="bullet"/>
      <w:lvlText w:val="•"/>
      <w:lvlJc w:val="left"/>
      <w:pPr>
        <w:ind w:left="1720" w:hanging="361"/>
      </w:pPr>
      <w:rPr>
        <w:rFonts w:hint="default"/>
        <w:lang w:val="en-US" w:eastAsia="en-US" w:bidi="ar-SA"/>
      </w:rPr>
    </w:lvl>
    <w:lvl w:ilvl="2" w:tplc="6E260A2E">
      <w:numFmt w:val="bullet"/>
      <w:lvlText w:val="•"/>
      <w:lvlJc w:val="left"/>
      <w:pPr>
        <w:ind w:left="2601" w:hanging="361"/>
      </w:pPr>
      <w:rPr>
        <w:rFonts w:hint="default"/>
        <w:lang w:val="en-US" w:eastAsia="en-US" w:bidi="ar-SA"/>
      </w:rPr>
    </w:lvl>
    <w:lvl w:ilvl="3" w:tplc="D07CCAC0">
      <w:numFmt w:val="bullet"/>
      <w:lvlText w:val="•"/>
      <w:lvlJc w:val="left"/>
      <w:pPr>
        <w:ind w:left="3481" w:hanging="361"/>
      </w:pPr>
      <w:rPr>
        <w:rFonts w:hint="default"/>
        <w:lang w:val="en-US" w:eastAsia="en-US" w:bidi="ar-SA"/>
      </w:rPr>
    </w:lvl>
    <w:lvl w:ilvl="4" w:tplc="B7B05DAA">
      <w:numFmt w:val="bullet"/>
      <w:lvlText w:val="•"/>
      <w:lvlJc w:val="left"/>
      <w:pPr>
        <w:ind w:left="4362" w:hanging="361"/>
      </w:pPr>
      <w:rPr>
        <w:rFonts w:hint="default"/>
        <w:lang w:val="en-US" w:eastAsia="en-US" w:bidi="ar-SA"/>
      </w:rPr>
    </w:lvl>
    <w:lvl w:ilvl="5" w:tplc="A296DFE6">
      <w:numFmt w:val="bullet"/>
      <w:lvlText w:val="•"/>
      <w:lvlJc w:val="left"/>
      <w:pPr>
        <w:ind w:left="5242" w:hanging="361"/>
      </w:pPr>
      <w:rPr>
        <w:rFonts w:hint="default"/>
        <w:lang w:val="en-US" w:eastAsia="en-US" w:bidi="ar-SA"/>
      </w:rPr>
    </w:lvl>
    <w:lvl w:ilvl="6" w:tplc="390AC31A">
      <w:numFmt w:val="bullet"/>
      <w:lvlText w:val="•"/>
      <w:lvlJc w:val="left"/>
      <w:pPr>
        <w:ind w:left="6123" w:hanging="361"/>
      </w:pPr>
      <w:rPr>
        <w:rFonts w:hint="default"/>
        <w:lang w:val="en-US" w:eastAsia="en-US" w:bidi="ar-SA"/>
      </w:rPr>
    </w:lvl>
    <w:lvl w:ilvl="7" w:tplc="56406292">
      <w:numFmt w:val="bullet"/>
      <w:lvlText w:val="•"/>
      <w:lvlJc w:val="left"/>
      <w:pPr>
        <w:ind w:left="7003" w:hanging="361"/>
      </w:pPr>
      <w:rPr>
        <w:rFonts w:hint="default"/>
        <w:lang w:val="en-US" w:eastAsia="en-US" w:bidi="ar-SA"/>
      </w:rPr>
    </w:lvl>
    <w:lvl w:ilvl="8" w:tplc="E0F84860">
      <w:numFmt w:val="bullet"/>
      <w:lvlText w:val="•"/>
      <w:lvlJc w:val="left"/>
      <w:pPr>
        <w:ind w:left="7884" w:hanging="361"/>
      </w:pPr>
      <w:rPr>
        <w:rFonts w:hint="default"/>
        <w:lang w:val="en-US" w:eastAsia="en-US" w:bidi="ar-SA"/>
      </w:rPr>
    </w:lvl>
  </w:abstractNum>
  <w:abstractNum w:abstractNumId="25">
    <w:nsid w:val="4FFB0FBF"/>
    <w:multiLevelType w:val="hybridMultilevel"/>
    <w:tmpl w:val="74E04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AB77D6"/>
    <w:multiLevelType w:val="hybridMultilevel"/>
    <w:tmpl w:val="4532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750724"/>
    <w:multiLevelType w:val="hybridMultilevel"/>
    <w:tmpl w:val="5A4EC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B05F4D"/>
    <w:multiLevelType w:val="hybridMultilevel"/>
    <w:tmpl w:val="D19A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13228B"/>
    <w:multiLevelType w:val="hybridMultilevel"/>
    <w:tmpl w:val="D57C928A"/>
    <w:lvl w:ilvl="0" w:tplc="5BA672A6">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B504DE50">
      <w:numFmt w:val="bullet"/>
      <w:lvlText w:val="•"/>
      <w:lvlJc w:val="left"/>
      <w:pPr>
        <w:ind w:left="1573" w:hanging="360"/>
      </w:pPr>
      <w:rPr>
        <w:rFonts w:hint="default"/>
        <w:lang w:val="en-US" w:eastAsia="en-US" w:bidi="ar-SA"/>
      </w:rPr>
    </w:lvl>
    <w:lvl w:ilvl="2" w:tplc="3052420A">
      <w:numFmt w:val="bullet"/>
      <w:lvlText w:val="•"/>
      <w:lvlJc w:val="left"/>
      <w:pPr>
        <w:ind w:left="2426" w:hanging="360"/>
      </w:pPr>
      <w:rPr>
        <w:rFonts w:hint="default"/>
        <w:lang w:val="en-US" w:eastAsia="en-US" w:bidi="ar-SA"/>
      </w:rPr>
    </w:lvl>
    <w:lvl w:ilvl="3" w:tplc="D130A2C0">
      <w:numFmt w:val="bullet"/>
      <w:lvlText w:val="•"/>
      <w:lvlJc w:val="left"/>
      <w:pPr>
        <w:ind w:left="3280" w:hanging="360"/>
      </w:pPr>
      <w:rPr>
        <w:rFonts w:hint="default"/>
        <w:lang w:val="en-US" w:eastAsia="en-US" w:bidi="ar-SA"/>
      </w:rPr>
    </w:lvl>
    <w:lvl w:ilvl="4" w:tplc="10A83AE0">
      <w:numFmt w:val="bullet"/>
      <w:lvlText w:val="•"/>
      <w:lvlJc w:val="left"/>
      <w:pPr>
        <w:ind w:left="4133" w:hanging="360"/>
      </w:pPr>
      <w:rPr>
        <w:rFonts w:hint="default"/>
        <w:lang w:val="en-US" w:eastAsia="en-US" w:bidi="ar-SA"/>
      </w:rPr>
    </w:lvl>
    <w:lvl w:ilvl="5" w:tplc="EC6A329E">
      <w:numFmt w:val="bullet"/>
      <w:lvlText w:val="•"/>
      <w:lvlJc w:val="left"/>
      <w:pPr>
        <w:ind w:left="4987" w:hanging="360"/>
      </w:pPr>
      <w:rPr>
        <w:rFonts w:hint="default"/>
        <w:lang w:val="en-US" w:eastAsia="en-US" w:bidi="ar-SA"/>
      </w:rPr>
    </w:lvl>
    <w:lvl w:ilvl="6" w:tplc="4BAC66C4">
      <w:numFmt w:val="bullet"/>
      <w:lvlText w:val="•"/>
      <w:lvlJc w:val="left"/>
      <w:pPr>
        <w:ind w:left="5840" w:hanging="360"/>
      </w:pPr>
      <w:rPr>
        <w:rFonts w:hint="default"/>
        <w:lang w:val="en-US" w:eastAsia="en-US" w:bidi="ar-SA"/>
      </w:rPr>
    </w:lvl>
    <w:lvl w:ilvl="7" w:tplc="E9EE1168">
      <w:numFmt w:val="bullet"/>
      <w:lvlText w:val="•"/>
      <w:lvlJc w:val="left"/>
      <w:pPr>
        <w:ind w:left="6693" w:hanging="360"/>
      </w:pPr>
      <w:rPr>
        <w:rFonts w:hint="default"/>
        <w:lang w:val="en-US" w:eastAsia="en-US" w:bidi="ar-SA"/>
      </w:rPr>
    </w:lvl>
    <w:lvl w:ilvl="8" w:tplc="433E1120">
      <w:numFmt w:val="bullet"/>
      <w:lvlText w:val="•"/>
      <w:lvlJc w:val="left"/>
      <w:pPr>
        <w:ind w:left="7547" w:hanging="360"/>
      </w:pPr>
      <w:rPr>
        <w:rFonts w:hint="default"/>
        <w:lang w:val="en-US" w:eastAsia="en-US" w:bidi="ar-SA"/>
      </w:rPr>
    </w:lvl>
  </w:abstractNum>
  <w:abstractNum w:abstractNumId="30">
    <w:nsid w:val="58BE32F0"/>
    <w:multiLevelType w:val="hybridMultilevel"/>
    <w:tmpl w:val="9C943FAE"/>
    <w:lvl w:ilvl="0" w:tplc="7FC41014">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39A2889E">
      <w:numFmt w:val="bullet"/>
      <w:lvlText w:val="•"/>
      <w:lvlJc w:val="left"/>
      <w:pPr>
        <w:ind w:left="1573" w:hanging="360"/>
      </w:pPr>
      <w:rPr>
        <w:rFonts w:hint="default"/>
        <w:lang w:val="en-US" w:eastAsia="en-US" w:bidi="ar-SA"/>
      </w:rPr>
    </w:lvl>
    <w:lvl w:ilvl="2" w:tplc="7BCCC88C">
      <w:numFmt w:val="bullet"/>
      <w:lvlText w:val="•"/>
      <w:lvlJc w:val="left"/>
      <w:pPr>
        <w:ind w:left="2426" w:hanging="360"/>
      </w:pPr>
      <w:rPr>
        <w:rFonts w:hint="default"/>
        <w:lang w:val="en-US" w:eastAsia="en-US" w:bidi="ar-SA"/>
      </w:rPr>
    </w:lvl>
    <w:lvl w:ilvl="3" w:tplc="3D1499B2">
      <w:numFmt w:val="bullet"/>
      <w:lvlText w:val="•"/>
      <w:lvlJc w:val="left"/>
      <w:pPr>
        <w:ind w:left="3280" w:hanging="360"/>
      </w:pPr>
      <w:rPr>
        <w:rFonts w:hint="default"/>
        <w:lang w:val="en-US" w:eastAsia="en-US" w:bidi="ar-SA"/>
      </w:rPr>
    </w:lvl>
    <w:lvl w:ilvl="4" w:tplc="C6425F6E">
      <w:numFmt w:val="bullet"/>
      <w:lvlText w:val="•"/>
      <w:lvlJc w:val="left"/>
      <w:pPr>
        <w:ind w:left="4133" w:hanging="360"/>
      </w:pPr>
      <w:rPr>
        <w:rFonts w:hint="default"/>
        <w:lang w:val="en-US" w:eastAsia="en-US" w:bidi="ar-SA"/>
      </w:rPr>
    </w:lvl>
    <w:lvl w:ilvl="5" w:tplc="6A98E36C">
      <w:numFmt w:val="bullet"/>
      <w:lvlText w:val="•"/>
      <w:lvlJc w:val="left"/>
      <w:pPr>
        <w:ind w:left="4987" w:hanging="360"/>
      </w:pPr>
      <w:rPr>
        <w:rFonts w:hint="default"/>
        <w:lang w:val="en-US" w:eastAsia="en-US" w:bidi="ar-SA"/>
      </w:rPr>
    </w:lvl>
    <w:lvl w:ilvl="6" w:tplc="5FFCA0F6">
      <w:numFmt w:val="bullet"/>
      <w:lvlText w:val="•"/>
      <w:lvlJc w:val="left"/>
      <w:pPr>
        <w:ind w:left="5840" w:hanging="360"/>
      </w:pPr>
      <w:rPr>
        <w:rFonts w:hint="default"/>
        <w:lang w:val="en-US" w:eastAsia="en-US" w:bidi="ar-SA"/>
      </w:rPr>
    </w:lvl>
    <w:lvl w:ilvl="7" w:tplc="6736E0CE">
      <w:numFmt w:val="bullet"/>
      <w:lvlText w:val="•"/>
      <w:lvlJc w:val="left"/>
      <w:pPr>
        <w:ind w:left="6693" w:hanging="360"/>
      </w:pPr>
      <w:rPr>
        <w:rFonts w:hint="default"/>
        <w:lang w:val="en-US" w:eastAsia="en-US" w:bidi="ar-SA"/>
      </w:rPr>
    </w:lvl>
    <w:lvl w:ilvl="8" w:tplc="ED4E51C2">
      <w:numFmt w:val="bullet"/>
      <w:lvlText w:val="•"/>
      <w:lvlJc w:val="left"/>
      <w:pPr>
        <w:ind w:left="7547" w:hanging="360"/>
      </w:pPr>
      <w:rPr>
        <w:rFonts w:hint="default"/>
        <w:lang w:val="en-US" w:eastAsia="en-US" w:bidi="ar-SA"/>
      </w:rPr>
    </w:lvl>
  </w:abstractNum>
  <w:abstractNum w:abstractNumId="31">
    <w:nsid w:val="59153B87"/>
    <w:multiLevelType w:val="hybridMultilevel"/>
    <w:tmpl w:val="DD5A8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AC5F08"/>
    <w:multiLevelType w:val="hybridMultilevel"/>
    <w:tmpl w:val="20E68FD8"/>
    <w:lvl w:ilvl="0" w:tplc="CE38EE58">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4D9CC130">
      <w:numFmt w:val="bullet"/>
      <w:lvlText w:val="•"/>
      <w:lvlJc w:val="left"/>
      <w:pPr>
        <w:ind w:left="1573" w:hanging="360"/>
      </w:pPr>
      <w:rPr>
        <w:rFonts w:hint="default"/>
        <w:lang w:val="en-US" w:eastAsia="en-US" w:bidi="ar-SA"/>
      </w:rPr>
    </w:lvl>
    <w:lvl w:ilvl="2" w:tplc="E36C2D80">
      <w:numFmt w:val="bullet"/>
      <w:lvlText w:val="•"/>
      <w:lvlJc w:val="left"/>
      <w:pPr>
        <w:ind w:left="2426" w:hanging="360"/>
      </w:pPr>
      <w:rPr>
        <w:rFonts w:hint="default"/>
        <w:lang w:val="en-US" w:eastAsia="en-US" w:bidi="ar-SA"/>
      </w:rPr>
    </w:lvl>
    <w:lvl w:ilvl="3" w:tplc="F336F7D0">
      <w:numFmt w:val="bullet"/>
      <w:lvlText w:val="•"/>
      <w:lvlJc w:val="left"/>
      <w:pPr>
        <w:ind w:left="3280" w:hanging="360"/>
      </w:pPr>
      <w:rPr>
        <w:rFonts w:hint="default"/>
        <w:lang w:val="en-US" w:eastAsia="en-US" w:bidi="ar-SA"/>
      </w:rPr>
    </w:lvl>
    <w:lvl w:ilvl="4" w:tplc="84844884">
      <w:numFmt w:val="bullet"/>
      <w:lvlText w:val="•"/>
      <w:lvlJc w:val="left"/>
      <w:pPr>
        <w:ind w:left="4133" w:hanging="360"/>
      </w:pPr>
      <w:rPr>
        <w:rFonts w:hint="default"/>
        <w:lang w:val="en-US" w:eastAsia="en-US" w:bidi="ar-SA"/>
      </w:rPr>
    </w:lvl>
    <w:lvl w:ilvl="5" w:tplc="4D5C4FDC">
      <w:numFmt w:val="bullet"/>
      <w:lvlText w:val="•"/>
      <w:lvlJc w:val="left"/>
      <w:pPr>
        <w:ind w:left="4987" w:hanging="360"/>
      </w:pPr>
      <w:rPr>
        <w:rFonts w:hint="default"/>
        <w:lang w:val="en-US" w:eastAsia="en-US" w:bidi="ar-SA"/>
      </w:rPr>
    </w:lvl>
    <w:lvl w:ilvl="6" w:tplc="1DAE2672">
      <w:numFmt w:val="bullet"/>
      <w:lvlText w:val="•"/>
      <w:lvlJc w:val="left"/>
      <w:pPr>
        <w:ind w:left="5840" w:hanging="360"/>
      </w:pPr>
      <w:rPr>
        <w:rFonts w:hint="default"/>
        <w:lang w:val="en-US" w:eastAsia="en-US" w:bidi="ar-SA"/>
      </w:rPr>
    </w:lvl>
    <w:lvl w:ilvl="7" w:tplc="3D626034">
      <w:numFmt w:val="bullet"/>
      <w:lvlText w:val="•"/>
      <w:lvlJc w:val="left"/>
      <w:pPr>
        <w:ind w:left="6693" w:hanging="360"/>
      </w:pPr>
      <w:rPr>
        <w:rFonts w:hint="default"/>
        <w:lang w:val="en-US" w:eastAsia="en-US" w:bidi="ar-SA"/>
      </w:rPr>
    </w:lvl>
    <w:lvl w:ilvl="8" w:tplc="22F6AA82">
      <w:numFmt w:val="bullet"/>
      <w:lvlText w:val="•"/>
      <w:lvlJc w:val="left"/>
      <w:pPr>
        <w:ind w:left="7547" w:hanging="360"/>
      </w:pPr>
      <w:rPr>
        <w:rFonts w:hint="default"/>
        <w:lang w:val="en-US" w:eastAsia="en-US" w:bidi="ar-SA"/>
      </w:rPr>
    </w:lvl>
  </w:abstractNum>
  <w:abstractNum w:abstractNumId="33">
    <w:nsid w:val="5DAC662F"/>
    <w:multiLevelType w:val="hybridMultilevel"/>
    <w:tmpl w:val="BFB88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4A7762"/>
    <w:multiLevelType w:val="hybridMultilevel"/>
    <w:tmpl w:val="85F0D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1B3E66"/>
    <w:multiLevelType w:val="hybridMultilevel"/>
    <w:tmpl w:val="23A85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92121A"/>
    <w:multiLevelType w:val="hybridMultilevel"/>
    <w:tmpl w:val="DC58A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ED2769"/>
    <w:multiLevelType w:val="hybridMultilevel"/>
    <w:tmpl w:val="03F2AA5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F917067"/>
    <w:multiLevelType w:val="hybridMultilevel"/>
    <w:tmpl w:val="B9CE8574"/>
    <w:lvl w:ilvl="0" w:tplc="3F96E33A">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E42037DC">
      <w:numFmt w:val="bullet"/>
      <w:lvlText w:val="•"/>
      <w:lvlJc w:val="left"/>
      <w:pPr>
        <w:ind w:left="1573" w:hanging="360"/>
      </w:pPr>
      <w:rPr>
        <w:rFonts w:hint="default"/>
        <w:lang w:val="en-US" w:eastAsia="en-US" w:bidi="ar-SA"/>
      </w:rPr>
    </w:lvl>
    <w:lvl w:ilvl="2" w:tplc="6B58B002">
      <w:numFmt w:val="bullet"/>
      <w:lvlText w:val="•"/>
      <w:lvlJc w:val="left"/>
      <w:pPr>
        <w:ind w:left="2426" w:hanging="360"/>
      </w:pPr>
      <w:rPr>
        <w:rFonts w:hint="default"/>
        <w:lang w:val="en-US" w:eastAsia="en-US" w:bidi="ar-SA"/>
      </w:rPr>
    </w:lvl>
    <w:lvl w:ilvl="3" w:tplc="D1683A40">
      <w:numFmt w:val="bullet"/>
      <w:lvlText w:val="•"/>
      <w:lvlJc w:val="left"/>
      <w:pPr>
        <w:ind w:left="3280" w:hanging="360"/>
      </w:pPr>
      <w:rPr>
        <w:rFonts w:hint="default"/>
        <w:lang w:val="en-US" w:eastAsia="en-US" w:bidi="ar-SA"/>
      </w:rPr>
    </w:lvl>
    <w:lvl w:ilvl="4" w:tplc="09CE6F24">
      <w:numFmt w:val="bullet"/>
      <w:lvlText w:val="•"/>
      <w:lvlJc w:val="left"/>
      <w:pPr>
        <w:ind w:left="4133" w:hanging="360"/>
      </w:pPr>
      <w:rPr>
        <w:rFonts w:hint="default"/>
        <w:lang w:val="en-US" w:eastAsia="en-US" w:bidi="ar-SA"/>
      </w:rPr>
    </w:lvl>
    <w:lvl w:ilvl="5" w:tplc="1A78C1A0">
      <w:numFmt w:val="bullet"/>
      <w:lvlText w:val="•"/>
      <w:lvlJc w:val="left"/>
      <w:pPr>
        <w:ind w:left="4987" w:hanging="360"/>
      </w:pPr>
      <w:rPr>
        <w:rFonts w:hint="default"/>
        <w:lang w:val="en-US" w:eastAsia="en-US" w:bidi="ar-SA"/>
      </w:rPr>
    </w:lvl>
    <w:lvl w:ilvl="6" w:tplc="C1FC8F56">
      <w:numFmt w:val="bullet"/>
      <w:lvlText w:val="•"/>
      <w:lvlJc w:val="left"/>
      <w:pPr>
        <w:ind w:left="5840" w:hanging="360"/>
      </w:pPr>
      <w:rPr>
        <w:rFonts w:hint="default"/>
        <w:lang w:val="en-US" w:eastAsia="en-US" w:bidi="ar-SA"/>
      </w:rPr>
    </w:lvl>
    <w:lvl w:ilvl="7" w:tplc="513A7B7E">
      <w:numFmt w:val="bullet"/>
      <w:lvlText w:val="•"/>
      <w:lvlJc w:val="left"/>
      <w:pPr>
        <w:ind w:left="6693" w:hanging="360"/>
      </w:pPr>
      <w:rPr>
        <w:rFonts w:hint="default"/>
        <w:lang w:val="en-US" w:eastAsia="en-US" w:bidi="ar-SA"/>
      </w:rPr>
    </w:lvl>
    <w:lvl w:ilvl="8" w:tplc="308E218E">
      <w:numFmt w:val="bullet"/>
      <w:lvlText w:val="•"/>
      <w:lvlJc w:val="left"/>
      <w:pPr>
        <w:ind w:left="7547" w:hanging="360"/>
      </w:pPr>
      <w:rPr>
        <w:rFonts w:hint="default"/>
        <w:lang w:val="en-US" w:eastAsia="en-US" w:bidi="ar-SA"/>
      </w:rPr>
    </w:lvl>
  </w:abstractNum>
  <w:abstractNum w:abstractNumId="39">
    <w:nsid w:val="75017BC6"/>
    <w:multiLevelType w:val="hybridMultilevel"/>
    <w:tmpl w:val="44643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9E3457A"/>
    <w:multiLevelType w:val="hybridMultilevel"/>
    <w:tmpl w:val="3C6E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4336BD"/>
    <w:multiLevelType w:val="hybridMultilevel"/>
    <w:tmpl w:val="465E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34"/>
  </w:num>
  <w:num w:numId="3">
    <w:abstractNumId w:val="21"/>
  </w:num>
  <w:num w:numId="4">
    <w:abstractNumId w:val="37"/>
  </w:num>
  <w:num w:numId="5">
    <w:abstractNumId w:val="15"/>
  </w:num>
  <w:num w:numId="6">
    <w:abstractNumId w:val="27"/>
  </w:num>
  <w:num w:numId="7">
    <w:abstractNumId w:val="6"/>
  </w:num>
  <w:num w:numId="8">
    <w:abstractNumId w:val="33"/>
  </w:num>
  <w:num w:numId="9">
    <w:abstractNumId w:val="4"/>
  </w:num>
  <w:num w:numId="10">
    <w:abstractNumId w:val="8"/>
  </w:num>
  <w:num w:numId="11">
    <w:abstractNumId w:val="36"/>
  </w:num>
  <w:num w:numId="12">
    <w:abstractNumId w:val="19"/>
  </w:num>
  <w:num w:numId="13">
    <w:abstractNumId w:val="7"/>
  </w:num>
  <w:num w:numId="14">
    <w:abstractNumId w:val="29"/>
  </w:num>
  <w:num w:numId="15">
    <w:abstractNumId w:val="12"/>
  </w:num>
  <w:num w:numId="16">
    <w:abstractNumId w:val="18"/>
  </w:num>
  <w:num w:numId="17">
    <w:abstractNumId w:val="32"/>
  </w:num>
  <w:num w:numId="18">
    <w:abstractNumId w:val="30"/>
  </w:num>
  <w:num w:numId="19">
    <w:abstractNumId w:val="2"/>
  </w:num>
  <w:num w:numId="20">
    <w:abstractNumId w:val="5"/>
  </w:num>
  <w:num w:numId="21">
    <w:abstractNumId w:val="9"/>
  </w:num>
  <w:num w:numId="22">
    <w:abstractNumId w:val="38"/>
  </w:num>
  <w:num w:numId="23">
    <w:abstractNumId w:val="24"/>
  </w:num>
  <w:num w:numId="24">
    <w:abstractNumId w:val="0"/>
  </w:num>
  <w:num w:numId="25">
    <w:abstractNumId w:val="35"/>
  </w:num>
  <w:num w:numId="26">
    <w:abstractNumId w:val="1"/>
  </w:num>
  <w:num w:numId="27">
    <w:abstractNumId w:val="13"/>
  </w:num>
  <w:num w:numId="28">
    <w:abstractNumId w:val="17"/>
  </w:num>
  <w:num w:numId="29">
    <w:abstractNumId w:val="16"/>
  </w:num>
  <w:num w:numId="30">
    <w:abstractNumId w:val="23"/>
  </w:num>
  <w:num w:numId="31">
    <w:abstractNumId w:val="28"/>
  </w:num>
  <w:num w:numId="32">
    <w:abstractNumId w:val="20"/>
  </w:num>
  <w:num w:numId="33">
    <w:abstractNumId w:val="41"/>
  </w:num>
  <w:num w:numId="34">
    <w:abstractNumId w:val="25"/>
  </w:num>
  <w:num w:numId="35">
    <w:abstractNumId w:val="11"/>
  </w:num>
  <w:num w:numId="36">
    <w:abstractNumId w:val="14"/>
  </w:num>
  <w:num w:numId="37">
    <w:abstractNumId w:val="26"/>
  </w:num>
  <w:num w:numId="38">
    <w:abstractNumId w:val="10"/>
  </w:num>
  <w:num w:numId="39">
    <w:abstractNumId w:val="40"/>
  </w:num>
  <w:num w:numId="40">
    <w:abstractNumId w:val="22"/>
  </w:num>
  <w:num w:numId="41">
    <w:abstractNumId w:val="31"/>
  </w:num>
  <w:num w:numId="42">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zYxtLQwsTQ3NzGyNDFX0lEKTi0uzszPAykAytcCABmL0RIuAAAA"/>
  </w:docVars>
  <w:rsids>
    <w:rsidRoot w:val="00F41B17"/>
    <w:rsid w:val="00000305"/>
    <w:rsid w:val="00000503"/>
    <w:rsid w:val="000009FE"/>
    <w:rsid w:val="00000B6E"/>
    <w:rsid w:val="00000CFB"/>
    <w:rsid w:val="00001009"/>
    <w:rsid w:val="00001386"/>
    <w:rsid w:val="00001CEE"/>
    <w:rsid w:val="000022F5"/>
    <w:rsid w:val="00002FB8"/>
    <w:rsid w:val="00003196"/>
    <w:rsid w:val="000034EF"/>
    <w:rsid w:val="00003D01"/>
    <w:rsid w:val="00005309"/>
    <w:rsid w:val="00005C53"/>
    <w:rsid w:val="0000622F"/>
    <w:rsid w:val="000066F4"/>
    <w:rsid w:val="000072F1"/>
    <w:rsid w:val="000076B0"/>
    <w:rsid w:val="00007BEE"/>
    <w:rsid w:val="00010145"/>
    <w:rsid w:val="00010925"/>
    <w:rsid w:val="000109D7"/>
    <w:rsid w:val="00010F99"/>
    <w:rsid w:val="00011021"/>
    <w:rsid w:val="000117F7"/>
    <w:rsid w:val="00011FBD"/>
    <w:rsid w:val="000120AC"/>
    <w:rsid w:val="000123D9"/>
    <w:rsid w:val="00012703"/>
    <w:rsid w:val="000127A7"/>
    <w:rsid w:val="0001286D"/>
    <w:rsid w:val="00012C55"/>
    <w:rsid w:val="00012FCE"/>
    <w:rsid w:val="0001304B"/>
    <w:rsid w:val="00013A07"/>
    <w:rsid w:val="00013B32"/>
    <w:rsid w:val="00013C0E"/>
    <w:rsid w:val="000140D4"/>
    <w:rsid w:val="000142C9"/>
    <w:rsid w:val="0001432F"/>
    <w:rsid w:val="0001483C"/>
    <w:rsid w:val="0001493D"/>
    <w:rsid w:val="00014CBD"/>
    <w:rsid w:val="000157FD"/>
    <w:rsid w:val="00015892"/>
    <w:rsid w:val="00016351"/>
    <w:rsid w:val="00016754"/>
    <w:rsid w:val="00017AF2"/>
    <w:rsid w:val="00017C3C"/>
    <w:rsid w:val="0002046D"/>
    <w:rsid w:val="000206E3"/>
    <w:rsid w:val="00020761"/>
    <w:rsid w:val="000207F1"/>
    <w:rsid w:val="00020B7F"/>
    <w:rsid w:val="000211D7"/>
    <w:rsid w:val="0002128F"/>
    <w:rsid w:val="0002199E"/>
    <w:rsid w:val="000219BA"/>
    <w:rsid w:val="00021C8E"/>
    <w:rsid w:val="00021D2C"/>
    <w:rsid w:val="00021EF7"/>
    <w:rsid w:val="00022A49"/>
    <w:rsid w:val="00022F68"/>
    <w:rsid w:val="00023205"/>
    <w:rsid w:val="0002368D"/>
    <w:rsid w:val="000239FB"/>
    <w:rsid w:val="00023A76"/>
    <w:rsid w:val="00023ABE"/>
    <w:rsid w:val="00023BBC"/>
    <w:rsid w:val="000241D5"/>
    <w:rsid w:val="00024272"/>
    <w:rsid w:val="0002447C"/>
    <w:rsid w:val="000245F9"/>
    <w:rsid w:val="0002488A"/>
    <w:rsid w:val="00024D80"/>
    <w:rsid w:val="000266CD"/>
    <w:rsid w:val="000270DD"/>
    <w:rsid w:val="00027491"/>
    <w:rsid w:val="00027506"/>
    <w:rsid w:val="00027738"/>
    <w:rsid w:val="0002776A"/>
    <w:rsid w:val="00027788"/>
    <w:rsid w:val="00027B51"/>
    <w:rsid w:val="00027C88"/>
    <w:rsid w:val="00027DF2"/>
    <w:rsid w:val="00027F5B"/>
    <w:rsid w:val="00027FC3"/>
    <w:rsid w:val="000304E6"/>
    <w:rsid w:val="00031370"/>
    <w:rsid w:val="00031407"/>
    <w:rsid w:val="000319E3"/>
    <w:rsid w:val="00032965"/>
    <w:rsid w:val="00032C51"/>
    <w:rsid w:val="00033036"/>
    <w:rsid w:val="000338E3"/>
    <w:rsid w:val="00033A93"/>
    <w:rsid w:val="00033F49"/>
    <w:rsid w:val="00033FB2"/>
    <w:rsid w:val="0003407C"/>
    <w:rsid w:val="00034457"/>
    <w:rsid w:val="00034497"/>
    <w:rsid w:val="00034D96"/>
    <w:rsid w:val="00034ECC"/>
    <w:rsid w:val="00034ED6"/>
    <w:rsid w:val="00035067"/>
    <w:rsid w:val="0003547C"/>
    <w:rsid w:val="000357F0"/>
    <w:rsid w:val="0003583D"/>
    <w:rsid w:val="00035AE4"/>
    <w:rsid w:val="000376CA"/>
    <w:rsid w:val="0003782E"/>
    <w:rsid w:val="00037D26"/>
    <w:rsid w:val="00040931"/>
    <w:rsid w:val="00041348"/>
    <w:rsid w:val="00041E1B"/>
    <w:rsid w:val="00042222"/>
    <w:rsid w:val="000422C8"/>
    <w:rsid w:val="00042C6D"/>
    <w:rsid w:val="00042F82"/>
    <w:rsid w:val="000430FE"/>
    <w:rsid w:val="00043334"/>
    <w:rsid w:val="00043407"/>
    <w:rsid w:val="00043483"/>
    <w:rsid w:val="00043726"/>
    <w:rsid w:val="0004397A"/>
    <w:rsid w:val="00043D0C"/>
    <w:rsid w:val="00043F5B"/>
    <w:rsid w:val="00044466"/>
    <w:rsid w:val="00044ADD"/>
    <w:rsid w:val="0004516A"/>
    <w:rsid w:val="00045CBE"/>
    <w:rsid w:val="0004619D"/>
    <w:rsid w:val="000465EC"/>
    <w:rsid w:val="00046C7D"/>
    <w:rsid w:val="00046EF5"/>
    <w:rsid w:val="000476D1"/>
    <w:rsid w:val="00050115"/>
    <w:rsid w:val="000501EA"/>
    <w:rsid w:val="00050A26"/>
    <w:rsid w:val="00050F35"/>
    <w:rsid w:val="000512CD"/>
    <w:rsid w:val="000512EE"/>
    <w:rsid w:val="00051531"/>
    <w:rsid w:val="00051669"/>
    <w:rsid w:val="00051DE7"/>
    <w:rsid w:val="00052296"/>
    <w:rsid w:val="00052634"/>
    <w:rsid w:val="00052A47"/>
    <w:rsid w:val="00052ECB"/>
    <w:rsid w:val="00052F54"/>
    <w:rsid w:val="00053195"/>
    <w:rsid w:val="00053313"/>
    <w:rsid w:val="000537AA"/>
    <w:rsid w:val="00053915"/>
    <w:rsid w:val="00053B8B"/>
    <w:rsid w:val="00054566"/>
    <w:rsid w:val="00054674"/>
    <w:rsid w:val="00054B4C"/>
    <w:rsid w:val="00054BC4"/>
    <w:rsid w:val="00054F6D"/>
    <w:rsid w:val="00055294"/>
    <w:rsid w:val="00055AB7"/>
    <w:rsid w:val="00055E46"/>
    <w:rsid w:val="00055E75"/>
    <w:rsid w:val="00056200"/>
    <w:rsid w:val="000567CB"/>
    <w:rsid w:val="00056992"/>
    <w:rsid w:val="00056AEE"/>
    <w:rsid w:val="00057072"/>
    <w:rsid w:val="0005719F"/>
    <w:rsid w:val="00057587"/>
    <w:rsid w:val="00057B5F"/>
    <w:rsid w:val="00057FC4"/>
    <w:rsid w:val="00060403"/>
    <w:rsid w:val="0006057D"/>
    <w:rsid w:val="000609EA"/>
    <w:rsid w:val="00060CE7"/>
    <w:rsid w:val="00060E9A"/>
    <w:rsid w:val="0006110C"/>
    <w:rsid w:val="00061888"/>
    <w:rsid w:val="000628C5"/>
    <w:rsid w:val="00062943"/>
    <w:rsid w:val="00062FD5"/>
    <w:rsid w:val="000638E9"/>
    <w:rsid w:val="00063943"/>
    <w:rsid w:val="000639DF"/>
    <w:rsid w:val="00063C3F"/>
    <w:rsid w:val="00063E73"/>
    <w:rsid w:val="00063FDF"/>
    <w:rsid w:val="00064B06"/>
    <w:rsid w:val="00065062"/>
    <w:rsid w:val="0006548C"/>
    <w:rsid w:val="00065719"/>
    <w:rsid w:val="00066093"/>
    <w:rsid w:val="000663AB"/>
    <w:rsid w:val="0006640E"/>
    <w:rsid w:val="0006644F"/>
    <w:rsid w:val="0006662D"/>
    <w:rsid w:val="0006695F"/>
    <w:rsid w:val="00066C39"/>
    <w:rsid w:val="00066D88"/>
    <w:rsid w:val="00067062"/>
    <w:rsid w:val="00067618"/>
    <w:rsid w:val="00067A0D"/>
    <w:rsid w:val="00070A71"/>
    <w:rsid w:val="00070E7F"/>
    <w:rsid w:val="00070EED"/>
    <w:rsid w:val="000711E6"/>
    <w:rsid w:val="0007189F"/>
    <w:rsid w:val="00071CF6"/>
    <w:rsid w:val="00071F64"/>
    <w:rsid w:val="000722EF"/>
    <w:rsid w:val="0007252A"/>
    <w:rsid w:val="000727E3"/>
    <w:rsid w:val="00072DC4"/>
    <w:rsid w:val="00072FD6"/>
    <w:rsid w:val="00073301"/>
    <w:rsid w:val="000737BF"/>
    <w:rsid w:val="00073F06"/>
    <w:rsid w:val="00073F69"/>
    <w:rsid w:val="00073FB0"/>
    <w:rsid w:val="000743DD"/>
    <w:rsid w:val="00074819"/>
    <w:rsid w:val="0007486B"/>
    <w:rsid w:val="0007491E"/>
    <w:rsid w:val="00074987"/>
    <w:rsid w:val="00074C76"/>
    <w:rsid w:val="000751D2"/>
    <w:rsid w:val="000754AF"/>
    <w:rsid w:val="000754F5"/>
    <w:rsid w:val="0007562B"/>
    <w:rsid w:val="00075AF6"/>
    <w:rsid w:val="00075D2F"/>
    <w:rsid w:val="00075E6B"/>
    <w:rsid w:val="00075F44"/>
    <w:rsid w:val="00076292"/>
    <w:rsid w:val="00076682"/>
    <w:rsid w:val="00076843"/>
    <w:rsid w:val="00076C3C"/>
    <w:rsid w:val="000772C3"/>
    <w:rsid w:val="0007790B"/>
    <w:rsid w:val="00077EB0"/>
    <w:rsid w:val="00080486"/>
    <w:rsid w:val="000805AA"/>
    <w:rsid w:val="000806DC"/>
    <w:rsid w:val="00080981"/>
    <w:rsid w:val="00080B51"/>
    <w:rsid w:val="00081187"/>
    <w:rsid w:val="0008180E"/>
    <w:rsid w:val="00081C74"/>
    <w:rsid w:val="000821A4"/>
    <w:rsid w:val="00082745"/>
    <w:rsid w:val="00082C75"/>
    <w:rsid w:val="00083341"/>
    <w:rsid w:val="0008467E"/>
    <w:rsid w:val="0008533C"/>
    <w:rsid w:val="00085551"/>
    <w:rsid w:val="00085E08"/>
    <w:rsid w:val="00086700"/>
    <w:rsid w:val="00086ACA"/>
    <w:rsid w:val="00086E1F"/>
    <w:rsid w:val="000870EF"/>
    <w:rsid w:val="0008740A"/>
    <w:rsid w:val="00087770"/>
    <w:rsid w:val="0008794A"/>
    <w:rsid w:val="00087A4E"/>
    <w:rsid w:val="00087E8C"/>
    <w:rsid w:val="00090119"/>
    <w:rsid w:val="00090286"/>
    <w:rsid w:val="00090427"/>
    <w:rsid w:val="00090615"/>
    <w:rsid w:val="00090684"/>
    <w:rsid w:val="000906D3"/>
    <w:rsid w:val="00090A27"/>
    <w:rsid w:val="000912F0"/>
    <w:rsid w:val="00091B0E"/>
    <w:rsid w:val="00091BD7"/>
    <w:rsid w:val="0009279B"/>
    <w:rsid w:val="00092835"/>
    <w:rsid w:val="000928EB"/>
    <w:rsid w:val="00092A54"/>
    <w:rsid w:val="00092A56"/>
    <w:rsid w:val="00093617"/>
    <w:rsid w:val="00093940"/>
    <w:rsid w:val="00093CC0"/>
    <w:rsid w:val="0009452F"/>
    <w:rsid w:val="00094B8C"/>
    <w:rsid w:val="00095166"/>
    <w:rsid w:val="00095393"/>
    <w:rsid w:val="00095786"/>
    <w:rsid w:val="00095935"/>
    <w:rsid w:val="00095B53"/>
    <w:rsid w:val="00096305"/>
    <w:rsid w:val="0009661F"/>
    <w:rsid w:val="00096F7E"/>
    <w:rsid w:val="00097502"/>
    <w:rsid w:val="00097BA8"/>
    <w:rsid w:val="00097C70"/>
    <w:rsid w:val="00097DF9"/>
    <w:rsid w:val="00097FA9"/>
    <w:rsid w:val="000A0A45"/>
    <w:rsid w:val="000A0CBD"/>
    <w:rsid w:val="000A15B2"/>
    <w:rsid w:val="000A16CE"/>
    <w:rsid w:val="000A16F6"/>
    <w:rsid w:val="000A189C"/>
    <w:rsid w:val="000A24FB"/>
    <w:rsid w:val="000A25C0"/>
    <w:rsid w:val="000A3930"/>
    <w:rsid w:val="000A3BEA"/>
    <w:rsid w:val="000A52BE"/>
    <w:rsid w:val="000A59BE"/>
    <w:rsid w:val="000A6319"/>
    <w:rsid w:val="000A73A6"/>
    <w:rsid w:val="000A7E7F"/>
    <w:rsid w:val="000B0FC2"/>
    <w:rsid w:val="000B115F"/>
    <w:rsid w:val="000B1555"/>
    <w:rsid w:val="000B1C8C"/>
    <w:rsid w:val="000B1E78"/>
    <w:rsid w:val="000B2541"/>
    <w:rsid w:val="000B25B7"/>
    <w:rsid w:val="000B2854"/>
    <w:rsid w:val="000B2937"/>
    <w:rsid w:val="000B29C5"/>
    <w:rsid w:val="000B2EF7"/>
    <w:rsid w:val="000B33AC"/>
    <w:rsid w:val="000B34E1"/>
    <w:rsid w:val="000B372A"/>
    <w:rsid w:val="000B394F"/>
    <w:rsid w:val="000B3A30"/>
    <w:rsid w:val="000B3E3B"/>
    <w:rsid w:val="000B4288"/>
    <w:rsid w:val="000B4947"/>
    <w:rsid w:val="000B4A3D"/>
    <w:rsid w:val="000B4BA4"/>
    <w:rsid w:val="000B4DD6"/>
    <w:rsid w:val="000B4E8A"/>
    <w:rsid w:val="000B4EEB"/>
    <w:rsid w:val="000B5195"/>
    <w:rsid w:val="000B5541"/>
    <w:rsid w:val="000B5793"/>
    <w:rsid w:val="000B5D9F"/>
    <w:rsid w:val="000B6945"/>
    <w:rsid w:val="000B6B2B"/>
    <w:rsid w:val="000B777A"/>
    <w:rsid w:val="000B7999"/>
    <w:rsid w:val="000B7D5F"/>
    <w:rsid w:val="000C0A43"/>
    <w:rsid w:val="000C0DA1"/>
    <w:rsid w:val="000C1F86"/>
    <w:rsid w:val="000C252A"/>
    <w:rsid w:val="000C260A"/>
    <w:rsid w:val="000C2E59"/>
    <w:rsid w:val="000C2FF2"/>
    <w:rsid w:val="000C356E"/>
    <w:rsid w:val="000C3D28"/>
    <w:rsid w:val="000C3ED0"/>
    <w:rsid w:val="000C41EA"/>
    <w:rsid w:val="000C4925"/>
    <w:rsid w:val="000C4F43"/>
    <w:rsid w:val="000C5010"/>
    <w:rsid w:val="000C51FF"/>
    <w:rsid w:val="000C535C"/>
    <w:rsid w:val="000C55F5"/>
    <w:rsid w:val="000C5BE2"/>
    <w:rsid w:val="000C5C25"/>
    <w:rsid w:val="000C5E6E"/>
    <w:rsid w:val="000C63A0"/>
    <w:rsid w:val="000C684A"/>
    <w:rsid w:val="000C6CF3"/>
    <w:rsid w:val="000C6F60"/>
    <w:rsid w:val="000C7119"/>
    <w:rsid w:val="000C77B9"/>
    <w:rsid w:val="000C7837"/>
    <w:rsid w:val="000C7A11"/>
    <w:rsid w:val="000C7B34"/>
    <w:rsid w:val="000D0066"/>
    <w:rsid w:val="000D076A"/>
    <w:rsid w:val="000D0C02"/>
    <w:rsid w:val="000D0DFF"/>
    <w:rsid w:val="000D18B0"/>
    <w:rsid w:val="000D1A57"/>
    <w:rsid w:val="000D28A9"/>
    <w:rsid w:val="000D28D6"/>
    <w:rsid w:val="000D28E5"/>
    <w:rsid w:val="000D2A36"/>
    <w:rsid w:val="000D2BED"/>
    <w:rsid w:val="000D2F42"/>
    <w:rsid w:val="000D30FA"/>
    <w:rsid w:val="000D3692"/>
    <w:rsid w:val="000D37CB"/>
    <w:rsid w:val="000D39F9"/>
    <w:rsid w:val="000D3B4B"/>
    <w:rsid w:val="000D3C00"/>
    <w:rsid w:val="000D3D18"/>
    <w:rsid w:val="000D46B7"/>
    <w:rsid w:val="000D4793"/>
    <w:rsid w:val="000D5519"/>
    <w:rsid w:val="000D58DF"/>
    <w:rsid w:val="000D5A97"/>
    <w:rsid w:val="000D6145"/>
    <w:rsid w:val="000D7210"/>
    <w:rsid w:val="000D73FE"/>
    <w:rsid w:val="000D7A52"/>
    <w:rsid w:val="000E01F2"/>
    <w:rsid w:val="000E02BB"/>
    <w:rsid w:val="000E0315"/>
    <w:rsid w:val="000E05E9"/>
    <w:rsid w:val="000E0906"/>
    <w:rsid w:val="000E0B4D"/>
    <w:rsid w:val="000E0FCE"/>
    <w:rsid w:val="000E108F"/>
    <w:rsid w:val="000E16A7"/>
    <w:rsid w:val="000E1A79"/>
    <w:rsid w:val="000E1CEB"/>
    <w:rsid w:val="000E2218"/>
    <w:rsid w:val="000E236B"/>
    <w:rsid w:val="000E25D4"/>
    <w:rsid w:val="000E25FC"/>
    <w:rsid w:val="000E2728"/>
    <w:rsid w:val="000E2AA5"/>
    <w:rsid w:val="000E3450"/>
    <w:rsid w:val="000E34CE"/>
    <w:rsid w:val="000E4933"/>
    <w:rsid w:val="000E5142"/>
    <w:rsid w:val="000E5188"/>
    <w:rsid w:val="000E56C3"/>
    <w:rsid w:val="000E5760"/>
    <w:rsid w:val="000E5F46"/>
    <w:rsid w:val="000E6123"/>
    <w:rsid w:val="000E6799"/>
    <w:rsid w:val="000E6A80"/>
    <w:rsid w:val="000E6AC3"/>
    <w:rsid w:val="000E7009"/>
    <w:rsid w:val="000E70CC"/>
    <w:rsid w:val="000E7721"/>
    <w:rsid w:val="000E7825"/>
    <w:rsid w:val="000E799B"/>
    <w:rsid w:val="000F02FA"/>
    <w:rsid w:val="000F034A"/>
    <w:rsid w:val="000F070D"/>
    <w:rsid w:val="000F0C7A"/>
    <w:rsid w:val="000F1B87"/>
    <w:rsid w:val="000F1BBE"/>
    <w:rsid w:val="000F21DD"/>
    <w:rsid w:val="000F21E0"/>
    <w:rsid w:val="000F252B"/>
    <w:rsid w:val="000F263D"/>
    <w:rsid w:val="000F2690"/>
    <w:rsid w:val="000F2973"/>
    <w:rsid w:val="000F2A34"/>
    <w:rsid w:val="000F2F65"/>
    <w:rsid w:val="000F325E"/>
    <w:rsid w:val="000F348B"/>
    <w:rsid w:val="000F3DAB"/>
    <w:rsid w:val="000F3EE5"/>
    <w:rsid w:val="000F4251"/>
    <w:rsid w:val="000F43E0"/>
    <w:rsid w:val="000F461B"/>
    <w:rsid w:val="000F4A9D"/>
    <w:rsid w:val="000F55AC"/>
    <w:rsid w:val="000F565C"/>
    <w:rsid w:val="000F5688"/>
    <w:rsid w:val="000F57A7"/>
    <w:rsid w:val="000F5DDA"/>
    <w:rsid w:val="000F6073"/>
    <w:rsid w:val="000F685B"/>
    <w:rsid w:val="000F6E7A"/>
    <w:rsid w:val="000F6ED2"/>
    <w:rsid w:val="000F75A8"/>
    <w:rsid w:val="000F764F"/>
    <w:rsid w:val="000F7D9B"/>
    <w:rsid w:val="000F7F83"/>
    <w:rsid w:val="0010013C"/>
    <w:rsid w:val="00100196"/>
    <w:rsid w:val="0010033F"/>
    <w:rsid w:val="001018C1"/>
    <w:rsid w:val="0010190B"/>
    <w:rsid w:val="00101993"/>
    <w:rsid w:val="00101C91"/>
    <w:rsid w:val="00101FED"/>
    <w:rsid w:val="00102183"/>
    <w:rsid w:val="001025C6"/>
    <w:rsid w:val="0010265E"/>
    <w:rsid w:val="00102CC0"/>
    <w:rsid w:val="0010308E"/>
    <w:rsid w:val="001034EB"/>
    <w:rsid w:val="00104604"/>
    <w:rsid w:val="00104990"/>
    <w:rsid w:val="0010529E"/>
    <w:rsid w:val="00105E1D"/>
    <w:rsid w:val="00105FA3"/>
    <w:rsid w:val="00106026"/>
    <w:rsid w:val="0010611B"/>
    <w:rsid w:val="00106215"/>
    <w:rsid w:val="00106C91"/>
    <w:rsid w:val="00107400"/>
    <w:rsid w:val="001076B3"/>
    <w:rsid w:val="001078D1"/>
    <w:rsid w:val="00107B1B"/>
    <w:rsid w:val="0011002E"/>
    <w:rsid w:val="0011024B"/>
    <w:rsid w:val="00110B54"/>
    <w:rsid w:val="00110D85"/>
    <w:rsid w:val="00110F54"/>
    <w:rsid w:val="001113C6"/>
    <w:rsid w:val="001115E9"/>
    <w:rsid w:val="00111754"/>
    <w:rsid w:val="00111B0E"/>
    <w:rsid w:val="00111C51"/>
    <w:rsid w:val="0011221D"/>
    <w:rsid w:val="00112393"/>
    <w:rsid w:val="00112417"/>
    <w:rsid w:val="001126BC"/>
    <w:rsid w:val="00112A0C"/>
    <w:rsid w:val="00112A58"/>
    <w:rsid w:val="0011361B"/>
    <w:rsid w:val="00113800"/>
    <w:rsid w:val="00113B68"/>
    <w:rsid w:val="001143AD"/>
    <w:rsid w:val="00114681"/>
    <w:rsid w:val="001146E6"/>
    <w:rsid w:val="00114AFD"/>
    <w:rsid w:val="00114DA0"/>
    <w:rsid w:val="00114F58"/>
    <w:rsid w:val="00114F7D"/>
    <w:rsid w:val="00114F83"/>
    <w:rsid w:val="0011539B"/>
    <w:rsid w:val="0011554E"/>
    <w:rsid w:val="00115719"/>
    <w:rsid w:val="00115F73"/>
    <w:rsid w:val="00116019"/>
    <w:rsid w:val="001161C5"/>
    <w:rsid w:val="001164FF"/>
    <w:rsid w:val="0011652A"/>
    <w:rsid w:val="00116701"/>
    <w:rsid w:val="0011673B"/>
    <w:rsid w:val="00116F9E"/>
    <w:rsid w:val="00117556"/>
    <w:rsid w:val="00117CFF"/>
    <w:rsid w:val="0012004B"/>
    <w:rsid w:val="001201B4"/>
    <w:rsid w:val="00120423"/>
    <w:rsid w:val="00120C6E"/>
    <w:rsid w:val="00120D89"/>
    <w:rsid w:val="001217C4"/>
    <w:rsid w:val="001218D9"/>
    <w:rsid w:val="00121947"/>
    <w:rsid w:val="00121D92"/>
    <w:rsid w:val="00122402"/>
    <w:rsid w:val="0012247A"/>
    <w:rsid w:val="00122B1F"/>
    <w:rsid w:val="00122E44"/>
    <w:rsid w:val="00122F3D"/>
    <w:rsid w:val="001231F0"/>
    <w:rsid w:val="00123420"/>
    <w:rsid w:val="001237C0"/>
    <w:rsid w:val="00123828"/>
    <w:rsid w:val="00123EEE"/>
    <w:rsid w:val="00123F70"/>
    <w:rsid w:val="001243B4"/>
    <w:rsid w:val="001247BA"/>
    <w:rsid w:val="00124803"/>
    <w:rsid w:val="00124FE8"/>
    <w:rsid w:val="00125080"/>
    <w:rsid w:val="00125A5F"/>
    <w:rsid w:val="00125F82"/>
    <w:rsid w:val="001261AE"/>
    <w:rsid w:val="00126911"/>
    <w:rsid w:val="00126C85"/>
    <w:rsid w:val="0012797F"/>
    <w:rsid w:val="0013038C"/>
    <w:rsid w:val="001306FF"/>
    <w:rsid w:val="00130CB4"/>
    <w:rsid w:val="00130DC4"/>
    <w:rsid w:val="00131353"/>
    <w:rsid w:val="001313C7"/>
    <w:rsid w:val="0013300F"/>
    <w:rsid w:val="001333C3"/>
    <w:rsid w:val="00133AF9"/>
    <w:rsid w:val="001345D2"/>
    <w:rsid w:val="0013481D"/>
    <w:rsid w:val="0013591B"/>
    <w:rsid w:val="00135CAE"/>
    <w:rsid w:val="0013607D"/>
    <w:rsid w:val="001363FA"/>
    <w:rsid w:val="00136554"/>
    <w:rsid w:val="00136DD2"/>
    <w:rsid w:val="00137292"/>
    <w:rsid w:val="001375F6"/>
    <w:rsid w:val="0014060F"/>
    <w:rsid w:val="00140721"/>
    <w:rsid w:val="00140C7B"/>
    <w:rsid w:val="00140EF2"/>
    <w:rsid w:val="00141289"/>
    <w:rsid w:val="00141589"/>
    <w:rsid w:val="00141FA3"/>
    <w:rsid w:val="0014208A"/>
    <w:rsid w:val="0014210F"/>
    <w:rsid w:val="00142122"/>
    <w:rsid w:val="00142261"/>
    <w:rsid w:val="00142395"/>
    <w:rsid w:val="00142876"/>
    <w:rsid w:val="001433C1"/>
    <w:rsid w:val="00143584"/>
    <w:rsid w:val="001435BF"/>
    <w:rsid w:val="00143A88"/>
    <w:rsid w:val="00143BB9"/>
    <w:rsid w:val="00143E5B"/>
    <w:rsid w:val="00144035"/>
    <w:rsid w:val="0014405A"/>
    <w:rsid w:val="0014446C"/>
    <w:rsid w:val="001449E5"/>
    <w:rsid w:val="0014508A"/>
    <w:rsid w:val="001452DB"/>
    <w:rsid w:val="001457EE"/>
    <w:rsid w:val="00146107"/>
    <w:rsid w:val="00146859"/>
    <w:rsid w:val="00146D5A"/>
    <w:rsid w:val="001472C2"/>
    <w:rsid w:val="00147514"/>
    <w:rsid w:val="00147B07"/>
    <w:rsid w:val="00150568"/>
    <w:rsid w:val="00150ACC"/>
    <w:rsid w:val="00150B1B"/>
    <w:rsid w:val="00150D6F"/>
    <w:rsid w:val="00150E49"/>
    <w:rsid w:val="00151154"/>
    <w:rsid w:val="0015132C"/>
    <w:rsid w:val="00151902"/>
    <w:rsid w:val="00151979"/>
    <w:rsid w:val="0015274E"/>
    <w:rsid w:val="00152B87"/>
    <w:rsid w:val="00152D1C"/>
    <w:rsid w:val="00152E91"/>
    <w:rsid w:val="00153C8B"/>
    <w:rsid w:val="00153F6F"/>
    <w:rsid w:val="001542AC"/>
    <w:rsid w:val="001545A8"/>
    <w:rsid w:val="00155FFF"/>
    <w:rsid w:val="00156109"/>
    <w:rsid w:val="001563D0"/>
    <w:rsid w:val="00156CB8"/>
    <w:rsid w:val="00156EBA"/>
    <w:rsid w:val="001572C0"/>
    <w:rsid w:val="00157404"/>
    <w:rsid w:val="00157932"/>
    <w:rsid w:val="00160500"/>
    <w:rsid w:val="0016051A"/>
    <w:rsid w:val="001609F3"/>
    <w:rsid w:val="00160B2D"/>
    <w:rsid w:val="00160F5D"/>
    <w:rsid w:val="001610C4"/>
    <w:rsid w:val="00161197"/>
    <w:rsid w:val="0016146A"/>
    <w:rsid w:val="00161A6A"/>
    <w:rsid w:val="00161ACD"/>
    <w:rsid w:val="00162118"/>
    <w:rsid w:val="001629DE"/>
    <w:rsid w:val="00162F4C"/>
    <w:rsid w:val="00163276"/>
    <w:rsid w:val="0016469D"/>
    <w:rsid w:val="00164A97"/>
    <w:rsid w:val="001650CD"/>
    <w:rsid w:val="001652C4"/>
    <w:rsid w:val="0016571F"/>
    <w:rsid w:val="00165A4B"/>
    <w:rsid w:val="00165C29"/>
    <w:rsid w:val="00165F85"/>
    <w:rsid w:val="00165F9C"/>
    <w:rsid w:val="00165FB8"/>
    <w:rsid w:val="001660C5"/>
    <w:rsid w:val="00166702"/>
    <w:rsid w:val="0016676D"/>
    <w:rsid w:val="00166C6B"/>
    <w:rsid w:val="001672FC"/>
    <w:rsid w:val="00167481"/>
    <w:rsid w:val="0016789F"/>
    <w:rsid w:val="001678D7"/>
    <w:rsid w:val="001678F5"/>
    <w:rsid w:val="0016793E"/>
    <w:rsid w:val="00167A2E"/>
    <w:rsid w:val="00167AEB"/>
    <w:rsid w:val="00170772"/>
    <w:rsid w:val="0017101B"/>
    <w:rsid w:val="00171194"/>
    <w:rsid w:val="001712FB"/>
    <w:rsid w:val="001712FE"/>
    <w:rsid w:val="001714AC"/>
    <w:rsid w:val="00171727"/>
    <w:rsid w:val="00171815"/>
    <w:rsid w:val="00171931"/>
    <w:rsid w:val="00171B3A"/>
    <w:rsid w:val="00171E01"/>
    <w:rsid w:val="0017203A"/>
    <w:rsid w:val="00172701"/>
    <w:rsid w:val="0017295D"/>
    <w:rsid w:val="0017308F"/>
    <w:rsid w:val="001736EA"/>
    <w:rsid w:val="00173D5E"/>
    <w:rsid w:val="001740FB"/>
    <w:rsid w:val="00174296"/>
    <w:rsid w:val="00174331"/>
    <w:rsid w:val="00174542"/>
    <w:rsid w:val="00174ABE"/>
    <w:rsid w:val="00175273"/>
    <w:rsid w:val="001764DA"/>
    <w:rsid w:val="001765B7"/>
    <w:rsid w:val="00177356"/>
    <w:rsid w:val="001808E5"/>
    <w:rsid w:val="00180EC9"/>
    <w:rsid w:val="001813BF"/>
    <w:rsid w:val="0018186A"/>
    <w:rsid w:val="00181A47"/>
    <w:rsid w:val="00181E23"/>
    <w:rsid w:val="00183193"/>
    <w:rsid w:val="001831BE"/>
    <w:rsid w:val="00183241"/>
    <w:rsid w:val="00183E59"/>
    <w:rsid w:val="00183EC0"/>
    <w:rsid w:val="00184031"/>
    <w:rsid w:val="0018406B"/>
    <w:rsid w:val="00184599"/>
    <w:rsid w:val="00184710"/>
    <w:rsid w:val="00185A02"/>
    <w:rsid w:val="00185A40"/>
    <w:rsid w:val="00185E82"/>
    <w:rsid w:val="001866D9"/>
    <w:rsid w:val="00187BED"/>
    <w:rsid w:val="00187D2C"/>
    <w:rsid w:val="00187D70"/>
    <w:rsid w:val="00187F98"/>
    <w:rsid w:val="001900E7"/>
    <w:rsid w:val="00190206"/>
    <w:rsid w:val="001904F1"/>
    <w:rsid w:val="0019054B"/>
    <w:rsid w:val="00190F17"/>
    <w:rsid w:val="0019183B"/>
    <w:rsid w:val="001918C5"/>
    <w:rsid w:val="001918D9"/>
    <w:rsid w:val="0019266F"/>
    <w:rsid w:val="00192BD7"/>
    <w:rsid w:val="00192E2B"/>
    <w:rsid w:val="001934C0"/>
    <w:rsid w:val="0019366A"/>
    <w:rsid w:val="00193AD1"/>
    <w:rsid w:val="00194264"/>
    <w:rsid w:val="001944E2"/>
    <w:rsid w:val="001945B7"/>
    <w:rsid w:val="00194661"/>
    <w:rsid w:val="00194A11"/>
    <w:rsid w:val="00194AF8"/>
    <w:rsid w:val="00195216"/>
    <w:rsid w:val="001953E4"/>
    <w:rsid w:val="001955B3"/>
    <w:rsid w:val="0019572F"/>
    <w:rsid w:val="00196D68"/>
    <w:rsid w:val="00197356"/>
    <w:rsid w:val="00197FEA"/>
    <w:rsid w:val="001A0044"/>
    <w:rsid w:val="001A01BD"/>
    <w:rsid w:val="001A0326"/>
    <w:rsid w:val="001A0576"/>
    <w:rsid w:val="001A0846"/>
    <w:rsid w:val="001A098F"/>
    <w:rsid w:val="001A0F83"/>
    <w:rsid w:val="001A0FC2"/>
    <w:rsid w:val="001A0FDB"/>
    <w:rsid w:val="001A1684"/>
    <w:rsid w:val="001A1C28"/>
    <w:rsid w:val="001A1C6C"/>
    <w:rsid w:val="001A1E3A"/>
    <w:rsid w:val="001A2469"/>
    <w:rsid w:val="001A26C3"/>
    <w:rsid w:val="001A27B0"/>
    <w:rsid w:val="001A2B11"/>
    <w:rsid w:val="001A2F59"/>
    <w:rsid w:val="001A2F5F"/>
    <w:rsid w:val="001A30D4"/>
    <w:rsid w:val="001A3803"/>
    <w:rsid w:val="001A3A65"/>
    <w:rsid w:val="001A3F50"/>
    <w:rsid w:val="001A4B53"/>
    <w:rsid w:val="001A5871"/>
    <w:rsid w:val="001A5AA7"/>
    <w:rsid w:val="001A5B3C"/>
    <w:rsid w:val="001A5FCC"/>
    <w:rsid w:val="001A66CE"/>
    <w:rsid w:val="001A6AA5"/>
    <w:rsid w:val="001A7021"/>
    <w:rsid w:val="001A72C1"/>
    <w:rsid w:val="001A72F0"/>
    <w:rsid w:val="001A7318"/>
    <w:rsid w:val="001A75AE"/>
    <w:rsid w:val="001A7B55"/>
    <w:rsid w:val="001B0237"/>
    <w:rsid w:val="001B05FD"/>
    <w:rsid w:val="001B08F6"/>
    <w:rsid w:val="001B0A8B"/>
    <w:rsid w:val="001B0BDC"/>
    <w:rsid w:val="001B0C0E"/>
    <w:rsid w:val="001B11D1"/>
    <w:rsid w:val="001B11D2"/>
    <w:rsid w:val="001B1229"/>
    <w:rsid w:val="001B14F1"/>
    <w:rsid w:val="001B16B0"/>
    <w:rsid w:val="001B1794"/>
    <w:rsid w:val="001B184C"/>
    <w:rsid w:val="001B1C5A"/>
    <w:rsid w:val="001B1E72"/>
    <w:rsid w:val="001B226B"/>
    <w:rsid w:val="001B22B5"/>
    <w:rsid w:val="001B2378"/>
    <w:rsid w:val="001B2406"/>
    <w:rsid w:val="001B24AD"/>
    <w:rsid w:val="001B2571"/>
    <w:rsid w:val="001B3202"/>
    <w:rsid w:val="001B3B43"/>
    <w:rsid w:val="001B4174"/>
    <w:rsid w:val="001B41AF"/>
    <w:rsid w:val="001B41D7"/>
    <w:rsid w:val="001B4864"/>
    <w:rsid w:val="001B4C7F"/>
    <w:rsid w:val="001B50C4"/>
    <w:rsid w:val="001B53B4"/>
    <w:rsid w:val="001B53FC"/>
    <w:rsid w:val="001B5513"/>
    <w:rsid w:val="001B5637"/>
    <w:rsid w:val="001B5E3F"/>
    <w:rsid w:val="001B5FBF"/>
    <w:rsid w:val="001B62B2"/>
    <w:rsid w:val="001B62EC"/>
    <w:rsid w:val="001B656D"/>
    <w:rsid w:val="001B668B"/>
    <w:rsid w:val="001B6B0E"/>
    <w:rsid w:val="001B6B12"/>
    <w:rsid w:val="001B71B2"/>
    <w:rsid w:val="001B7543"/>
    <w:rsid w:val="001B76CA"/>
    <w:rsid w:val="001B76F1"/>
    <w:rsid w:val="001C0177"/>
    <w:rsid w:val="001C01AD"/>
    <w:rsid w:val="001C0BD5"/>
    <w:rsid w:val="001C1177"/>
    <w:rsid w:val="001C1753"/>
    <w:rsid w:val="001C24C3"/>
    <w:rsid w:val="001C252B"/>
    <w:rsid w:val="001C26CF"/>
    <w:rsid w:val="001C2C25"/>
    <w:rsid w:val="001C2C50"/>
    <w:rsid w:val="001C2E59"/>
    <w:rsid w:val="001C3071"/>
    <w:rsid w:val="001C3237"/>
    <w:rsid w:val="001C32C2"/>
    <w:rsid w:val="001C3332"/>
    <w:rsid w:val="001C345C"/>
    <w:rsid w:val="001C3E5B"/>
    <w:rsid w:val="001C42E8"/>
    <w:rsid w:val="001C4321"/>
    <w:rsid w:val="001C4463"/>
    <w:rsid w:val="001C456A"/>
    <w:rsid w:val="001C47A1"/>
    <w:rsid w:val="001C4F6A"/>
    <w:rsid w:val="001C529F"/>
    <w:rsid w:val="001C5320"/>
    <w:rsid w:val="001C5398"/>
    <w:rsid w:val="001C55DD"/>
    <w:rsid w:val="001C5920"/>
    <w:rsid w:val="001C5E68"/>
    <w:rsid w:val="001C5FF8"/>
    <w:rsid w:val="001C60B0"/>
    <w:rsid w:val="001C60E7"/>
    <w:rsid w:val="001C6D3C"/>
    <w:rsid w:val="001C6E16"/>
    <w:rsid w:val="001C73B4"/>
    <w:rsid w:val="001C7C4A"/>
    <w:rsid w:val="001D00DA"/>
    <w:rsid w:val="001D07D5"/>
    <w:rsid w:val="001D0C1A"/>
    <w:rsid w:val="001D1959"/>
    <w:rsid w:val="001D26D1"/>
    <w:rsid w:val="001D29AF"/>
    <w:rsid w:val="001D37CD"/>
    <w:rsid w:val="001D3DAF"/>
    <w:rsid w:val="001D4A50"/>
    <w:rsid w:val="001D4A8F"/>
    <w:rsid w:val="001D4E96"/>
    <w:rsid w:val="001D54D7"/>
    <w:rsid w:val="001D557F"/>
    <w:rsid w:val="001D5BB8"/>
    <w:rsid w:val="001D64CD"/>
    <w:rsid w:val="001D6B20"/>
    <w:rsid w:val="001D6CF2"/>
    <w:rsid w:val="001D715E"/>
    <w:rsid w:val="001D76F0"/>
    <w:rsid w:val="001D7A4E"/>
    <w:rsid w:val="001E0288"/>
    <w:rsid w:val="001E0647"/>
    <w:rsid w:val="001E17E5"/>
    <w:rsid w:val="001E18FB"/>
    <w:rsid w:val="001E1D1C"/>
    <w:rsid w:val="001E1D4F"/>
    <w:rsid w:val="001E2689"/>
    <w:rsid w:val="001E345E"/>
    <w:rsid w:val="001E3B3D"/>
    <w:rsid w:val="001E3CF3"/>
    <w:rsid w:val="001E4019"/>
    <w:rsid w:val="001E4086"/>
    <w:rsid w:val="001E447F"/>
    <w:rsid w:val="001E44CD"/>
    <w:rsid w:val="001E47E4"/>
    <w:rsid w:val="001E48C2"/>
    <w:rsid w:val="001E4968"/>
    <w:rsid w:val="001E498A"/>
    <w:rsid w:val="001E55AC"/>
    <w:rsid w:val="001E5681"/>
    <w:rsid w:val="001E5992"/>
    <w:rsid w:val="001E5B85"/>
    <w:rsid w:val="001E60EF"/>
    <w:rsid w:val="001E6334"/>
    <w:rsid w:val="001E65AD"/>
    <w:rsid w:val="001E67A8"/>
    <w:rsid w:val="001E6B30"/>
    <w:rsid w:val="001E6B6A"/>
    <w:rsid w:val="001E6D77"/>
    <w:rsid w:val="001E7400"/>
    <w:rsid w:val="001E7548"/>
    <w:rsid w:val="001E75EC"/>
    <w:rsid w:val="001E77E0"/>
    <w:rsid w:val="001E7BCB"/>
    <w:rsid w:val="001E7CDD"/>
    <w:rsid w:val="001E7F45"/>
    <w:rsid w:val="001E7FD4"/>
    <w:rsid w:val="001F00F0"/>
    <w:rsid w:val="001F02B0"/>
    <w:rsid w:val="001F082F"/>
    <w:rsid w:val="001F10E0"/>
    <w:rsid w:val="001F1670"/>
    <w:rsid w:val="001F1DE2"/>
    <w:rsid w:val="001F1E58"/>
    <w:rsid w:val="001F211B"/>
    <w:rsid w:val="001F28E4"/>
    <w:rsid w:val="001F2C86"/>
    <w:rsid w:val="001F3588"/>
    <w:rsid w:val="001F37F1"/>
    <w:rsid w:val="001F38C4"/>
    <w:rsid w:val="001F3951"/>
    <w:rsid w:val="001F3DC8"/>
    <w:rsid w:val="001F3E00"/>
    <w:rsid w:val="001F5110"/>
    <w:rsid w:val="001F5498"/>
    <w:rsid w:val="001F59F8"/>
    <w:rsid w:val="001F5B26"/>
    <w:rsid w:val="001F5CE1"/>
    <w:rsid w:val="001F6652"/>
    <w:rsid w:val="001F6677"/>
    <w:rsid w:val="001F70AD"/>
    <w:rsid w:val="001F74B2"/>
    <w:rsid w:val="001F766D"/>
    <w:rsid w:val="001F7858"/>
    <w:rsid w:val="002002B8"/>
    <w:rsid w:val="00200309"/>
    <w:rsid w:val="00200886"/>
    <w:rsid w:val="00200A48"/>
    <w:rsid w:val="00200B0F"/>
    <w:rsid w:val="00201399"/>
    <w:rsid w:val="0020148D"/>
    <w:rsid w:val="002018EA"/>
    <w:rsid w:val="00201B2F"/>
    <w:rsid w:val="00201D56"/>
    <w:rsid w:val="00201E24"/>
    <w:rsid w:val="002021D2"/>
    <w:rsid w:val="002023CE"/>
    <w:rsid w:val="002024A8"/>
    <w:rsid w:val="0020283B"/>
    <w:rsid w:val="00202E2C"/>
    <w:rsid w:val="002041D4"/>
    <w:rsid w:val="00204505"/>
    <w:rsid w:val="00204716"/>
    <w:rsid w:val="002047AE"/>
    <w:rsid w:val="0020481F"/>
    <w:rsid w:val="0020525F"/>
    <w:rsid w:val="00205D48"/>
    <w:rsid w:val="00205E20"/>
    <w:rsid w:val="00205F00"/>
    <w:rsid w:val="00205FB4"/>
    <w:rsid w:val="002067BE"/>
    <w:rsid w:val="00206C6A"/>
    <w:rsid w:val="00207590"/>
    <w:rsid w:val="00207798"/>
    <w:rsid w:val="00207C18"/>
    <w:rsid w:val="00207E24"/>
    <w:rsid w:val="00207F68"/>
    <w:rsid w:val="0021077C"/>
    <w:rsid w:val="00210986"/>
    <w:rsid w:val="0021104B"/>
    <w:rsid w:val="002110A5"/>
    <w:rsid w:val="002123C3"/>
    <w:rsid w:val="0021253C"/>
    <w:rsid w:val="00212D8B"/>
    <w:rsid w:val="00213707"/>
    <w:rsid w:val="002138A1"/>
    <w:rsid w:val="00213BF0"/>
    <w:rsid w:val="00213C5A"/>
    <w:rsid w:val="00213E4E"/>
    <w:rsid w:val="00213FA0"/>
    <w:rsid w:val="0021521C"/>
    <w:rsid w:val="00215502"/>
    <w:rsid w:val="00215634"/>
    <w:rsid w:val="00215AD9"/>
    <w:rsid w:val="00215E45"/>
    <w:rsid w:val="0021638C"/>
    <w:rsid w:val="00217459"/>
    <w:rsid w:val="002176F2"/>
    <w:rsid w:val="00217937"/>
    <w:rsid w:val="00217DBD"/>
    <w:rsid w:val="00220540"/>
    <w:rsid w:val="0022139C"/>
    <w:rsid w:val="00221BEF"/>
    <w:rsid w:val="002223B1"/>
    <w:rsid w:val="00222508"/>
    <w:rsid w:val="002225D9"/>
    <w:rsid w:val="002227D9"/>
    <w:rsid w:val="00222968"/>
    <w:rsid w:val="00222AB9"/>
    <w:rsid w:val="00222E60"/>
    <w:rsid w:val="0022347C"/>
    <w:rsid w:val="002237D9"/>
    <w:rsid w:val="00223C68"/>
    <w:rsid w:val="00223F97"/>
    <w:rsid w:val="002246E2"/>
    <w:rsid w:val="00224F60"/>
    <w:rsid w:val="002252A9"/>
    <w:rsid w:val="0022530C"/>
    <w:rsid w:val="002253E7"/>
    <w:rsid w:val="00225976"/>
    <w:rsid w:val="00225C07"/>
    <w:rsid w:val="002267A8"/>
    <w:rsid w:val="00226DF4"/>
    <w:rsid w:val="00226E22"/>
    <w:rsid w:val="002270E2"/>
    <w:rsid w:val="0022722E"/>
    <w:rsid w:val="002278D1"/>
    <w:rsid w:val="002278FC"/>
    <w:rsid w:val="00227A40"/>
    <w:rsid w:val="0023004E"/>
    <w:rsid w:val="00230111"/>
    <w:rsid w:val="0023042B"/>
    <w:rsid w:val="0023060D"/>
    <w:rsid w:val="00230B84"/>
    <w:rsid w:val="00231443"/>
    <w:rsid w:val="0023183B"/>
    <w:rsid w:val="0023187E"/>
    <w:rsid w:val="002319C2"/>
    <w:rsid w:val="00231D82"/>
    <w:rsid w:val="00231E84"/>
    <w:rsid w:val="002325F4"/>
    <w:rsid w:val="0023271E"/>
    <w:rsid w:val="00232B3C"/>
    <w:rsid w:val="00233508"/>
    <w:rsid w:val="00233626"/>
    <w:rsid w:val="002336D4"/>
    <w:rsid w:val="00233A8B"/>
    <w:rsid w:val="00234BA2"/>
    <w:rsid w:val="00234C85"/>
    <w:rsid w:val="00234E20"/>
    <w:rsid w:val="0023501A"/>
    <w:rsid w:val="002350C8"/>
    <w:rsid w:val="00235491"/>
    <w:rsid w:val="00235593"/>
    <w:rsid w:val="00235965"/>
    <w:rsid w:val="00236994"/>
    <w:rsid w:val="00237257"/>
    <w:rsid w:val="00237377"/>
    <w:rsid w:val="00237842"/>
    <w:rsid w:val="00237987"/>
    <w:rsid w:val="00237C22"/>
    <w:rsid w:val="00237D05"/>
    <w:rsid w:val="0024000B"/>
    <w:rsid w:val="002405AC"/>
    <w:rsid w:val="00240AD5"/>
    <w:rsid w:val="00241279"/>
    <w:rsid w:val="00241345"/>
    <w:rsid w:val="0024140C"/>
    <w:rsid w:val="00242B88"/>
    <w:rsid w:val="00242D36"/>
    <w:rsid w:val="00242DC7"/>
    <w:rsid w:val="00243184"/>
    <w:rsid w:val="00243D29"/>
    <w:rsid w:val="002441CF"/>
    <w:rsid w:val="002441E0"/>
    <w:rsid w:val="0024422D"/>
    <w:rsid w:val="00244361"/>
    <w:rsid w:val="00244491"/>
    <w:rsid w:val="00244589"/>
    <w:rsid w:val="00244785"/>
    <w:rsid w:val="00244E71"/>
    <w:rsid w:val="00244FD1"/>
    <w:rsid w:val="002457D1"/>
    <w:rsid w:val="0024585A"/>
    <w:rsid w:val="00245B40"/>
    <w:rsid w:val="00245DCE"/>
    <w:rsid w:val="0024605A"/>
    <w:rsid w:val="00246719"/>
    <w:rsid w:val="00246722"/>
    <w:rsid w:val="00246A2D"/>
    <w:rsid w:val="00247095"/>
    <w:rsid w:val="0024719A"/>
    <w:rsid w:val="00247784"/>
    <w:rsid w:val="00247C70"/>
    <w:rsid w:val="002502F3"/>
    <w:rsid w:val="002514B8"/>
    <w:rsid w:val="00251B93"/>
    <w:rsid w:val="00251EE3"/>
    <w:rsid w:val="00252051"/>
    <w:rsid w:val="002523E3"/>
    <w:rsid w:val="00252A1B"/>
    <w:rsid w:val="00252B48"/>
    <w:rsid w:val="00252DAA"/>
    <w:rsid w:val="002539E4"/>
    <w:rsid w:val="00253E8C"/>
    <w:rsid w:val="00253F45"/>
    <w:rsid w:val="0025426E"/>
    <w:rsid w:val="002543C3"/>
    <w:rsid w:val="00254A1B"/>
    <w:rsid w:val="00254BF3"/>
    <w:rsid w:val="00255A00"/>
    <w:rsid w:val="00255B1C"/>
    <w:rsid w:val="00255B28"/>
    <w:rsid w:val="00256060"/>
    <w:rsid w:val="002566AB"/>
    <w:rsid w:val="002566AE"/>
    <w:rsid w:val="002569F5"/>
    <w:rsid w:val="00256E36"/>
    <w:rsid w:val="0025708B"/>
    <w:rsid w:val="00257276"/>
    <w:rsid w:val="00257589"/>
    <w:rsid w:val="00260D64"/>
    <w:rsid w:val="00260F2B"/>
    <w:rsid w:val="002611D7"/>
    <w:rsid w:val="00261892"/>
    <w:rsid w:val="00261AE3"/>
    <w:rsid w:val="00261CD5"/>
    <w:rsid w:val="00261D75"/>
    <w:rsid w:val="00261FE6"/>
    <w:rsid w:val="00262136"/>
    <w:rsid w:val="00262423"/>
    <w:rsid w:val="00262439"/>
    <w:rsid w:val="0026298F"/>
    <w:rsid w:val="002631AD"/>
    <w:rsid w:val="0026352D"/>
    <w:rsid w:val="0026362B"/>
    <w:rsid w:val="00263922"/>
    <w:rsid w:val="0026467A"/>
    <w:rsid w:val="00264831"/>
    <w:rsid w:val="00264BBA"/>
    <w:rsid w:val="00264C6C"/>
    <w:rsid w:val="00265F27"/>
    <w:rsid w:val="00265FD0"/>
    <w:rsid w:val="002661C0"/>
    <w:rsid w:val="00266237"/>
    <w:rsid w:val="00267417"/>
    <w:rsid w:val="002676F3"/>
    <w:rsid w:val="0026784D"/>
    <w:rsid w:val="00267BB4"/>
    <w:rsid w:val="00267E20"/>
    <w:rsid w:val="00270A80"/>
    <w:rsid w:val="00270F7E"/>
    <w:rsid w:val="002710E9"/>
    <w:rsid w:val="00271447"/>
    <w:rsid w:val="00271700"/>
    <w:rsid w:val="00271888"/>
    <w:rsid w:val="00271F3D"/>
    <w:rsid w:val="00272139"/>
    <w:rsid w:val="0027215B"/>
    <w:rsid w:val="0027221D"/>
    <w:rsid w:val="00272324"/>
    <w:rsid w:val="002728EF"/>
    <w:rsid w:val="00272960"/>
    <w:rsid w:val="0027380B"/>
    <w:rsid w:val="0027441F"/>
    <w:rsid w:val="0027475C"/>
    <w:rsid w:val="00274AE6"/>
    <w:rsid w:val="00274BC1"/>
    <w:rsid w:val="00274E68"/>
    <w:rsid w:val="002755D8"/>
    <w:rsid w:val="00275630"/>
    <w:rsid w:val="00275770"/>
    <w:rsid w:val="00275A2B"/>
    <w:rsid w:val="00275EC4"/>
    <w:rsid w:val="00276D1D"/>
    <w:rsid w:val="00276F45"/>
    <w:rsid w:val="00276F67"/>
    <w:rsid w:val="0027704D"/>
    <w:rsid w:val="002770FC"/>
    <w:rsid w:val="002777FC"/>
    <w:rsid w:val="00280104"/>
    <w:rsid w:val="002807B9"/>
    <w:rsid w:val="002807D9"/>
    <w:rsid w:val="0028094A"/>
    <w:rsid w:val="00280D47"/>
    <w:rsid w:val="00280DD7"/>
    <w:rsid w:val="00280FC5"/>
    <w:rsid w:val="00281357"/>
    <w:rsid w:val="0028168A"/>
    <w:rsid w:val="002819FD"/>
    <w:rsid w:val="00281A8D"/>
    <w:rsid w:val="00281C8C"/>
    <w:rsid w:val="002820F5"/>
    <w:rsid w:val="002823F6"/>
    <w:rsid w:val="00282B3E"/>
    <w:rsid w:val="00282E9D"/>
    <w:rsid w:val="00283081"/>
    <w:rsid w:val="002834F3"/>
    <w:rsid w:val="0028370C"/>
    <w:rsid w:val="00283CC4"/>
    <w:rsid w:val="00284FED"/>
    <w:rsid w:val="002851A0"/>
    <w:rsid w:val="00285532"/>
    <w:rsid w:val="002856B5"/>
    <w:rsid w:val="0028692B"/>
    <w:rsid w:val="00286938"/>
    <w:rsid w:val="0028742B"/>
    <w:rsid w:val="002875C9"/>
    <w:rsid w:val="002877F7"/>
    <w:rsid w:val="00287DAA"/>
    <w:rsid w:val="00290063"/>
    <w:rsid w:val="002905C4"/>
    <w:rsid w:val="0029066E"/>
    <w:rsid w:val="00290B20"/>
    <w:rsid w:val="00291353"/>
    <w:rsid w:val="00291920"/>
    <w:rsid w:val="0029195D"/>
    <w:rsid w:val="00291B77"/>
    <w:rsid w:val="002922FE"/>
    <w:rsid w:val="00292497"/>
    <w:rsid w:val="0029286E"/>
    <w:rsid w:val="0029292C"/>
    <w:rsid w:val="002929DF"/>
    <w:rsid w:val="00293440"/>
    <w:rsid w:val="00293A30"/>
    <w:rsid w:val="00293D80"/>
    <w:rsid w:val="00293F68"/>
    <w:rsid w:val="002943EA"/>
    <w:rsid w:val="0029485F"/>
    <w:rsid w:val="00294A7B"/>
    <w:rsid w:val="00295367"/>
    <w:rsid w:val="0029550B"/>
    <w:rsid w:val="0029575B"/>
    <w:rsid w:val="002958C5"/>
    <w:rsid w:val="002959A7"/>
    <w:rsid w:val="00295B5D"/>
    <w:rsid w:val="00295B8F"/>
    <w:rsid w:val="00295CBB"/>
    <w:rsid w:val="00296164"/>
    <w:rsid w:val="002966E3"/>
    <w:rsid w:val="0029695C"/>
    <w:rsid w:val="00296E36"/>
    <w:rsid w:val="0029726D"/>
    <w:rsid w:val="00297669"/>
    <w:rsid w:val="00297BB2"/>
    <w:rsid w:val="002A037E"/>
    <w:rsid w:val="002A0600"/>
    <w:rsid w:val="002A076D"/>
    <w:rsid w:val="002A13CE"/>
    <w:rsid w:val="002A1453"/>
    <w:rsid w:val="002A14B2"/>
    <w:rsid w:val="002A18B3"/>
    <w:rsid w:val="002A18BB"/>
    <w:rsid w:val="002A20C8"/>
    <w:rsid w:val="002A2338"/>
    <w:rsid w:val="002A3081"/>
    <w:rsid w:val="002A35E7"/>
    <w:rsid w:val="002A36E4"/>
    <w:rsid w:val="002A3D15"/>
    <w:rsid w:val="002A3F7B"/>
    <w:rsid w:val="002A4137"/>
    <w:rsid w:val="002A4A62"/>
    <w:rsid w:val="002A4D05"/>
    <w:rsid w:val="002A51A7"/>
    <w:rsid w:val="002A5680"/>
    <w:rsid w:val="002A5DFA"/>
    <w:rsid w:val="002A5EA9"/>
    <w:rsid w:val="002A6559"/>
    <w:rsid w:val="002A780E"/>
    <w:rsid w:val="002A7B27"/>
    <w:rsid w:val="002A7D05"/>
    <w:rsid w:val="002B00A9"/>
    <w:rsid w:val="002B05F4"/>
    <w:rsid w:val="002B0ABC"/>
    <w:rsid w:val="002B0B15"/>
    <w:rsid w:val="002B0C47"/>
    <w:rsid w:val="002B1004"/>
    <w:rsid w:val="002B11A5"/>
    <w:rsid w:val="002B1239"/>
    <w:rsid w:val="002B1672"/>
    <w:rsid w:val="002B18E5"/>
    <w:rsid w:val="002B1EB7"/>
    <w:rsid w:val="002B2187"/>
    <w:rsid w:val="002B2A09"/>
    <w:rsid w:val="002B2A3A"/>
    <w:rsid w:val="002B3152"/>
    <w:rsid w:val="002B42A0"/>
    <w:rsid w:val="002B49B3"/>
    <w:rsid w:val="002B4CB3"/>
    <w:rsid w:val="002B4DAF"/>
    <w:rsid w:val="002B613B"/>
    <w:rsid w:val="002B7070"/>
    <w:rsid w:val="002B7513"/>
    <w:rsid w:val="002B7A68"/>
    <w:rsid w:val="002C0046"/>
    <w:rsid w:val="002C0079"/>
    <w:rsid w:val="002C0678"/>
    <w:rsid w:val="002C0CDD"/>
    <w:rsid w:val="002C18CD"/>
    <w:rsid w:val="002C1938"/>
    <w:rsid w:val="002C1EC4"/>
    <w:rsid w:val="002C3303"/>
    <w:rsid w:val="002C37F9"/>
    <w:rsid w:val="002C3E79"/>
    <w:rsid w:val="002C3E7E"/>
    <w:rsid w:val="002C405B"/>
    <w:rsid w:val="002C4490"/>
    <w:rsid w:val="002C4D19"/>
    <w:rsid w:val="002C50E2"/>
    <w:rsid w:val="002C532E"/>
    <w:rsid w:val="002C5EEC"/>
    <w:rsid w:val="002C6282"/>
    <w:rsid w:val="002C66BB"/>
    <w:rsid w:val="002C6EAC"/>
    <w:rsid w:val="002C7479"/>
    <w:rsid w:val="002C7659"/>
    <w:rsid w:val="002C7AB2"/>
    <w:rsid w:val="002C7BFE"/>
    <w:rsid w:val="002D01FB"/>
    <w:rsid w:val="002D0388"/>
    <w:rsid w:val="002D0ABF"/>
    <w:rsid w:val="002D0E9C"/>
    <w:rsid w:val="002D1453"/>
    <w:rsid w:val="002D1BB2"/>
    <w:rsid w:val="002D1EB9"/>
    <w:rsid w:val="002D1F6C"/>
    <w:rsid w:val="002D24A9"/>
    <w:rsid w:val="002D32AB"/>
    <w:rsid w:val="002D3A5A"/>
    <w:rsid w:val="002D3BF5"/>
    <w:rsid w:val="002D43D6"/>
    <w:rsid w:val="002D4561"/>
    <w:rsid w:val="002D4A11"/>
    <w:rsid w:val="002D4A58"/>
    <w:rsid w:val="002D4FC4"/>
    <w:rsid w:val="002D52F8"/>
    <w:rsid w:val="002D54A5"/>
    <w:rsid w:val="002D563F"/>
    <w:rsid w:val="002D5A8D"/>
    <w:rsid w:val="002D6246"/>
    <w:rsid w:val="002D62D1"/>
    <w:rsid w:val="002D6B3E"/>
    <w:rsid w:val="002D6CC3"/>
    <w:rsid w:val="002D6FBF"/>
    <w:rsid w:val="002D7505"/>
    <w:rsid w:val="002D76D2"/>
    <w:rsid w:val="002D7785"/>
    <w:rsid w:val="002E076C"/>
    <w:rsid w:val="002E07F7"/>
    <w:rsid w:val="002E0E49"/>
    <w:rsid w:val="002E0FE6"/>
    <w:rsid w:val="002E145C"/>
    <w:rsid w:val="002E18AF"/>
    <w:rsid w:val="002E1B29"/>
    <w:rsid w:val="002E1DD5"/>
    <w:rsid w:val="002E275E"/>
    <w:rsid w:val="002E287F"/>
    <w:rsid w:val="002E28D9"/>
    <w:rsid w:val="002E2A19"/>
    <w:rsid w:val="002E2ED0"/>
    <w:rsid w:val="002E2F13"/>
    <w:rsid w:val="002E331E"/>
    <w:rsid w:val="002E33C1"/>
    <w:rsid w:val="002E3731"/>
    <w:rsid w:val="002E381C"/>
    <w:rsid w:val="002E3A2B"/>
    <w:rsid w:val="002E3B2C"/>
    <w:rsid w:val="002E3BAD"/>
    <w:rsid w:val="002E553E"/>
    <w:rsid w:val="002E5B9C"/>
    <w:rsid w:val="002E5D2B"/>
    <w:rsid w:val="002E5EAF"/>
    <w:rsid w:val="002E61C6"/>
    <w:rsid w:val="002E637C"/>
    <w:rsid w:val="002E675B"/>
    <w:rsid w:val="002E69C2"/>
    <w:rsid w:val="002E6E38"/>
    <w:rsid w:val="002E7153"/>
    <w:rsid w:val="002E72A4"/>
    <w:rsid w:val="002E7370"/>
    <w:rsid w:val="002E7644"/>
    <w:rsid w:val="002E7AF5"/>
    <w:rsid w:val="002E7BE6"/>
    <w:rsid w:val="002F0A14"/>
    <w:rsid w:val="002F169D"/>
    <w:rsid w:val="002F1D0C"/>
    <w:rsid w:val="002F20C3"/>
    <w:rsid w:val="002F21D1"/>
    <w:rsid w:val="002F223C"/>
    <w:rsid w:val="002F22DF"/>
    <w:rsid w:val="002F243C"/>
    <w:rsid w:val="002F244C"/>
    <w:rsid w:val="002F29D3"/>
    <w:rsid w:val="002F2C2A"/>
    <w:rsid w:val="002F2CAF"/>
    <w:rsid w:val="002F2CE1"/>
    <w:rsid w:val="002F37B8"/>
    <w:rsid w:val="002F3E43"/>
    <w:rsid w:val="002F448A"/>
    <w:rsid w:val="002F4AC5"/>
    <w:rsid w:val="002F5E43"/>
    <w:rsid w:val="002F5F63"/>
    <w:rsid w:val="002F6E1B"/>
    <w:rsid w:val="002F70D5"/>
    <w:rsid w:val="002F7544"/>
    <w:rsid w:val="002F76C0"/>
    <w:rsid w:val="002F77CC"/>
    <w:rsid w:val="002F79DF"/>
    <w:rsid w:val="002F7A07"/>
    <w:rsid w:val="002F7C90"/>
    <w:rsid w:val="002F7CB8"/>
    <w:rsid w:val="003000DA"/>
    <w:rsid w:val="00300626"/>
    <w:rsid w:val="00300727"/>
    <w:rsid w:val="00300EC9"/>
    <w:rsid w:val="003017A2"/>
    <w:rsid w:val="003018C4"/>
    <w:rsid w:val="00301AD9"/>
    <w:rsid w:val="00302474"/>
    <w:rsid w:val="00302A52"/>
    <w:rsid w:val="00302C2B"/>
    <w:rsid w:val="00302C52"/>
    <w:rsid w:val="00302D71"/>
    <w:rsid w:val="0030375F"/>
    <w:rsid w:val="00303D20"/>
    <w:rsid w:val="00304064"/>
    <w:rsid w:val="00304628"/>
    <w:rsid w:val="003048C1"/>
    <w:rsid w:val="00304B0F"/>
    <w:rsid w:val="00304B86"/>
    <w:rsid w:val="00304DBE"/>
    <w:rsid w:val="00304FC6"/>
    <w:rsid w:val="0030552F"/>
    <w:rsid w:val="0030563E"/>
    <w:rsid w:val="003057A0"/>
    <w:rsid w:val="00305C35"/>
    <w:rsid w:val="003060DF"/>
    <w:rsid w:val="003062A2"/>
    <w:rsid w:val="0030658B"/>
    <w:rsid w:val="003065CE"/>
    <w:rsid w:val="00306EBD"/>
    <w:rsid w:val="00307075"/>
    <w:rsid w:val="00307DDE"/>
    <w:rsid w:val="0031030C"/>
    <w:rsid w:val="0031063E"/>
    <w:rsid w:val="003107A0"/>
    <w:rsid w:val="003107F0"/>
    <w:rsid w:val="003109B9"/>
    <w:rsid w:val="00310A10"/>
    <w:rsid w:val="00310B2C"/>
    <w:rsid w:val="00310BAE"/>
    <w:rsid w:val="00310C05"/>
    <w:rsid w:val="003111F5"/>
    <w:rsid w:val="00311235"/>
    <w:rsid w:val="003118FC"/>
    <w:rsid w:val="0031196F"/>
    <w:rsid w:val="00311D15"/>
    <w:rsid w:val="00311E6C"/>
    <w:rsid w:val="0031332B"/>
    <w:rsid w:val="00313918"/>
    <w:rsid w:val="00313985"/>
    <w:rsid w:val="00313AA6"/>
    <w:rsid w:val="00313CD0"/>
    <w:rsid w:val="00313FFC"/>
    <w:rsid w:val="00314893"/>
    <w:rsid w:val="00314AC4"/>
    <w:rsid w:val="0031510A"/>
    <w:rsid w:val="003156C6"/>
    <w:rsid w:val="00315862"/>
    <w:rsid w:val="00315925"/>
    <w:rsid w:val="00315B36"/>
    <w:rsid w:val="00315D68"/>
    <w:rsid w:val="00316191"/>
    <w:rsid w:val="0031621B"/>
    <w:rsid w:val="003165CA"/>
    <w:rsid w:val="00316747"/>
    <w:rsid w:val="00316A08"/>
    <w:rsid w:val="00316DE2"/>
    <w:rsid w:val="00317368"/>
    <w:rsid w:val="0031741E"/>
    <w:rsid w:val="00317437"/>
    <w:rsid w:val="00317AD7"/>
    <w:rsid w:val="00317B60"/>
    <w:rsid w:val="003202DD"/>
    <w:rsid w:val="00320555"/>
    <w:rsid w:val="003206CB"/>
    <w:rsid w:val="00320ABF"/>
    <w:rsid w:val="00320C4A"/>
    <w:rsid w:val="00320DE6"/>
    <w:rsid w:val="00320E56"/>
    <w:rsid w:val="00320E57"/>
    <w:rsid w:val="00320FE2"/>
    <w:rsid w:val="0032106E"/>
    <w:rsid w:val="003212D6"/>
    <w:rsid w:val="003214BE"/>
    <w:rsid w:val="003220EC"/>
    <w:rsid w:val="00322F6D"/>
    <w:rsid w:val="00323288"/>
    <w:rsid w:val="003232BB"/>
    <w:rsid w:val="0032341F"/>
    <w:rsid w:val="00323626"/>
    <w:rsid w:val="00323680"/>
    <w:rsid w:val="0032368C"/>
    <w:rsid w:val="00323CFB"/>
    <w:rsid w:val="003242BF"/>
    <w:rsid w:val="00324323"/>
    <w:rsid w:val="00324C33"/>
    <w:rsid w:val="00324E54"/>
    <w:rsid w:val="00325378"/>
    <w:rsid w:val="003256EE"/>
    <w:rsid w:val="00325735"/>
    <w:rsid w:val="00325812"/>
    <w:rsid w:val="00325B5E"/>
    <w:rsid w:val="003263BB"/>
    <w:rsid w:val="00326454"/>
    <w:rsid w:val="00326507"/>
    <w:rsid w:val="003269C6"/>
    <w:rsid w:val="00326B4B"/>
    <w:rsid w:val="00327726"/>
    <w:rsid w:val="00327FE8"/>
    <w:rsid w:val="003309E2"/>
    <w:rsid w:val="003312FE"/>
    <w:rsid w:val="0033142A"/>
    <w:rsid w:val="00331606"/>
    <w:rsid w:val="003318C8"/>
    <w:rsid w:val="00331A22"/>
    <w:rsid w:val="00331BF9"/>
    <w:rsid w:val="00332A89"/>
    <w:rsid w:val="00332DCD"/>
    <w:rsid w:val="003330E0"/>
    <w:rsid w:val="0033378C"/>
    <w:rsid w:val="00333C76"/>
    <w:rsid w:val="00334552"/>
    <w:rsid w:val="00334B78"/>
    <w:rsid w:val="003356C4"/>
    <w:rsid w:val="00335CDB"/>
    <w:rsid w:val="0033664A"/>
    <w:rsid w:val="003366EA"/>
    <w:rsid w:val="00336764"/>
    <w:rsid w:val="00336D73"/>
    <w:rsid w:val="00336DCB"/>
    <w:rsid w:val="00336F4C"/>
    <w:rsid w:val="00337010"/>
    <w:rsid w:val="003374A9"/>
    <w:rsid w:val="00337792"/>
    <w:rsid w:val="00337B75"/>
    <w:rsid w:val="00340102"/>
    <w:rsid w:val="00340A48"/>
    <w:rsid w:val="00340D2B"/>
    <w:rsid w:val="0034137B"/>
    <w:rsid w:val="0034152D"/>
    <w:rsid w:val="00341F3B"/>
    <w:rsid w:val="0034221E"/>
    <w:rsid w:val="003424DE"/>
    <w:rsid w:val="00342510"/>
    <w:rsid w:val="003425DB"/>
    <w:rsid w:val="003427F9"/>
    <w:rsid w:val="00342933"/>
    <w:rsid w:val="00342F04"/>
    <w:rsid w:val="00343048"/>
    <w:rsid w:val="00343171"/>
    <w:rsid w:val="0034426C"/>
    <w:rsid w:val="00344511"/>
    <w:rsid w:val="00344F46"/>
    <w:rsid w:val="00345043"/>
    <w:rsid w:val="00345537"/>
    <w:rsid w:val="00345777"/>
    <w:rsid w:val="0034581C"/>
    <w:rsid w:val="00345F2C"/>
    <w:rsid w:val="003460DE"/>
    <w:rsid w:val="003461F3"/>
    <w:rsid w:val="00346360"/>
    <w:rsid w:val="00346465"/>
    <w:rsid w:val="00346665"/>
    <w:rsid w:val="00346A30"/>
    <w:rsid w:val="00346B61"/>
    <w:rsid w:val="00346BC5"/>
    <w:rsid w:val="00346EA1"/>
    <w:rsid w:val="00347227"/>
    <w:rsid w:val="00347876"/>
    <w:rsid w:val="003502C8"/>
    <w:rsid w:val="003504CA"/>
    <w:rsid w:val="0035058D"/>
    <w:rsid w:val="003505B3"/>
    <w:rsid w:val="003506F4"/>
    <w:rsid w:val="00351028"/>
    <w:rsid w:val="003514A9"/>
    <w:rsid w:val="00351527"/>
    <w:rsid w:val="00351591"/>
    <w:rsid w:val="00351C2D"/>
    <w:rsid w:val="00351FDC"/>
    <w:rsid w:val="00352214"/>
    <w:rsid w:val="003522CA"/>
    <w:rsid w:val="003523B1"/>
    <w:rsid w:val="0035256F"/>
    <w:rsid w:val="00352849"/>
    <w:rsid w:val="00352EDA"/>
    <w:rsid w:val="0035314B"/>
    <w:rsid w:val="00353284"/>
    <w:rsid w:val="003536C2"/>
    <w:rsid w:val="003539B9"/>
    <w:rsid w:val="00353BA2"/>
    <w:rsid w:val="00354113"/>
    <w:rsid w:val="00354355"/>
    <w:rsid w:val="00354AA2"/>
    <w:rsid w:val="00354D0F"/>
    <w:rsid w:val="00354FFA"/>
    <w:rsid w:val="00355557"/>
    <w:rsid w:val="003556C2"/>
    <w:rsid w:val="0035612F"/>
    <w:rsid w:val="00356517"/>
    <w:rsid w:val="00356954"/>
    <w:rsid w:val="00356C33"/>
    <w:rsid w:val="00357623"/>
    <w:rsid w:val="00357F0D"/>
    <w:rsid w:val="00360226"/>
    <w:rsid w:val="003608D8"/>
    <w:rsid w:val="003609D8"/>
    <w:rsid w:val="003613AA"/>
    <w:rsid w:val="00361E32"/>
    <w:rsid w:val="00362317"/>
    <w:rsid w:val="0036231E"/>
    <w:rsid w:val="003626F1"/>
    <w:rsid w:val="003627BC"/>
    <w:rsid w:val="003628DC"/>
    <w:rsid w:val="00362AE6"/>
    <w:rsid w:val="00362E6D"/>
    <w:rsid w:val="00362EBB"/>
    <w:rsid w:val="0036313F"/>
    <w:rsid w:val="003637AA"/>
    <w:rsid w:val="00363824"/>
    <w:rsid w:val="00363AEF"/>
    <w:rsid w:val="00363DD8"/>
    <w:rsid w:val="003641EF"/>
    <w:rsid w:val="00364C9F"/>
    <w:rsid w:val="00364EDB"/>
    <w:rsid w:val="00364F0B"/>
    <w:rsid w:val="00365257"/>
    <w:rsid w:val="003658FC"/>
    <w:rsid w:val="00366335"/>
    <w:rsid w:val="00366464"/>
    <w:rsid w:val="00366814"/>
    <w:rsid w:val="00366873"/>
    <w:rsid w:val="00366897"/>
    <w:rsid w:val="00367165"/>
    <w:rsid w:val="00367255"/>
    <w:rsid w:val="00367747"/>
    <w:rsid w:val="0037035F"/>
    <w:rsid w:val="00370D89"/>
    <w:rsid w:val="00370DCA"/>
    <w:rsid w:val="00370F56"/>
    <w:rsid w:val="0037137B"/>
    <w:rsid w:val="00371A7C"/>
    <w:rsid w:val="00371B8E"/>
    <w:rsid w:val="00372307"/>
    <w:rsid w:val="00372581"/>
    <w:rsid w:val="00372E96"/>
    <w:rsid w:val="00373316"/>
    <w:rsid w:val="00373319"/>
    <w:rsid w:val="00373BAA"/>
    <w:rsid w:val="00373EBE"/>
    <w:rsid w:val="00374C5D"/>
    <w:rsid w:val="00374C6B"/>
    <w:rsid w:val="00374D03"/>
    <w:rsid w:val="003751C3"/>
    <w:rsid w:val="0037569F"/>
    <w:rsid w:val="0037609E"/>
    <w:rsid w:val="003763BD"/>
    <w:rsid w:val="0037680E"/>
    <w:rsid w:val="00376B41"/>
    <w:rsid w:val="00376C38"/>
    <w:rsid w:val="0038080A"/>
    <w:rsid w:val="00380887"/>
    <w:rsid w:val="00380D17"/>
    <w:rsid w:val="00380D8F"/>
    <w:rsid w:val="00380F16"/>
    <w:rsid w:val="00381023"/>
    <w:rsid w:val="00381361"/>
    <w:rsid w:val="0038142C"/>
    <w:rsid w:val="0038145D"/>
    <w:rsid w:val="003820EB"/>
    <w:rsid w:val="003822D9"/>
    <w:rsid w:val="00382422"/>
    <w:rsid w:val="00382448"/>
    <w:rsid w:val="00382E19"/>
    <w:rsid w:val="003836AF"/>
    <w:rsid w:val="00383742"/>
    <w:rsid w:val="00383DF4"/>
    <w:rsid w:val="003842C7"/>
    <w:rsid w:val="00384301"/>
    <w:rsid w:val="00384DFD"/>
    <w:rsid w:val="003850B3"/>
    <w:rsid w:val="003851FC"/>
    <w:rsid w:val="0038534A"/>
    <w:rsid w:val="00385660"/>
    <w:rsid w:val="003857A8"/>
    <w:rsid w:val="00385B98"/>
    <w:rsid w:val="003864F5"/>
    <w:rsid w:val="00386941"/>
    <w:rsid w:val="00386C68"/>
    <w:rsid w:val="00386E8E"/>
    <w:rsid w:val="00390E8C"/>
    <w:rsid w:val="00391126"/>
    <w:rsid w:val="003917E2"/>
    <w:rsid w:val="00391B2F"/>
    <w:rsid w:val="003924E0"/>
    <w:rsid w:val="00392917"/>
    <w:rsid w:val="00392DC8"/>
    <w:rsid w:val="00392E36"/>
    <w:rsid w:val="0039364F"/>
    <w:rsid w:val="003938BE"/>
    <w:rsid w:val="00394011"/>
    <w:rsid w:val="0039406D"/>
    <w:rsid w:val="00394875"/>
    <w:rsid w:val="003951B4"/>
    <w:rsid w:val="003951C7"/>
    <w:rsid w:val="003952F1"/>
    <w:rsid w:val="003953FF"/>
    <w:rsid w:val="00395E8A"/>
    <w:rsid w:val="003964C1"/>
    <w:rsid w:val="0039659A"/>
    <w:rsid w:val="00396A86"/>
    <w:rsid w:val="00396F82"/>
    <w:rsid w:val="003971B1"/>
    <w:rsid w:val="00397338"/>
    <w:rsid w:val="003973BC"/>
    <w:rsid w:val="00397CC8"/>
    <w:rsid w:val="00397EB5"/>
    <w:rsid w:val="003A026B"/>
    <w:rsid w:val="003A04F8"/>
    <w:rsid w:val="003A174E"/>
    <w:rsid w:val="003A1A87"/>
    <w:rsid w:val="003A1B82"/>
    <w:rsid w:val="003A1CB0"/>
    <w:rsid w:val="003A1EE7"/>
    <w:rsid w:val="003A1FAF"/>
    <w:rsid w:val="003A25FC"/>
    <w:rsid w:val="003A26F2"/>
    <w:rsid w:val="003A2742"/>
    <w:rsid w:val="003A2AD9"/>
    <w:rsid w:val="003A306D"/>
    <w:rsid w:val="003A3127"/>
    <w:rsid w:val="003A3A81"/>
    <w:rsid w:val="003A3AA7"/>
    <w:rsid w:val="003A3E20"/>
    <w:rsid w:val="003A42A0"/>
    <w:rsid w:val="003A4568"/>
    <w:rsid w:val="003A468E"/>
    <w:rsid w:val="003A47F1"/>
    <w:rsid w:val="003A4F09"/>
    <w:rsid w:val="003A5ADB"/>
    <w:rsid w:val="003A6037"/>
    <w:rsid w:val="003A604A"/>
    <w:rsid w:val="003A61FF"/>
    <w:rsid w:val="003A6289"/>
    <w:rsid w:val="003A6588"/>
    <w:rsid w:val="003A6C66"/>
    <w:rsid w:val="003A6CA8"/>
    <w:rsid w:val="003A6EB2"/>
    <w:rsid w:val="003A70B6"/>
    <w:rsid w:val="003A75DF"/>
    <w:rsid w:val="003A7C41"/>
    <w:rsid w:val="003B04E3"/>
    <w:rsid w:val="003B0A83"/>
    <w:rsid w:val="003B0AB9"/>
    <w:rsid w:val="003B1157"/>
    <w:rsid w:val="003B166B"/>
    <w:rsid w:val="003B2A86"/>
    <w:rsid w:val="003B2BD7"/>
    <w:rsid w:val="003B2E87"/>
    <w:rsid w:val="003B301B"/>
    <w:rsid w:val="003B349D"/>
    <w:rsid w:val="003B37E4"/>
    <w:rsid w:val="003B4313"/>
    <w:rsid w:val="003B4324"/>
    <w:rsid w:val="003B47DD"/>
    <w:rsid w:val="003B4D8F"/>
    <w:rsid w:val="003B5272"/>
    <w:rsid w:val="003B5534"/>
    <w:rsid w:val="003B55F2"/>
    <w:rsid w:val="003B58C1"/>
    <w:rsid w:val="003B58EC"/>
    <w:rsid w:val="003B5FFF"/>
    <w:rsid w:val="003B6B4D"/>
    <w:rsid w:val="003B6EFF"/>
    <w:rsid w:val="003B7684"/>
    <w:rsid w:val="003B7773"/>
    <w:rsid w:val="003B7819"/>
    <w:rsid w:val="003C150C"/>
    <w:rsid w:val="003C1895"/>
    <w:rsid w:val="003C19A7"/>
    <w:rsid w:val="003C1AF3"/>
    <w:rsid w:val="003C1BF6"/>
    <w:rsid w:val="003C1DC3"/>
    <w:rsid w:val="003C2772"/>
    <w:rsid w:val="003C2857"/>
    <w:rsid w:val="003C2FD9"/>
    <w:rsid w:val="003C300B"/>
    <w:rsid w:val="003C3250"/>
    <w:rsid w:val="003C369C"/>
    <w:rsid w:val="003C36A8"/>
    <w:rsid w:val="003C3F49"/>
    <w:rsid w:val="003C3FB2"/>
    <w:rsid w:val="003C4370"/>
    <w:rsid w:val="003C45EF"/>
    <w:rsid w:val="003C4B37"/>
    <w:rsid w:val="003C4CC1"/>
    <w:rsid w:val="003C5476"/>
    <w:rsid w:val="003C5B03"/>
    <w:rsid w:val="003C6593"/>
    <w:rsid w:val="003C66A7"/>
    <w:rsid w:val="003C67D3"/>
    <w:rsid w:val="003C6AF6"/>
    <w:rsid w:val="003C6C57"/>
    <w:rsid w:val="003C7461"/>
    <w:rsid w:val="003D081A"/>
    <w:rsid w:val="003D0A80"/>
    <w:rsid w:val="003D0B5B"/>
    <w:rsid w:val="003D0CAF"/>
    <w:rsid w:val="003D0D05"/>
    <w:rsid w:val="003D0F54"/>
    <w:rsid w:val="003D15CA"/>
    <w:rsid w:val="003D1619"/>
    <w:rsid w:val="003D16F6"/>
    <w:rsid w:val="003D1903"/>
    <w:rsid w:val="003D1D84"/>
    <w:rsid w:val="003D21FC"/>
    <w:rsid w:val="003D2286"/>
    <w:rsid w:val="003D251D"/>
    <w:rsid w:val="003D2B60"/>
    <w:rsid w:val="003D2C4C"/>
    <w:rsid w:val="003D2CAC"/>
    <w:rsid w:val="003D3087"/>
    <w:rsid w:val="003D38B8"/>
    <w:rsid w:val="003D3D4C"/>
    <w:rsid w:val="003D3E81"/>
    <w:rsid w:val="003D3E91"/>
    <w:rsid w:val="003D49E0"/>
    <w:rsid w:val="003D53C6"/>
    <w:rsid w:val="003D54A6"/>
    <w:rsid w:val="003D62C9"/>
    <w:rsid w:val="003D6A76"/>
    <w:rsid w:val="003D6F61"/>
    <w:rsid w:val="003D729D"/>
    <w:rsid w:val="003D75B8"/>
    <w:rsid w:val="003D79E8"/>
    <w:rsid w:val="003D7CF0"/>
    <w:rsid w:val="003D7DCA"/>
    <w:rsid w:val="003E0027"/>
    <w:rsid w:val="003E00DA"/>
    <w:rsid w:val="003E0299"/>
    <w:rsid w:val="003E09FF"/>
    <w:rsid w:val="003E0D2F"/>
    <w:rsid w:val="003E13EB"/>
    <w:rsid w:val="003E1A8B"/>
    <w:rsid w:val="003E1ABE"/>
    <w:rsid w:val="003E2DC7"/>
    <w:rsid w:val="003E3A3A"/>
    <w:rsid w:val="003E41E7"/>
    <w:rsid w:val="003E54C9"/>
    <w:rsid w:val="003E5665"/>
    <w:rsid w:val="003E56D3"/>
    <w:rsid w:val="003E5DD5"/>
    <w:rsid w:val="003E5FC3"/>
    <w:rsid w:val="003E60B5"/>
    <w:rsid w:val="003E63FC"/>
    <w:rsid w:val="003E686E"/>
    <w:rsid w:val="003E6A9E"/>
    <w:rsid w:val="003E6AAD"/>
    <w:rsid w:val="003E6FE9"/>
    <w:rsid w:val="003E750D"/>
    <w:rsid w:val="003E75EB"/>
    <w:rsid w:val="003E7AD9"/>
    <w:rsid w:val="003E7C88"/>
    <w:rsid w:val="003E7CFC"/>
    <w:rsid w:val="003F01BC"/>
    <w:rsid w:val="003F04F7"/>
    <w:rsid w:val="003F07CE"/>
    <w:rsid w:val="003F093C"/>
    <w:rsid w:val="003F0DB5"/>
    <w:rsid w:val="003F0FD1"/>
    <w:rsid w:val="003F13A4"/>
    <w:rsid w:val="003F13EF"/>
    <w:rsid w:val="003F1C1F"/>
    <w:rsid w:val="003F2960"/>
    <w:rsid w:val="003F2FBB"/>
    <w:rsid w:val="003F315A"/>
    <w:rsid w:val="003F3214"/>
    <w:rsid w:val="003F3766"/>
    <w:rsid w:val="003F3817"/>
    <w:rsid w:val="003F3C77"/>
    <w:rsid w:val="003F3DC1"/>
    <w:rsid w:val="003F3E33"/>
    <w:rsid w:val="003F3F4A"/>
    <w:rsid w:val="003F498F"/>
    <w:rsid w:val="003F4ABD"/>
    <w:rsid w:val="003F4D33"/>
    <w:rsid w:val="003F4F27"/>
    <w:rsid w:val="003F5069"/>
    <w:rsid w:val="003F50DC"/>
    <w:rsid w:val="003F5380"/>
    <w:rsid w:val="003F53B4"/>
    <w:rsid w:val="003F5572"/>
    <w:rsid w:val="003F5AA5"/>
    <w:rsid w:val="003F5C9B"/>
    <w:rsid w:val="003F5EF3"/>
    <w:rsid w:val="003F5F89"/>
    <w:rsid w:val="003F600F"/>
    <w:rsid w:val="003F6813"/>
    <w:rsid w:val="003F6CC6"/>
    <w:rsid w:val="003F709A"/>
    <w:rsid w:val="003F72AA"/>
    <w:rsid w:val="00400389"/>
    <w:rsid w:val="00400B9F"/>
    <w:rsid w:val="004011F4"/>
    <w:rsid w:val="004014FE"/>
    <w:rsid w:val="0040165E"/>
    <w:rsid w:val="004017EC"/>
    <w:rsid w:val="0040222A"/>
    <w:rsid w:val="00402435"/>
    <w:rsid w:val="0040293E"/>
    <w:rsid w:val="0040297D"/>
    <w:rsid w:val="00402B46"/>
    <w:rsid w:val="00402CFD"/>
    <w:rsid w:val="00402EF5"/>
    <w:rsid w:val="00402F65"/>
    <w:rsid w:val="004030A0"/>
    <w:rsid w:val="004030C5"/>
    <w:rsid w:val="0040322A"/>
    <w:rsid w:val="00403599"/>
    <w:rsid w:val="00403BC3"/>
    <w:rsid w:val="004040ED"/>
    <w:rsid w:val="004041A7"/>
    <w:rsid w:val="00404215"/>
    <w:rsid w:val="004044E0"/>
    <w:rsid w:val="00404A0B"/>
    <w:rsid w:val="00404CAC"/>
    <w:rsid w:val="00404D35"/>
    <w:rsid w:val="00404EE7"/>
    <w:rsid w:val="00404F1F"/>
    <w:rsid w:val="004050A4"/>
    <w:rsid w:val="0040526D"/>
    <w:rsid w:val="00405398"/>
    <w:rsid w:val="004053F3"/>
    <w:rsid w:val="004054F6"/>
    <w:rsid w:val="0040599F"/>
    <w:rsid w:val="00405B6F"/>
    <w:rsid w:val="0040685D"/>
    <w:rsid w:val="00406EFD"/>
    <w:rsid w:val="00407149"/>
    <w:rsid w:val="00407956"/>
    <w:rsid w:val="00407D3C"/>
    <w:rsid w:val="00407F5B"/>
    <w:rsid w:val="00410380"/>
    <w:rsid w:val="0041091F"/>
    <w:rsid w:val="00410D2D"/>
    <w:rsid w:val="00410EA5"/>
    <w:rsid w:val="00410EFA"/>
    <w:rsid w:val="00411279"/>
    <w:rsid w:val="00411873"/>
    <w:rsid w:val="00411B27"/>
    <w:rsid w:val="00411FF0"/>
    <w:rsid w:val="00412458"/>
    <w:rsid w:val="004127AD"/>
    <w:rsid w:val="0041298F"/>
    <w:rsid w:val="004129B8"/>
    <w:rsid w:val="00412E8D"/>
    <w:rsid w:val="00413181"/>
    <w:rsid w:val="0041319B"/>
    <w:rsid w:val="0041386C"/>
    <w:rsid w:val="00413CD1"/>
    <w:rsid w:val="00414140"/>
    <w:rsid w:val="00414204"/>
    <w:rsid w:val="0041430A"/>
    <w:rsid w:val="0041446F"/>
    <w:rsid w:val="00414CBA"/>
    <w:rsid w:val="00414D19"/>
    <w:rsid w:val="00414D7C"/>
    <w:rsid w:val="00414DAB"/>
    <w:rsid w:val="00414F1A"/>
    <w:rsid w:val="00414FAF"/>
    <w:rsid w:val="004156A7"/>
    <w:rsid w:val="004157EC"/>
    <w:rsid w:val="004159B1"/>
    <w:rsid w:val="00415E19"/>
    <w:rsid w:val="004168E0"/>
    <w:rsid w:val="00416987"/>
    <w:rsid w:val="00417043"/>
    <w:rsid w:val="00417322"/>
    <w:rsid w:val="00417721"/>
    <w:rsid w:val="00417C4B"/>
    <w:rsid w:val="004203DE"/>
    <w:rsid w:val="00420850"/>
    <w:rsid w:val="004209C0"/>
    <w:rsid w:val="00420C18"/>
    <w:rsid w:val="00420EA6"/>
    <w:rsid w:val="0042134E"/>
    <w:rsid w:val="00421432"/>
    <w:rsid w:val="00421679"/>
    <w:rsid w:val="0042183C"/>
    <w:rsid w:val="004218F0"/>
    <w:rsid w:val="00421A75"/>
    <w:rsid w:val="00421B29"/>
    <w:rsid w:val="00421BD1"/>
    <w:rsid w:val="00421EB0"/>
    <w:rsid w:val="00421F00"/>
    <w:rsid w:val="004221A3"/>
    <w:rsid w:val="00422270"/>
    <w:rsid w:val="0042290D"/>
    <w:rsid w:val="00423381"/>
    <w:rsid w:val="004234FC"/>
    <w:rsid w:val="00423588"/>
    <w:rsid w:val="00423FD2"/>
    <w:rsid w:val="004241B2"/>
    <w:rsid w:val="00424496"/>
    <w:rsid w:val="004249F2"/>
    <w:rsid w:val="00424A48"/>
    <w:rsid w:val="00424A7D"/>
    <w:rsid w:val="00424E33"/>
    <w:rsid w:val="00424ED1"/>
    <w:rsid w:val="00425071"/>
    <w:rsid w:val="004251E8"/>
    <w:rsid w:val="0042525B"/>
    <w:rsid w:val="0042555E"/>
    <w:rsid w:val="0042557A"/>
    <w:rsid w:val="00426024"/>
    <w:rsid w:val="00426503"/>
    <w:rsid w:val="004266ED"/>
    <w:rsid w:val="004268A1"/>
    <w:rsid w:val="00426DE0"/>
    <w:rsid w:val="00426E41"/>
    <w:rsid w:val="00427008"/>
    <w:rsid w:val="004274BA"/>
    <w:rsid w:val="0042764F"/>
    <w:rsid w:val="004276EE"/>
    <w:rsid w:val="0042788F"/>
    <w:rsid w:val="00427EFE"/>
    <w:rsid w:val="004302E6"/>
    <w:rsid w:val="004303AC"/>
    <w:rsid w:val="00430CA8"/>
    <w:rsid w:val="00430D17"/>
    <w:rsid w:val="00430EA3"/>
    <w:rsid w:val="00430F2A"/>
    <w:rsid w:val="00430FC4"/>
    <w:rsid w:val="00431027"/>
    <w:rsid w:val="00431092"/>
    <w:rsid w:val="004310DB"/>
    <w:rsid w:val="00431A10"/>
    <w:rsid w:val="00431B3A"/>
    <w:rsid w:val="00431BA5"/>
    <w:rsid w:val="0043222E"/>
    <w:rsid w:val="00434290"/>
    <w:rsid w:val="00434FDB"/>
    <w:rsid w:val="0043509D"/>
    <w:rsid w:val="004350ED"/>
    <w:rsid w:val="0043511C"/>
    <w:rsid w:val="00435493"/>
    <w:rsid w:val="00435653"/>
    <w:rsid w:val="00435999"/>
    <w:rsid w:val="004359B3"/>
    <w:rsid w:val="00435C0B"/>
    <w:rsid w:val="00435C29"/>
    <w:rsid w:val="00435ECE"/>
    <w:rsid w:val="0043631A"/>
    <w:rsid w:val="00436FA6"/>
    <w:rsid w:val="004373D5"/>
    <w:rsid w:val="004374C0"/>
    <w:rsid w:val="0043799A"/>
    <w:rsid w:val="004379BB"/>
    <w:rsid w:val="00440858"/>
    <w:rsid w:val="00440A48"/>
    <w:rsid w:val="00440AED"/>
    <w:rsid w:val="0044148A"/>
    <w:rsid w:val="00441E4A"/>
    <w:rsid w:val="004427CA"/>
    <w:rsid w:val="00442A56"/>
    <w:rsid w:val="00442E1E"/>
    <w:rsid w:val="00443399"/>
    <w:rsid w:val="0044339A"/>
    <w:rsid w:val="004437D4"/>
    <w:rsid w:val="0044393F"/>
    <w:rsid w:val="00443D5B"/>
    <w:rsid w:val="00444393"/>
    <w:rsid w:val="0044460B"/>
    <w:rsid w:val="004449B4"/>
    <w:rsid w:val="00444B67"/>
    <w:rsid w:val="00445196"/>
    <w:rsid w:val="00445354"/>
    <w:rsid w:val="00445876"/>
    <w:rsid w:val="00445F88"/>
    <w:rsid w:val="00446617"/>
    <w:rsid w:val="00446641"/>
    <w:rsid w:val="00446652"/>
    <w:rsid w:val="0044698D"/>
    <w:rsid w:val="00446ACF"/>
    <w:rsid w:val="00447191"/>
    <w:rsid w:val="004473A2"/>
    <w:rsid w:val="00447440"/>
    <w:rsid w:val="00447F8D"/>
    <w:rsid w:val="004500C7"/>
    <w:rsid w:val="00450BBB"/>
    <w:rsid w:val="004512EE"/>
    <w:rsid w:val="004514EE"/>
    <w:rsid w:val="00451CC8"/>
    <w:rsid w:val="00452263"/>
    <w:rsid w:val="004529A0"/>
    <w:rsid w:val="004532B1"/>
    <w:rsid w:val="004538B1"/>
    <w:rsid w:val="00453FD5"/>
    <w:rsid w:val="00453FDD"/>
    <w:rsid w:val="004542F5"/>
    <w:rsid w:val="0045446A"/>
    <w:rsid w:val="004548F8"/>
    <w:rsid w:val="00454BCA"/>
    <w:rsid w:val="00454D83"/>
    <w:rsid w:val="0045531C"/>
    <w:rsid w:val="00455853"/>
    <w:rsid w:val="00455891"/>
    <w:rsid w:val="00455F9D"/>
    <w:rsid w:val="0045624A"/>
    <w:rsid w:val="004568A7"/>
    <w:rsid w:val="004568BC"/>
    <w:rsid w:val="00456AB9"/>
    <w:rsid w:val="004572D9"/>
    <w:rsid w:val="0045799F"/>
    <w:rsid w:val="00460990"/>
    <w:rsid w:val="00460DEC"/>
    <w:rsid w:val="0046114E"/>
    <w:rsid w:val="004612F2"/>
    <w:rsid w:val="00461AF3"/>
    <w:rsid w:val="00461C09"/>
    <w:rsid w:val="0046205E"/>
    <w:rsid w:val="004620B7"/>
    <w:rsid w:val="004622FE"/>
    <w:rsid w:val="00462928"/>
    <w:rsid w:val="004632E7"/>
    <w:rsid w:val="00463CD0"/>
    <w:rsid w:val="00463DE0"/>
    <w:rsid w:val="004646B5"/>
    <w:rsid w:val="00464A69"/>
    <w:rsid w:val="00464BED"/>
    <w:rsid w:val="00464D16"/>
    <w:rsid w:val="00464D3C"/>
    <w:rsid w:val="0046527D"/>
    <w:rsid w:val="0046538F"/>
    <w:rsid w:val="00465859"/>
    <w:rsid w:val="00465880"/>
    <w:rsid w:val="00465984"/>
    <w:rsid w:val="00465FF2"/>
    <w:rsid w:val="0046602B"/>
    <w:rsid w:val="00466771"/>
    <w:rsid w:val="00466C16"/>
    <w:rsid w:val="00467349"/>
    <w:rsid w:val="004673B8"/>
    <w:rsid w:val="0046744A"/>
    <w:rsid w:val="00467C5B"/>
    <w:rsid w:val="00467CC8"/>
    <w:rsid w:val="00470CF3"/>
    <w:rsid w:val="00471146"/>
    <w:rsid w:val="004715F7"/>
    <w:rsid w:val="004716E2"/>
    <w:rsid w:val="00471B90"/>
    <w:rsid w:val="00471E26"/>
    <w:rsid w:val="004720BE"/>
    <w:rsid w:val="0047217C"/>
    <w:rsid w:val="004721D2"/>
    <w:rsid w:val="0047264E"/>
    <w:rsid w:val="004731F7"/>
    <w:rsid w:val="00473B4B"/>
    <w:rsid w:val="00473E06"/>
    <w:rsid w:val="004744D8"/>
    <w:rsid w:val="0047479F"/>
    <w:rsid w:val="00475E9B"/>
    <w:rsid w:val="004760FA"/>
    <w:rsid w:val="00476415"/>
    <w:rsid w:val="00476652"/>
    <w:rsid w:val="00476805"/>
    <w:rsid w:val="00476844"/>
    <w:rsid w:val="00476F6A"/>
    <w:rsid w:val="00477099"/>
    <w:rsid w:val="00477217"/>
    <w:rsid w:val="0047765A"/>
    <w:rsid w:val="00477BAC"/>
    <w:rsid w:val="00480B9B"/>
    <w:rsid w:val="00480C4E"/>
    <w:rsid w:val="004814C1"/>
    <w:rsid w:val="00481C62"/>
    <w:rsid w:val="00481D30"/>
    <w:rsid w:val="00481DE9"/>
    <w:rsid w:val="00481ED6"/>
    <w:rsid w:val="00482576"/>
    <w:rsid w:val="00482D5A"/>
    <w:rsid w:val="00482F12"/>
    <w:rsid w:val="00483193"/>
    <w:rsid w:val="004834EA"/>
    <w:rsid w:val="00483D38"/>
    <w:rsid w:val="00483EF5"/>
    <w:rsid w:val="00483F28"/>
    <w:rsid w:val="00483F2F"/>
    <w:rsid w:val="00484514"/>
    <w:rsid w:val="004847B2"/>
    <w:rsid w:val="00484C78"/>
    <w:rsid w:val="00484D11"/>
    <w:rsid w:val="00484F9B"/>
    <w:rsid w:val="004855B7"/>
    <w:rsid w:val="00485A17"/>
    <w:rsid w:val="00485B76"/>
    <w:rsid w:val="00485B8B"/>
    <w:rsid w:val="00485F25"/>
    <w:rsid w:val="004862BA"/>
    <w:rsid w:val="00486A05"/>
    <w:rsid w:val="00486AF9"/>
    <w:rsid w:val="00486C7C"/>
    <w:rsid w:val="00486D4B"/>
    <w:rsid w:val="00487503"/>
    <w:rsid w:val="00487F4C"/>
    <w:rsid w:val="00490C0F"/>
    <w:rsid w:val="00490E30"/>
    <w:rsid w:val="004910B5"/>
    <w:rsid w:val="00491576"/>
    <w:rsid w:val="004917D9"/>
    <w:rsid w:val="00491F01"/>
    <w:rsid w:val="0049224C"/>
    <w:rsid w:val="00492349"/>
    <w:rsid w:val="00492518"/>
    <w:rsid w:val="00492524"/>
    <w:rsid w:val="004927C4"/>
    <w:rsid w:val="00492A17"/>
    <w:rsid w:val="00492EE5"/>
    <w:rsid w:val="00493595"/>
    <w:rsid w:val="00494685"/>
    <w:rsid w:val="00494B4F"/>
    <w:rsid w:val="00494B85"/>
    <w:rsid w:val="00494BB2"/>
    <w:rsid w:val="0049528C"/>
    <w:rsid w:val="0049536E"/>
    <w:rsid w:val="004955A1"/>
    <w:rsid w:val="00495745"/>
    <w:rsid w:val="0049593C"/>
    <w:rsid w:val="00495A9B"/>
    <w:rsid w:val="00495BE4"/>
    <w:rsid w:val="00496554"/>
    <w:rsid w:val="00496609"/>
    <w:rsid w:val="00496BA4"/>
    <w:rsid w:val="0049718F"/>
    <w:rsid w:val="004977C1"/>
    <w:rsid w:val="004A08CA"/>
    <w:rsid w:val="004A11A7"/>
    <w:rsid w:val="004A1E5B"/>
    <w:rsid w:val="004A207A"/>
    <w:rsid w:val="004A29F3"/>
    <w:rsid w:val="004A3549"/>
    <w:rsid w:val="004A3B29"/>
    <w:rsid w:val="004A3F14"/>
    <w:rsid w:val="004A3F63"/>
    <w:rsid w:val="004A4151"/>
    <w:rsid w:val="004A46E2"/>
    <w:rsid w:val="004A4716"/>
    <w:rsid w:val="004A4731"/>
    <w:rsid w:val="004A48A0"/>
    <w:rsid w:val="004A4AF4"/>
    <w:rsid w:val="004A4B39"/>
    <w:rsid w:val="004A4C17"/>
    <w:rsid w:val="004A4E46"/>
    <w:rsid w:val="004A4EAD"/>
    <w:rsid w:val="004A51E2"/>
    <w:rsid w:val="004A5212"/>
    <w:rsid w:val="004A5C6C"/>
    <w:rsid w:val="004A63D2"/>
    <w:rsid w:val="004A6A77"/>
    <w:rsid w:val="004A6BDB"/>
    <w:rsid w:val="004A70AE"/>
    <w:rsid w:val="004A7774"/>
    <w:rsid w:val="004A7BB7"/>
    <w:rsid w:val="004A7F54"/>
    <w:rsid w:val="004B0406"/>
    <w:rsid w:val="004B080F"/>
    <w:rsid w:val="004B1056"/>
    <w:rsid w:val="004B14BC"/>
    <w:rsid w:val="004B17F0"/>
    <w:rsid w:val="004B1F25"/>
    <w:rsid w:val="004B1F8F"/>
    <w:rsid w:val="004B1FF4"/>
    <w:rsid w:val="004B23C9"/>
    <w:rsid w:val="004B2BCC"/>
    <w:rsid w:val="004B2F57"/>
    <w:rsid w:val="004B32F5"/>
    <w:rsid w:val="004B359F"/>
    <w:rsid w:val="004B3647"/>
    <w:rsid w:val="004B3736"/>
    <w:rsid w:val="004B3856"/>
    <w:rsid w:val="004B39DF"/>
    <w:rsid w:val="004B3AF8"/>
    <w:rsid w:val="004B3BDB"/>
    <w:rsid w:val="004B4259"/>
    <w:rsid w:val="004B4536"/>
    <w:rsid w:val="004B45D0"/>
    <w:rsid w:val="004B4F53"/>
    <w:rsid w:val="004B58C5"/>
    <w:rsid w:val="004B5996"/>
    <w:rsid w:val="004B5ADE"/>
    <w:rsid w:val="004B5B84"/>
    <w:rsid w:val="004B67F6"/>
    <w:rsid w:val="004B6AB9"/>
    <w:rsid w:val="004B6AE0"/>
    <w:rsid w:val="004B6EA5"/>
    <w:rsid w:val="004B7134"/>
    <w:rsid w:val="004B7ADB"/>
    <w:rsid w:val="004B7B22"/>
    <w:rsid w:val="004B7B79"/>
    <w:rsid w:val="004B7C37"/>
    <w:rsid w:val="004C0296"/>
    <w:rsid w:val="004C02A2"/>
    <w:rsid w:val="004C0E19"/>
    <w:rsid w:val="004C1787"/>
    <w:rsid w:val="004C2106"/>
    <w:rsid w:val="004C21E8"/>
    <w:rsid w:val="004C23DE"/>
    <w:rsid w:val="004C255F"/>
    <w:rsid w:val="004C25FB"/>
    <w:rsid w:val="004C2D56"/>
    <w:rsid w:val="004C2D68"/>
    <w:rsid w:val="004C31A5"/>
    <w:rsid w:val="004C36E2"/>
    <w:rsid w:val="004C36F1"/>
    <w:rsid w:val="004C3830"/>
    <w:rsid w:val="004C3B71"/>
    <w:rsid w:val="004C3C79"/>
    <w:rsid w:val="004C42FD"/>
    <w:rsid w:val="004C4647"/>
    <w:rsid w:val="004C4D06"/>
    <w:rsid w:val="004C5513"/>
    <w:rsid w:val="004C5948"/>
    <w:rsid w:val="004C5A25"/>
    <w:rsid w:val="004C5C43"/>
    <w:rsid w:val="004C5FB6"/>
    <w:rsid w:val="004C613E"/>
    <w:rsid w:val="004C61A2"/>
    <w:rsid w:val="004C67E7"/>
    <w:rsid w:val="004C68FB"/>
    <w:rsid w:val="004C6BC2"/>
    <w:rsid w:val="004C71C2"/>
    <w:rsid w:val="004C72CE"/>
    <w:rsid w:val="004C72F2"/>
    <w:rsid w:val="004C787A"/>
    <w:rsid w:val="004D0494"/>
    <w:rsid w:val="004D2BA1"/>
    <w:rsid w:val="004D2FDD"/>
    <w:rsid w:val="004D30E9"/>
    <w:rsid w:val="004D31C0"/>
    <w:rsid w:val="004D3288"/>
    <w:rsid w:val="004D3796"/>
    <w:rsid w:val="004D41CC"/>
    <w:rsid w:val="004D41FE"/>
    <w:rsid w:val="004D4353"/>
    <w:rsid w:val="004D493E"/>
    <w:rsid w:val="004D4A6C"/>
    <w:rsid w:val="004D4B0E"/>
    <w:rsid w:val="004D4C02"/>
    <w:rsid w:val="004D4F37"/>
    <w:rsid w:val="004D530E"/>
    <w:rsid w:val="004D5957"/>
    <w:rsid w:val="004D5E73"/>
    <w:rsid w:val="004D64C6"/>
    <w:rsid w:val="004D6D1B"/>
    <w:rsid w:val="004D7272"/>
    <w:rsid w:val="004D74F1"/>
    <w:rsid w:val="004D758D"/>
    <w:rsid w:val="004D76F0"/>
    <w:rsid w:val="004D78F7"/>
    <w:rsid w:val="004D7BEC"/>
    <w:rsid w:val="004E055E"/>
    <w:rsid w:val="004E0699"/>
    <w:rsid w:val="004E0785"/>
    <w:rsid w:val="004E0791"/>
    <w:rsid w:val="004E09C6"/>
    <w:rsid w:val="004E12C1"/>
    <w:rsid w:val="004E155A"/>
    <w:rsid w:val="004E17DD"/>
    <w:rsid w:val="004E2A24"/>
    <w:rsid w:val="004E2B65"/>
    <w:rsid w:val="004E2EB1"/>
    <w:rsid w:val="004E3A4D"/>
    <w:rsid w:val="004E40E2"/>
    <w:rsid w:val="004E428B"/>
    <w:rsid w:val="004E4438"/>
    <w:rsid w:val="004E4F74"/>
    <w:rsid w:val="004E55BA"/>
    <w:rsid w:val="004E5756"/>
    <w:rsid w:val="004E57B0"/>
    <w:rsid w:val="004E5CB2"/>
    <w:rsid w:val="004E65A7"/>
    <w:rsid w:val="004E683D"/>
    <w:rsid w:val="004E6A79"/>
    <w:rsid w:val="004E6B14"/>
    <w:rsid w:val="004E6C53"/>
    <w:rsid w:val="004E6D68"/>
    <w:rsid w:val="004E708E"/>
    <w:rsid w:val="004E7204"/>
    <w:rsid w:val="004E743B"/>
    <w:rsid w:val="004E75E5"/>
    <w:rsid w:val="004E7882"/>
    <w:rsid w:val="004F0186"/>
    <w:rsid w:val="004F0870"/>
    <w:rsid w:val="004F0B20"/>
    <w:rsid w:val="004F12BA"/>
    <w:rsid w:val="004F19AF"/>
    <w:rsid w:val="004F1B8B"/>
    <w:rsid w:val="004F2A3A"/>
    <w:rsid w:val="004F2DA4"/>
    <w:rsid w:val="004F3104"/>
    <w:rsid w:val="004F34D4"/>
    <w:rsid w:val="004F37D6"/>
    <w:rsid w:val="004F3D5B"/>
    <w:rsid w:val="004F3D5E"/>
    <w:rsid w:val="004F3DDD"/>
    <w:rsid w:val="004F3FD4"/>
    <w:rsid w:val="004F4B4C"/>
    <w:rsid w:val="004F4FC9"/>
    <w:rsid w:val="004F51AF"/>
    <w:rsid w:val="004F587B"/>
    <w:rsid w:val="004F5DAC"/>
    <w:rsid w:val="004F60AC"/>
    <w:rsid w:val="004F625E"/>
    <w:rsid w:val="004F64C1"/>
    <w:rsid w:val="004F657A"/>
    <w:rsid w:val="004F6720"/>
    <w:rsid w:val="004F6818"/>
    <w:rsid w:val="004F68B4"/>
    <w:rsid w:val="004F6B8F"/>
    <w:rsid w:val="004F737B"/>
    <w:rsid w:val="004F73F7"/>
    <w:rsid w:val="004F76D2"/>
    <w:rsid w:val="004F7CD4"/>
    <w:rsid w:val="004F7E2B"/>
    <w:rsid w:val="00500452"/>
    <w:rsid w:val="0050046F"/>
    <w:rsid w:val="0050094D"/>
    <w:rsid w:val="00500B19"/>
    <w:rsid w:val="00500F1F"/>
    <w:rsid w:val="005015C2"/>
    <w:rsid w:val="00501918"/>
    <w:rsid w:val="00501A53"/>
    <w:rsid w:val="0050211B"/>
    <w:rsid w:val="005024D3"/>
    <w:rsid w:val="005024F1"/>
    <w:rsid w:val="00502E23"/>
    <w:rsid w:val="00503091"/>
    <w:rsid w:val="005031B5"/>
    <w:rsid w:val="005032BB"/>
    <w:rsid w:val="005035FA"/>
    <w:rsid w:val="00503F62"/>
    <w:rsid w:val="00504D97"/>
    <w:rsid w:val="00505789"/>
    <w:rsid w:val="00505A35"/>
    <w:rsid w:val="00505B63"/>
    <w:rsid w:val="00505F7D"/>
    <w:rsid w:val="00505F8F"/>
    <w:rsid w:val="00506630"/>
    <w:rsid w:val="00506894"/>
    <w:rsid w:val="00507709"/>
    <w:rsid w:val="00507AA0"/>
    <w:rsid w:val="0051030E"/>
    <w:rsid w:val="005106F8"/>
    <w:rsid w:val="00510BB0"/>
    <w:rsid w:val="00510EFC"/>
    <w:rsid w:val="00511025"/>
    <w:rsid w:val="005111EF"/>
    <w:rsid w:val="0051150A"/>
    <w:rsid w:val="00511A0F"/>
    <w:rsid w:val="00511D8F"/>
    <w:rsid w:val="00511F06"/>
    <w:rsid w:val="005121BA"/>
    <w:rsid w:val="005121BE"/>
    <w:rsid w:val="005133C8"/>
    <w:rsid w:val="0051354B"/>
    <w:rsid w:val="00513ED8"/>
    <w:rsid w:val="00514508"/>
    <w:rsid w:val="0051457F"/>
    <w:rsid w:val="00514693"/>
    <w:rsid w:val="00514731"/>
    <w:rsid w:val="00514AC8"/>
    <w:rsid w:val="00514BE8"/>
    <w:rsid w:val="00514FBF"/>
    <w:rsid w:val="0051562C"/>
    <w:rsid w:val="00515B19"/>
    <w:rsid w:val="005160C2"/>
    <w:rsid w:val="0051638C"/>
    <w:rsid w:val="00517FD0"/>
    <w:rsid w:val="005202E1"/>
    <w:rsid w:val="005208B9"/>
    <w:rsid w:val="00520DB5"/>
    <w:rsid w:val="00520F32"/>
    <w:rsid w:val="005212C9"/>
    <w:rsid w:val="00521CBD"/>
    <w:rsid w:val="00521F18"/>
    <w:rsid w:val="00522008"/>
    <w:rsid w:val="005223D3"/>
    <w:rsid w:val="005226B3"/>
    <w:rsid w:val="00523232"/>
    <w:rsid w:val="00523356"/>
    <w:rsid w:val="005237ED"/>
    <w:rsid w:val="00524360"/>
    <w:rsid w:val="00524CB7"/>
    <w:rsid w:val="00524ED8"/>
    <w:rsid w:val="0052596B"/>
    <w:rsid w:val="00525CD1"/>
    <w:rsid w:val="00525EFA"/>
    <w:rsid w:val="00526A93"/>
    <w:rsid w:val="005279FF"/>
    <w:rsid w:val="00527CD6"/>
    <w:rsid w:val="005301C3"/>
    <w:rsid w:val="00530450"/>
    <w:rsid w:val="00530836"/>
    <w:rsid w:val="005308C1"/>
    <w:rsid w:val="00530DBD"/>
    <w:rsid w:val="005317A2"/>
    <w:rsid w:val="005319A2"/>
    <w:rsid w:val="00531FB3"/>
    <w:rsid w:val="0053254F"/>
    <w:rsid w:val="0053260B"/>
    <w:rsid w:val="00532AED"/>
    <w:rsid w:val="00532D70"/>
    <w:rsid w:val="00532D94"/>
    <w:rsid w:val="00532F60"/>
    <w:rsid w:val="00533215"/>
    <w:rsid w:val="00533357"/>
    <w:rsid w:val="005333B3"/>
    <w:rsid w:val="005335E0"/>
    <w:rsid w:val="005335F0"/>
    <w:rsid w:val="00533A05"/>
    <w:rsid w:val="00533B89"/>
    <w:rsid w:val="00534376"/>
    <w:rsid w:val="0053469A"/>
    <w:rsid w:val="005346C6"/>
    <w:rsid w:val="005347A3"/>
    <w:rsid w:val="00534D47"/>
    <w:rsid w:val="00535B84"/>
    <w:rsid w:val="00535BC0"/>
    <w:rsid w:val="00535C54"/>
    <w:rsid w:val="005360C8"/>
    <w:rsid w:val="005361EB"/>
    <w:rsid w:val="00536446"/>
    <w:rsid w:val="005366C3"/>
    <w:rsid w:val="00537150"/>
    <w:rsid w:val="005376F3"/>
    <w:rsid w:val="00537A33"/>
    <w:rsid w:val="00537BBD"/>
    <w:rsid w:val="00537BE5"/>
    <w:rsid w:val="00537C3E"/>
    <w:rsid w:val="00537CB3"/>
    <w:rsid w:val="00540081"/>
    <w:rsid w:val="0054034A"/>
    <w:rsid w:val="005403D8"/>
    <w:rsid w:val="00540555"/>
    <w:rsid w:val="0054073B"/>
    <w:rsid w:val="00540757"/>
    <w:rsid w:val="0054089F"/>
    <w:rsid w:val="00540989"/>
    <w:rsid w:val="00540A56"/>
    <w:rsid w:val="00540A7A"/>
    <w:rsid w:val="005411EC"/>
    <w:rsid w:val="00541A25"/>
    <w:rsid w:val="00541E58"/>
    <w:rsid w:val="005420A7"/>
    <w:rsid w:val="00542AC4"/>
    <w:rsid w:val="005431FE"/>
    <w:rsid w:val="00544107"/>
    <w:rsid w:val="005441C1"/>
    <w:rsid w:val="0054448F"/>
    <w:rsid w:val="00544929"/>
    <w:rsid w:val="00544C83"/>
    <w:rsid w:val="00544FD1"/>
    <w:rsid w:val="00546216"/>
    <w:rsid w:val="0054694F"/>
    <w:rsid w:val="00546F9B"/>
    <w:rsid w:val="00547019"/>
    <w:rsid w:val="0054717C"/>
    <w:rsid w:val="0054743E"/>
    <w:rsid w:val="005478A8"/>
    <w:rsid w:val="00547CEE"/>
    <w:rsid w:val="00550187"/>
    <w:rsid w:val="00550CE7"/>
    <w:rsid w:val="00550EB7"/>
    <w:rsid w:val="005513F2"/>
    <w:rsid w:val="005513FE"/>
    <w:rsid w:val="0055161E"/>
    <w:rsid w:val="00551FFE"/>
    <w:rsid w:val="00552948"/>
    <w:rsid w:val="00552968"/>
    <w:rsid w:val="00553351"/>
    <w:rsid w:val="005544AB"/>
    <w:rsid w:val="005546E7"/>
    <w:rsid w:val="00555702"/>
    <w:rsid w:val="005560B8"/>
    <w:rsid w:val="00556633"/>
    <w:rsid w:val="00556E11"/>
    <w:rsid w:val="00556E3B"/>
    <w:rsid w:val="00557BDB"/>
    <w:rsid w:val="005601CA"/>
    <w:rsid w:val="00560C3A"/>
    <w:rsid w:val="00560DC6"/>
    <w:rsid w:val="005612D8"/>
    <w:rsid w:val="00561605"/>
    <w:rsid w:val="00561673"/>
    <w:rsid w:val="005616AE"/>
    <w:rsid w:val="005617C8"/>
    <w:rsid w:val="00561891"/>
    <w:rsid w:val="00561BBF"/>
    <w:rsid w:val="00561C91"/>
    <w:rsid w:val="00562AFA"/>
    <w:rsid w:val="00562C88"/>
    <w:rsid w:val="00562DA6"/>
    <w:rsid w:val="0056363C"/>
    <w:rsid w:val="00563770"/>
    <w:rsid w:val="005641AF"/>
    <w:rsid w:val="0056429F"/>
    <w:rsid w:val="005646A5"/>
    <w:rsid w:val="00564928"/>
    <w:rsid w:val="00564EF0"/>
    <w:rsid w:val="0056506F"/>
    <w:rsid w:val="00565A1A"/>
    <w:rsid w:val="00565A1E"/>
    <w:rsid w:val="00565AF5"/>
    <w:rsid w:val="00565EE2"/>
    <w:rsid w:val="00566927"/>
    <w:rsid w:val="00566C01"/>
    <w:rsid w:val="00567070"/>
    <w:rsid w:val="00567263"/>
    <w:rsid w:val="005673FD"/>
    <w:rsid w:val="0056746A"/>
    <w:rsid w:val="00567C63"/>
    <w:rsid w:val="005702B3"/>
    <w:rsid w:val="00570731"/>
    <w:rsid w:val="0057090A"/>
    <w:rsid w:val="00570DB4"/>
    <w:rsid w:val="00570FC1"/>
    <w:rsid w:val="0057103F"/>
    <w:rsid w:val="005716E9"/>
    <w:rsid w:val="00571D32"/>
    <w:rsid w:val="00571F2E"/>
    <w:rsid w:val="00572518"/>
    <w:rsid w:val="00572FDC"/>
    <w:rsid w:val="00573103"/>
    <w:rsid w:val="005732AD"/>
    <w:rsid w:val="0057332C"/>
    <w:rsid w:val="005738C9"/>
    <w:rsid w:val="005739D4"/>
    <w:rsid w:val="00573CA9"/>
    <w:rsid w:val="00573FE3"/>
    <w:rsid w:val="005749F1"/>
    <w:rsid w:val="00574F23"/>
    <w:rsid w:val="00575662"/>
    <w:rsid w:val="005758F7"/>
    <w:rsid w:val="00575BB2"/>
    <w:rsid w:val="00575F68"/>
    <w:rsid w:val="005762DE"/>
    <w:rsid w:val="00576828"/>
    <w:rsid w:val="00576AA3"/>
    <w:rsid w:val="00576DFC"/>
    <w:rsid w:val="00577BDD"/>
    <w:rsid w:val="00577D00"/>
    <w:rsid w:val="00580420"/>
    <w:rsid w:val="00580851"/>
    <w:rsid w:val="005809EC"/>
    <w:rsid w:val="00580FAD"/>
    <w:rsid w:val="00581135"/>
    <w:rsid w:val="00581476"/>
    <w:rsid w:val="00581873"/>
    <w:rsid w:val="00582AD7"/>
    <w:rsid w:val="00582FF2"/>
    <w:rsid w:val="00583067"/>
    <w:rsid w:val="00583279"/>
    <w:rsid w:val="005835C4"/>
    <w:rsid w:val="00583CFC"/>
    <w:rsid w:val="00583DEF"/>
    <w:rsid w:val="00583FE2"/>
    <w:rsid w:val="00584718"/>
    <w:rsid w:val="005847A4"/>
    <w:rsid w:val="00584969"/>
    <w:rsid w:val="00584A7E"/>
    <w:rsid w:val="00585BCA"/>
    <w:rsid w:val="00585CDA"/>
    <w:rsid w:val="00586BBF"/>
    <w:rsid w:val="0058793A"/>
    <w:rsid w:val="005879BE"/>
    <w:rsid w:val="00587E66"/>
    <w:rsid w:val="00590299"/>
    <w:rsid w:val="005906FE"/>
    <w:rsid w:val="0059080A"/>
    <w:rsid w:val="00590B77"/>
    <w:rsid w:val="00590C7F"/>
    <w:rsid w:val="00591453"/>
    <w:rsid w:val="00591562"/>
    <w:rsid w:val="005920C9"/>
    <w:rsid w:val="005922E8"/>
    <w:rsid w:val="0059254B"/>
    <w:rsid w:val="005927D3"/>
    <w:rsid w:val="00592843"/>
    <w:rsid w:val="00592B3E"/>
    <w:rsid w:val="00593128"/>
    <w:rsid w:val="005933B8"/>
    <w:rsid w:val="005935D5"/>
    <w:rsid w:val="00593D4D"/>
    <w:rsid w:val="00594228"/>
    <w:rsid w:val="005947C2"/>
    <w:rsid w:val="00595513"/>
    <w:rsid w:val="005956C9"/>
    <w:rsid w:val="00595F0E"/>
    <w:rsid w:val="005962E1"/>
    <w:rsid w:val="005966FD"/>
    <w:rsid w:val="00596779"/>
    <w:rsid w:val="00596A42"/>
    <w:rsid w:val="005971EF"/>
    <w:rsid w:val="00597482"/>
    <w:rsid w:val="0059753B"/>
    <w:rsid w:val="00597737"/>
    <w:rsid w:val="0059786F"/>
    <w:rsid w:val="00597D94"/>
    <w:rsid w:val="005A007E"/>
    <w:rsid w:val="005A00B9"/>
    <w:rsid w:val="005A00DC"/>
    <w:rsid w:val="005A0241"/>
    <w:rsid w:val="005A1004"/>
    <w:rsid w:val="005A10C7"/>
    <w:rsid w:val="005A2C0B"/>
    <w:rsid w:val="005A2E33"/>
    <w:rsid w:val="005A3481"/>
    <w:rsid w:val="005A350D"/>
    <w:rsid w:val="005A3A12"/>
    <w:rsid w:val="005A3A57"/>
    <w:rsid w:val="005A42B6"/>
    <w:rsid w:val="005A5237"/>
    <w:rsid w:val="005A54C3"/>
    <w:rsid w:val="005A651A"/>
    <w:rsid w:val="005A665C"/>
    <w:rsid w:val="005A6E3A"/>
    <w:rsid w:val="005A73FC"/>
    <w:rsid w:val="005A74D3"/>
    <w:rsid w:val="005A7784"/>
    <w:rsid w:val="005A7CA4"/>
    <w:rsid w:val="005B06C8"/>
    <w:rsid w:val="005B0811"/>
    <w:rsid w:val="005B0A7C"/>
    <w:rsid w:val="005B0CC9"/>
    <w:rsid w:val="005B0D6B"/>
    <w:rsid w:val="005B0E34"/>
    <w:rsid w:val="005B1112"/>
    <w:rsid w:val="005B130D"/>
    <w:rsid w:val="005B163E"/>
    <w:rsid w:val="005B1CF3"/>
    <w:rsid w:val="005B2BD3"/>
    <w:rsid w:val="005B3328"/>
    <w:rsid w:val="005B3734"/>
    <w:rsid w:val="005B3735"/>
    <w:rsid w:val="005B3837"/>
    <w:rsid w:val="005B39FF"/>
    <w:rsid w:val="005B415A"/>
    <w:rsid w:val="005B43CD"/>
    <w:rsid w:val="005B47CC"/>
    <w:rsid w:val="005B5C05"/>
    <w:rsid w:val="005B6004"/>
    <w:rsid w:val="005B70B4"/>
    <w:rsid w:val="005B72B9"/>
    <w:rsid w:val="005C026D"/>
    <w:rsid w:val="005C060E"/>
    <w:rsid w:val="005C096E"/>
    <w:rsid w:val="005C0C89"/>
    <w:rsid w:val="005C0D0B"/>
    <w:rsid w:val="005C10CD"/>
    <w:rsid w:val="005C1863"/>
    <w:rsid w:val="005C1C10"/>
    <w:rsid w:val="005C1F74"/>
    <w:rsid w:val="005C2774"/>
    <w:rsid w:val="005C2A49"/>
    <w:rsid w:val="005C38C6"/>
    <w:rsid w:val="005C38F6"/>
    <w:rsid w:val="005C3DA6"/>
    <w:rsid w:val="005C41B9"/>
    <w:rsid w:val="005C4E9A"/>
    <w:rsid w:val="005C52B2"/>
    <w:rsid w:val="005C69F7"/>
    <w:rsid w:val="005C721C"/>
    <w:rsid w:val="005C7559"/>
    <w:rsid w:val="005D025B"/>
    <w:rsid w:val="005D0642"/>
    <w:rsid w:val="005D084C"/>
    <w:rsid w:val="005D08B5"/>
    <w:rsid w:val="005D0FFE"/>
    <w:rsid w:val="005D1A3E"/>
    <w:rsid w:val="005D1E4A"/>
    <w:rsid w:val="005D206C"/>
    <w:rsid w:val="005D25A9"/>
    <w:rsid w:val="005D260A"/>
    <w:rsid w:val="005D2649"/>
    <w:rsid w:val="005D33A5"/>
    <w:rsid w:val="005D3412"/>
    <w:rsid w:val="005D3415"/>
    <w:rsid w:val="005D376B"/>
    <w:rsid w:val="005D3ACF"/>
    <w:rsid w:val="005D4BEA"/>
    <w:rsid w:val="005D4EB6"/>
    <w:rsid w:val="005D513B"/>
    <w:rsid w:val="005D56A1"/>
    <w:rsid w:val="005D5967"/>
    <w:rsid w:val="005D5A01"/>
    <w:rsid w:val="005D5E6B"/>
    <w:rsid w:val="005D6429"/>
    <w:rsid w:val="005D6B43"/>
    <w:rsid w:val="005D7092"/>
    <w:rsid w:val="005D79CE"/>
    <w:rsid w:val="005D7CB5"/>
    <w:rsid w:val="005E005B"/>
    <w:rsid w:val="005E00C6"/>
    <w:rsid w:val="005E028E"/>
    <w:rsid w:val="005E0763"/>
    <w:rsid w:val="005E0AAA"/>
    <w:rsid w:val="005E0C19"/>
    <w:rsid w:val="005E0F0F"/>
    <w:rsid w:val="005E0F32"/>
    <w:rsid w:val="005E1314"/>
    <w:rsid w:val="005E14C5"/>
    <w:rsid w:val="005E14D2"/>
    <w:rsid w:val="005E2668"/>
    <w:rsid w:val="005E269F"/>
    <w:rsid w:val="005E287C"/>
    <w:rsid w:val="005E38E1"/>
    <w:rsid w:val="005E4328"/>
    <w:rsid w:val="005E443B"/>
    <w:rsid w:val="005E4A50"/>
    <w:rsid w:val="005E5658"/>
    <w:rsid w:val="005E5BB2"/>
    <w:rsid w:val="005E5C0B"/>
    <w:rsid w:val="005E63B4"/>
    <w:rsid w:val="005E642C"/>
    <w:rsid w:val="005E65B1"/>
    <w:rsid w:val="005E71CE"/>
    <w:rsid w:val="005E7209"/>
    <w:rsid w:val="005E73D8"/>
    <w:rsid w:val="005E7A4E"/>
    <w:rsid w:val="005F044D"/>
    <w:rsid w:val="005F0468"/>
    <w:rsid w:val="005F049B"/>
    <w:rsid w:val="005F0658"/>
    <w:rsid w:val="005F0D7B"/>
    <w:rsid w:val="005F11E8"/>
    <w:rsid w:val="005F12FD"/>
    <w:rsid w:val="005F1489"/>
    <w:rsid w:val="005F1909"/>
    <w:rsid w:val="005F1A75"/>
    <w:rsid w:val="005F1AEF"/>
    <w:rsid w:val="005F1BC7"/>
    <w:rsid w:val="005F201E"/>
    <w:rsid w:val="005F23FF"/>
    <w:rsid w:val="005F2832"/>
    <w:rsid w:val="005F2865"/>
    <w:rsid w:val="005F2A11"/>
    <w:rsid w:val="005F37D9"/>
    <w:rsid w:val="005F4197"/>
    <w:rsid w:val="005F4228"/>
    <w:rsid w:val="005F470E"/>
    <w:rsid w:val="005F47AB"/>
    <w:rsid w:val="005F47D6"/>
    <w:rsid w:val="005F4F47"/>
    <w:rsid w:val="005F4F58"/>
    <w:rsid w:val="005F54A1"/>
    <w:rsid w:val="005F565C"/>
    <w:rsid w:val="005F59FE"/>
    <w:rsid w:val="005F5BCB"/>
    <w:rsid w:val="005F5E7D"/>
    <w:rsid w:val="005F6252"/>
    <w:rsid w:val="005F6689"/>
    <w:rsid w:val="005F67CA"/>
    <w:rsid w:val="005F6926"/>
    <w:rsid w:val="005F6FC8"/>
    <w:rsid w:val="005F7080"/>
    <w:rsid w:val="005F768E"/>
    <w:rsid w:val="005F7AFD"/>
    <w:rsid w:val="005F7B95"/>
    <w:rsid w:val="0060064E"/>
    <w:rsid w:val="006006E5"/>
    <w:rsid w:val="0060097B"/>
    <w:rsid w:val="00600B20"/>
    <w:rsid w:val="00600ED5"/>
    <w:rsid w:val="006014B2"/>
    <w:rsid w:val="006015AC"/>
    <w:rsid w:val="00602450"/>
    <w:rsid w:val="00602742"/>
    <w:rsid w:val="00602EC1"/>
    <w:rsid w:val="00603206"/>
    <w:rsid w:val="0060327D"/>
    <w:rsid w:val="00603963"/>
    <w:rsid w:val="00603A2D"/>
    <w:rsid w:val="0060441D"/>
    <w:rsid w:val="00604647"/>
    <w:rsid w:val="00604903"/>
    <w:rsid w:val="0060493B"/>
    <w:rsid w:val="006050F6"/>
    <w:rsid w:val="006066A5"/>
    <w:rsid w:val="006069EF"/>
    <w:rsid w:val="00606AD3"/>
    <w:rsid w:val="0060727A"/>
    <w:rsid w:val="0060781E"/>
    <w:rsid w:val="00607876"/>
    <w:rsid w:val="00607A46"/>
    <w:rsid w:val="00607DA3"/>
    <w:rsid w:val="0061095C"/>
    <w:rsid w:val="00611FD5"/>
    <w:rsid w:val="006124A1"/>
    <w:rsid w:val="006125DC"/>
    <w:rsid w:val="00612827"/>
    <w:rsid w:val="00613083"/>
    <w:rsid w:val="00613475"/>
    <w:rsid w:val="006137D5"/>
    <w:rsid w:val="0061380A"/>
    <w:rsid w:val="00613A41"/>
    <w:rsid w:val="006142CC"/>
    <w:rsid w:val="006145E8"/>
    <w:rsid w:val="006148EA"/>
    <w:rsid w:val="00614989"/>
    <w:rsid w:val="00614D10"/>
    <w:rsid w:val="00614D1C"/>
    <w:rsid w:val="00614D6D"/>
    <w:rsid w:val="00615175"/>
    <w:rsid w:val="00615653"/>
    <w:rsid w:val="00615C7E"/>
    <w:rsid w:val="00616376"/>
    <w:rsid w:val="00616F4B"/>
    <w:rsid w:val="00617422"/>
    <w:rsid w:val="00617856"/>
    <w:rsid w:val="00617A94"/>
    <w:rsid w:val="00617C8D"/>
    <w:rsid w:val="00617EB4"/>
    <w:rsid w:val="006200EA"/>
    <w:rsid w:val="0062084C"/>
    <w:rsid w:val="00620B08"/>
    <w:rsid w:val="00620D90"/>
    <w:rsid w:val="00620E58"/>
    <w:rsid w:val="00621456"/>
    <w:rsid w:val="00621518"/>
    <w:rsid w:val="00621EDF"/>
    <w:rsid w:val="00622031"/>
    <w:rsid w:val="00622091"/>
    <w:rsid w:val="00622265"/>
    <w:rsid w:val="006225A3"/>
    <w:rsid w:val="006225FF"/>
    <w:rsid w:val="00622609"/>
    <w:rsid w:val="00622943"/>
    <w:rsid w:val="006232A6"/>
    <w:rsid w:val="00623D48"/>
    <w:rsid w:val="00623DC9"/>
    <w:rsid w:val="006248D7"/>
    <w:rsid w:val="0062563A"/>
    <w:rsid w:val="00625752"/>
    <w:rsid w:val="00625B9E"/>
    <w:rsid w:val="00625D2B"/>
    <w:rsid w:val="006262F2"/>
    <w:rsid w:val="00626602"/>
    <w:rsid w:val="00626609"/>
    <w:rsid w:val="00626823"/>
    <w:rsid w:val="0062718D"/>
    <w:rsid w:val="006271F5"/>
    <w:rsid w:val="006274F5"/>
    <w:rsid w:val="00627A5D"/>
    <w:rsid w:val="006303B4"/>
    <w:rsid w:val="0063075F"/>
    <w:rsid w:val="00630834"/>
    <w:rsid w:val="006316ED"/>
    <w:rsid w:val="006317B6"/>
    <w:rsid w:val="006322D0"/>
    <w:rsid w:val="0063255C"/>
    <w:rsid w:val="00632580"/>
    <w:rsid w:val="00632CC7"/>
    <w:rsid w:val="00633666"/>
    <w:rsid w:val="00633D8A"/>
    <w:rsid w:val="00633E29"/>
    <w:rsid w:val="00633EE0"/>
    <w:rsid w:val="00634107"/>
    <w:rsid w:val="00634855"/>
    <w:rsid w:val="006351C2"/>
    <w:rsid w:val="00635241"/>
    <w:rsid w:val="0063537D"/>
    <w:rsid w:val="00635AAB"/>
    <w:rsid w:val="0063601A"/>
    <w:rsid w:val="006365EF"/>
    <w:rsid w:val="00636D36"/>
    <w:rsid w:val="00636D41"/>
    <w:rsid w:val="006371D7"/>
    <w:rsid w:val="006375A4"/>
    <w:rsid w:val="0063761F"/>
    <w:rsid w:val="006377A1"/>
    <w:rsid w:val="00637A1E"/>
    <w:rsid w:val="00637BBA"/>
    <w:rsid w:val="00637F06"/>
    <w:rsid w:val="00637FAD"/>
    <w:rsid w:val="00640620"/>
    <w:rsid w:val="00640835"/>
    <w:rsid w:val="00640BAB"/>
    <w:rsid w:val="00640D79"/>
    <w:rsid w:val="00642406"/>
    <w:rsid w:val="00642A5C"/>
    <w:rsid w:val="0064329A"/>
    <w:rsid w:val="0064399B"/>
    <w:rsid w:val="00643D1C"/>
    <w:rsid w:val="00643F75"/>
    <w:rsid w:val="006441AD"/>
    <w:rsid w:val="00644999"/>
    <w:rsid w:val="0064509D"/>
    <w:rsid w:val="006451FF"/>
    <w:rsid w:val="00645EFF"/>
    <w:rsid w:val="00645F4F"/>
    <w:rsid w:val="00646090"/>
    <w:rsid w:val="0064669D"/>
    <w:rsid w:val="00646F27"/>
    <w:rsid w:val="006470EE"/>
    <w:rsid w:val="0064754E"/>
    <w:rsid w:val="00647550"/>
    <w:rsid w:val="006475F0"/>
    <w:rsid w:val="00647C54"/>
    <w:rsid w:val="00647CCD"/>
    <w:rsid w:val="00647ECB"/>
    <w:rsid w:val="00650049"/>
    <w:rsid w:val="00650128"/>
    <w:rsid w:val="0065022D"/>
    <w:rsid w:val="006502D1"/>
    <w:rsid w:val="0065054A"/>
    <w:rsid w:val="0065085F"/>
    <w:rsid w:val="006519E9"/>
    <w:rsid w:val="00651AFE"/>
    <w:rsid w:val="00651F93"/>
    <w:rsid w:val="00652081"/>
    <w:rsid w:val="006520D9"/>
    <w:rsid w:val="00652372"/>
    <w:rsid w:val="0065251D"/>
    <w:rsid w:val="006525B9"/>
    <w:rsid w:val="00652FC7"/>
    <w:rsid w:val="00653993"/>
    <w:rsid w:val="00653A99"/>
    <w:rsid w:val="00653AFF"/>
    <w:rsid w:val="00654857"/>
    <w:rsid w:val="00654CEC"/>
    <w:rsid w:val="006551C3"/>
    <w:rsid w:val="00655F59"/>
    <w:rsid w:val="00656C1C"/>
    <w:rsid w:val="006572F6"/>
    <w:rsid w:val="0065744E"/>
    <w:rsid w:val="00657664"/>
    <w:rsid w:val="00657E09"/>
    <w:rsid w:val="00657F1F"/>
    <w:rsid w:val="00660073"/>
    <w:rsid w:val="006605BF"/>
    <w:rsid w:val="006608AA"/>
    <w:rsid w:val="006610B1"/>
    <w:rsid w:val="00661476"/>
    <w:rsid w:val="00661637"/>
    <w:rsid w:val="00661AB5"/>
    <w:rsid w:val="006620E9"/>
    <w:rsid w:val="00662180"/>
    <w:rsid w:val="006623A3"/>
    <w:rsid w:val="006623D5"/>
    <w:rsid w:val="00662590"/>
    <w:rsid w:val="0066293B"/>
    <w:rsid w:val="0066314B"/>
    <w:rsid w:val="006635CE"/>
    <w:rsid w:val="00663B1C"/>
    <w:rsid w:val="006642BD"/>
    <w:rsid w:val="006643D0"/>
    <w:rsid w:val="00664568"/>
    <w:rsid w:val="00664E46"/>
    <w:rsid w:val="00665298"/>
    <w:rsid w:val="00665509"/>
    <w:rsid w:val="0066728F"/>
    <w:rsid w:val="0066753E"/>
    <w:rsid w:val="00667881"/>
    <w:rsid w:val="00667910"/>
    <w:rsid w:val="0066798F"/>
    <w:rsid w:val="00667C3A"/>
    <w:rsid w:val="00667DF3"/>
    <w:rsid w:val="00667EB4"/>
    <w:rsid w:val="006703D0"/>
    <w:rsid w:val="00670609"/>
    <w:rsid w:val="00670708"/>
    <w:rsid w:val="006709FE"/>
    <w:rsid w:val="0067138F"/>
    <w:rsid w:val="006715BC"/>
    <w:rsid w:val="00671836"/>
    <w:rsid w:val="006721D6"/>
    <w:rsid w:val="006727FA"/>
    <w:rsid w:val="006728C2"/>
    <w:rsid w:val="00672B24"/>
    <w:rsid w:val="00672E4F"/>
    <w:rsid w:val="00673232"/>
    <w:rsid w:val="00673251"/>
    <w:rsid w:val="0067348B"/>
    <w:rsid w:val="006736A4"/>
    <w:rsid w:val="006739CD"/>
    <w:rsid w:val="00673A8A"/>
    <w:rsid w:val="00673E17"/>
    <w:rsid w:val="0067404E"/>
    <w:rsid w:val="0067484C"/>
    <w:rsid w:val="00675075"/>
    <w:rsid w:val="006766B2"/>
    <w:rsid w:val="00676D62"/>
    <w:rsid w:val="00677106"/>
    <w:rsid w:val="006774EE"/>
    <w:rsid w:val="006778BE"/>
    <w:rsid w:val="0067795C"/>
    <w:rsid w:val="006800D1"/>
    <w:rsid w:val="00680607"/>
    <w:rsid w:val="00680BEA"/>
    <w:rsid w:val="0068141F"/>
    <w:rsid w:val="006814BA"/>
    <w:rsid w:val="00682314"/>
    <w:rsid w:val="006823AD"/>
    <w:rsid w:val="00682819"/>
    <w:rsid w:val="006829A4"/>
    <w:rsid w:val="006832B7"/>
    <w:rsid w:val="0068363F"/>
    <w:rsid w:val="0068367B"/>
    <w:rsid w:val="006836CF"/>
    <w:rsid w:val="0068387E"/>
    <w:rsid w:val="00683C61"/>
    <w:rsid w:val="00683E62"/>
    <w:rsid w:val="006840DA"/>
    <w:rsid w:val="00684131"/>
    <w:rsid w:val="006847DA"/>
    <w:rsid w:val="0068610E"/>
    <w:rsid w:val="006861DC"/>
    <w:rsid w:val="00687139"/>
    <w:rsid w:val="0068716D"/>
    <w:rsid w:val="00687370"/>
    <w:rsid w:val="006878BB"/>
    <w:rsid w:val="00687BBC"/>
    <w:rsid w:val="00687EFC"/>
    <w:rsid w:val="00690011"/>
    <w:rsid w:val="00690322"/>
    <w:rsid w:val="00690595"/>
    <w:rsid w:val="00690CEA"/>
    <w:rsid w:val="00691056"/>
    <w:rsid w:val="006913CA"/>
    <w:rsid w:val="00691C0F"/>
    <w:rsid w:val="00691CB8"/>
    <w:rsid w:val="00692311"/>
    <w:rsid w:val="00693A3A"/>
    <w:rsid w:val="00693B0B"/>
    <w:rsid w:val="00693C05"/>
    <w:rsid w:val="0069469F"/>
    <w:rsid w:val="00694754"/>
    <w:rsid w:val="00694853"/>
    <w:rsid w:val="006949CF"/>
    <w:rsid w:val="00694B41"/>
    <w:rsid w:val="00694C9F"/>
    <w:rsid w:val="00695155"/>
    <w:rsid w:val="006955B1"/>
    <w:rsid w:val="00695959"/>
    <w:rsid w:val="00695B54"/>
    <w:rsid w:val="0069620F"/>
    <w:rsid w:val="00696847"/>
    <w:rsid w:val="00696A9C"/>
    <w:rsid w:val="00696B9E"/>
    <w:rsid w:val="006970CF"/>
    <w:rsid w:val="00697962"/>
    <w:rsid w:val="006A013A"/>
    <w:rsid w:val="006A0701"/>
    <w:rsid w:val="006A0CB9"/>
    <w:rsid w:val="006A0D0E"/>
    <w:rsid w:val="006A1345"/>
    <w:rsid w:val="006A1698"/>
    <w:rsid w:val="006A1B4F"/>
    <w:rsid w:val="006A23CD"/>
    <w:rsid w:val="006A2501"/>
    <w:rsid w:val="006A2667"/>
    <w:rsid w:val="006A2838"/>
    <w:rsid w:val="006A2A47"/>
    <w:rsid w:val="006A3049"/>
    <w:rsid w:val="006A352D"/>
    <w:rsid w:val="006A36DE"/>
    <w:rsid w:val="006A38D6"/>
    <w:rsid w:val="006A3994"/>
    <w:rsid w:val="006A3D9A"/>
    <w:rsid w:val="006A3EDC"/>
    <w:rsid w:val="006A4129"/>
    <w:rsid w:val="006A443D"/>
    <w:rsid w:val="006A4489"/>
    <w:rsid w:val="006A4808"/>
    <w:rsid w:val="006A4DB1"/>
    <w:rsid w:val="006A4F5A"/>
    <w:rsid w:val="006A51C2"/>
    <w:rsid w:val="006A5580"/>
    <w:rsid w:val="006A5979"/>
    <w:rsid w:val="006A5A9C"/>
    <w:rsid w:val="006A5DED"/>
    <w:rsid w:val="006A5F95"/>
    <w:rsid w:val="006A62E7"/>
    <w:rsid w:val="006A639B"/>
    <w:rsid w:val="006A6B8D"/>
    <w:rsid w:val="006A6CAB"/>
    <w:rsid w:val="006A6ECF"/>
    <w:rsid w:val="006A7885"/>
    <w:rsid w:val="006A7C68"/>
    <w:rsid w:val="006B05C0"/>
    <w:rsid w:val="006B082A"/>
    <w:rsid w:val="006B0B11"/>
    <w:rsid w:val="006B1579"/>
    <w:rsid w:val="006B19F3"/>
    <w:rsid w:val="006B1D04"/>
    <w:rsid w:val="006B2967"/>
    <w:rsid w:val="006B2A09"/>
    <w:rsid w:val="006B2ED2"/>
    <w:rsid w:val="006B392E"/>
    <w:rsid w:val="006B402D"/>
    <w:rsid w:val="006B40C7"/>
    <w:rsid w:val="006B44A2"/>
    <w:rsid w:val="006B467E"/>
    <w:rsid w:val="006B4739"/>
    <w:rsid w:val="006B48EA"/>
    <w:rsid w:val="006B4DA0"/>
    <w:rsid w:val="006B4DA7"/>
    <w:rsid w:val="006B4FDA"/>
    <w:rsid w:val="006B525B"/>
    <w:rsid w:val="006B5551"/>
    <w:rsid w:val="006B56C6"/>
    <w:rsid w:val="006B5B45"/>
    <w:rsid w:val="006B5EB1"/>
    <w:rsid w:val="006B6024"/>
    <w:rsid w:val="006B62B0"/>
    <w:rsid w:val="006B652F"/>
    <w:rsid w:val="006B708E"/>
    <w:rsid w:val="006B74B0"/>
    <w:rsid w:val="006B7A22"/>
    <w:rsid w:val="006C001C"/>
    <w:rsid w:val="006C04FD"/>
    <w:rsid w:val="006C1008"/>
    <w:rsid w:val="006C22CC"/>
    <w:rsid w:val="006C254F"/>
    <w:rsid w:val="006C269F"/>
    <w:rsid w:val="006C2807"/>
    <w:rsid w:val="006C2EFC"/>
    <w:rsid w:val="006C308C"/>
    <w:rsid w:val="006C351B"/>
    <w:rsid w:val="006C38D8"/>
    <w:rsid w:val="006C3944"/>
    <w:rsid w:val="006C3A8E"/>
    <w:rsid w:val="006C3C51"/>
    <w:rsid w:val="006C3DDC"/>
    <w:rsid w:val="006C3DFF"/>
    <w:rsid w:val="006C4069"/>
    <w:rsid w:val="006C4285"/>
    <w:rsid w:val="006C4320"/>
    <w:rsid w:val="006C49D0"/>
    <w:rsid w:val="006C4A91"/>
    <w:rsid w:val="006C4B7B"/>
    <w:rsid w:val="006C4D1F"/>
    <w:rsid w:val="006C4DDF"/>
    <w:rsid w:val="006C4F0A"/>
    <w:rsid w:val="006C5134"/>
    <w:rsid w:val="006C522E"/>
    <w:rsid w:val="006C561D"/>
    <w:rsid w:val="006C6068"/>
    <w:rsid w:val="006C65E2"/>
    <w:rsid w:val="006C6950"/>
    <w:rsid w:val="006C6A3A"/>
    <w:rsid w:val="006C6AB3"/>
    <w:rsid w:val="006C6DD8"/>
    <w:rsid w:val="006C7E20"/>
    <w:rsid w:val="006C7F57"/>
    <w:rsid w:val="006D092C"/>
    <w:rsid w:val="006D0AB4"/>
    <w:rsid w:val="006D1545"/>
    <w:rsid w:val="006D1A6B"/>
    <w:rsid w:val="006D1B0C"/>
    <w:rsid w:val="006D1B88"/>
    <w:rsid w:val="006D1CC3"/>
    <w:rsid w:val="006D2602"/>
    <w:rsid w:val="006D2803"/>
    <w:rsid w:val="006D2BBD"/>
    <w:rsid w:val="006D2C8F"/>
    <w:rsid w:val="006D2CC3"/>
    <w:rsid w:val="006D2D51"/>
    <w:rsid w:val="006D33EC"/>
    <w:rsid w:val="006D3A70"/>
    <w:rsid w:val="006D3A8A"/>
    <w:rsid w:val="006D4077"/>
    <w:rsid w:val="006D4714"/>
    <w:rsid w:val="006D491A"/>
    <w:rsid w:val="006D4B4A"/>
    <w:rsid w:val="006D5553"/>
    <w:rsid w:val="006D5A60"/>
    <w:rsid w:val="006D64B7"/>
    <w:rsid w:val="006D6E51"/>
    <w:rsid w:val="006D7345"/>
    <w:rsid w:val="006D7880"/>
    <w:rsid w:val="006D7CC3"/>
    <w:rsid w:val="006E0102"/>
    <w:rsid w:val="006E0D45"/>
    <w:rsid w:val="006E114B"/>
    <w:rsid w:val="006E121F"/>
    <w:rsid w:val="006E151F"/>
    <w:rsid w:val="006E17E6"/>
    <w:rsid w:val="006E189F"/>
    <w:rsid w:val="006E26FB"/>
    <w:rsid w:val="006E2F17"/>
    <w:rsid w:val="006E2F22"/>
    <w:rsid w:val="006E30CC"/>
    <w:rsid w:val="006E3CF7"/>
    <w:rsid w:val="006E3E3F"/>
    <w:rsid w:val="006E4388"/>
    <w:rsid w:val="006E4538"/>
    <w:rsid w:val="006E48C8"/>
    <w:rsid w:val="006E49C8"/>
    <w:rsid w:val="006E4DC8"/>
    <w:rsid w:val="006E5A12"/>
    <w:rsid w:val="006E5A24"/>
    <w:rsid w:val="006E6239"/>
    <w:rsid w:val="006E6685"/>
    <w:rsid w:val="006E6823"/>
    <w:rsid w:val="006E6F20"/>
    <w:rsid w:val="006E750B"/>
    <w:rsid w:val="006E7D3B"/>
    <w:rsid w:val="006F004E"/>
    <w:rsid w:val="006F0368"/>
    <w:rsid w:val="006F0395"/>
    <w:rsid w:val="006F0601"/>
    <w:rsid w:val="006F085E"/>
    <w:rsid w:val="006F0B05"/>
    <w:rsid w:val="006F0CEE"/>
    <w:rsid w:val="006F0ED5"/>
    <w:rsid w:val="006F11CB"/>
    <w:rsid w:val="006F1203"/>
    <w:rsid w:val="006F1320"/>
    <w:rsid w:val="006F1432"/>
    <w:rsid w:val="006F15C1"/>
    <w:rsid w:val="006F1814"/>
    <w:rsid w:val="006F19AF"/>
    <w:rsid w:val="006F1C48"/>
    <w:rsid w:val="006F1D61"/>
    <w:rsid w:val="006F1DF0"/>
    <w:rsid w:val="006F1EA4"/>
    <w:rsid w:val="006F207E"/>
    <w:rsid w:val="006F2444"/>
    <w:rsid w:val="006F2749"/>
    <w:rsid w:val="006F2975"/>
    <w:rsid w:val="006F2C65"/>
    <w:rsid w:val="006F2D11"/>
    <w:rsid w:val="006F3C1A"/>
    <w:rsid w:val="006F4072"/>
    <w:rsid w:val="006F4E6B"/>
    <w:rsid w:val="006F4FA3"/>
    <w:rsid w:val="006F4FD9"/>
    <w:rsid w:val="006F56D4"/>
    <w:rsid w:val="006F58F3"/>
    <w:rsid w:val="006F5BE6"/>
    <w:rsid w:val="006F5C6A"/>
    <w:rsid w:val="006F5CC9"/>
    <w:rsid w:val="006F5ECA"/>
    <w:rsid w:val="006F6539"/>
    <w:rsid w:val="006F6974"/>
    <w:rsid w:val="006F69EA"/>
    <w:rsid w:val="006F6A74"/>
    <w:rsid w:val="006F6C96"/>
    <w:rsid w:val="006F7905"/>
    <w:rsid w:val="006F7AFB"/>
    <w:rsid w:val="006F7E6C"/>
    <w:rsid w:val="00700C13"/>
    <w:rsid w:val="00700D48"/>
    <w:rsid w:val="00700E2A"/>
    <w:rsid w:val="007020C8"/>
    <w:rsid w:val="007022FB"/>
    <w:rsid w:val="00702366"/>
    <w:rsid w:val="007025E1"/>
    <w:rsid w:val="007028CA"/>
    <w:rsid w:val="0070296E"/>
    <w:rsid w:val="00702A8D"/>
    <w:rsid w:val="007032DD"/>
    <w:rsid w:val="00703B03"/>
    <w:rsid w:val="0070429A"/>
    <w:rsid w:val="00704777"/>
    <w:rsid w:val="0070497F"/>
    <w:rsid w:val="00705CB8"/>
    <w:rsid w:val="00706433"/>
    <w:rsid w:val="00706B37"/>
    <w:rsid w:val="00706C2A"/>
    <w:rsid w:val="00707260"/>
    <w:rsid w:val="00707493"/>
    <w:rsid w:val="00707A77"/>
    <w:rsid w:val="00707CBB"/>
    <w:rsid w:val="00707ED5"/>
    <w:rsid w:val="00710259"/>
    <w:rsid w:val="00710CED"/>
    <w:rsid w:val="00710F99"/>
    <w:rsid w:val="00711402"/>
    <w:rsid w:val="00711669"/>
    <w:rsid w:val="00711F16"/>
    <w:rsid w:val="0071236E"/>
    <w:rsid w:val="007124CE"/>
    <w:rsid w:val="007125E9"/>
    <w:rsid w:val="00712AF9"/>
    <w:rsid w:val="00712B0E"/>
    <w:rsid w:val="00712B69"/>
    <w:rsid w:val="00712E19"/>
    <w:rsid w:val="00712EC8"/>
    <w:rsid w:val="00713180"/>
    <w:rsid w:val="00713487"/>
    <w:rsid w:val="00713768"/>
    <w:rsid w:val="00713858"/>
    <w:rsid w:val="007139B2"/>
    <w:rsid w:val="007139DA"/>
    <w:rsid w:val="00713A27"/>
    <w:rsid w:val="00713FEF"/>
    <w:rsid w:val="00714C1C"/>
    <w:rsid w:val="00715317"/>
    <w:rsid w:val="00715579"/>
    <w:rsid w:val="00715B79"/>
    <w:rsid w:val="00715C05"/>
    <w:rsid w:val="0071621F"/>
    <w:rsid w:val="00716AA2"/>
    <w:rsid w:val="00717278"/>
    <w:rsid w:val="00717735"/>
    <w:rsid w:val="0071780F"/>
    <w:rsid w:val="00717CB1"/>
    <w:rsid w:val="00717D5F"/>
    <w:rsid w:val="00717F83"/>
    <w:rsid w:val="00720186"/>
    <w:rsid w:val="007201DC"/>
    <w:rsid w:val="0072128D"/>
    <w:rsid w:val="007216AD"/>
    <w:rsid w:val="00721917"/>
    <w:rsid w:val="0072195E"/>
    <w:rsid w:val="00721989"/>
    <w:rsid w:val="007219D7"/>
    <w:rsid w:val="007219E5"/>
    <w:rsid w:val="00721A0E"/>
    <w:rsid w:val="00721BF1"/>
    <w:rsid w:val="00721E63"/>
    <w:rsid w:val="00721F21"/>
    <w:rsid w:val="00722A31"/>
    <w:rsid w:val="00722E5C"/>
    <w:rsid w:val="007231F3"/>
    <w:rsid w:val="007232D1"/>
    <w:rsid w:val="00723350"/>
    <w:rsid w:val="00723565"/>
    <w:rsid w:val="0072359F"/>
    <w:rsid w:val="00723F39"/>
    <w:rsid w:val="0072424D"/>
    <w:rsid w:val="00724277"/>
    <w:rsid w:val="007242C3"/>
    <w:rsid w:val="00724C17"/>
    <w:rsid w:val="007250CB"/>
    <w:rsid w:val="00725435"/>
    <w:rsid w:val="0072573D"/>
    <w:rsid w:val="007258F9"/>
    <w:rsid w:val="00725EC4"/>
    <w:rsid w:val="00726259"/>
    <w:rsid w:val="00726285"/>
    <w:rsid w:val="007263D7"/>
    <w:rsid w:val="007263E8"/>
    <w:rsid w:val="00726D2F"/>
    <w:rsid w:val="0072704F"/>
    <w:rsid w:val="00727171"/>
    <w:rsid w:val="00727614"/>
    <w:rsid w:val="0072772E"/>
    <w:rsid w:val="00727E89"/>
    <w:rsid w:val="007306DC"/>
    <w:rsid w:val="0073084D"/>
    <w:rsid w:val="007309BC"/>
    <w:rsid w:val="00730D13"/>
    <w:rsid w:val="00730F86"/>
    <w:rsid w:val="00731155"/>
    <w:rsid w:val="007317A1"/>
    <w:rsid w:val="00731918"/>
    <w:rsid w:val="00731B95"/>
    <w:rsid w:val="00731DB4"/>
    <w:rsid w:val="00731ED6"/>
    <w:rsid w:val="00732719"/>
    <w:rsid w:val="00733724"/>
    <w:rsid w:val="00733742"/>
    <w:rsid w:val="0073386B"/>
    <w:rsid w:val="00733885"/>
    <w:rsid w:val="00734E9B"/>
    <w:rsid w:val="00735173"/>
    <w:rsid w:val="00735601"/>
    <w:rsid w:val="007356E6"/>
    <w:rsid w:val="00735A5A"/>
    <w:rsid w:val="00735DF9"/>
    <w:rsid w:val="00735FA1"/>
    <w:rsid w:val="0073646E"/>
    <w:rsid w:val="00736C7B"/>
    <w:rsid w:val="00737172"/>
    <w:rsid w:val="00737388"/>
    <w:rsid w:val="00737B7C"/>
    <w:rsid w:val="0074023B"/>
    <w:rsid w:val="007402F6"/>
    <w:rsid w:val="00740496"/>
    <w:rsid w:val="0074057A"/>
    <w:rsid w:val="00740BD7"/>
    <w:rsid w:val="00740E80"/>
    <w:rsid w:val="00741296"/>
    <w:rsid w:val="0074158B"/>
    <w:rsid w:val="0074171B"/>
    <w:rsid w:val="007417F5"/>
    <w:rsid w:val="00741A8D"/>
    <w:rsid w:val="00741AF0"/>
    <w:rsid w:val="00741E5E"/>
    <w:rsid w:val="007421AC"/>
    <w:rsid w:val="007421BE"/>
    <w:rsid w:val="00742E08"/>
    <w:rsid w:val="00742E86"/>
    <w:rsid w:val="00742EC9"/>
    <w:rsid w:val="00742EF1"/>
    <w:rsid w:val="00743208"/>
    <w:rsid w:val="00743C7C"/>
    <w:rsid w:val="00743D39"/>
    <w:rsid w:val="00743EE9"/>
    <w:rsid w:val="007440E1"/>
    <w:rsid w:val="007443A4"/>
    <w:rsid w:val="007443CF"/>
    <w:rsid w:val="00744961"/>
    <w:rsid w:val="007454E4"/>
    <w:rsid w:val="00745685"/>
    <w:rsid w:val="00745AF4"/>
    <w:rsid w:val="00745E6B"/>
    <w:rsid w:val="007462DC"/>
    <w:rsid w:val="00746752"/>
    <w:rsid w:val="0074695A"/>
    <w:rsid w:val="00746B19"/>
    <w:rsid w:val="00746C0E"/>
    <w:rsid w:val="007474E8"/>
    <w:rsid w:val="007476E2"/>
    <w:rsid w:val="007477FA"/>
    <w:rsid w:val="0074791E"/>
    <w:rsid w:val="00747A46"/>
    <w:rsid w:val="007500FE"/>
    <w:rsid w:val="007508AD"/>
    <w:rsid w:val="00750EF0"/>
    <w:rsid w:val="0075102D"/>
    <w:rsid w:val="00751A10"/>
    <w:rsid w:val="00751BAB"/>
    <w:rsid w:val="00751C93"/>
    <w:rsid w:val="007523D0"/>
    <w:rsid w:val="00752B8A"/>
    <w:rsid w:val="00752BDD"/>
    <w:rsid w:val="00752EE9"/>
    <w:rsid w:val="0075318A"/>
    <w:rsid w:val="007531EB"/>
    <w:rsid w:val="00753CA8"/>
    <w:rsid w:val="00753DF9"/>
    <w:rsid w:val="00753F58"/>
    <w:rsid w:val="00754170"/>
    <w:rsid w:val="00754193"/>
    <w:rsid w:val="00754C91"/>
    <w:rsid w:val="00755133"/>
    <w:rsid w:val="007551CD"/>
    <w:rsid w:val="00755494"/>
    <w:rsid w:val="007558FD"/>
    <w:rsid w:val="0075597C"/>
    <w:rsid w:val="0075603E"/>
    <w:rsid w:val="0075674F"/>
    <w:rsid w:val="007569BF"/>
    <w:rsid w:val="00756DB9"/>
    <w:rsid w:val="00756E59"/>
    <w:rsid w:val="00757348"/>
    <w:rsid w:val="007575F0"/>
    <w:rsid w:val="007575FA"/>
    <w:rsid w:val="007576BA"/>
    <w:rsid w:val="007577CC"/>
    <w:rsid w:val="00757A61"/>
    <w:rsid w:val="00757E9A"/>
    <w:rsid w:val="00760682"/>
    <w:rsid w:val="007607BF"/>
    <w:rsid w:val="007609A8"/>
    <w:rsid w:val="00760A73"/>
    <w:rsid w:val="00760B20"/>
    <w:rsid w:val="007610D8"/>
    <w:rsid w:val="0076113F"/>
    <w:rsid w:val="00761409"/>
    <w:rsid w:val="007615E2"/>
    <w:rsid w:val="0076169D"/>
    <w:rsid w:val="007617B3"/>
    <w:rsid w:val="00761ABB"/>
    <w:rsid w:val="00762296"/>
    <w:rsid w:val="007624A5"/>
    <w:rsid w:val="00762526"/>
    <w:rsid w:val="00763C10"/>
    <w:rsid w:val="007643AD"/>
    <w:rsid w:val="0076459F"/>
    <w:rsid w:val="00765581"/>
    <w:rsid w:val="0076608B"/>
    <w:rsid w:val="00766973"/>
    <w:rsid w:val="00766D21"/>
    <w:rsid w:val="00766E3A"/>
    <w:rsid w:val="00767619"/>
    <w:rsid w:val="00767838"/>
    <w:rsid w:val="007679C5"/>
    <w:rsid w:val="00767EAC"/>
    <w:rsid w:val="0077006D"/>
    <w:rsid w:val="0077018D"/>
    <w:rsid w:val="007702DD"/>
    <w:rsid w:val="007707BA"/>
    <w:rsid w:val="007715BF"/>
    <w:rsid w:val="00771D8A"/>
    <w:rsid w:val="00771F26"/>
    <w:rsid w:val="00771FC6"/>
    <w:rsid w:val="00772094"/>
    <w:rsid w:val="00772509"/>
    <w:rsid w:val="00772615"/>
    <w:rsid w:val="00772761"/>
    <w:rsid w:val="00772B0B"/>
    <w:rsid w:val="00772FAA"/>
    <w:rsid w:val="00773324"/>
    <w:rsid w:val="007734FE"/>
    <w:rsid w:val="00773E8E"/>
    <w:rsid w:val="0077466B"/>
    <w:rsid w:val="0077492D"/>
    <w:rsid w:val="00774D2F"/>
    <w:rsid w:val="00775718"/>
    <w:rsid w:val="00775D57"/>
    <w:rsid w:val="007765D1"/>
    <w:rsid w:val="00776911"/>
    <w:rsid w:val="00776F4E"/>
    <w:rsid w:val="007771F8"/>
    <w:rsid w:val="00777498"/>
    <w:rsid w:val="00777844"/>
    <w:rsid w:val="00777C25"/>
    <w:rsid w:val="00780008"/>
    <w:rsid w:val="00780276"/>
    <w:rsid w:val="0078050D"/>
    <w:rsid w:val="0078077D"/>
    <w:rsid w:val="007811E6"/>
    <w:rsid w:val="00781C73"/>
    <w:rsid w:val="00781FA1"/>
    <w:rsid w:val="0078210E"/>
    <w:rsid w:val="0078248B"/>
    <w:rsid w:val="007829E6"/>
    <w:rsid w:val="00782BC4"/>
    <w:rsid w:val="00782DF6"/>
    <w:rsid w:val="00783D9F"/>
    <w:rsid w:val="00784128"/>
    <w:rsid w:val="0078441E"/>
    <w:rsid w:val="0078465E"/>
    <w:rsid w:val="0078500F"/>
    <w:rsid w:val="007850F3"/>
    <w:rsid w:val="0078514C"/>
    <w:rsid w:val="00785222"/>
    <w:rsid w:val="007853F2"/>
    <w:rsid w:val="0078574F"/>
    <w:rsid w:val="00785935"/>
    <w:rsid w:val="00785C87"/>
    <w:rsid w:val="0078620C"/>
    <w:rsid w:val="00786586"/>
    <w:rsid w:val="00786588"/>
    <w:rsid w:val="00786592"/>
    <w:rsid w:val="007865BF"/>
    <w:rsid w:val="00786801"/>
    <w:rsid w:val="0078691D"/>
    <w:rsid w:val="00786A1D"/>
    <w:rsid w:val="00787DDD"/>
    <w:rsid w:val="00787EB4"/>
    <w:rsid w:val="0079044A"/>
    <w:rsid w:val="007909DF"/>
    <w:rsid w:val="00790A56"/>
    <w:rsid w:val="00790CC8"/>
    <w:rsid w:val="007910B7"/>
    <w:rsid w:val="0079112D"/>
    <w:rsid w:val="007920F6"/>
    <w:rsid w:val="00792283"/>
    <w:rsid w:val="00792458"/>
    <w:rsid w:val="0079252D"/>
    <w:rsid w:val="007929FB"/>
    <w:rsid w:val="00792C11"/>
    <w:rsid w:val="00792CA6"/>
    <w:rsid w:val="00793A14"/>
    <w:rsid w:val="00793AA6"/>
    <w:rsid w:val="00793DB8"/>
    <w:rsid w:val="007941A4"/>
    <w:rsid w:val="007942F0"/>
    <w:rsid w:val="007949D4"/>
    <w:rsid w:val="00794AEF"/>
    <w:rsid w:val="00794D40"/>
    <w:rsid w:val="00794FDE"/>
    <w:rsid w:val="00795536"/>
    <w:rsid w:val="00795CF5"/>
    <w:rsid w:val="00795D68"/>
    <w:rsid w:val="007962BF"/>
    <w:rsid w:val="0079668E"/>
    <w:rsid w:val="00796E85"/>
    <w:rsid w:val="00796F65"/>
    <w:rsid w:val="00797350"/>
    <w:rsid w:val="007974AF"/>
    <w:rsid w:val="007979D2"/>
    <w:rsid w:val="007A01BB"/>
    <w:rsid w:val="007A030D"/>
    <w:rsid w:val="007A07FB"/>
    <w:rsid w:val="007A1337"/>
    <w:rsid w:val="007A1986"/>
    <w:rsid w:val="007A19DB"/>
    <w:rsid w:val="007A1CD0"/>
    <w:rsid w:val="007A20B1"/>
    <w:rsid w:val="007A24A0"/>
    <w:rsid w:val="007A2B65"/>
    <w:rsid w:val="007A2BA4"/>
    <w:rsid w:val="007A306B"/>
    <w:rsid w:val="007A30B2"/>
    <w:rsid w:val="007A328A"/>
    <w:rsid w:val="007A35D5"/>
    <w:rsid w:val="007A40D9"/>
    <w:rsid w:val="007A414F"/>
    <w:rsid w:val="007A4161"/>
    <w:rsid w:val="007A4517"/>
    <w:rsid w:val="007A483F"/>
    <w:rsid w:val="007A4AE8"/>
    <w:rsid w:val="007A510F"/>
    <w:rsid w:val="007A516C"/>
    <w:rsid w:val="007A51E9"/>
    <w:rsid w:val="007A52A2"/>
    <w:rsid w:val="007A55AC"/>
    <w:rsid w:val="007A5918"/>
    <w:rsid w:val="007A6768"/>
    <w:rsid w:val="007A679C"/>
    <w:rsid w:val="007A71C6"/>
    <w:rsid w:val="007A766C"/>
    <w:rsid w:val="007A78D9"/>
    <w:rsid w:val="007B0168"/>
    <w:rsid w:val="007B0953"/>
    <w:rsid w:val="007B0B0D"/>
    <w:rsid w:val="007B10C9"/>
    <w:rsid w:val="007B13DE"/>
    <w:rsid w:val="007B1573"/>
    <w:rsid w:val="007B1862"/>
    <w:rsid w:val="007B1C1A"/>
    <w:rsid w:val="007B1C73"/>
    <w:rsid w:val="007B1F63"/>
    <w:rsid w:val="007B2338"/>
    <w:rsid w:val="007B260A"/>
    <w:rsid w:val="007B2C62"/>
    <w:rsid w:val="007B2F0F"/>
    <w:rsid w:val="007B3C6E"/>
    <w:rsid w:val="007B3C88"/>
    <w:rsid w:val="007B3FE3"/>
    <w:rsid w:val="007B4190"/>
    <w:rsid w:val="007B4621"/>
    <w:rsid w:val="007B499E"/>
    <w:rsid w:val="007B4D4E"/>
    <w:rsid w:val="007B4D6A"/>
    <w:rsid w:val="007B5041"/>
    <w:rsid w:val="007B53BC"/>
    <w:rsid w:val="007B5422"/>
    <w:rsid w:val="007B6053"/>
    <w:rsid w:val="007B6404"/>
    <w:rsid w:val="007B67D8"/>
    <w:rsid w:val="007B6C3D"/>
    <w:rsid w:val="007B71AA"/>
    <w:rsid w:val="007B7679"/>
    <w:rsid w:val="007B79F2"/>
    <w:rsid w:val="007B7EBF"/>
    <w:rsid w:val="007B7F82"/>
    <w:rsid w:val="007B7FF0"/>
    <w:rsid w:val="007C0592"/>
    <w:rsid w:val="007C1774"/>
    <w:rsid w:val="007C1913"/>
    <w:rsid w:val="007C1F25"/>
    <w:rsid w:val="007C1FAE"/>
    <w:rsid w:val="007C249E"/>
    <w:rsid w:val="007C2B2A"/>
    <w:rsid w:val="007C3393"/>
    <w:rsid w:val="007C3519"/>
    <w:rsid w:val="007C35FD"/>
    <w:rsid w:val="007C411E"/>
    <w:rsid w:val="007C491F"/>
    <w:rsid w:val="007C4A83"/>
    <w:rsid w:val="007C4B17"/>
    <w:rsid w:val="007C4C11"/>
    <w:rsid w:val="007C4CE9"/>
    <w:rsid w:val="007C4F98"/>
    <w:rsid w:val="007C4F9C"/>
    <w:rsid w:val="007C5106"/>
    <w:rsid w:val="007C544F"/>
    <w:rsid w:val="007C54B9"/>
    <w:rsid w:val="007C5CBF"/>
    <w:rsid w:val="007C5F30"/>
    <w:rsid w:val="007C6760"/>
    <w:rsid w:val="007C6F09"/>
    <w:rsid w:val="007C75D3"/>
    <w:rsid w:val="007C77CF"/>
    <w:rsid w:val="007C7A3A"/>
    <w:rsid w:val="007D0069"/>
    <w:rsid w:val="007D0190"/>
    <w:rsid w:val="007D07CF"/>
    <w:rsid w:val="007D0A76"/>
    <w:rsid w:val="007D0B63"/>
    <w:rsid w:val="007D0C9B"/>
    <w:rsid w:val="007D134D"/>
    <w:rsid w:val="007D1913"/>
    <w:rsid w:val="007D1937"/>
    <w:rsid w:val="007D1CCE"/>
    <w:rsid w:val="007D1E32"/>
    <w:rsid w:val="007D2205"/>
    <w:rsid w:val="007D2336"/>
    <w:rsid w:val="007D2DAD"/>
    <w:rsid w:val="007D3E33"/>
    <w:rsid w:val="007D3EAD"/>
    <w:rsid w:val="007D3F61"/>
    <w:rsid w:val="007D41DA"/>
    <w:rsid w:val="007D4CBB"/>
    <w:rsid w:val="007D52C5"/>
    <w:rsid w:val="007D5D1A"/>
    <w:rsid w:val="007D5E80"/>
    <w:rsid w:val="007D69A2"/>
    <w:rsid w:val="007D6D40"/>
    <w:rsid w:val="007D7CB2"/>
    <w:rsid w:val="007D7CF7"/>
    <w:rsid w:val="007D7E3A"/>
    <w:rsid w:val="007E028A"/>
    <w:rsid w:val="007E053E"/>
    <w:rsid w:val="007E05AE"/>
    <w:rsid w:val="007E06C5"/>
    <w:rsid w:val="007E0E38"/>
    <w:rsid w:val="007E1693"/>
    <w:rsid w:val="007E1E0E"/>
    <w:rsid w:val="007E1FD6"/>
    <w:rsid w:val="007E271F"/>
    <w:rsid w:val="007E28AA"/>
    <w:rsid w:val="007E2EE1"/>
    <w:rsid w:val="007E3264"/>
    <w:rsid w:val="007E360F"/>
    <w:rsid w:val="007E398A"/>
    <w:rsid w:val="007E3FA8"/>
    <w:rsid w:val="007E420C"/>
    <w:rsid w:val="007E421B"/>
    <w:rsid w:val="007E4A66"/>
    <w:rsid w:val="007E4F0F"/>
    <w:rsid w:val="007E5061"/>
    <w:rsid w:val="007E51C1"/>
    <w:rsid w:val="007E5EF6"/>
    <w:rsid w:val="007E6051"/>
    <w:rsid w:val="007E6175"/>
    <w:rsid w:val="007E6381"/>
    <w:rsid w:val="007E650C"/>
    <w:rsid w:val="007E6D7E"/>
    <w:rsid w:val="007E6E49"/>
    <w:rsid w:val="007E746A"/>
    <w:rsid w:val="007E7716"/>
    <w:rsid w:val="007E7A9D"/>
    <w:rsid w:val="007E7D47"/>
    <w:rsid w:val="007F0474"/>
    <w:rsid w:val="007F0601"/>
    <w:rsid w:val="007F074B"/>
    <w:rsid w:val="007F133A"/>
    <w:rsid w:val="007F14AC"/>
    <w:rsid w:val="007F1579"/>
    <w:rsid w:val="007F1DFD"/>
    <w:rsid w:val="007F237B"/>
    <w:rsid w:val="007F2C35"/>
    <w:rsid w:val="007F2DC6"/>
    <w:rsid w:val="007F3313"/>
    <w:rsid w:val="007F355E"/>
    <w:rsid w:val="007F367B"/>
    <w:rsid w:val="007F3B17"/>
    <w:rsid w:val="007F3B7B"/>
    <w:rsid w:val="007F3DA7"/>
    <w:rsid w:val="007F4B21"/>
    <w:rsid w:val="007F532B"/>
    <w:rsid w:val="007F55F3"/>
    <w:rsid w:val="007F5661"/>
    <w:rsid w:val="007F59B9"/>
    <w:rsid w:val="007F5D05"/>
    <w:rsid w:val="007F5EB2"/>
    <w:rsid w:val="007F6B14"/>
    <w:rsid w:val="007F6D9D"/>
    <w:rsid w:val="007F6DB7"/>
    <w:rsid w:val="007F6E95"/>
    <w:rsid w:val="007F706E"/>
    <w:rsid w:val="007F7072"/>
    <w:rsid w:val="007F7CE9"/>
    <w:rsid w:val="00800D5B"/>
    <w:rsid w:val="008013BE"/>
    <w:rsid w:val="00801840"/>
    <w:rsid w:val="00801F07"/>
    <w:rsid w:val="0080221A"/>
    <w:rsid w:val="008024A3"/>
    <w:rsid w:val="00802CEB"/>
    <w:rsid w:val="00803A42"/>
    <w:rsid w:val="00803B81"/>
    <w:rsid w:val="00803BF9"/>
    <w:rsid w:val="008042D4"/>
    <w:rsid w:val="008043B5"/>
    <w:rsid w:val="0080479D"/>
    <w:rsid w:val="00804C55"/>
    <w:rsid w:val="00804DB8"/>
    <w:rsid w:val="00806002"/>
    <w:rsid w:val="0080612E"/>
    <w:rsid w:val="00806325"/>
    <w:rsid w:val="00806943"/>
    <w:rsid w:val="00806BC3"/>
    <w:rsid w:val="008078F9"/>
    <w:rsid w:val="0081010A"/>
    <w:rsid w:val="008105F9"/>
    <w:rsid w:val="00810908"/>
    <w:rsid w:val="00810998"/>
    <w:rsid w:val="00810E54"/>
    <w:rsid w:val="00811006"/>
    <w:rsid w:val="0081134E"/>
    <w:rsid w:val="00811745"/>
    <w:rsid w:val="00812298"/>
    <w:rsid w:val="00812DC0"/>
    <w:rsid w:val="00813134"/>
    <w:rsid w:val="0081367E"/>
    <w:rsid w:val="00813B12"/>
    <w:rsid w:val="00813F9B"/>
    <w:rsid w:val="008145D9"/>
    <w:rsid w:val="00814AA9"/>
    <w:rsid w:val="00815532"/>
    <w:rsid w:val="00815E2D"/>
    <w:rsid w:val="00816211"/>
    <w:rsid w:val="0081621D"/>
    <w:rsid w:val="008171D7"/>
    <w:rsid w:val="00817AE7"/>
    <w:rsid w:val="00820119"/>
    <w:rsid w:val="0082060E"/>
    <w:rsid w:val="00820DCB"/>
    <w:rsid w:val="00821506"/>
    <w:rsid w:val="00821692"/>
    <w:rsid w:val="00821D62"/>
    <w:rsid w:val="008220EF"/>
    <w:rsid w:val="008222A6"/>
    <w:rsid w:val="00822691"/>
    <w:rsid w:val="00822A84"/>
    <w:rsid w:val="00822D71"/>
    <w:rsid w:val="00822F5D"/>
    <w:rsid w:val="00823572"/>
    <w:rsid w:val="008236E6"/>
    <w:rsid w:val="008237C1"/>
    <w:rsid w:val="00823813"/>
    <w:rsid w:val="00823A34"/>
    <w:rsid w:val="00823C4F"/>
    <w:rsid w:val="00823C77"/>
    <w:rsid w:val="00823D00"/>
    <w:rsid w:val="008243A3"/>
    <w:rsid w:val="008249AF"/>
    <w:rsid w:val="00824D11"/>
    <w:rsid w:val="00824FF7"/>
    <w:rsid w:val="00825029"/>
    <w:rsid w:val="00825266"/>
    <w:rsid w:val="008257B5"/>
    <w:rsid w:val="0082589D"/>
    <w:rsid w:val="00825CAE"/>
    <w:rsid w:val="00825D0B"/>
    <w:rsid w:val="00826400"/>
    <w:rsid w:val="0082663E"/>
    <w:rsid w:val="0082672C"/>
    <w:rsid w:val="00827444"/>
    <w:rsid w:val="00827783"/>
    <w:rsid w:val="00827C6F"/>
    <w:rsid w:val="00827DE3"/>
    <w:rsid w:val="008306F0"/>
    <w:rsid w:val="008309DB"/>
    <w:rsid w:val="00830CAD"/>
    <w:rsid w:val="00830DB3"/>
    <w:rsid w:val="00831D34"/>
    <w:rsid w:val="008323D8"/>
    <w:rsid w:val="00832A44"/>
    <w:rsid w:val="00832DF9"/>
    <w:rsid w:val="00832E1F"/>
    <w:rsid w:val="00832F4E"/>
    <w:rsid w:val="00832FB3"/>
    <w:rsid w:val="008331BB"/>
    <w:rsid w:val="00833290"/>
    <w:rsid w:val="008332B7"/>
    <w:rsid w:val="0083347C"/>
    <w:rsid w:val="00833951"/>
    <w:rsid w:val="008345EC"/>
    <w:rsid w:val="008348CC"/>
    <w:rsid w:val="00834C5F"/>
    <w:rsid w:val="008357B4"/>
    <w:rsid w:val="008358ED"/>
    <w:rsid w:val="00835979"/>
    <w:rsid w:val="00835A55"/>
    <w:rsid w:val="00835D45"/>
    <w:rsid w:val="00835F92"/>
    <w:rsid w:val="008361ED"/>
    <w:rsid w:val="008364C5"/>
    <w:rsid w:val="00836D6C"/>
    <w:rsid w:val="00836E18"/>
    <w:rsid w:val="00837107"/>
    <w:rsid w:val="00837207"/>
    <w:rsid w:val="00837C25"/>
    <w:rsid w:val="008402DD"/>
    <w:rsid w:val="00840E8B"/>
    <w:rsid w:val="0084129D"/>
    <w:rsid w:val="00841A24"/>
    <w:rsid w:val="00842B55"/>
    <w:rsid w:val="00842BC8"/>
    <w:rsid w:val="00842EE9"/>
    <w:rsid w:val="0084308D"/>
    <w:rsid w:val="00843AD0"/>
    <w:rsid w:val="00843C55"/>
    <w:rsid w:val="00843C90"/>
    <w:rsid w:val="00843F44"/>
    <w:rsid w:val="00844079"/>
    <w:rsid w:val="00844629"/>
    <w:rsid w:val="00844B39"/>
    <w:rsid w:val="00844C5C"/>
    <w:rsid w:val="00844E7A"/>
    <w:rsid w:val="00845331"/>
    <w:rsid w:val="00845BDB"/>
    <w:rsid w:val="00845D51"/>
    <w:rsid w:val="00845D8D"/>
    <w:rsid w:val="008461DB"/>
    <w:rsid w:val="00846241"/>
    <w:rsid w:val="00846410"/>
    <w:rsid w:val="008468DC"/>
    <w:rsid w:val="00846AC2"/>
    <w:rsid w:val="008474FD"/>
    <w:rsid w:val="00847BFC"/>
    <w:rsid w:val="00847C0C"/>
    <w:rsid w:val="00847FC4"/>
    <w:rsid w:val="008504C9"/>
    <w:rsid w:val="0085076E"/>
    <w:rsid w:val="00850A69"/>
    <w:rsid w:val="00850D10"/>
    <w:rsid w:val="00850E7F"/>
    <w:rsid w:val="00851209"/>
    <w:rsid w:val="008513A4"/>
    <w:rsid w:val="0085158D"/>
    <w:rsid w:val="008516EF"/>
    <w:rsid w:val="0085251E"/>
    <w:rsid w:val="00852584"/>
    <w:rsid w:val="0085295A"/>
    <w:rsid w:val="00852F45"/>
    <w:rsid w:val="008530D5"/>
    <w:rsid w:val="00853A2F"/>
    <w:rsid w:val="00853C8C"/>
    <w:rsid w:val="008549E1"/>
    <w:rsid w:val="00854DF2"/>
    <w:rsid w:val="0085522E"/>
    <w:rsid w:val="00855D63"/>
    <w:rsid w:val="00856282"/>
    <w:rsid w:val="00856444"/>
    <w:rsid w:val="00856453"/>
    <w:rsid w:val="00856B5C"/>
    <w:rsid w:val="00856DC9"/>
    <w:rsid w:val="00857019"/>
    <w:rsid w:val="00857069"/>
    <w:rsid w:val="00857309"/>
    <w:rsid w:val="0085759D"/>
    <w:rsid w:val="00857806"/>
    <w:rsid w:val="00857E59"/>
    <w:rsid w:val="008600BD"/>
    <w:rsid w:val="00860659"/>
    <w:rsid w:val="0086097A"/>
    <w:rsid w:val="0086098A"/>
    <w:rsid w:val="00860B5E"/>
    <w:rsid w:val="00860CF7"/>
    <w:rsid w:val="008620C6"/>
    <w:rsid w:val="00862550"/>
    <w:rsid w:val="00862CF5"/>
    <w:rsid w:val="00864057"/>
    <w:rsid w:val="008644A7"/>
    <w:rsid w:val="00865B7E"/>
    <w:rsid w:val="00866059"/>
    <w:rsid w:val="008667AA"/>
    <w:rsid w:val="008672DD"/>
    <w:rsid w:val="00867776"/>
    <w:rsid w:val="00867982"/>
    <w:rsid w:val="00870671"/>
    <w:rsid w:val="00870716"/>
    <w:rsid w:val="00870D05"/>
    <w:rsid w:val="00870DC3"/>
    <w:rsid w:val="00870DE2"/>
    <w:rsid w:val="0087149A"/>
    <w:rsid w:val="00871604"/>
    <w:rsid w:val="0087178A"/>
    <w:rsid w:val="008722A0"/>
    <w:rsid w:val="0087253F"/>
    <w:rsid w:val="0087261A"/>
    <w:rsid w:val="00872C4B"/>
    <w:rsid w:val="00872DB5"/>
    <w:rsid w:val="008737F1"/>
    <w:rsid w:val="00873B0C"/>
    <w:rsid w:val="00873BA9"/>
    <w:rsid w:val="00874174"/>
    <w:rsid w:val="0087419A"/>
    <w:rsid w:val="00874288"/>
    <w:rsid w:val="00874420"/>
    <w:rsid w:val="00874559"/>
    <w:rsid w:val="008749E4"/>
    <w:rsid w:val="00874AF0"/>
    <w:rsid w:val="00874E22"/>
    <w:rsid w:val="00875037"/>
    <w:rsid w:val="008756B6"/>
    <w:rsid w:val="008759BD"/>
    <w:rsid w:val="00875D4D"/>
    <w:rsid w:val="00875F1C"/>
    <w:rsid w:val="008760DB"/>
    <w:rsid w:val="00876184"/>
    <w:rsid w:val="00876615"/>
    <w:rsid w:val="00876D67"/>
    <w:rsid w:val="00876F97"/>
    <w:rsid w:val="00877549"/>
    <w:rsid w:val="008776AE"/>
    <w:rsid w:val="008779A7"/>
    <w:rsid w:val="008800CC"/>
    <w:rsid w:val="0088060F"/>
    <w:rsid w:val="008806CB"/>
    <w:rsid w:val="00880714"/>
    <w:rsid w:val="00880843"/>
    <w:rsid w:val="00880B81"/>
    <w:rsid w:val="0088205A"/>
    <w:rsid w:val="0088269B"/>
    <w:rsid w:val="00883010"/>
    <w:rsid w:val="0088348B"/>
    <w:rsid w:val="00883539"/>
    <w:rsid w:val="00884547"/>
    <w:rsid w:val="00884D87"/>
    <w:rsid w:val="00884F8D"/>
    <w:rsid w:val="008858D6"/>
    <w:rsid w:val="008862DC"/>
    <w:rsid w:val="00886BA0"/>
    <w:rsid w:val="008872B0"/>
    <w:rsid w:val="00887608"/>
    <w:rsid w:val="00890015"/>
    <w:rsid w:val="0089036C"/>
    <w:rsid w:val="00890815"/>
    <w:rsid w:val="008908A0"/>
    <w:rsid w:val="00890EE8"/>
    <w:rsid w:val="0089104C"/>
    <w:rsid w:val="008911C4"/>
    <w:rsid w:val="008912F5"/>
    <w:rsid w:val="00891315"/>
    <w:rsid w:val="008913DB"/>
    <w:rsid w:val="008919AE"/>
    <w:rsid w:val="008922F9"/>
    <w:rsid w:val="00892D4A"/>
    <w:rsid w:val="00893104"/>
    <w:rsid w:val="00893A26"/>
    <w:rsid w:val="00893DC8"/>
    <w:rsid w:val="00893E93"/>
    <w:rsid w:val="0089479E"/>
    <w:rsid w:val="00894A6C"/>
    <w:rsid w:val="0089535E"/>
    <w:rsid w:val="00895743"/>
    <w:rsid w:val="008958BB"/>
    <w:rsid w:val="00895B53"/>
    <w:rsid w:val="00895C72"/>
    <w:rsid w:val="00896378"/>
    <w:rsid w:val="00896736"/>
    <w:rsid w:val="008967BF"/>
    <w:rsid w:val="0089778D"/>
    <w:rsid w:val="00897818"/>
    <w:rsid w:val="00897A8D"/>
    <w:rsid w:val="00897CAD"/>
    <w:rsid w:val="008A04D6"/>
    <w:rsid w:val="008A0525"/>
    <w:rsid w:val="008A1F57"/>
    <w:rsid w:val="008A20F4"/>
    <w:rsid w:val="008A2D1F"/>
    <w:rsid w:val="008A2DB5"/>
    <w:rsid w:val="008A2F5F"/>
    <w:rsid w:val="008A34C0"/>
    <w:rsid w:val="008A3575"/>
    <w:rsid w:val="008A359A"/>
    <w:rsid w:val="008A3C4F"/>
    <w:rsid w:val="008A3C9F"/>
    <w:rsid w:val="008A3DB8"/>
    <w:rsid w:val="008A4321"/>
    <w:rsid w:val="008A4704"/>
    <w:rsid w:val="008A4B74"/>
    <w:rsid w:val="008A4C53"/>
    <w:rsid w:val="008A4C88"/>
    <w:rsid w:val="008A4CB1"/>
    <w:rsid w:val="008A4FD4"/>
    <w:rsid w:val="008A5662"/>
    <w:rsid w:val="008A5A39"/>
    <w:rsid w:val="008A5BFB"/>
    <w:rsid w:val="008A6259"/>
    <w:rsid w:val="008A637E"/>
    <w:rsid w:val="008A673F"/>
    <w:rsid w:val="008A677D"/>
    <w:rsid w:val="008A6A25"/>
    <w:rsid w:val="008A6F89"/>
    <w:rsid w:val="008A71EC"/>
    <w:rsid w:val="008A723B"/>
    <w:rsid w:val="008A7BF2"/>
    <w:rsid w:val="008B0065"/>
    <w:rsid w:val="008B0156"/>
    <w:rsid w:val="008B0B2E"/>
    <w:rsid w:val="008B13B7"/>
    <w:rsid w:val="008B1621"/>
    <w:rsid w:val="008B1FE2"/>
    <w:rsid w:val="008B2353"/>
    <w:rsid w:val="008B23B7"/>
    <w:rsid w:val="008B2C05"/>
    <w:rsid w:val="008B30C6"/>
    <w:rsid w:val="008B3118"/>
    <w:rsid w:val="008B349F"/>
    <w:rsid w:val="008B3CD6"/>
    <w:rsid w:val="008B40F4"/>
    <w:rsid w:val="008B4731"/>
    <w:rsid w:val="008B4743"/>
    <w:rsid w:val="008B4B4D"/>
    <w:rsid w:val="008B4B93"/>
    <w:rsid w:val="008B502A"/>
    <w:rsid w:val="008B57CB"/>
    <w:rsid w:val="008B5822"/>
    <w:rsid w:val="008B58CC"/>
    <w:rsid w:val="008B5E64"/>
    <w:rsid w:val="008B6660"/>
    <w:rsid w:val="008B6B37"/>
    <w:rsid w:val="008B6C39"/>
    <w:rsid w:val="008B7905"/>
    <w:rsid w:val="008B795E"/>
    <w:rsid w:val="008B7DC7"/>
    <w:rsid w:val="008C01A6"/>
    <w:rsid w:val="008C10D6"/>
    <w:rsid w:val="008C1294"/>
    <w:rsid w:val="008C131D"/>
    <w:rsid w:val="008C13CE"/>
    <w:rsid w:val="008C1836"/>
    <w:rsid w:val="008C1EED"/>
    <w:rsid w:val="008C1FF8"/>
    <w:rsid w:val="008C2077"/>
    <w:rsid w:val="008C22AA"/>
    <w:rsid w:val="008C26B8"/>
    <w:rsid w:val="008C2AC0"/>
    <w:rsid w:val="008C300B"/>
    <w:rsid w:val="008C3467"/>
    <w:rsid w:val="008C3954"/>
    <w:rsid w:val="008C3C02"/>
    <w:rsid w:val="008C3DE3"/>
    <w:rsid w:val="008C3E08"/>
    <w:rsid w:val="008C41FC"/>
    <w:rsid w:val="008C5098"/>
    <w:rsid w:val="008C5A27"/>
    <w:rsid w:val="008C62A4"/>
    <w:rsid w:val="008C66FA"/>
    <w:rsid w:val="008C698E"/>
    <w:rsid w:val="008C7376"/>
    <w:rsid w:val="008C779D"/>
    <w:rsid w:val="008C77BA"/>
    <w:rsid w:val="008C78B7"/>
    <w:rsid w:val="008C7C2C"/>
    <w:rsid w:val="008C7F6F"/>
    <w:rsid w:val="008D0228"/>
    <w:rsid w:val="008D0264"/>
    <w:rsid w:val="008D03F6"/>
    <w:rsid w:val="008D1937"/>
    <w:rsid w:val="008D1CAC"/>
    <w:rsid w:val="008D2340"/>
    <w:rsid w:val="008D2437"/>
    <w:rsid w:val="008D2684"/>
    <w:rsid w:val="008D29E3"/>
    <w:rsid w:val="008D2E37"/>
    <w:rsid w:val="008D3226"/>
    <w:rsid w:val="008D33C6"/>
    <w:rsid w:val="008D358D"/>
    <w:rsid w:val="008D3780"/>
    <w:rsid w:val="008D3AF8"/>
    <w:rsid w:val="008D3BCB"/>
    <w:rsid w:val="008D3BE1"/>
    <w:rsid w:val="008D3C32"/>
    <w:rsid w:val="008D4241"/>
    <w:rsid w:val="008D429F"/>
    <w:rsid w:val="008D45A7"/>
    <w:rsid w:val="008D4A08"/>
    <w:rsid w:val="008D4A5E"/>
    <w:rsid w:val="008D4D58"/>
    <w:rsid w:val="008D4F1F"/>
    <w:rsid w:val="008D4FF8"/>
    <w:rsid w:val="008D52C9"/>
    <w:rsid w:val="008D53FC"/>
    <w:rsid w:val="008D5B2C"/>
    <w:rsid w:val="008D5BD8"/>
    <w:rsid w:val="008D6457"/>
    <w:rsid w:val="008D6CE7"/>
    <w:rsid w:val="008D6FBF"/>
    <w:rsid w:val="008D7258"/>
    <w:rsid w:val="008D7493"/>
    <w:rsid w:val="008D74D8"/>
    <w:rsid w:val="008D75CD"/>
    <w:rsid w:val="008D7ABB"/>
    <w:rsid w:val="008E00FA"/>
    <w:rsid w:val="008E0125"/>
    <w:rsid w:val="008E0616"/>
    <w:rsid w:val="008E0647"/>
    <w:rsid w:val="008E066A"/>
    <w:rsid w:val="008E067D"/>
    <w:rsid w:val="008E0850"/>
    <w:rsid w:val="008E127A"/>
    <w:rsid w:val="008E1C1D"/>
    <w:rsid w:val="008E2022"/>
    <w:rsid w:val="008E2434"/>
    <w:rsid w:val="008E2825"/>
    <w:rsid w:val="008E2BBC"/>
    <w:rsid w:val="008E2F82"/>
    <w:rsid w:val="008E44A2"/>
    <w:rsid w:val="008E493B"/>
    <w:rsid w:val="008E4990"/>
    <w:rsid w:val="008E4D82"/>
    <w:rsid w:val="008E5658"/>
    <w:rsid w:val="008E67BA"/>
    <w:rsid w:val="008E72E7"/>
    <w:rsid w:val="008E763B"/>
    <w:rsid w:val="008E7689"/>
    <w:rsid w:val="008E7DC2"/>
    <w:rsid w:val="008F0061"/>
    <w:rsid w:val="008F0071"/>
    <w:rsid w:val="008F0480"/>
    <w:rsid w:val="008F07B2"/>
    <w:rsid w:val="008F086F"/>
    <w:rsid w:val="008F0880"/>
    <w:rsid w:val="008F1076"/>
    <w:rsid w:val="008F116E"/>
    <w:rsid w:val="008F1604"/>
    <w:rsid w:val="008F1A9E"/>
    <w:rsid w:val="008F229F"/>
    <w:rsid w:val="008F2569"/>
    <w:rsid w:val="008F30F2"/>
    <w:rsid w:val="008F358D"/>
    <w:rsid w:val="008F361A"/>
    <w:rsid w:val="008F3B14"/>
    <w:rsid w:val="008F3DFE"/>
    <w:rsid w:val="008F40C9"/>
    <w:rsid w:val="008F412A"/>
    <w:rsid w:val="008F4508"/>
    <w:rsid w:val="008F4543"/>
    <w:rsid w:val="008F45A7"/>
    <w:rsid w:val="008F48E7"/>
    <w:rsid w:val="008F4F75"/>
    <w:rsid w:val="008F52B9"/>
    <w:rsid w:val="008F53FE"/>
    <w:rsid w:val="008F5B27"/>
    <w:rsid w:val="008F5DC9"/>
    <w:rsid w:val="008F6155"/>
    <w:rsid w:val="008F6250"/>
    <w:rsid w:val="008F71AF"/>
    <w:rsid w:val="008F72FC"/>
    <w:rsid w:val="008F7A4D"/>
    <w:rsid w:val="00900B0C"/>
    <w:rsid w:val="00900CAB"/>
    <w:rsid w:val="00900CB9"/>
    <w:rsid w:val="00900D2D"/>
    <w:rsid w:val="0090109B"/>
    <w:rsid w:val="009010C6"/>
    <w:rsid w:val="0090190D"/>
    <w:rsid w:val="00902066"/>
    <w:rsid w:val="00902099"/>
    <w:rsid w:val="00902DE4"/>
    <w:rsid w:val="0090326D"/>
    <w:rsid w:val="00903F46"/>
    <w:rsid w:val="009040BB"/>
    <w:rsid w:val="009042E8"/>
    <w:rsid w:val="009046EA"/>
    <w:rsid w:val="00904899"/>
    <w:rsid w:val="00904DE4"/>
    <w:rsid w:val="0090511F"/>
    <w:rsid w:val="00905406"/>
    <w:rsid w:val="00905692"/>
    <w:rsid w:val="00905EEE"/>
    <w:rsid w:val="00905F6E"/>
    <w:rsid w:val="00906831"/>
    <w:rsid w:val="009068FB"/>
    <w:rsid w:val="00906AA2"/>
    <w:rsid w:val="00906B94"/>
    <w:rsid w:val="00906BBC"/>
    <w:rsid w:val="009075C1"/>
    <w:rsid w:val="00907B75"/>
    <w:rsid w:val="009101DD"/>
    <w:rsid w:val="0091023D"/>
    <w:rsid w:val="009108C2"/>
    <w:rsid w:val="00910E5D"/>
    <w:rsid w:val="00910FA6"/>
    <w:rsid w:val="00911ADC"/>
    <w:rsid w:val="00912040"/>
    <w:rsid w:val="00912514"/>
    <w:rsid w:val="00912946"/>
    <w:rsid w:val="00912DC8"/>
    <w:rsid w:val="00912FFE"/>
    <w:rsid w:val="009130A1"/>
    <w:rsid w:val="009132B0"/>
    <w:rsid w:val="009133AD"/>
    <w:rsid w:val="00913DA5"/>
    <w:rsid w:val="009140F3"/>
    <w:rsid w:val="009142AD"/>
    <w:rsid w:val="009145FE"/>
    <w:rsid w:val="00914957"/>
    <w:rsid w:val="00914BDF"/>
    <w:rsid w:val="00915114"/>
    <w:rsid w:val="009155BD"/>
    <w:rsid w:val="009155CE"/>
    <w:rsid w:val="00915822"/>
    <w:rsid w:val="0091675A"/>
    <w:rsid w:val="0091688E"/>
    <w:rsid w:val="00916B98"/>
    <w:rsid w:val="00917976"/>
    <w:rsid w:val="009179A6"/>
    <w:rsid w:val="00920156"/>
    <w:rsid w:val="009207EB"/>
    <w:rsid w:val="009212E7"/>
    <w:rsid w:val="00921309"/>
    <w:rsid w:val="00921362"/>
    <w:rsid w:val="00921471"/>
    <w:rsid w:val="00921950"/>
    <w:rsid w:val="0092216C"/>
    <w:rsid w:val="00922756"/>
    <w:rsid w:val="009228E6"/>
    <w:rsid w:val="00922B12"/>
    <w:rsid w:val="00922B54"/>
    <w:rsid w:val="00922B8B"/>
    <w:rsid w:val="00922BAA"/>
    <w:rsid w:val="00922E49"/>
    <w:rsid w:val="00922EEC"/>
    <w:rsid w:val="0092312B"/>
    <w:rsid w:val="0092332C"/>
    <w:rsid w:val="0092344D"/>
    <w:rsid w:val="009234F8"/>
    <w:rsid w:val="00923569"/>
    <w:rsid w:val="0092360C"/>
    <w:rsid w:val="0092390D"/>
    <w:rsid w:val="009241C1"/>
    <w:rsid w:val="0092447D"/>
    <w:rsid w:val="0092456D"/>
    <w:rsid w:val="009250EF"/>
    <w:rsid w:val="00925A35"/>
    <w:rsid w:val="00925D2F"/>
    <w:rsid w:val="009262D2"/>
    <w:rsid w:val="009262ED"/>
    <w:rsid w:val="0092694D"/>
    <w:rsid w:val="0092714A"/>
    <w:rsid w:val="00927341"/>
    <w:rsid w:val="00927484"/>
    <w:rsid w:val="009277A7"/>
    <w:rsid w:val="00927C58"/>
    <w:rsid w:val="00927E3F"/>
    <w:rsid w:val="00927F5E"/>
    <w:rsid w:val="009304C8"/>
    <w:rsid w:val="009308AB"/>
    <w:rsid w:val="00930912"/>
    <w:rsid w:val="00930936"/>
    <w:rsid w:val="0093095B"/>
    <w:rsid w:val="009316C4"/>
    <w:rsid w:val="00931AD6"/>
    <w:rsid w:val="00931C8E"/>
    <w:rsid w:val="00931F7A"/>
    <w:rsid w:val="009322F8"/>
    <w:rsid w:val="009327CA"/>
    <w:rsid w:val="00932B4C"/>
    <w:rsid w:val="00932C99"/>
    <w:rsid w:val="00933435"/>
    <w:rsid w:val="0093381F"/>
    <w:rsid w:val="009339ED"/>
    <w:rsid w:val="00933AFB"/>
    <w:rsid w:val="00934126"/>
    <w:rsid w:val="00934AA4"/>
    <w:rsid w:val="00934AAB"/>
    <w:rsid w:val="009354B1"/>
    <w:rsid w:val="009356AD"/>
    <w:rsid w:val="0093585E"/>
    <w:rsid w:val="00935A14"/>
    <w:rsid w:val="00935B28"/>
    <w:rsid w:val="00935C6F"/>
    <w:rsid w:val="00935CCD"/>
    <w:rsid w:val="00936540"/>
    <w:rsid w:val="009369EC"/>
    <w:rsid w:val="009371BD"/>
    <w:rsid w:val="009372BD"/>
    <w:rsid w:val="00937722"/>
    <w:rsid w:val="00937AB8"/>
    <w:rsid w:val="00937B2C"/>
    <w:rsid w:val="00937EDF"/>
    <w:rsid w:val="009404EB"/>
    <w:rsid w:val="00941302"/>
    <w:rsid w:val="009416F3"/>
    <w:rsid w:val="009417E5"/>
    <w:rsid w:val="00941CB9"/>
    <w:rsid w:val="00941F8E"/>
    <w:rsid w:val="00942089"/>
    <w:rsid w:val="0094316F"/>
    <w:rsid w:val="009431FA"/>
    <w:rsid w:val="009432EE"/>
    <w:rsid w:val="00943BD8"/>
    <w:rsid w:val="00943C66"/>
    <w:rsid w:val="00944116"/>
    <w:rsid w:val="00944482"/>
    <w:rsid w:val="00944B99"/>
    <w:rsid w:val="00945246"/>
    <w:rsid w:val="00945E70"/>
    <w:rsid w:val="0094602B"/>
    <w:rsid w:val="009461AE"/>
    <w:rsid w:val="0094695E"/>
    <w:rsid w:val="0094703B"/>
    <w:rsid w:val="00947831"/>
    <w:rsid w:val="00947EB8"/>
    <w:rsid w:val="00947FF6"/>
    <w:rsid w:val="00950096"/>
    <w:rsid w:val="00950979"/>
    <w:rsid w:val="00950BAD"/>
    <w:rsid w:val="009519F4"/>
    <w:rsid w:val="00951A3D"/>
    <w:rsid w:val="00951AF4"/>
    <w:rsid w:val="00951EDE"/>
    <w:rsid w:val="00952341"/>
    <w:rsid w:val="00952639"/>
    <w:rsid w:val="00953C0D"/>
    <w:rsid w:val="0095406E"/>
    <w:rsid w:val="009547F6"/>
    <w:rsid w:val="009549CE"/>
    <w:rsid w:val="009552B2"/>
    <w:rsid w:val="00955591"/>
    <w:rsid w:val="009558EC"/>
    <w:rsid w:val="00955D8C"/>
    <w:rsid w:val="00955F6F"/>
    <w:rsid w:val="009560A8"/>
    <w:rsid w:val="009560C0"/>
    <w:rsid w:val="00956516"/>
    <w:rsid w:val="0095722E"/>
    <w:rsid w:val="009579CA"/>
    <w:rsid w:val="009579FE"/>
    <w:rsid w:val="00957A5A"/>
    <w:rsid w:val="00957B92"/>
    <w:rsid w:val="00957BF9"/>
    <w:rsid w:val="009602BD"/>
    <w:rsid w:val="00960815"/>
    <w:rsid w:val="00960C96"/>
    <w:rsid w:val="009618FA"/>
    <w:rsid w:val="009624D9"/>
    <w:rsid w:val="00962978"/>
    <w:rsid w:val="00962C77"/>
    <w:rsid w:val="00962F63"/>
    <w:rsid w:val="00962FC5"/>
    <w:rsid w:val="00963325"/>
    <w:rsid w:val="009634B4"/>
    <w:rsid w:val="009634C4"/>
    <w:rsid w:val="00963733"/>
    <w:rsid w:val="00963936"/>
    <w:rsid w:val="00963943"/>
    <w:rsid w:val="00963F71"/>
    <w:rsid w:val="00963F9C"/>
    <w:rsid w:val="00964BC4"/>
    <w:rsid w:val="00964E8E"/>
    <w:rsid w:val="00964FF4"/>
    <w:rsid w:val="00965899"/>
    <w:rsid w:val="00965F6A"/>
    <w:rsid w:val="00966048"/>
    <w:rsid w:val="009662A2"/>
    <w:rsid w:val="00966CEE"/>
    <w:rsid w:val="00966D3B"/>
    <w:rsid w:val="0096723D"/>
    <w:rsid w:val="009703A7"/>
    <w:rsid w:val="009709B6"/>
    <w:rsid w:val="009709B7"/>
    <w:rsid w:val="00970AAF"/>
    <w:rsid w:val="00971582"/>
    <w:rsid w:val="00971587"/>
    <w:rsid w:val="0097166C"/>
    <w:rsid w:val="00971AF2"/>
    <w:rsid w:val="00971F6B"/>
    <w:rsid w:val="009720FC"/>
    <w:rsid w:val="009721C7"/>
    <w:rsid w:val="00972AA6"/>
    <w:rsid w:val="00973619"/>
    <w:rsid w:val="00973BD0"/>
    <w:rsid w:val="009742C2"/>
    <w:rsid w:val="009746BF"/>
    <w:rsid w:val="009748E6"/>
    <w:rsid w:val="00974942"/>
    <w:rsid w:val="00975270"/>
    <w:rsid w:val="009752FE"/>
    <w:rsid w:val="00975528"/>
    <w:rsid w:val="00975F1F"/>
    <w:rsid w:val="009760C8"/>
    <w:rsid w:val="00976127"/>
    <w:rsid w:val="00976492"/>
    <w:rsid w:val="0097662B"/>
    <w:rsid w:val="0097688E"/>
    <w:rsid w:val="009768C0"/>
    <w:rsid w:val="00977141"/>
    <w:rsid w:val="00977966"/>
    <w:rsid w:val="00977D7A"/>
    <w:rsid w:val="00977DD0"/>
    <w:rsid w:val="00980205"/>
    <w:rsid w:val="0098033D"/>
    <w:rsid w:val="00980348"/>
    <w:rsid w:val="00980663"/>
    <w:rsid w:val="00980D5C"/>
    <w:rsid w:val="00980FD2"/>
    <w:rsid w:val="00981277"/>
    <w:rsid w:val="00983D6A"/>
    <w:rsid w:val="00984DD5"/>
    <w:rsid w:val="00986085"/>
    <w:rsid w:val="009860EB"/>
    <w:rsid w:val="00986159"/>
    <w:rsid w:val="0098654A"/>
    <w:rsid w:val="009865A5"/>
    <w:rsid w:val="00986A35"/>
    <w:rsid w:val="00986B3B"/>
    <w:rsid w:val="00986EEA"/>
    <w:rsid w:val="009909F2"/>
    <w:rsid w:val="00990AE4"/>
    <w:rsid w:val="00990CB5"/>
    <w:rsid w:val="00991072"/>
    <w:rsid w:val="00991806"/>
    <w:rsid w:val="00992205"/>
    <w:rsid w:val="0099289E"/>
    <w:rsid w:val="009929E8"/>
    <w:rsid w:val="0099325E"/>
    <w:rsid w:val="009935E3"/>
    <w:rsid w:val="0099363F"/>
    <w:rsid w:val="00993F52"/>
    <w:rsid w:val="0099416C"/>
    <w:rsid w:val="00994A73"/>
    <w:rsid w:val="00994ADD"/>
    <w:rsid w:val="00994C58"/>
    <w:rsid w:val="00994F81"/>
    <w:rsid w:val="00994FFB"/>
    <w:rsid w:val="00995186"/>
    <w:rsid w:val="00995276"/>
    <w:rsid w:val="00995602"/>
    <w:rsid w:val="00995818"/>
    <w:rsid w:val="00995C68"/>
    <w:rsid w:val="00995F53"/>
    <w:rsid w:val="00996120"/>
    <w:rsid w:val="00996478"/>
    <w:rsid w:val="00996888"/>
    <w:rsid w:val="00996F15"/>
    <w:rsid w:val="009970AE"/>
    <w:rsid w:val="009970E6"/>
    <w:rsid w:val="00997637"/>
    <w:rsid w:val="00997A63"/>
    <w:rsid w:val="009A0323"/>
    <w:rsid w:val="009A0664"/>
    <w:rsid w:val="009A0A50"/>
    <w:rsid w:val="009A235A"/>
    <w:rsid w:val="009A2877"/>
    <w:rsid w:val="009A28A6"/>
    <w:rsid w:val="009A2A0B"/>
    <w:rsid w:val="009A2A38"/>
    <w:rsid w:val="009A32D9"/>
    <w:rsid w:val="009A3457"/>
    <w:rsid w:val="009A35E6"/>
    <w:rsid w:val="009A3699"/>
    <w:rsid w:val="009A3A7B"/>
    <w:rsid w:val="009A4766"/>
    <w:rsid w:val="009A49BF"/>
    <w:rsid w:val="009A513A"/>
    <w:rsid w:val="009A5472"/>
    <w:rsid w:val="009A570A"/>
    <w:rsid w:val="009A5ECC"/>
    <w:rsid w:val="009A60A0"/>
    <w:rsid w:val="009A61FD"/>
    <w:rsid w:val="009A6318"/>
    <w:rsid w:val="009A6B10"/>
    <w:rsid w:val="009A747E"/>
    <w:rsid w:val="009A76E1"/>
    <w:rsid w:val="009A7988"/>
    <w:rsid w:val="009A7FA2"/>
    <w:rsid w:val="009A7FB9"/>
    <w:rsid w:val="009B0B9E"/>
    <w:rsid w:val="009B1B34"/>
    <w:rsid w:val="009B1CE8"/>
    <w:rsid w:val="009B2136"/>
    <w:rsid w:val="009B2A86"/>
    <w:rsid w:val="009B2CA7"/>
    <w:rsid w:val="009B3681"/>
    <w:rsid w:val="009B3F3A"/>
    <w:rsid w:val="009B4330"/>
    <w:rsid w:val="009B460E"/>
    <w:rsid w:val="009B56B6"/>
    <w:rsid w:val="009B576B"/>
    <w:rsid w:val="009B5917"/>
    <w:rsid w:val="009B5E9A"/>
    <w:rsid w:val="009B60CD"/>
    <w:rsid w:val="009B6103"/>
    <w:rsid w:val="009B6C5D"/>
    <w:rsid w:val="009B70C2"/>
    <w:rsid w:val="009B728C"/>
    <w:rsid w:val="009B7623"/>
    <w:rsid w:val="009B7EBA"/>
    <w:rsid w:val="009C038D"/>
    <w:rsid w:val="009C0DB1"/>
    <w:rsid w:val="009C15B3"/>
    <w:rsid w:val="009C192E"/>
    <w:rsid w:val="009C2444"/>
    <w:rsid w:val="009C2556"/>
    <w:rsid w:val="009C2635"/>
    <w:rsid w:val="009C27B8"/>
    <w:rsid w:val="009C2C88"/>
    <w:rsid w:val="009C2D72"/>
    <w:rsid w:val="009C2EA8"/>
    <w:rsid w:val="009C30C0"/>
    <w:rsid w:val="009C3131"/>
    <w:rsid w:val="009C3163"/>
    <w:rsid w:val="009C31A8"/>
    <w:rsid w:val="009C342A"/>
    <w:rsid w:val="009C389D"/>
    <w:rsid w:val="009C4212"/>
    <w:rsid w:val="009C4357"/>
    <w:rsid w:val="009C438D"/>
    <w:rsid w:val="009C481F"/>
    <w:rsid w:val="009C4DD1"/>
    <w:rsid w:val="009C500B"/>
    <w:rsid w:val="009C6153"/>
    <w:rsid w:val="009C6E54"/>
    <w:rsid w:val="009C6F5D"/>
    <w:rsid w:val="009C74DF"/>
    <w:rsid w:val="009C7524"/>
    <w:rsid w:val="009C7FCA"/>
    <w:rsid w:val="009D09D4"/>
    <w:rsid w:val="009D0AB8"/>
    <w:rsid w:val="009D0ED4"/>
    <w:rsid w:val="009D0F7C"/>
    <w:rsid w:val="009D168E"/>
    <w:rsid w:val="009D1D2C"/>
    <w:rsid w:val="009D23CA"/>
    <w:rsid w:val="009D2403"/>
    <w:rsid w:val="009D27CE"/>
    <w:rsid w:val="009D28DB"/>
    <w:rsid w:val="009D2C82"/>
    <w:rsid w:val="009D2D00"/>
    <w:rsid w:val="009D36FF"/>
    <w:rsid w:val="009D370A"/>
    <w:rsid w:val="009D392B"/>
    <w:rsid w:val="009D4CBB"/>
    <w:rsid w:val="009D52AB"/>
    <w:rsid w:val="009D552E"/>
    <w:rsid w:val="009D582C"/>
    <w:rsid w:val="009D5E8F"/>
    <w:rsid w:val="009D60C7"/>
    <w:rsid w:val="009D6BE1"/>
    <w:rsid w:val="009D6E74"/>
    <w:rsid w:val="009D7295"/>
    <w:rsid w:val="009D746E"/>
    <w:rsid w:val="009D78B2"/>
    <w:rsid w:val="009D7BE1"/>
    <w:rsid w:val="009E03B6"/>
    <w:rsid w:val="009E03BC"/>
    <w:rsid w:val="009E0897"/>
    <w:rsid w:val="009E162B"/>
    <w:rsid w:val="009E1A7A"/>
    <w:rsid w:val="009E1C57"/>
    <w:rsid w:val="009E24E7"/>
    <w:rsid w:val="009E309E"/>
    <w:rsid w:val="009E3258"/>
    <w:rsid w:val="009E435A"/>
    <w:rsid w:val="009E518F"/>
    <w:rsid w:val="009E5BB3"/>
    <w:rsid w:val="009E5DB4"/>
    <w:rsid w:val="009E652B"/>
    <w:rsid w:val="009E65F8"/>
    <w:rsid w:val="009E708E"/>
    <w:rsid w:val="009E7388"/>
    <w:rsid w:val="009E787F"/>
    <w:rsid w:val="009E7E71"/>
    <w:rsid w:val="009F01CD"/>
    <w:rsid w:val="009F0A2D"/>
    <w:rsid w:val="009F1524"/>
    <w:rsid w:val="009F16C5"/>
    <w:rsid w:val="009F1B7F"/>
    <w:rsid w:val="009F1EB0"/>
    <w:rsid w:val="009F2DF5"/>
    <w:rsid w:val="009F32FA"/>
    <w:rsid w:val="009F3376"/>
    <w:rsid w:val="009F36FC"/>
    <w:rsid w:val="009F37B3"/>
    <w:rsid w:val="009F3E86"/>
    <w:rsid w:val="009F42FC"/>
    <w:rsid w:val="009F440D"/>
    <w:rsid w:val="009F5330"/>
    <w:rsid w:val="009F5538"/>
    <w:rsid w:val="009F57E3"/>
    <w:rsid w:val="009F5DB3"/>
    <w:rsid w:val="009F6134"/>
    <w:rsid w:val="009F6D38"/>
    <w:rsid w:val="009F7068"/>
    <w:rsid w:val="009F75B8"/>
    <w:rsid w:val="009F799C"/>
    <w:rsid w:val="009F7A80"/>
    <w:rsid w:val="009F7B3D"/>
    <w:rsid w:val="009F7B5A"/>
    <w:rsid w:val="00A0031A"/>
    <w:rsid w:val="00A008D4"/>
    <w:rsid w:val="00A00C1F"/>
    <w:rsid w:val="00A012F0"/>
    <w:rsid w:val="00A0146D"/>
    <w:rsid w:val="00A014C4"/>
    <w:rsid w:val="00A015F0"/>
    <w:rsid w:val="00A01AD2"/>
    <w:rsid w:val="00A01EB2"/>
    <w:rsid w:val="00A02510"/>
    <w:rsid w:val="00A02580"/>
    <w:rsid w:val="00A02737"/>
    <w:rsid w:val="00A02B53"/>
    <w:rsid w:val="00A02C36"/>
    <w:rsid w:val="00A03794"/>
    <w:rsid w:val="00A038E2"/>
    <w:rsid w:val="00A03B38"/>
    <w:rsid w:val="00A052CE"/>
    <w:rsid w:val="00A05376"/>
    <w:rsid w:val="00A05631"/>
    <w:rsid w:val="00A05700"/>
    <w:rsid w:val="00A05835"/>
    <w:rsid w:val="00A058E8"/>
    <w:rsid w:val="00A05EDC"/>
    <w:rsid w:val="00A065EF"/>
    <w:rsid w:val="00A0660C"/>
    <w:rsid w:val="00A0694A"/>
    <w:rsid w:val="00A06DDA"/>
    <w:rsid w:val="00A0729F"/>
    <w:rsid w:val="00A0792C"/>
    <w:rsid w:val="00A07C42"/>
    <w:rsid w:val="00A07C46"/>
    <w:rsid w:val="00A10457"/>
    <w:rsid w:val="00A1068E"/>
    <w:rsid w:val="00A107BF"/>
    <w:rsid w:val="00A10A1D"/>
    <w:rsid w:val="00A10AB4"/>
    <w:rsid w:val="00A10C19"/>
    <w:rsid w:val="00A10C32"/>
    <w:rsid w:val="00A10DE2"/>
    <w:rsid w:val="00A10F70"/>
    <w:rsid w:val="00A10FB6"/>
    <w:rsid w:val="00A116D7"/>
    <w:rsid w:val="00A119B5"/>
    <w:rsid w:val="00A11A21"/>
    <w:rsid w:val="00A11A24"/>
    <w:rsid w:val="00A11C52"/>
    <w:rsid w:val="00A12046"/>
    <w:rsid w:val="00A125BE"/>
    <w:rsid w:val="00A12DBF"/>
    <w:rsid w:val="00A135B4"/>
    <w:rsid w:val="00A13671"/>
    <w:rsid w:val="00A1369F"/>
    <w:rsid w:val="00A13FA1"/>
    <w:rsid w:val="00A141BD"/>
    <w:rsid w:val="00A1445A"/>
    <w:rsid w:val="00A145E2"/>
    <w:rsid w:val="00A146F3"/>
    <w:rsid w:val="00A14CAA"/>
    <w:rsid w:val="00A14DCC"/>
    <w:rsid w:val="00A155AC"/>
    <w:rsid w:val="00A155D4"/>
    <w:rsid w:val="00A156B1"/>
    <w:rsid w:val="00A15C91"/>
    <w:rsid w:val="00A15E5B"/>
    <w:rsid w:val="00A15E9C"/>
    <w:rsid w:val="00A16155"/>
    <w:rsid w:val="00A1640C"/>
    <w:rsid w:val="00A170E6"/>
    <w:rsid w:val="00A17380"/>
    <w:rsid w:val="00A17414"/>
    <w:rsid w:val="00A17C0F"/>
    <w:rsid w:val="00A17E00"/>
    <w:rsid w:val="00A17E8B"/>
    <w:rsid w:val="00A201BE"/>
    <w:rsid w:val="00A20AB3"/>
    <w:rsid w:val="00A20D57"/>
    <w:rsid w:val="00A21472"/>
    <w:rsid w:val="00A21F77"/>
    <w:rsid w:val="00A222E4"/>
    <w:rsid w:val="00A22540"/>
    <w:rsid w:val="00A22967"/>
    <w:rsid w:val="00A2356E"/>
    <w:rsid w:val="00A23669"/>
    <w:rsid w:val="00A23718"/>
    <w:rsid w:val="00A23785"/>
    <w:rsid w:val="00A2394A"/>
    <w:rsid w:val="00A23AF9"/>
    <w:rsid w:val="00A23F86"/>
    <w:rsid w:val="00A248C5"/>
    <w:rsid w:val="00A248D7"/>
    <w:rsid w:val="00A24D24"/>
    <w:rsid w:val="00A2558B"/>
    <w:rsid w:val="00A25A39"/>
    <w:rsid w:val="00A25BE3"/>
    <w:rsid w:val="00A25D00"/>
    <w:rsid w:val="00A25D30"/>
    <w:rsid w:val="00A26018"/>
    <w:rsid w:val="00A268BF"/>
    <w:rsid w:val="00A26944"/>
    <w:rsid w:val="00A27B0E"/>
    <w:rsid w:val="00A27DCC"/>
    <w:rsid w:val="00A30079"/>
    <w:rsid w:val="00A30498"/>
    <w:rsid w:val="00A3058A"/>
    <w:rsid w:val="00A30822"/>
    <w:rsid w:val="00A30B0C"/>
    <w:rsid w:val="00A312A6"/>
    <w:rsid w:val="00A31663"/>
    <w:rsid w:val="00A321C1"/>
    <w:rsid w:val="00A32361"/>
    <w:rsid w:val="00A32713"/>
    <w:rsid w:val="00A327D7"/>
    <w:rsid w:val="00A3294D"/>
    <w:rsid w:val="00A332D4"/>
    <w:rsid w:val="00A33352"/>
    <w:rsid w:val="00A33B87"/>
    <w:rsid w:val="00A33DCA"/>
    <w:rsid w:val="00A34059"/>
    <w:rsid w:val="00A343BC"/>
    <w:rsid w:val="00A34496"/>
    <w:rsid w:val="00A344EF"/>
    <w:rsid w:val="00A34894"/>
    <w:rsid w:val="00A355E0"/>
    <w:rsid w:val="00A366BB"/>
    <w:rsid w:val="00A36715"/>
    <w:rsid w:val="00A36F52"/>
    <w:rsid w:val="00A36FEE"/>
    <w:rsid w:val="00A37076"/>
    <w:rsid w:val="00A37358"/>
    <w:rsid w:val="00A376D6"/>
    <w:rsid w:val="00A4096D"/>
    <w:rsid w:val="00A40DDE"/>
    <w:rsid w:val="00A40E1F"/>
    <w:rsid w:val="00A412A8"/>
    <w:rsid w:val="00A4131E"/>
    <w:rsid w:val="00A414D7"/>
    <w:rsid w:val="00A4150E"/>
    <w:rsid w:val="00A41B1B"/>
    <w:rsid w:val="00A42368"/>
    <w:rsid w:val="00A4236D"/>
    <w:rsid w:val="00A42510"/>
    <w:rsid w:val="00A42A40"/>
    <w:rsid w:val="00A42C9C"/>
    <w:rsid w:val="00A42D36"/>
    <w:rsid w:val="00A4320A"/>
    <w:rsid w:val="00A43E8A"/>
    <w:rsid w:val="00A43FBA"/>
    <w:rsid w:val="00A44070"/>
    <w:rsid w:val="00A44277"/>
    <w:rsid w:val="00A4443A"/>
    <w:rsid w:val="00A445ED"/>
    <w:rsid w:val="00A44A17"/>
    <w:rsid w:val="00A44C48"/>
    <w:rsid w:val="00A44F39"/>
    <w:rsid w:val="00A44FDA"/>
    <w:rsid w:val="00A4520B"/>
    <w:rsid w:val="00A462C1"/>
    <w:rsid w:val="00A46560"/>
    <w:rsid w:val="00A46C43"/>
    <w:rsid w:val="00A46E91"/>
    <w:rsid w:val="00A46E9D"/>
    <w:rsid w:val="00A46EF9"/>
    <w:rsid w:val="00A47493"/>
    <w:rsid w:val="00A47841"/>
    <w:rsid w:val="00A47977"/>
    <w:rsid w:val="00A47AF9"/>
    <w:rsid w:val="00A47C82"/>
    <w:rsid w:val="00A47D11"/>
    <w:rsid w:val="00A507A4"/>
    <w:rsid w:val="00A50876"/>
    <w:rsid w:val="00A50977"/>
    <w:rsid w:val="00A50D8C"/>
    <w:rsid w:val="00A51153"/>
    <w:rsid w:val="00A511D4"/>
    <w:rsid w:val="00A51288"/>
    <w:rsid w:val="00A512C7"/>
    <w:rsid w:val="00A5153E"/>
    <w:rsid w:val="00A517E8"/>
    <w:rsid w:val="00A51A5C"/>
    <w:rsid w:val="00A51F6C"/>
    <w:rsid w:val="00A52B12"/>
    <w:rsid w:val="00A52EE3"/>
    <w:rsid w:val="00A53236"/>
    <w:rsid w:val="00A53644"/>
    <w:rsid w:val="00A5366C"/>
    <w:rsid w:val="00A53699"/>
    <w:rsid w:val="00A540BC"/>
    <w:rsid w:val="00A54134"/>
    <w:rsid w:val="00A542E2"/>
    <w:rsid w:val="00A543F2"/>
    <w:rsid w:val="00A549AA"/>
    <w:rsid w:val="00A54A21"/>
    <w:rsid w:val="00A54E6F"/>
    <w:rsid w:val="00A55AC8"/>
    <w:rsid w:val="00A55C9C"/>
    <w:rsid w:val="00A55D9F"/>
    <w:rsid w:val="00A561C6"/>
    <w:rsid w:val="00A56E2D"/>
    <w:rsid w:val="00A570A8"/>
    <w:rsid w:val="00A5772F"/>
    <w:rsid w:val="00A57B90"/>
    <w:rsid w:val="00A603A9"/>
    <w:rsid w:val="00A60E73"/>
    <w:rsid w:val="00A6115F"/>
    <w:rsid w:val="00A61668"/>
    <w:rsid w:val="00A620D7"/>
    <w:rsid w:val="00A620E8"/>
    <w:rsid w:val="00A622AA"/>
    <w:rsid w:val="00A62526"/>
    <w:rsid w:val="00A62CDC"/>
    <w:rsid w:val="00A62D69"/>
    <w:rsid w:val="00A62EAD"/>
    <w:rsid w:val="00A62F74"/>
    <w:rsid w:val="00A63605"/>
    <w:rsid w:val="00A63611"/>
    <w:rsid w:val="00A63E8C"/>
    <w:rsid w:val="00A64ACB"/>
    <w:rsid w:val="00A65048"/>
    <w:rsid w:val="00A650D1"/>
    <w:rsid w:val="00A663C7"/>
    <w:rsid w:val="00A6648F"/>
    <w:rsid w:val="00A6665E"/>
    <w:rsid w:val="00A6667A"/>
    <w:rsid w:val="00A66DEE"/>
    <w:rsid w:val="00A66E03"/>
    <w:rsid w:val="00A66FE5"/>
    <w:rsid w:val="00A67527"/>
    <w:rsid w:val="00A67BFC"/>
    <w:rsid w:val="00A67E9C"/>
    <w:rsid w:val="00A7026D"/>
    <w:rsid w:val="00A71623"/>
    <w:rsid w:val="00A71688"/>
    <w:rsid w:val="00A71704"/>
    <w:rsid w:val="00A71A8E"/>
    <w:rsid w:val="00A71ACB"/>
    <w:rsid w:val="00A71B37"/>
    <w:rsid w:val="00A71F14"/>
    <w:rsid w:val="00A72332"/>
    <w:rsid w:val="00A723AE"/>
    <w:rsid w:val="00A7270B"/>
    <w:rsid w:val="00A72A1B"/>
    <w:rsid w:val="00A72AA0"/>
    <w:rsid w:val="00A7326E"/>
    <w:rsid w:val="00A733F8"/>
    <w:rsid w:val="00A735F8"/>
    <w:rsid w:val="00A73618"/>
    <w:rsid w:val="00A73D6C"/>
    <w:rsid w:val="00A7410B"/>
    <w:rsid w:val="00A7424A"/>
    <w:rsid w:val="00A742E0"/>
    <w:rsid w:val="00A746BD"/>
    <w:rsid w:val="00A74E5A"/>
    <w:rsid w:val="00A74F25"/>
    <w:rsid w:val="00A751B3"/>
    <w:rsid w:val="00A755E6"/>
    <w:rsid w:val="00A75633"/>
    <w:rsid w:val="00A756D5"/>
    <w:rsid w:val="00A7599A"/>
    <w:rsid w:val="00A75F0E"/>
    <w:rsid w:val="00A761B5"/>
    <w:rsid w:val="00A767D6"/>
    <w:rsid w:val="00A770E6"/>
    <w:rsid w:val="00A77205"/>
    <w:rsid w:val="00A774FC"/>
    <w:rsid w:val="00A77C12"/>
    <w:rsid w:val="00A77E45"/>
    <w:rsid w:val="00A80011"/>
    <w:rsid w:val="00A803EC"/>
    <w:rsid w:val="00A80B53"/>
    <w:rsid w:val="00A8172A"/>
    <w:rsid w:val="00A81B83"/>
    <w:rsid w:val="00A825D7"/>
    <w:rsid w:val="00A830E8"/>
    <w:rsid w:val="00A83344"/>
    <w:rsid w:val="00A833EC"/>
    <w:rsid w:val="00A83751"/>
    <w:rsid w:val="00A8404A"/>
    <w:rsid w:val="00A840A0"/>
    <w:rsid w:val="00A841EF"/>
    <w:rsid w:val="00A8462C"/>
    <w:rsid w:val="00A84674"/>
    <w:rsid w:val="00A849D2"/>
    <w:rsid w:val="00A84B82"/>
    <w:rsid w:val="00A8510F"/>
    <w:rsid w:val="00A85505"/>
    <w:rsid w:val="00A855DC"/>
    <w:rsid w:val="00A85A37"/>
    <w:rsid w:val="00A85F44"/>
    <w:rsid w:val="00A86256"/>
    <w:rsid w:val="00A867FB"/>
    <w:rsid w:val="00A868BF"/>
    <w:rsid w:val="00A86ABA"/>
    <w:rsid w:val="00A8730C"/>
    <w:rsid w:val="00A87898"/>
    <w:rsid w:val="00A87CDD"/>
    <w:rsid w:val="00A9039D"/>
    <w:rsid w:val="00A90656"/>
    <w:rsid w:val="00A906A3"/>
    <w:rsid w:val="00A908AC"/>
    <w:rsid w:val="00A90C2B"/>
    <w:rsid w:val="00A91D1E"/>
    <w:rsid w:val="00A92452"/>
    <w:rsid w:val="00A92577"/>
    <w:rsid w:val="00A92698"/>
    <w:rsid w:val="00A92F0F"/>
    <w:rsid w:val="00A934EF"/>
    <w:rsid w:val="00A93ABA"/>
    <w:rsid w:val="00A9460E"/>
    <w:rsid w:val="00A9471E"/>
    <w:rsid w:val="00A947F9"/>
    <w:rsid w:val="00A94A50"/>
    <w:rsid w:val="00A9542E"/>
    <w:rsid w:val="00A95E49"/>
    <w:rsid w:val="00A95F55"/>
    <w:rsid w:val="00A95F6D"/>
    <w:rsid w:val="00A95FA2"/>
    <w:rsid w:val="00A962B9"/>
    <w:rsid w:val="00A965B9"/>
    <w:rsid w:val="00A96937"/>
    <w:rsid w:val="00A97277"/>
    <w:rsid w:val="00A974BD"/>
    <w:rsid w:val="00A97526"/>
    <w:rsid w:val="00A97548"/>
    <w:rsid w:val="00AA04A5"/>
    <w:rsid w:val="00AA076B"/>
    <w:rsid w:val="00AA0A95"/>
    <w:rsid w:val="00AA0BB8"/>
    <w:rsid w:val="00AA0C56"/>
    <w:rsid w:val="00AA16A9"/>
    <w:rsid w:val="00AA1AC1"/>
    <w:rsid w:val="00AA1E59"/>
    <w:rsid w:val="00AA1F36"/>
    <w:rsid w:val="00AA1F4A"/>
    <w:rsid w:val="00AA1FB8"/>
    <w:rsid w:val="00AA2FC8"/>
    <w:rsid w:val="00AA35F7"/>
    <w:rsid w:val="00AA5508"/>
    <w:rsid w:val="00AA6119"/>
    <w:rsid w:val="00AA628D"/>
    <w:rsid w:val="00AA69D4"/>
    <w:rsid w:val="00AA6FD2"/>
    <w:rsid w:val="00AA743E"/>
    <w:rsid w:val="00AA7851"/>
    <w:rsid w:val="00AA7ACF"/>
    <w:rsid w:val="00AA7D7D"/>
    <w:rsid w:val="00AA7EBA"/>
    <w:rsid w:val="00AB00F6"/>
    <w:rsid w:val="00AB06E0"/>
    <w:rsid w:val="00AB0DD3"/>
    <w:rsid w:val="00AB1ABB"/>
    <w:rsid w:val="00AB2217"/>
    <w:rsid w:val="00AB2643"/>
    <w:rsid w:val="00AB2A08"/>
    <w:rsid w:val="00AB2A30"/>
    <w:rsid w:val="00AB2CC9"/>
    <w:rsid w:val="00AB2F45"/>
    <w:rsid w:val="00AB3580"/>
    <w:rsid w:val="00AB3BB6"/>
    <w:rsid w:val="00AB41E5"/>
    <w:rsid w:val="00AB4EBA"/>
    <w:rsid w:val="00AB512E"/>
    <w:rsid w:val="00AB5138"/>
    <w:rsid w:val="00AB5556"/>
    <w:rsid w:val="00AB67D3"/>
    <w:rsid w:val="00AB6915"/>
    <w:rsid w:val="00AB6B7C"/>
    <w:rsid w:val="00AB74C5"/>
    <w:rsid w:val="00AB7FFA"/>
    <w:rsid w:val="00AC0251"/>
    <w:rsid w:val="00AC0448"/>
    <w:rsid w:val="00AC0530"/>
    <w:rsid w:val="00AC0FF7"/>
    <w:rsid w:val="00AC103F"/>
    <w:rsid w:val="00AC1886"/>
    <w:rsid w:val="00AC18B4"/>
    <w:rsid w:val="00AC1C3E"/>
    <w:rsid w:val="00AC1CC5"/>
    <w:rsid w:val="00AC1E63"/>
    <w:rsid w:val="00AC22BF"/>
    <w:rsid w:val="00AC235D"/>
    <w:rsid w:val="00AC268F"/>
    <w:rsid w:val="00AC28A5"/>
    <w:rsid w:val="00AC2EC3"/>
    <w:rsid w:val="00AC2FFB"/>
    <w:rsid w:val="00AC3065"/>
    <w:rsid w:val="00AC31AD"/>
    <w:rsid w:val="00AC3479"/>
    <w:rsid w:val="00AC389E"/>
    <w:rsid w:val="00AC39BB"/>
    <w:rsid w:val="00AC3CC5"/>
    <w:rsid w:val="00AC3FD6"/>
    <w:rsid w:val="00AC41AA"/>
    <w:rsid w:val="00AC4479"/>
    <w:rsid w:val="00AC5178"/>
    <w:rsid w:val="00AC57FF"/>
    <w:rsid w:val="00AC5B19"/>
    <w:rsid w:val="00AC5C4A"/>
    <w:rsid w:val="00AC5C94"/>
    <w:rsid w:val="00AC5E4E"/>
    <w:rsid w:val="00AC60F1"/>
    <w:rsid w:val="00AC6667"/>
    <w:rsid w:val="00AC66BB"/>
    <w:rsid w:val="00AC6ADB"/>
    <w:rsid w:val="00AC6B73"/>
    <w:rsid w:val="00AC6F29"/>
    <w:rsid w:val="00AC71E8"/>
    <w:rsid w:val="00AC72C8"/>
    <w:rsid w:val="00AC75A5"/>
    <w:rsid w:val="00AC777A"/>
    <w:rsid w:val="00AC7E8F"/>
    <w:rsid w:val="00AC7E94"/>
    <w:rsid w:val="00AD0116"/>
    <w:rsid w:val="00AD0624"/>
    <w:rsid w:val="00AD0C12"/>
    <w:rsid w:val="00AD1002"/>
    <w:rsid w:val="00AD118E"/>
    <w:rsid w:val="00AD1BD0"/>
    <w:rsid w:val="00AD1DF2"/>
    <w:rsid w:val="00AD2075"/>
    <w:rsid w:val="00AD2337"/>
    <w:rsid w:val="00AD2630"/>
    <w:rsid w:val="00AD264B"/>
    <w:rsid w:val="00AD2664"/>
    <w:rsid w:val="00AD2DE0"/>
    <w:rsid w:val="00AD2F65"/>
    <w:rsid w:val="00AD2FDF"/>
    <w:rsid w:val="00AD2FF2"/>
    <w:rsid w:val="00AD35CE"/>
    <w:rsid w:val="00AD3798"/>
    <w:rsid w:val="00AD43B1"/>
    <w:rsid w:val="00AD44E0"/>
    <w:rsid w:val="00AD4F87"/>
    <w:rsid w:val="00AD501D"/>
    <w:rsid w:val="00AD5571"/>
    <w:rsid w:val="00AD5646"/>
    <w:rsid w:val="00AD5DEA"/>
    <w:rsid w:val="00AD5E5C"/>
    <w:rsid w:val="00AD5F84"/>
    <w:rsid w:val="00AD6120"/>
    <w:rsid w:val="00AD6670"/>
    <w:rsid w:val="00AD6866"/>
    <w:rsid w:val="00AD68D6"/>
    <w:rsid w:val="00AD699A"/>
    <w:rsid w:val="00AD7427"/>
    <w:rsid w:val="00AE0352"/>
    <w:rsid w:val="00AE0616"/>
    <w:rsid w:val="00AE128E"/>
    <w:rsid w:val="00AE1B50"/>
    <w:rsid w:val="00AE1DDF"/>
    <w:rsid w:val="00AE248A"/>
    <w:rsid w:val="00AE2598"/>
    <w:rsid w:val="00AE27FA"/>
    <w:rsid w:val="00AE2B4B"/>
    <w:rsid w:val="00AE3259"/>
    <w:rsid w:val="00AE3332"/>
    <w:rsid w:val="00AE3549"/>
    <w:rsid w:val="00AE3C90"/>
    <w:rsid w:val="00AE3CD2"/>
    <w:rsid w:val="00AE40F1"/>
    <w:rsid w:val="00AE4166"/>
    <w:rsid w:val="00AE47F6"/>
    <w:rsid w:val="00AE4A49"/>
    <w:rsid w:val="00AE4C09"/>
    <w:rsid w:val="00AE513C"/>
    <w:rsid w:val="00AE523F"/>
    <w:rsid w:val="00AE598F"/>
    <w:rsid w:val="00AE5F7C"/>
    <w:rsid w:val="00AE6056"/>
    <w:rsid w:val="00AE71A0"/>
    <w:rsid w:val="00AE7365"/>
    <w:rsid w:val="00AE78B0"/>
    <w:rsid w:val="00AE7B0B"/>
    <w:rsid w:val="00AF0EB0"/>
    <w:rsid w:val="00AF15E5"/>
    <w:rsid w:val="00AF172C"/>
    <w:rsid w:val="00AF18EB"/>
    <w:rsid w:val="00AF1B9F"/>
    <w:rsid w:val="00AF25E6"/>
    <w:rsid w:val="00AF2D90"/>
    <w:rsid w:val="00AF3913"/>
    <w:rsid w:val="00AF3BCD"/>
    <w:rsid w:val="00AF4150"/>
    <w:rsid w:val="00AF4C74"/>
    <w:rsid w:val="00AF4F5E"/>
    <w:rsid w:val="00AF516E"/>
    <w:rsid w:val="00AF5922"/>
    <w:rsid w:val="00AF5927"/>
    <w:rsid w:val="00AF5B70"/>
    <w:rsid w:val="00AF5B83"/>
    <w:rsid w:val="00AF6273"/>
    <w:rsid w:val="00AF6478"/>
    <w:rsid w:val="00AF65E5"/>
    <w:rsid w:val="00AF7233"/>
    <w:rsid w:val="00AF7665"/>
    <w:rsid w:val="00AF76A2"/>
    <w:rsid w:val="00AF7851"/>
    <w:rsid w:val="00AF793D"/>
    <w:rsid w:val="00AF7CF1"/>
    <w:rsid w:val="00B004B6"/>
    <w:rsid w:val="00B00673"/>
    <w:rsid w:val="00B006C4"/>
    <w:rsid w:val="00B00912"/>
    <w:rsid w:val="00B00AD8"/>
    <w:rsid w:val="00B00C82"/>
    <w:rsid w:val="00B01CCA"/>
    <w:rsid w:val="00B0266C"/>
    <w:rsid w:val="00B026E0"/>
    <w:rsid w:val="00B02C3B"/>
    <w:rsid w:val="00B02F52"/>
    <w:rsid w:val="00B0345A"/>
    <w:rsid w:val="00B035B2"/>
    <w:rsid w:val="00B03B9D"/>
    <w:rsid w:val="00B03C9E"/>
    <w:rsid w:val="00B03D2A"/>
    <w:rsid w:val="00B03D5C"/>
    <w:rsid w:val="00B03EF0"/>
    <w:rsid w:val="00B0422D"/>
    <w:rsid w:val="00B04962"/>
    <w:rsid w:val="00B04A62"/>
    <w:rsid w:val="00B063F2"/>
    <w:rsid w:val="00B06542"/>
    <w:rsid w:val="00B06C11"/>
    <w:rsid w:val="00B06C3C"/>
    <w:rsid w:val="00B07340"/>
    <w:rsid w:val="00B10024"/>
    <w:rsid w:val="00B10A27"/>
    <w:rsid w:val="00B10CDC"/>
    <w:rsid w:val="00B11A04"/>
    <w:rsid w:val="00B11D51"/>
    <w:rsid w:val="00B12081"/>
    <w:rsid w:val="00B12990"/>
    <w:rsid w:val="00B12C56"/>
    <w:rsid w:val="00B12F21"/>
    <w:rsid w:val="00B13512"/>
    <w:rsid w:val="00B1388E"/>
    <w:rsid w:val="00B13B07"/>
    <w:rsid w:val="00B13DFE"/>
    <w:rsid w:val="00B14645"/>
    <w:rsid w:val="00B14684"/>
    <w:rsid w:val="00B14708"/>
    <w:rsid w:val="00B14799"/>
    <w:rsid w:val="00B14C23"/>
    <w:rsid w:val="00B15215"/>
    <w:rsid w:val="00B15B6A"/>
    <w:rsid w:val="00B16285"/>
    <w:rsid w:val="00B1676F"/>
    <w:rsid w:val="00B17649"/>
    <w:rsid w:val="00B17760"/>
    <w:rsid w:val="00B178D0"/>
    <w:rsid w:val="00B179E5"/>
    <w:rsid w:val="00B17FC9"/>
    <w:rsid w:val="00B20054"/>
    <w:rsid w:val="00B21849"/>
    <w:rsid w:val="00B21A48"/>
    <w:rsid w:val="00B21F24"/>
    <w:rsid w:val="00B21FA4"/>
    <w:rsid w:val="00B221E5"/>
    <w:rsid w:val="00B2243F"/>
    <w:rsid w:val="00B22C87"/>
    <w:rsid w:val="00B22CDF"/>
    <w:rsid w:val="00B22DA8"/>
    <w:rsid w:val="00B22EE7"/>
    <w:rsid w:val="00B239E8"/>
    <w:rsid w:val="00B23D2B"/>
    <w:rsid w:val="00B24291"/>
    <w:rsid w:val="00B24767"/>
    <w:rsid w:val="00B248CB"/>
    <w:rsid w:val="00B249F2"/>
    <w:rsid w:val="00B24CD0"/>
    <w:rsid w:val="00B25027"/>
    <w:rsid w:val="00B25730"/>
    <w:rsid w:val="00B258AD"/>
    <w:rsid w:val="00B25D55"/>
    <w:rsid w:val="00B25FC4"/>
    <w:rsid w:val="00B26B50"/>
    <w:rsid w:val="00B26DA0"/>
    <w:rsid w:val="00B27034"/>
    <w:rsid w:val="00B271B1"/>
    <w:rsid w:val="00B27489"/>
    <w:rsid w:val="00B275AF"/>
    <w:rsid w:val="00B279C0"/>
    <w:rsid w:val="00B27FAA"/>
    <w:rsid w:val="00B3028F"/>
    <w:rsid w:val="00B304A7"/>
    <w:rsid w:val="00B30611"/>
    <w:rsid w:val="00B308A1"/>
    <w:rsid w:val="00B30B22"/>
    <w:rsid w:val="00B30DF7"/>
    <w:rsid w:val="00B319A6"/>
    <w:rsid w:val="00B31D65"/>
    <w:rsid w:val="00B327FC"/>
    <w:rsid w:val="00B32D15"/>
    <w:rsid w:val="00B337BB"/>
    <w:rsid w:val="00B339CC"/>
    <w:rsid w:val="00B34468"/>
    <w:rsid w:val="00B3484F"/>
    <w:rsid w:val="00B34CBD"/>
    <w:rsid w:val="00B3541A"/>
    <w:rsid w:val="00B35C2D"/>
    <w:rsid w:val="00B35C80"/>
    <w:rsid w:val="00B36A90"/>
    <w:rsid w:val="00B36D4F"/>
    <w:rsid w:val="00B36ECB"/>
    <w:rsid w:val="00B37A78"/>
    <w:rsid w:val="00B37D67"/>
    <w:rsid w:val="00B37F7D"/>
    <w:rsid w:val="00B401F9"/>
    <w:rsid w:val="00B4021C"/>
    <w:rsid w:val="00B407FC"/>
    <w:rsid w:val="00B40F89"/>
    <w:rsid w:val="00B410C9"/>
    <w:rsid w:val="00B416FE"/>
    <w:rsid w:val="00B417F1"/>
    <w:rsid w:val="00B41995"/>
    <w:rsid w:val="00B4236F"/>
    <w:rsid w:val="00B427CB"/>
    <w:rsid w:val="00B42CDC"/>
    <w:rsid w:val="00B43D40"/>
    <w:rsid w:val="00B44002"/>
    <w:rsid w:val="00B445F0"/>
    <w:rsid w:val="00B44623"/>
    <w:rsid w:val="00B4482A"/>
    <w:rsid w:val="00B44B84"/>
    <w:rsid w:val="00B44E36"/>
    <w:rsid w:val="00B4544F"/>
    <w:rsid w:val="00B4645E"/>
    <w:rsid w:val="00B4665E"/>
    <w:rsid w:val="00B46DA9"/>
    <w:rsid w:val="00B4735B"/>
    <w:rsid w:val="00B473AE"/>
    <w:rsid w:val="00B47479"/>
    <w:rsid w:val="00B477CB"/>
    <w:rsid w:val="00B47E89"/>
    <w:rsid w:val="00B501B0"/>
    <w:rsid w:val="00B5026C"/>
    <w:rsid w:val="00B505DF"/>
    <w:rsid w:val="00B50B6B"/>
    <w:rsid w:val="00B5144A"/>
    <w:rsid w:val="00B514BA"/>
    <w:rsid w:val="00B51612"/>
    <w:rsid w:val="00B51906"/>
    <w:rsid w:val="00B51C7F"/>
    <w:rsid w:val="00B51CE4"/>
    <w:rsid w:val="00B5271F"/>
    <w:rsid w:val="00B52839"/>
    <w:rsid w:val="00B52F2D"/>
    <w:rsid w:val="00B53427"/>
    <w:rsid w:val="00B53818"/>
    <w:rsid w:val="00B53CC8"/>
    <w:rsid w:val="00B53D72"/>
    <w:rsid w:val="00B53E88"/>
    <w:rsid w:val="00B53F69"/>
    <w:rsid w:val="00B54284"/>
    <w:rsid w:val="00B546A4"/>
    <w:rsid w:val="00B54BA8"/>
    <w:rsid w:val="00B54C6F"/>
    <w:rsid w:val="00B54CF9"/>
    <w:rsid w:val="00B55052"/>
    <w:rsid w:val="00B55A29"/>
    <w:rsid w:val="00B5609D"/>
    <w:rsid w:val="00B561B0"/>
    <w:rsid w:val="00B567CE"/>
    <w:rsid w:val="00B5687A"/>
    <w:rsid w:val="00B56D09"/>
    <w:rsid w:val="00B574B3"/>
    <w:rsid w:val="00B57705"/>
    <w:rsid w:val="00B60BDB"/>
    <w:rsid w:val="00B60D67"/>
    <w:rsid w:val="00B60FC8"/>
    <w:rsid w:val="00B61908"/>
    <w:rsid w:val="00B625DF"/>
    <w:rsid w:val="00B626AD"/>
    <w:rsid w:val="00B62F25"/>
    <w:rsid w:val="00B63397"/>
    <w:rsid w:val="00B63496"/>
    <w:rsid w:val="00B6354D"/>
    <w:rsid w:val="00B639B9"/>
    <w:rsid w:val="00B6425A"/>
    <w:rsid w:val="00B6549E"/>
    <w:rsid w:val="00B6573F"/>
    <w:rsid w:val="00B65752"/>
    <w:rsid w:val="00B65783"/>
    <w:rsid w:val="00B65CF8"/>
    <w:rsid w:val="00B661B9"/>
    <w:rsid w:val="00B66333"/>
    <w:rsid w:val="00B66559"/>
    <w:rsid w:val="00B665B4"/>
    <w:rsid w:val="00B66A63"/>
    <w:rsid w:val="00B67229"/>
    <w:rsid w:val="00B67565"/>
    <w:rsid w:val="00B67C09"/>
    <w:rsid w:val="00B70091"/>
    <w:rsid w:val="00B70180"/>
    <w:rsid w:val="00B70450"/>
    <w:rsid w:val="00B7052F"/>
    <w:rsid w:val="00B70A04"/>
    <w:rsid w:val="00B728CD"/>
    <w:rsid w:val="00B72AA5"/>
    <w:rsid w:val="00B72EAF"/>
    <w:rsid w:val="00B73321"/>
    <w:rsid w:val="00B737EC"/>
    <w:rsid w:val="00B73991"/>
    <w:rsid w:val="00B73F54"/>
    <w:rsid w:val="00B742B9"/>
    <w:rsid w:val="00B7439C"/>
    <w:rsid w:val="00B7472A"/>
    <w:rsid w:val="00B74A2F"/>
    <w:rsid w:val="00B74E21"/>
    <w:rsid w:val="00B74F87"/>
    <w:rsid w:val="00B7555D"/>
    <w:rsid w:val="00B755D5"/>
    <w:rsid w:val="00B7565F"/>
    <w:rsid w:val="00B75EF4"/>
    <w:rsid w:val="00B76573"/>
    <w:rsid w:val="00B76B9C"/>
    <w:rsid w:val="00B7762D"/>
    <w:rsid w:val="00B77916"/>
    <w:rsid w:val="00B779A4"/>
    <w:rsid w:val="00B77ACC"/>
    <w:rsid w:val="00B77FCC"/>
    <w:rsid w:val="00B801A9"/>
    <w:rsid w:val="00B80467"/>
    <w:rsid w:val="00B805DA"/>
    <w:rsid w:val="00B80823"/>
    <w:rsid w:val="00B80DA0"/>
    <w:rsid w:val="00B81350"/>
    <w:rsid w:val="00B815BE"/>
    <w:rsid w:val="00B81B0A"/>
    <w:rsid w:val="00B81B9D"/>
    <w:rsid w:val="00B82260"/>
    <w:rsid w:val="00B833E6"/>
    <w:rsid w:val="00B83905"/>
    <w:rsid w:val="00B83EB0"/>
    <w:rsid w:val="00B84592"/>
    <w:rsid w:val="00B84686"/>
    <w:rsid w:val="00B8480A"/>
    <w:rsid w:val="00B84A7F"/>
    <w:rsid w:val="00B84B07"/>
    <w:rsid w:val="00B84CE4"/>
    <w:rsid w:val="00B8506D"/>
    <w:rsid w:val="00B859C5"/>
    <w:rsid w:val="00B86119"/>
    <w:rsid w:val="00B863F0"/>
    <w:rsid w:val="00B8678D"/>
    <w:rsid w:val="00B86E70"/>
    <w:rsid w:val="00B8738D"/>
    <w:rsid w:val="00B8773D"/>
    <w:rsid w:val="00B87F84"/>
    <w:rsid w:val="00B90AD7"/>
    <w:rsid w:val="00B9104A"/>
    <w:rsid w:val="00B917CA"/>
    <w:rsid w:val="00B91AE8"/>
    <w:rsid w:val="00B91B09"/>
    <w:rsid w:val="00B91BF7"/>
    <w:rsid w:val="00B91F7D"/>
    <w:rsid w:val="00B92043"/>
    <w:rsid w:val="00B92237"/>
    <w:rsid w:val="00B924B2"/>
    <w:rsid w:val="00B92577"/>
    <w:rsid w:val="00B9333C"/>
    <w:rsid w:val="00B9343E"/>
    <w:rsid w:val="00B93506"/>
    <w:rsid w:val="00B93A63"/>
    <w:rsid w:val="00B948C5"/>
    <w:rsid w:val="00B94CEC"/>
    <w:rsid w:val="00B94E2B"/>
    <w:rsid w:val="00B9522F"/>
    <w:rsid w:val="00B95339"/>
    <w:rsid w:val="00B95578"/>
    <w:rsid w:val="00B959A8"/>
    <w:rsid w:val="00B95DB3"/>
    <w:rsid w:val="00B95ED2"/>
    <w:rsid w:val="00B9600C"/>
    <w:rsid w:val="00B9612E"/>
    <w:rsid w:val="00B963F0"/>
    <w:rsid w:val="00B96622"/>
    <w:rsid w:val="00B96942"/>
    <w:rsid w:val="00B96C6F"/>
    <w:rsid w:val="00B97C03"/>
    <w:rsid w:val="00BA042A"/>
    <w:rsid w:val="00BA052B"/>
    <w:rsid w:val="00BA119A"/>
    <w:rsid w:val="00BA11DE"/>
    <w:rsid w:val="00BA1522"/>
    <w:rsid w:val="00BA28D8"/>
    <w:rsid w:val="00BA2D96"/>
    <w:rsid w:val="00BA309F"/>
    <w:rsid w:val="00BA3204"/>
    <w:rsid w:val="00BA38AE"/>
    <w:rsid w:val="00BA3BE3"/>
    <w:rsid w:val="00BA4D3B"/>
    <w:rsid w:val="00BA4EF2"/>
    <w:rsid w:val="00BA502D"/>
    <w:rsid w:val="00BA5621"/>
    <w:rsid w:val="00BA5A0C"/>
    <w:rsid w:val="00BA6927"/>
    <w:rsid w:val="00BA6BE2"/>
    <w:rsid w:val="00BA6F4D"/>
    <w:rsid w:val="00BA7379"/>
    <w:rsid w:val="00BA7743"/>
    <w:rsid w:val="00BA775A"/>
    <w:rsid w:val="00BA796C"/>
    <w:rsid w:val="00BA7D85"/>
    <w:rsid w:val="00BB055F"/>
    <w:rsid w:val="00BB0C73"/>
    <w:rsid w:val="00BB157C"/>
    <w:rsid w:val="00BB163E"/>
    <w:rsid w:val="00BB165E"/>
    <w:rsid w:val="00BB1A34"/>
    <w:rsid w:val="00BB21D4"/>
    <w:rsid w:val="00BB22EC"/>
    <w:rsid w:val="00BB2B3E"/>
    <w:rsid w:val="00BB2C41"/>
    <w:rsid w:val="00BB2EA5"/>
    <w:rsid w:val="00BB356A"/>
    <w:rsid w:val="00BB395D"/>
    <w:rsid w:val="00BB3FD7"/>
    <w:rsid w:val="00BB41A5"/>
    <w:rsid w:val="00BB4239"/>
    <w:rsid w:val="00BB458F"/>
    <w:rsid w:val="00BB4A4B"/>
    <w:rsid w:val="00BB5482"/>
    <w:rsid w:val="00BB55C3"/>
    <w:rsid w:val="00BB5CED"/>
    <w:rsid w:val="00BB6962"/>
    <w:rsid w:val="00BB69EB"/>
    <w:rsid w:val="00BB6E68"/>
    <w:rsid w:val="00BB74EF"/>
    <w:rsid w:val="00BB75EF"/>
    <w:rsid w:val="00BB76A3"/>
    <w:rsid w:val="00BB7FCC"/>
    <w:rsid w:val="00BC010D"/>
    <w:rsid w:val="00BC04CB"/>
    <w:rsid w:val="00BC0EE8"/>
    <w:rsid w:val="00BC124B"/>
    <w:rsid w:val="00BC126E"/>
    <w:rsid w:val="00BC1782"/>
    <w:rsid w:val="00BC1851"/>
    <w:rsid w:val="00BC1975"/>
    <w:rsid w:val="00BC1BE8"/>
    <w:rsid w:val="00BC2307"/>
    <w:rsid w:val="00BC2D97"/>
    <w:rsid w:val="00BC3033"/>
    <w:rsid w:val="00BC3662"/>
    <w:rsid w:val="00BC3B7C"/>
    <w:rsid w:val="00BC3C96"/>
    <w:rsid w:val="00BC415E"/>
    <w:rsid w:val="00BC4DE6"/>
    <w:rsid w:val="00BC513A"/>
    <w:rsid w:val="00BC51EC"/>
    <w:rsid w:val="00BC582A"/>
    <w:rsid w:val="00BC5B6B"/>
    <w:rsid w:val="00BC5EBE"/>
    <w:rsid w:val="00BC5F03"/>
    <w:rsid w:val="00BC615E"/>
    <w:rsid w:val="00BC6164"/>
    <w:rsid w:val="00BC632F"/>
    <w:rsid w:val="00BC63A8"/>
    <w:rsid w:val="00BC725C"/>
    <w:rsid w:val="00BC7407"/>
    <w:rsid w:val="00BC7609"/>
    <w:rsid w:val="00BC7A8C"/>
    <w:rsid w:val="00BD0098"/>
    <w:rsid w:val="00BD056F"/>
    <w:rsid w:val="00BD057B"/>
    <w:rsid w:val="00BD0AA9"/>
    <w:rsid w:val="00BD0BE2"/>
    <w:rsid w:val="00BD0C3D"/>
    <w:rsid w:val="00BD0D03"/>
    <w:rsid w:val="00BD28E0"/>
    <w:rsid w:val="00BD3293"/>
    <w:rsid w:val="00BD3506"/>
    <w:rsid w:val="00BD3915"/>
    <w:rsid w:val="00BD3FD5"/>
    <w:rsid w:val="00BD4C32"/>
    <w:rsid w:val="00BD5284"/>
    <w:rsid w:val="00BD52C1"/>
    <w:rsid w:val="00BD5D0C"/>
    <w:rsid w:val="00BD5EB5"/>
    <w:rsid w:val="00BD64A2"/>
    <w:rsid w:val="00BD658B"/>
    <w:rsid w:val="00BD6763"/>
    <w:rsid w:val="00BD6967"/>
    <w:rsid w:val="00BD6ADF"/>
    <w:rsid w:val="00BD7072"/>
    <w:rsid w:val="00BD74C0"/>
    <w:rsid w:val="00BD75B0"/>
    <w:rsid w:val="00BD7A9E"/>
    <w:rsid w:val="00BE0497"/>
    <w:rsid w:val="00BE158C"/>
    <w:rsid w:val="00BE1CC7"/>
    <w:rsid w:val="00BE21D8"/>
    <w:rsid w:val="00BE2A88"/>
    <w:rsid w:val="00BE2BFE"/>
    <w:rsid w:val="00BE2C9A"/>
    <w:rsid w:val="00BE2DAB"/>
    <w:rsid w:val="00BE2F0B"/>
    <w:rsid w:val="00BE3305"/>
    <w:rsid w:val="00BE3BD1"/>
    <w:rsid w:val="00BE3CC4"/>
    <w:rsid w:val="00BE3E20"/>
    <w:rsid w:val="00BE400E"/>
    <w:rsid w:val="00BE4026"/>
    <w:rsid w:val="00BE431F"/>
    <w:rsid w:val="00BE432E"/>
    <w:rsid w:val="00BE4A9F"/>
    <w:rsid w:val="00BE5DF5"/>
    <w:rsid w:val="00BE617F"/>
    <w:rsid w:val="00BE62F2"/>
    <w:rsid w:val="00BE6A74"/>
    <w:rsid w:val="00BE6AA3"/>
    <w:rsid w:val="00BE6B88"/>
    <w:rsid w:val="00BE6C50"/>
    <w:rsid w:val="00BE725A"/>
    <w:rsid w:val="00BE79E4"/>
    <w:rsid w:val="00BE7A96"/>
    <w:rsid w:val="00BE7B95"/>
    <w:rsid w:val="00BE7BFF"/>
    <w:rsid w:val="00BF0037"/>
    <w:rsid w:val="00BF02B4"/>
    <w:rsid w:val="00BF0A8C"/>
    <w:rsid w:val="00BF0BF4"/>
    <w:rsid w:val="00BF0ECB"/>
    <w:rsid w:val="00BF143C"/>
    <w:rsid w:val="00BF1464"/>
    <w:rsid w:val="00BF16F6"/>
    <w:rsid w:val="00BF1A38"/>
    <w:rsid w:val="00BF2AE4"/>
    <w:rsid w:val="00BF2BCB"/>
    <w:rsid w:val="00BF2FC1"/>
    <w:rsid w:val="00BF3B06"/>
    <w:rsid w:val="00BF3DBA"/>
    <w:rsid w:val="00BF3DD4"/>
    <w:rsid w:val="00BF46CC"/>
    <w:rsid w:val="00BF472D"/>
    <w:rsid w:val="00BF4DD6"/>
    <w:rsid w:val="00BF51CC"/>
    <w:rsid w:val="00BF5333"/>
    <w:rsid w:val="00BF550F"/>
    <w:rsid w:val="00BF5A79"/>
    <w:rsid w:val="00BF61E1"/>
    <w:rsid w:val="00BF6ADF"/>
    <w:rsid w:val="00BF6CE3"/>
    <w:rsid w:val="00BF7276"/>
    <w:rsid w:val="00BF73B1"/>
    <w:rsid w:val="00BF742D"/>
    <w:rsid w:val="00BF7748"/>
    <w:rsid w:val="00BF7ADC"/>
    <w:rsid w:val="00C00028"/>
    <w:rsid w:val="00C00043"/>
    <w:rsid w:val="00C00191"/>
    <w:rsid w:val="00C0048C"/>
    <w:rsid w:val="00C004E4"/>
    <w:rsid w:val="00C018BA"/>
    <w:rsid w:val="00C01BD2"/>
    <w:rsid w:val="00C01CEA"/>
    <w:rsid w:val="00C02B7E"/>
    <w:rsid w:val="00C02BAA"/>
    <w:rsid w:val="00C02D32"/>
    <w:rsid w:val="00C0324D"/>
    <w:rsid w:val="00C0345F"/>
    <w:rsid w:val="00C03D4A"/>
    <w:rsid w:val="00C03FA8"/>
    <w:rsid w:val="00C040D6"/>
    <w:rsid w:val="00C04389"/>
    <w:rsid w:val="00C04673"/>
    <w:rsid w:val="00C04706"/>
    <w:rsid w:val="00C048C4"/>
    <w:rsid w:val="00C04CE2"/>
    <w:rsid w:val="00C05472"/>
    <w:rsid w:val="00C057D6"/>
    <w:rsid w:val="00C05828"/>
    <w:rsid w:val="00C059C7"/>
    <w:rsid w:val="00C05BD3"/>
    <w:rsid w:val="00C05E22"/>
    <w:rsid w:val="00C060FE"/>
    <w:rsid w:val="00C06777"/>
    <w:rsid w:val="00C069AE"/>
    <w:rsid w:val="00C06AAE"/>
    <w:rsid w:val="00C06D23"/>
    <w:rsid w:val="00C06E77"/>
    <w:rsid w:val="00C07BFD"/>
    <w:rsid w:val="00C10579"/>
    <w:rsid w:val="00C10911"/>
    <w:rsid w:val="00C1110A"/>
    <w:rsid w:val="00C11608"/>
    <w:rsid w:val="00C11A0E"/>
    <w:rsid w:val="00C11ABD"/>
    <w:rsid w:val="00C12563"/>
    <w:rsid w:val="00C128CF"/>
    <w:rsid w:val="00C12A14"/>
    <w:rsid w:val="00C132A3"/>
    <w:rsid w:val="00C1368A"/>
    <w:rsid w:val="00C136A5"/>
    <w:rsid w:val="00C13E5E"/>
    <w:rsid w:val="00C13F2C"/>
    <w:rsid w:val="00C1413F"/>
    <w:rsid w:val="00C14B12"/>
    <w:rsid w:val="00C14DDD"/>
    <w:rsid w:val="00C14EDE"/>
    <w:rsid w:val="00C150A3"/>
    <w:rsid w:val="00C1553E"/>
    <w:rsid w:val="00C15FB7"/>
    <w:rsid w:val="00C161B8"/>
    <w:rsid w:val="00C16632"/>
    <w:rsid w:val="00C16950"/>
    <w:rsid w:val="00C16AFA"/>
    <w:rsid w:val="00C16F86"/>
    <w:rsid w:val="00C170C5"/>
    <w:rsid w:val="00C170CC"/>
    <w:rsid w:val="00C173E8"/>
    <w:rsid w:val="00C17691"/>
    <w:rsid w:val="00C176B2"/>
    <w:rsid w:val="00C17FD2"/>
    <w:rsid w:val="00C2016E"/>
    <w:rsid w:val="00C20769"/>
    <w:rsid w:val="00C21355"/>
    <w:rsid w:val="00C219CF"/>
    <w:rsid w:val="00C21C37"/>
    <w:rsid w:val="00C21C94"/>
    <w:rsid w:val="00C22BA5"/>
    <w:rsid w:val="00C22C99"/>
    <w:rsid w:val="00C22EB6"/>
    <w:rsid w:val="00C23737"/>
    <w:rsid w:val="00C23C89"/>
    <w:rsid w:val="00C23CDF"/>
    <w:rsid w:val="00C23DD5"/>
    <w:rsid w:val="00C240DD"/>
    <w:rsid w:val="00C240FB"/>
    <w:rsid w:val="00C2416F"/>
    <w:rsid w:val="00C242CE"/>
    <w:rsid w:val="00C24E61"/>
    <w:rsid w:val="00C254E4"/>
    <w:rsid w:val="00C25D9F"/>
    <w:rsid w:val="00C26A71"/>
    <w:rsid w:val="00C26CE6"/>
    <w:rsid w:val="00C274F1"/>
    <w:rsid w:val="00C27ABD"/>
    <w:rsid w:val="00C27DF7"/>
    <w:rsid w:val="00C30B08"/>
    <w:rsid w:val="00C30BC7"/>
    <w:rsid w:val="00C3182B"/>
    <w:rsid w:val="00C31C38"/>
    <w:rsid w:val="00C32190"/>
    <w:rsid w:val="00C321E8"/>
    <w:rsid w:val="00C327AB"/>
    <w:rsid w:val="00C32B56"/>
    <w:rsid w:val="00C32F60"/>
    <w:rsid w:val="00C33125"/>
    <w:rsid w:val="00C33528"/>
    <w:rsid w:val="00C340CD"/>
    <w:rsid w:val="00C3462D"/>
    <w:rsid w:val="00C34823"/>
    <w:rsid w:val="00C34917"/>
    <w:rsid w:val="00C34B43"/>
    <w:rsid w:val="00C34CF1"/>
    <w:rsid w:val="00C34D5B"/>
    <w:rsid w:val="00C353CE"/>
    <w:rsid w:val="00C355CA"/>
    <w:rsid w:val="00C36455"/>
    <w:rsid w:val="00C364BD"/>
    <w:rsid w:val="00C3667C"/>
    <w:rsid w:val="00C36CF1"/>
    <w:rsid w:val="00C36F30"/>
    <w:rsid w:val="00C371BB"/>
    <w:rsid w:val="00C3732E"/>
    <w:rsid w:val="00C37B7F"/>
    <w:rsid w:val="00C37D13"/>
    <w:rsid w:val="00C37F03"/>
    <w:rsid w:val="00C4029B"/>
    <w:rsid w:val="00C402C4"/>
    <w:rsid w:val="00C40AF7"/>
    <w:rsid w:val="00C40CBB"/>
    <w:rsid w:val="00C41DED"/>
    <w:rsid w:val="00C42944"/>
    <w:rsid w:val="00C43150"/>
    <w:rsid w:val="00C4319D"/>
    <w:rsid w:val="00C434BC"/>
    <w:rsid w:val="00C434EF"/>
    <w:rsid w:val="00C43C4A"/>
    <w:rsid w:val="00C44048"/>
    <w:rsid w:val="00C4420C"/>
    <w:rsid w:val="00C44245"/>
    <w:rsid w:val="00C44360"/>
    <w:rsid w:val="00C4444A"/>
    <w:rsid w:val="00C453F8"/>
    <w:rsid w:val="00C45539"/>
    <w:rsid w:val="00C457AB"/>
    <w:rsid w:val="00C461B9"/>
    <w:rsid w:val="00C46270"/>
    <w:rsid w:val="00C46314"/>
    <w:rsid w:val="00C4631A"/>
    <w:rsid w:val="00C46368"/>
    <w:rsid w:val="00C46BD1"/>
    <w:rsid w:val="00C46F06"/>
    <w:rsid w:val="00C47B99"/>
    <w:rsid w:val="00C47F4A"/>
    <w:rsid w:val="00C47F5F"/>
    <w:rsid w:val="00C50308"/>
    <w:rsid w:val="00C50582"/>
    <w:rsid w:val="00C50D3B"/>
    <w:rsid w:val="00C511E4"/>
    <w:rsid w:val="00C51738"/>
    <w:rsid w:val="00C51BD3"/>
    <w:rsid w:val="00C51EDE"/>
    <w:rsid w:val="00C5282F"/>
    <w:rsid w:val="00C52EFB"/>
    <w:rsid w:val="00C52F96"/>
    <w:rsid w:val="00C5350B"/>
    <w:rsid w:val="00C5378A"/>
    <w:rsid w:val="00C537F4"/>
    <w:rsid w:val="00C53D6D"/>
    <w:rsid w:val="00C541D0"/>
    <w:rsid w:val="00C548B3"/>
    <w:rsid w:val="00C54A78"/>
    <w:rsid w:val="00C54E4E"/>
    <w:rsid w:val="00C55016"/>
    <w:rsid w:val="00C551F4"/>
    <w:rsid w:val="00C55322"/>
    <w:rsid w:val="00C55FA5"/>
    <w:rsid w:val="00C563ED"/>
    <w:rsid w:val="00C564F2"/>
    <w:rsid w:val="00C56561"/>
    <w:rsid w:val="00C56640"/>
    <w:rsid w:val="00C5683E"/>
    <w:rsid w:val="00C56895"/>
    <w:rsid w:val="00C56913"/>
    <w:rsid w:val="00C56E40"/>
    <w:rsid w:val="00C56F7F"/>
    <w:rsid w:val="00C5734E"/>
    <w:rsid w:val="00C57869"/>
    <w:rsid w:val="00C57A04"/>
    <w:rsid w:val="00C57D24"/>
    <w:rsid w:val="00C57E7A"/>
    <w:rsid w:val="00C606A5"/>
    <w:rsid w:val="00C6079D"/>
    <w:rsid w:val="00C60ADE"/>
    <w:rsid w:val="00C60FFD"/>
    <w:rsid w:val="00C611F1"/>
    <w:rsid w:val="00C6165F"/>
    <w:rsid w:val="00C61ECA"/>
    <w:rsid w:val="00C6245D"/>
    <w:rsid w:val="00C62D21"/>
    <w:rsid w:val="00C62D70"/>
    <w:rsid w:val="00C6337A"/>
    <w:rsid w:val="00C647DF"/>
    <w:rsid w:val="00C64D28"/>
    <w:rsid w:val="00C64D32"/>
    <w:rsid w:val="00C66036"/>
    <w:rsid w:val="00C6620A"/>
    <w:rsid w:val="00C665CA"/>
    <w:rsid w:val="00C6672B"/>
    <w:rsid w:val="00C669F6"/>
    <w:rsid w:val="00C673AD"/>
    <w:rsid w:val="00C67553"/>
    <w:rsid w:val="00C67A9D"/>
    <w:rsid w:val="00C67BB4"/>
    <w:rsid w:val="00C70194"/>
    <w:rsid w:val="00C70239"/>
    <w:rsid w:val="00C708CF"/>
    <w:rsid w:val="00C7104A"/>
    <w:rsid w:val="00C711E3"/>
    <w:rsid w:val="00C7139D"/>
    <w:rsid w:val="00C71D94"/>
    <w:rsid w:val="00C725D4"/>
    <w:rsid w:val="00C72AAF"/>
    <w:rsid w:val="00C73013"/>
    <w:rsid w:val="00C7303C"/>
    <w:rsid w:val="00C7317C"/>
    <w:rsid w:val="00C731DF"/>
    <w:rsid w:val="00C7378E"/>
    <w:rsid w:val="00C739C3"/>
    <w:rsid w:val="00C73BD5"/>
    <w:rsid w:val="00C73C1F"/>
    <w:rsid w:val="00C73EB9"/>
    <w:rsid w:val="00C7425C"/>
    <w:rsid w:val="00C743C4"/>
    <w:rsid w:val="00C746CC"/>
    <w:rsid w:val="00C74C6D"/>
    <w:rsid w:val="00C76020"/>
    <w:rsid w:val="00C76454"/>
    <w:rsid w:val="00C7651F"/>
    <w:rsid w:val="00C76567"/>
    <w:rsid w:val="00C766BF"/>
    <w:rsid w:val="00C76907"/>
    <w:rsid w:val="00C76A6E"/>
    <w:rsid w:val="00C76A85"/>
    <w:rsid w:val="00C76D56"/>
    <w:rsid w:val="00C7732A"/>
    <w:rsid w:val="00C77C53"/>
    <w:rsid w:val="00C77E23"/>
    <w:rsid w:val="00C77E65"/>
    <w:rsid w:val="00C77EAB"/>
    <w:rsid w:val="00C80099"/>
    <w:rsid w:val="00C80126"/>
    <w:rsid w:val="00C801EE"/>
    <w:rsid w:val="00C80394"/>
    <w:rsid w:val="00C80540"/>
    <w:rsid w:val="00C80AF8"/>
    <w:rsid w:val="00C810B3"/>
    <w:rsid w:val="00C811AA"/>
    <w:rsid w:val="00C8143A"/>
    <w:rsid w:val="00C81DCA"/>
    <w:rsid w:val="00C821B7"/>
    <w:rsid w:val="00C822A1"/>
    <w:rsid w:val="00C8278A"/>
    <w:rsid w:val="00C82E7F"/>
    <w:rsid w:val="00C83272"/>
    <w:rsid w:val="00C83390"/>
    <w:rsid w:val="00C8352C"/>
    <w:rsid w:val="00C838A2"/>
    <w:rsid w:val="00C83AD6"/>
    <w:rsid w:val="00C84D2F"/>
    <w:rsid w:val="00C84F44"/>
    <w:rsid w:val="00C85500"/>
    <w:rsid w:val="00C85A2E"/>
    <w:rsid w:val="00C863A0"/>
    <w:rsid w:val="00C86932"/>
    <w:rsid w:val="00C86A22"/>
    <w:rsid w:val="00C86AED"/>
    <w:rsid w:val="00C875BA"/>
    <w:rsid w:val="00C879B8"/>
    <w:rsid w:val="00C87A6B"/>
    <w:rsid w:val="00C87DFF"/>
    <w:rsid w:val="00C9031E"/>
    <w:rsid w:val="00C90BC8"/>
    <w:rsid w:val="00C90D7F"/>
    <w:rsid w:val="00C91487"/>
    <w:rsid w:val="00C918DC"/>
    <w:rsid w:val="00C91F96"/>
    <w:rsid w:val="00C926E3"/>
    <w:rsid w:val="00C92762"/>
    <w:rsid w:val="00C92780"/>
    <w:rsid w:val="00C9285A"/>
    <w:rsid w:val="00C9317A"/>
    <w:rsid w:val="00C931B2"/>
    <w:rsid w:val="00C93331"/>
    <w:rsid w:val="00C93831"/>
    <w:rsid w:val="00C93E12"/>
    <w:rsid w:val="00C93E4C"/>
    <w:rsid w:val="00C94007"/>
    <w:rsid w:val="00C94C27"/>
    <w:rsid w:val="00C94EF6"/>
    <w:rsid w:val="00C95624"/>
    <w:rsid w:val="00C95AD5"/>
    <w:rsid w:val="00C95AE1"/>
    <w:rsid w:val="00C95C95"/>
    <w:rsid w:val="00C95CB2"/>
    <w:rsid w:val="00C96DCC"/>
    <w:rsid w:val="00C971B5"/>
    <w:rsid w:val="00C97519"/>
    <w:rsid w:val="00C975AD"/>
    <w:rsid w:val="00C97F28"/>
    <w:rsid w:val="00C97F31"/>
    <w:rsid w:val="00CA0BDF"/>
    <w:rsid w:val="00CA0CD4"/>
    <w:rsid w:val="00CA0FA1"/>
    <w:rsid w:val="00CA135E"/>
    <w:rsid w:val="00CA24AC"/>
    <w:rsid w:val="00CA312E"/>
    <w:rsid w:val="00CA344F"/>
    <w:rsid w:val="00CA35D4"/>
    <w:rsid w:val="00CA3B96"/>
    <w:rsid w:val="00CA3C3E"/>
    <w:rsid w:val="00CA3CA8"/>
    <w:rsid w:val="00CA45A7"/>
    <w:rsid w:val="00CA46C4"/>
    <w:rsid w:val="00CA4763"/>
    <w:rsid w:val="00CA479F"/>
    <w:rsid w:val="00CA4DE6"/>
    <w:rsid w:val="00CA5501"/>
    <w:rsid w:val="00CA57F9"/>
    <w:rsid w:val="00CA5E1D"/>
    <w:rsid w:val="00CA6350"/>
    <w:rsid w:val="00CA653E"/>
    <w:rsid w:val="00CA69A2"/>
    <w:rsid w:val="00CA6AF0"/>
    <w:rsid w:val="00CA6F5F"/>
    <w:rsid w:val="00CA715F"/>
    <w:rsid w:val="00CA73C5"/>
    <w:rsid w:val="00CA73DD"/>
    <w:rsid w:val="00CA782B"/>
    <w:rsid w:val="00CA7AAA"/>
    <w:rsid w:val="00CA7BB8"/>
    <w:rsid w:val="00CB195E"/>
    <w:rsid w:val="00CB2007"/>
    <w:rsid w:val="00CB2202"/>
    <w:rsid w:val="00CB2382"/>
    <w:rsid w:val="00CB23A3"/>
    <w:rsid w:val="00CB27A0"/>
    <w:rsid w:val="00CB3138"/>
    <w:rsid w:val="00CB32B9"/>
    <w:rsid w:val="00CB3448"/>
    <w:rsid w:val="00CB3E77"/>
    <w:rsid w:val="00CB4C14"/>
    <w:rsid w:val="00CB51CC"/>
    <w:rsid w:val="00CB54D5"/>
    <w:rsid w:val="00CB59C0"/>
    <w:rsid w:val="00CB5BB5"/>
    <w:rsid w:val="00CB604E"/>
    <w:rsid w:val="00CB634D"/>
    <w:rsid w:val="00CB6389"/>
    <w:rsid w:val="00CB6938"/>
    <w:rsid w:val="00CB69D9"/>
    <w:rsid w:val="00CB6B5E"/>
    <w:rsid w:val="00CB6F4C"/>
    <w:rsid w:val="00CB7251"/>
    <w:rsid w:val="00CB7A3F"/>
    <w:rsid w:val="00CB7A5B"/>
    <w:rsid w:val="00CB7BF5"/>
    <w:rsid w:val="00CC0173"/>
    <w:rsid w:val="00CC05CF"/>
    <w:rsid w:val="00CC0A96"/>
    <w:rsid w:val="00CC1662"/>
    <w:rsid w:val="00CC1B93"/>
    <w:rsid w:val="00CC1E1E"/>
    <w:rsid w:val="00CC20C1"/>
    <w:rsid w:val="00CC282A"/>
    <w:rsid w:val="00CC286E"/>
    <w:rsid w:val="00CC2A5F"/>
    <w:rsid w:val="00CC31BB"/>
    <w:rsid w:val="00CC344B"/>
    <w:rsid w:val="00CC39FB"/>
    <w:rsid w:val="00CC3A67"/>
    <w:rsid w:val="00CC3C4B"/>
    <w:rsid w:val="00CC45EE"/>
    <w:rsid w:val="00CC4743"/>
    <w:rsid w:val="00CC4B0F"/>
    <w:rsid w:val="00CC4C55"/>
    <w:rsid w:val="00CC4E54"/>
    <w:rsid w:val="00CC5046"/>
    <w:rsid w:val="00CC519A"/>
    <w:rsid w:val="00CC536B"/>
    <w:rsid w:val="00CC562F"/>
    <w:rsid w:val="00CC5B3F"/>
    <w:rsid w:val="00CC5EDF"/>
    <w:rsid w:val="00CC63DA"/>
    <w:rsid w:val="00CC650A"/>
    <w:rsid w:val="00CC6943"/>
    <w:rsid w:val="00CC69C7"/>
    <w:rsid w:val="00CC6D28"/>
    <w:rsid w:val="00CC7105"/>
    <w:rsid w:val="00CC7578"/>
    <w:rsid w:val="00CD00F7"/>
    <w:rsid w:val="00CD0486"/>
    <w:rsid w:val="00CD04F4"/>
    <w:rsid w:val="00CD089D"/>
    <w:rsid w:val="00CD1167"/>
    <w:rsid w:val="00CD151C"/>
    <w:rsid w:val="00CD20A9"/>
    <w:rsid w:val="00CD3152"/>
    <w:rsid w:val="00CD35D2"/>
    <w:rsid w:val="00CD35EE"/>
    <w:rsid w:val="00CD3767"/>
    <w:rsid w:val="00CD3B1D"/>
    <w:rsid w:val="00CD3CE2"/>
    <w:rsid w:val="00CD3CE5"/>
    <w:rsid w:val="00CD4235"/>
    <w:rsid w:val="00CD4611"/>
    <w:rsid w:val="00CD4E73"/>
    <w:rsid w:val="00CD552B"/>
    <w:rsid w:val="00CD576C"/>
    <w:rsid w:val="00CD5A2F"/>
    <w:rsid w:val="00CD5CCB"/>
    <w:rsid w:val="00CD5D65"/>
    <w:rsid w:val="00CD5E49"/>
    <w:rsid w:val="00CD5F0A"/>
    <w:rsid w:val="00CD630D"/>
    <w:rsid w:val="00CD6347"/>
    <w:rsid w:val="00CD66E2"/>
    <w:rsid w:val="00CD6A62"/>
    <w:rsid w:val="00CD6ABB"/>
    <w:rsid w:val="00CD6B74"/>
    <w:rsid w:val="00CD6C29"/>
    <w:rsid w:val="00CD6FBD"/>
    <w:rsid w:val="00CD6FE0"/>
    <w:rsid w:val="00CD789F"/>
    <w:rsid w:val="00CD78BE"/>
    <w:rsid w:val="00CD7EF0"/>
    <w:rsid w:val="00CE0008"/>
    <w:rsid w:val="00CE0628"/>
    <w:rsid w:val="00CE0720"/>
    <w:rsid w:val="00CE0A42"/>
    <w:rsid w:val="00CE0BA1"/>
    <w:rsid w:val="00CE0CB3"/>
    <w:rsid w:val="00CE0EC8"/>
    <w:rsid w:val="00CE0EC9"/>
    <w:rsid w:val="00CE0FD3"/>
    <w:rsid w:val="00CE1105"/>
    <w:rsid w:val="00CE1AA9"/>
    <w:rsid w:val="00CE20D2"/>
    <w:rsid w:val="00CE22F2"/>
    <w:rsid w:val="00CE239E"/>
    <w:rsid w:val="00CE24F4"/>
    <w:rsid w:val="00CE2D91"/>
    <w:rsid w:val="00CE2DEC"/>
    <w:rsid w:val="00CE3250"/>
    <w:rsid w:val="00CE3B54"/>
    <w:rsid w:val="00CE45B7"/>
    <w:rsid w:val="00CE469B"/>
    <w:rsid w:val="00CE49A7"/>
    <w:rsid w:val="00CE4A37"/>
    <w:rsid w:val="00CE4AD7"/>
    <w:rsid w:val="00CE4B17"/>
    <w:rsid w:val="00CE4B2D"/>
    <w:rsid w:val="00CE4E33"/>
    <w:rsid w:val="00CE4E6D"/>
    <w:rsid w:val="00CE54FB"/>
    <w:rsid w:val="00CE5992"/>
    <w:rsid w:val="00CE5DB4"/>
    <w:rsid w:val="00CE5FB5"/>
    <w:rsid w:val="00CE608D"/>
    <w:rsid w:val="00CE6602"/>
    <w:rsid w:val="00CE7067"/>
    <w:rsid w:val="00CE751C"/>
    <w:rsid w:val="00CE75B1"/>
    <w:rsid w:val="00CE7786"/>
    <w:rsid w:val="00CE7A50"/>
    <w:rsid w:val="00CF0098"/>
    <w:rsid w:val="00CF06DA"/>
    <w:rsid w:val="00CF07FC"/>
    <w:rsid w:val="00CF084C"/>
    <w:rsid w:val="00CF097D"/>
    <w:rsid w:val="00CF1336"/>
    <w:rsid w:val="00CF1555"/>
    <w:rsid w:val="00CF163D"/>
    <w:rsid w:val="00CF17C8"/>
    <w:rsid w:val="00CF1BAE"/>
    <w:rsid w:val="00CF1ECB"/>
    <w:rsid w:val="00CF2723"/>
    <w:rsid w:val="00CF27E6"/>
    <w:rsid w:val="00CF2878"/>
    <w:rsid w:val="00CF2D1C"/>
    <w:rsid w:val="00CF3B3F"/>
    <w:rsid w:val="00CF3CF3"/>
    <w:rsid w:val="00CF4090"/>
    <w:rsid w:val="00CF458F"/>
    <w:rsid w:val="00CF5002"/>
    <w:rsid w:val="00CF5376"/>
    <w:rsid w:val="00CF537E"/>
    <w:rsid w:val="00CF54FA"/>
    <w:rsid w:val="00CF57DF"/>
    <w:rsid w:val="00CF5887"/>
    <w:rsid w:val="00CF5A80"/>
    <w:rsid w:val="00CF6077"/>
    <w:rsid w:val="00CF61BB"/>
    <w:rsid w:val="00CF6B9B"/>
    <w:rsid w:val="00CF7B50"/>
    <w:rsid w:val="00CF7C9F"/>
    <w:rsid w:val="00CF7E1F"/>
    <w:rsid w:val="00D001B6"/>
    <w:rsid w:val="00D002CE"/>
    <w:rsid w:val="00D0053E"/>
    <w:rsid w:val="00D00AFD"/>
    <w:rsid w:val="00D01478"/>
    <w:rsid w:val="00D01F13"/>
    <w:rsid w:val="00D024EC"/>
    <w:rsid w:val="00D02CD4"/>
    <w:rsid w:val="00D02FC3"/>
    <w:rsid w:val="00D034A2"/>
    <w:rsid w:val="00D03CBD"/>
    <w:rsid w:val="00D03E9A"/>
    <w:rsid w:val="00D04062"/>
    <w:rsid w:val="00D04246"/>
    <w:rsid w:val="00D046FF"/>
    <w:rsid w:val="00D04E6E"/>
    <w:rsid w:val="00D058EC"/>
    <w:rsid w:val="00D0591F"/>
    <w:rsid w:val="00D063DC"/>
    <w:rsid w:val="00D0649D"/>
    <w:rsid w:val="00D064FA"/>
    <w:rsid w:val="00D0652A"/>
    <w:rsid w:val="00D0653E"/>
    <w:rsid w:val="00D06562"/>
    <w:rsid w:val="00D06B2F"/>
    <w:rsid w:val="00D06BFD"/>
    <w:rsid w:val="00D06CE0"/>
    <w:rsid w:val="00D070FE"/>
    <w:rsid w:val="00D071AD"/>
    <w:rsid w:val="00D07211"/>
    <w:rsid w:val="00D07925"/>
    <w:rsid w:val="00D07CBA"/>
    <w:rsid w:val="00D1018A"/>
    <w:rsid w:val="00D1054D"/>
    <w:rsid w:val="00D105CC"/>
    <w:rsid w:val="00D10616"/>
    <w:rsid w:val="00D10696"/>
    <w:rsid w:val="00D1076F"/>
    <w:rsid w:val="00D109E1"/>
    <w:rsid w:val="00D10D93"/>
    <w:rsid w:val="00D1165B"/>
    <w:rsid w:val="00D11764"/>
    <w:rsid w:val="00D11784"/>
    <w:rsid w:val="00D11BEB"/>
    <w:rsid w:val="00D12134"/>
    <w:rsid w:val="00D1227D"/>
    <w:rsid w:val="00D126DB"/>
    <w:rsid w:val="00D129C7"/>
    <w:rsid w:val="00D13197"/>
    <w:rsid w:val="00D13706"/>
    <w:rsid w:val="00D13D52"/>
    <w:rsid w:val="00D14281"/>
    <w:rsid w:val="00D14540"/>
    <w:rsid w:val="00D1463A"/>
    <w:rsid w:val="00D147C5"/>
    <w:rsid w:val="00D14E91"/>
    <w:rsid w:val="00D14EB9"/>
    <w:rsid w:val="00D15423"/>
    <w:rsid w:val="00D15AD2"/>
    <w:rsid w:val="00D16150"/>
    <w:rsid w:val="00D162A7"/>
    <w:rsid w:val="00D16410"/>
    <w:rsid w:val="00D16C8C"/>
    <w:rsid w:val="00D179AB"/>
    <w:rsid w:val="00D17F2E"/>
    <w:rsid w:val="00D17F44"/>
    <w:rsid w:val="00D204AE"/>
    <w:rsid w:val="00D208D9"/>
    <w:rsid w:val="00D20A52"/>
    <w:rsid w:val="00D20E26"/>
    <w:rsid w:val="00D210D2"/>
    <w:rsid w:val="00D2143E"/>
    <w:rsid w:val="00D215B2"/>
    <w:rsid w:val="00D21748"/>
    <w:rsid w:val="00D217DF"/>
    <w:rsid w:val="00D22050"/>
    <w:rsid w:val="00D2216B"/>
    <w:rsid w:val="00D222E7"/>
    <w:rsid w:val="00D22D3C"/>
    <w:rsid w:val="00D22F2C"/>
    <w:rsid w:val="00D232C4"/>
    <w:rsid w:val="00D23666"/>
    <w:rsid w:val="00D23DEC"/>
    <w:rsid w:val="00D2408F"/>
    <w:rsid w:val="00D240B0"/>
    <w:rsid w:val="00D24199"/>
    <w:rsid w:val="00D24281"/>
    <w:rsid w:val="00D2428B"/>
    <w:rsid w:val="00D242E1"/>
    <w:rsid w:val="00D2485E"/>
    <w:rsid w:val="00D25A00"/>
    <w:rsid w:val="00D25AAA"/>
    <w:rsid w:val="00D26018"/>
    <w:rsid w:val="00D262A8"/>
    <w:rsid w:val="00D263DE"/>
    <w:rsid w:val="00D265D1"/>
    <w:rsid w:val="00D2680D"/>
    <w:rsid w:val="00D26AB2"/>
    <w:rsid w:val="00D27E7F"/>
    <w:rsid w:val="00D27EA7"/>
    <w:rsid w:val="00D30979"/>
    <w:rsid w:val="00D3163C"/>
    <w:rsid w:val="00D31AB2"/>
    <w:rsid w:val="00D31C68"/>
    <w:rsid w:val="00D321E5"/>
    <w:rsid w:val="00D32DE1"/>
    <w:rsid w:val="00D32E8D"/>
    <w:rsid w:val="00D33194"/>
    <w:rsid w:val="00D3350B"/>
    <w:rsid w:val="00D3386D"/>
    <w:rsid w:val="00D33B75"/>
    <w:rsid w:val="00D33C40"/>
    <w:rsid w:val="00D345DC"/>
    <w:rsid w:val="00D34A17"/>
    <w:rsid w:val="00D34ABA"/>
    <w:rsid w:val="00D352F0"/>
    <w:rsid w:val="00D35461"/>
    <w:rsid w:val="00D35670"/>
    <w:rsid w:val="00D35A55"/>
    <w:rsid w:val="00D35C82"/>
    <w:rsid w:val="00D35EF4"/>
    <w:rsid w:val="00D36BBE"/>
    <w:rsid w:val="00D37092"/>
    <w:rsid w:val="00D37252"/>
    <w:rsid w:val="00D3768A"/>
    <w:rsid w:val="00D37961"/>
    <w:rsid w:val="00D37A42"/>
    <w:rsid w:val="00D37DD7"/>
    <w:rsid w:val="00D40094"/>
    <w:rsid w:val="00D402E1"/>
    <w:rsid w:val="00D40CBC"/>
    <w:rsid w:val="00D40DD3"/>
    <w:rsid w:val="00D40FD1"/>
    <w:rsid w:val="00D41264"/>
    <w:rsid w:val="00D415ED"/>
    <w:rsid w:val="00D417FC"/>
    <w:rsid w:val="00D418A3"/>
    <w:rsid w:val="00D41BD4"/>
    <w:rsid w:val="00D41C2C"/>
    <w:rsid w:val="00D41D63"/>
    <w:rsid w:val="00D41F44"/>
    <w:rsid w:val="00D426C0"/>
    <w:rsid w:val="00D4283D"/>
    <w:rsid w:val="00D42BBF"/>
    <w:rsid w:val="00D42C93"/>
    <w:rsid w:val="00D433DC"/>
    <w:rsid w:val="00D43A45"/>
    <w:rsid w:val="00D43AA5"/>
    <w:rsid w:val="00D43DF7"/>
    <w:rsid w:val="00D4400A"/>
    <w:rsid w:val="00D4481A"/>
    <w:rsid w:val="00D44890"/>
    <w:rsid w:val="00D44EAC"/>
    <w:rsid w:val="00D45B24"/>
    <w:rsid w:val="00D45B3A"/>
    <w:rsid w:val="00D4634C"/>
    <w:rsid w:val="00D46519"/>
    <w:rsid w:val="00D465DA"/>
    <w:rsid w:val="00D46E7D"/>
    <w:rsid w:val="00D475A9"/>
    <w:rsid w:val="00D476A8"/>
    <w:rsid w:val="00D477A6"/>
    <w:rsid w:val="00D4797E"/>
    <w:rsid w:val="00D47DDB"/>
    <w:rsid w:val="00D50132"/>
    <w:rsid w:val="00D501A7"/>
    <w:rsid w:val="00D50553"/>
    <w:rsid w:val="00D507FA"/>
    <w:rsid w:val="00D50A72"/>
    <w:rsid w:val="00D510EA"/>
    <w:rsid w:val="00D51484"/>
    <w:rsid w:val="00D517B2"/>
    <w:rsid w:val="00D51AC2"/>
    <w:rsid w:val="00D51C18"/>
    <w:rsid w:val="00D5215D"/>
    <w:rsid w:val="00D522C8"/>
    <w:rsid w:val="00D523FD"/>
    <w:rsid w:val="00D5297C"/>
    <w:rsid w:val="00D52C20"/>
    <w:rsid w:val="00D532C3"/>
    <w:rsid w:val="00D53673"/>
    <w:rsid w:val="00D53B93"/>
    <w:rsid w:val="00D53C84"/>
    <w:rsid w:val="00D53FB7"/>
    <w:rsid w:val="00D541DA"/>
    <w:rsid w:val="00D5449D"/>
    <w:rsid w:val="00D54795"/>
    <w:rsid w:val="00D54BB6"/>
    <w:rsid w:val="00D555D4"/>
    <w:rsid w:val="00D55752"/>
    <w:rsid w:val="00D5581B"/>
    <w:rsid w:val="00D5642E"/>
    <w:rsid w:val="00D5683E"/>
    <w:rsid w:val="00D568E9"/>
    <w:rsid w:val="00D56B2C"/>
    <w:rsid w:val="00D56E49"/>
    <w:rsid w:val="00D577B1"/>
    <w:rsid w:val="00D6063C"/>
    <w:rsid w:val="00D60735"/>
    <w:rsid w:val="00D60778"/>
    <w:rsid w:val="00D6094A"/>
    <w:rsid w:val="00D6107D"/>
    <w:rsid w:val="00D61354"/>
    <w:rsid w:val="00D617C7"/>
    <w:rsid w:val="00D61BD4"/>
    <w:rsid w:val="00D61F46"/>
    <w:rsid w:val="00D6211B"/>
    <w:rsid w:val="00D622C3"/>
    <w:rsid w:val="00D62430"/>
    <w:rsid w:val="00D625EC"/>
    <w:rsid w:val="00D628B7"/>
    <w:rsid w:val="00D62F07"/>
    <w:rsid w:val="00D63501"/>
    <w:rsid w:val="00D6362A"/>
    <w:rsid w:val="00D63709"/>
    <w:rsid w:val="00D6390D"/>
    <w:rsid w:val="00D63B7F"/>
    <w:rsid w:val="00D63CC1"/>
    <w:rsid w:val="00D64B31"/>
    <w:rsid w:val="00D65684"/>
    <w:rsid w:val="00D675CB"/>
    <w:rsid w:val="00D676BB"/>
    <w:rsid w:val="00D67CE0"/>
    <w:rsid w:val="00D67CFA"/>
    <w:rsid w:val="00D70094"/>
    <w:rsid w:val="00D70212"/>
    <w:rsid w:val="00D7078B"/>
    <w:rsid w:val="00D70C83"/>
    <w:rsid w:val="00D71FBD"/>
    <w:rsid w:val="00D7290D"/>
    <w:rsid w:val="00D7293A"/>
    <w:rsid w:val="00D7323B"/>
    <w:rsid w:val="00D73757"/>
    <w:rsid w:val="00D73B71"/>
    <w:rsid w:val="00D73CED"/>
    <w:rsid w:val="00D73DF6"/>
    <w:rsid w:val="00D74137"/>
    <w:rsid w:val="00D746C2"/>
    <w:rsid w:val="00D74744"/>
    <w:rsid w:val="00D74CC8"/>
    <w:rsid w:val="00D74D8C"/>
    <w:rsid w:val="00D74DFA"/>
    <w:rsid w:val="00D757ED"/>
    <w:rsid w:val="00D75B95"/>
    <w:rsid w:val="00D76012"/>
    <w:rsid w:val="00D761ED"/>
    <w:rsid w:val="00D76208"/>
    <w:rsid w:val="00D762DC"/>
    <w:rsid w:val="00D76A01"/>
    <w:rsid w:val="00D76A75"/>
    <w:rsid w:val="00D76B82"/>
    <w:rsid w:val="00D76C17"/>
    <w:rsid w:val="00D7723A"/>
    <w:rsid w:val="00D77879"/>
    <w:rsid w:val="00D779EE"/>
    <w:rsid w:val="00D77A0D"/>
    <w:rsid w:val="00D77C1B"/>
    <w:rsid w:val="00D806F0"/>
    <w:rsid w:val="00D80B27"/>
    <w:rsid w:val="00D80E4C"/>
    <w:rsid w:val="00D81D6C"/>
    <w:rsid w:val="00D81E36"/>
    <w:rsid w:val="00D8215D"/>
    <w:rsid w:val="00D821B2"/>
    <w:rsid w:val="00D82236"/>
    <w:rsid w:val="00D82398"/>
    <w:rsid w:val="00D826D1"/>
    <w:rsid w:val="00D829EF"/>
    <w:rsid w:val="00D835EE"/>
    <w:rsid w:val="00D837B3"/>
    <w:rsid w:val="00D83913"/>
    <w:rsid w:val="00D840EC"/>
    <w:rsid w:val="00D84476"/>
    <w:rsid w:val="00D848DB"/>
    <w:rsid w:val="00D8508A"/>
    <w:rsid w:val="00D85B8F"/>
    <w:rsid w:val="00D85C42"/>
    <w:rsid w:val="00D85E3F"/>
    <w:rsid w:val="00D8601C"/>
    <w:rsid w:val="00D86732"/>
    <w:rsid w:val="00D86733"/>
    <w:rsid w:val="00D86BEF"/>
    <w:rsid w:val="00D87647"/>
    <w:rsid w:val="00D87690"/>
    <w:rsid w:val="00D878F4"/>
    <w:rsid w:val="00D87B7C"/>
    <w:rsid w:val="00D90209"/>
    <w:rsid w:val="00D9054D"/>
    <w:rsid w:val="00D9092C"/>
    <w:rsid w:val="00D9096A"/>
    <w:rsid w:val="00D90A94"/>
    <w:rsid w:val="00D916C6"/>
    <w:rsid w:val="00D91837"/>
    <w:rsid w:val="00D91ABF"/>
    <w:rsid w:val="00D91ECD"/>
    <w:rsid w:val="00D91F7D"/>
    <w:rsid w:val="00D9222C"/>
    <w:rsid w:val="00D923FD"/>
    <w:rsid w:val="00D92975"/>
    <w:rsid w:val="00D929C0"/>
    <w:rsid w:val="00D92A2A"/>
    <w:rsid w:val="00D92AEC"/>
    <w:rsid w:val="00D92D6B"/>
    <w:rsid w:val="00D92E87"/>
    <w:rsid w:val="00D93029"/>
    <w:rsid w:val="00D93C60"/>
    <w:rsid w:val="00D93FD6"/>
    <w:rsid w:val="00D941BC"/>
    <w:rsid w:val="00D9491B"/>
    <w:rsid w:val="00D94CFD"/>
    <w:rsid w:val="00D94D2A"/>
    <w:rsid w:val="00D953BF"/>
    <w:rsid w:val="00D956F8"/>
    <w:rsid w:val="00D957A8"/>
    <w:rsid w:val="00D95CC4"/>
    <w:rsid w:val="00D95D75"/>
    <w:rsid w:val="00D96102"/>
    <w:rsid w:val="00D9613C"/>
    <w:rsid w:val="00D9697E"/>
    <w:rsid w:val="00D96DFA"/>
    <w:rsid w:val="00D96FF7"/>
    <w:rsid w:val="00D97352"/>
    <w:rsid w:val="00D97C58"/>
    <w:rsid w:val="00D97E76"/>
    <w:rsid w:val="00DA0160"/>
    <w:rsid w:val="00DA02DE"/>
    <w:rsid w:val="00DA0632"/>
    <w:rsid w:val="00DA093A"/>
    <w:rsid w:val="00DA0E30"/>
    <w:rsid w:val="00DA13DF"/>
    <w:rsid w:val="00DA1DB7"/>
    <w:rsid w:val="00DA1FAD"/>
    <w:rsid w:val="00DA2405"/>
    <w:rsid w:val="00DA24DB"/>
    <w:rsid w:val="00DA26FF"/>
    <w:rsid w:val="00DA2A73"/>
    <w:rsid w:val="00DA2A80"/>
    <w:rsid w:val="00DA35B7"/>
    <w:rsid w:val="00DA3612"/>
    <w:rsid w:val="00DA3771"/>
    <w:rsid w:val="00DA3813"/>
    <w:rsid w:val="00DA38D9"/>
    <w:rsid w:val="00DA399B"/>
    <w:rsid w:val="00DA3A55"/>
    <w:rsid w:val="00DA3B20"/>
    <w:rsid w:val="00DA3EAB"/>
    <w:rsid w:val="00DA44D5"/>
    <w:rsid w:val="00DA55D4"/>
    <w:rsid w:val="00DA5C40"/>
    <w:rsid w:val="00DA5DF1"/>
    <w:rsid w:val="00DA5F3A"/>
    <w:rsid w:val="00DA6066"/>
    <w:rsid w:val="00DA6BCD"/>
    <w:rsid w:val="00DA6F8F"/>
    <w:rsid w:val="00DA7C12"/>
    <w:rsid w:val="00DA7EA3"/>
    <w:rsid w:val="00DB063B"/>
    <w:rsid w:val="00DB0A30"/>
    <w:rsid w:val="00DB0BB0"/>
    <w:rsid w:val="00DB0F95"/>
    <w:rsid w:val="00DB1717"/>
    <w:rsid w:val="00DB1B95"/>
    <w:rsid w:val="00DB1E66"/>
    <w:rsid w:val="00DB2004"/>
    <w:rsid w:val="00DB22AC"/>
    <w:rsid w:val="00DB2623"/>
    <w:rsid w:val="00DB26B2"/>
    <w:rsid w:val="00DB3BF6"/>
    <w:rsid w:val="00DB44C6"/>
    <w:rsid w:val="00DB4EE6"/>
    <w:rsid w:val="00DB5762"/>
    <w:rsid w:val="00DB5E60"/>
    <w:rsid w:val="00DB61D8"/>
    <w:rsid w:val="00DB6281"/>
    <w:rsid w:val="00DB6E2C"/>
    <w:rsid w:val="00DB7167"/>
    <w:rsid w:val="00DB724C"/>
    <w:rsid w:val="00DB725A"/>
    <w:rsid w:val="00DB772A"/>
    <w:rsid w:val="00DB77AD"/>
    <w:rsid w:val="00DB7F4A"/>
    <w:rsid w:val="00DC0A01"/>
    <w:rsid w:val="00DC13D6"/>
    <w:rsid w:val="00DC2150"/>
    <w:rsid w:val="00DC28C7"/>
    <w:rsid w:val="00DC2D23"/>
    <w:rsid w:val="00DC3372"/>
    <w:rsid w:val="00DC35AD"/>
    <w:rsid w:val="00DC3CC8"/>
    <w:rsid w:val="00DC422E"/>
    <w:rsid w:val="00DC4246"/>
    <w:rsid w:val="00DC4471"/>
    <w:rsid w:val="00DC47CB"/>
    <w:rsid w:val="00DC4BCB"/>
    <w:rsid w:val="00DC5162"/>
    <w:rsid w:val="00DC5B94"/>
    <w:rsid w:val="00DC67A2"/>
    <w:rsid w:val="00DC69D0"/>
    <w:rsid w:val="00DC6AE7"/>
    <w:rsid w:val="00DC6B02"/>
    <w:rsid w:val="00DC748E"/>
    <w:rsid w:val="00DC74A8"/>
    <w:rsid w:val="00DC74CD"/>
    <w:rsid w:val="00DC76A1"/>
    <w:rsid w:val="00DC7DB0"/>
    <w:rsid w:val="00DC7F16"/>
    <w:rsid w:val="00DC7FE9"/>
    <w:rsid w:val="00DD0C0D"/>
    <w:rsid w:val="00DD0F18"/>
    <w:rsid w:val="00DD126A"/>
    <w:rsid w:val="00DD1361"/>
    <w:rsid w:val="00DD192A"/>
    <w:rsid w:val="00DD1A95"/>
    <w:rsid w:val="00DD25E5"/>
    <w:rsid w:val="00DD2691"/>
    <w:rsid w:val="00DD2E61"/>
    <w:rsid w:val="00DD3003"/>
    <w:rsid w:val="00DD3B5E"/>
    <w:rsid w:val="00DD3B63"/>
    <w:rsid w:val="00DD3E6D"/>
    <w:rsid w:val="00DD4158"/>
    <w:rsid w:val="00DD4B3C"/>
    <w:rsid w:val="00DD4B5B"/>
    <w:rsid w:val="00DD4D74"/>
    <w:rsid w:val="00DD4DC6"/>
    <w:rsid w:val="00DD572D"/>
    <w:rsid w:val="00DD5942"/>
    <w:rsid w:val="00DD64CA"/>
    <w:rsid w:val="00DD726A"/>
    <w:rsid w:val="00DD7545"/>
    <w:rsid w:val="00DD78FF"/>
    <w:rsid w:val="00DE00A9"/>
    <w:rsid w:val="00DE00B2"/>
    <w:rsid w:val="00DE02FD"/>
    <w:rsid w:val="00DE0501"/>
    <w:rsid w:val="00DE09C7"/>
    <w:rsid w:val="00DE0BDB"/>
    <w:rsid w:val="00DE0E37"/>
    <w:rsid w:val="00DE0F78"/>
    <w:rsid w:val="00DE0F9A"/>
    <w:rsid w:val="00DE1163"/>
    <w:rsid w:val="00DE1472"/>
    <w:rsid w:val="00DE1630"/>
    <w:rsid w:val="00DE18A0"/>
    <w:rsid w:val="00DE1CC9"/>
    <w:rsid w:val="00DE1F49"/>
    <w:rsid w:val="00DE2354"/>
    <w:rsid w:val="00DE2611"/>
    <w:rsid w:val="00DE2898"/>
    <w:rsid w:val="00DE2EC8"/>
    <w:rsid w:val="00DE315E"/>
    <w:rsid w:val="00DE3349"/>
    <w:rsid w:val="00DE37A6"/>
    <w:rsid w:val="00DE3CB1"/>
    <w:rsid w:val="00DE4185"/>
    <w:rsid w:val="00DE46AC"/>
    <w:rsid w:val="00DE4A26"/>
    <w:rsid w:val="00DE4A6B"/>
    <w:rsid w:val="00DE4C01"/>
    <w:rsid w:val="00DE5337"/>
    <w:rsid w:val="00DE544D"/>
    <w:rsid w:val="00DE5A3D"/>
    <w:rsid w:val="00DE5E2C"/>
    <w:rsid w:val="00DE6646"/>
    <w:rsid w:val="00DE6801"/>
    <w:rsid w:val="00DE6EA3"/>
    <w:rsid w:val="00DE7885"/>
    <w:rsid w:val="00DE7E58"/>
    <w:rsid w:val="00DF0036"/>
    <w:rsid w:val="00DF07BE"/>
    <w:rsid w:val="00DF0834"/>
    <w:rsid w:val="00DF08BE"/>
    <w:rsid w:val="00DF0AF9"/>
    <w:rsid w:val="00DF0C6B"/>
    <w:rsid w:val="00DF1435"/>
    <w:rsid w:val="00DF223C"/>
    <w:rsid w:val="00DF2251"/>
    <w:rsid w:val="00DF28C3"/>
    <w:rsid w:val="00DF2A93"/>
    <w:rsid w:val="00DF2B3F"/>
    <w:rsid w:val="00DF2CBA"/>
    <w:rsid w:val="00DF2F70"/>
    <w:rsid w:val="00DF35D4"/>
    <w:rsid w:val="00DF3764"/>
    <w:rsid w:val="00DF3A1C"/>
    <w:rsid w:val="00DF4310"/>
    <w:rsid w:val="00DF4701"/>
    <w:rsid w:val="00DF4B4B"/>
    <w:rsid w:val="00DF4F04"/>
    <w:rsid w:val="00DF52F9"/>
    <w:rsid w:val="00DF59DA"/>
    <w:rsid w:val="00DF5CB3"/>
    <w:rsid w:val="00DF5CDF"/>
    <w:rsid w:val="00DF5E26"/>
    <w:rsid w:val="00DF620B"/>
    <w:rsid w:val="00DF641D"/>
    <w:rsid w:val="00DF6923"/>
    <w:rsid w:val="00DF7095"/>
    <w:rsid w:val="00DF7435"/>
    <w:rsid w:val="00DF79A7"/>
    <w:rsid w:val="00DF7BDB"/>
    <w:rsid w:val="00E00532"/>
    <w:rsid w:val="00E0083A"/>
    <w:rsid w:val="00E00E38"/>
    <w:rsid w:val="00E00E53"/>
    <w:rsid w:val="00E0106A"/>
    <w:rsid w:val="00E0123A"/>
    <w:rsid w:val="00E016DA"/>
    <w:rsid w:val="00E01FFC"/>
    <w:rsid w:val="00E02178"/>
    <w:rsid w:val="00E021DA"/>
    <w:rsid w:val="00E02538"/>
    <w:rsid w:val="00E0254E"/>
    <w:rsid w:val="00E02905"/>
    <w:rsid w:val="00E0326D"/>
    <w:rsid w:val="00E03402"/>
    <w:rsid w:val="00E035F6"/>
    <w:rsid w:val="00E03600"/>
    <w:rsid w:val="00E03A29"/>
    <w:rsid w:val="00E03A34"/>
    <w:rsid w:val="00E03B06"/>
    <w:rsid w:val="00E042DF"/>
    <w:rsid w:val="00E04708"/>
    <w:rsid w:val="00E0475C"/>
    <w:rsid w:val="00E048CD"/>
    <w:rsid w:val="00E04A97"/>
    <w:rsid w:val="00E04D8A"/>
    <w:rsid w:val="00E050BB"/>
    <w:rsid w:val="00E05487"/>
    <w:rsid w:val="00E054D8"/>
    <w:rsid w:val="00E05A44"/>
    <w:rsid w:val="00E05C20"/>
    <w:rsid w:val="00E05C47"/>
    <w:rsid w:val="00E0600A"/>
    <w:rsid w:val="00E060ED"/>
    <w:rsid w:val="00E0626D"/>
    <w:rsid w:val="00E06FF2"/>
    <w:rsid w:val="00E07265"/>
    <w:rsid w:val="00E07286"/>
    <w:rsid w:val="00E0768F"/>
    <w:rsid w:val="00E07E82"/>
    <w:rsid w:val="00E07EA3"/>
    <w:rsid w:val="00E108E1"/>
    <w:rsid w:val="00E109E1"/>
    <w:rsid w:val="00E115D5"/>
    <w:rsid w:val="00E11895"/>
    <w:rsid w:val="00E11D82"/>
    <w:rsid w:val="00E1252F"/>
    <w:rsid w:val="00E12E78"/>
    <w:rsid w:val="00E130A0"/>
    <w:rsid w:val="00E131C1"/>
    <w:rsid w:val="00E138F2"/>
    <w:rsid w:val="00E139E8"/>
    <w:rsid w:val="00E13B11"/>
    <w:rsid w:val="00E13FF9"/>
    <w:rsid w:val="00E14673"/>
    <w:rsid w:val="00E14974"/>
    <w:rsid w:val="00E14DFA"/>
    <w:rsid w:val="00E15195"/>
    <w:rsid w:val="00E158E6"/>
    <w:rsid w:val="00E16E3E"/>
    <w:rsid w:val="00E17C64"/>
    <w:rsid w:val="00E17FBD"/>
    <w:rsid w:val="00E2022F"/>
    <w:rsid w:val="00E205DF"/>
    <w:rsid w:val="00E20C13"/>
    <w:rsid w:val="00E20D01"/>
    <w:rsid w:val="00E21112"/>
    <w:rsid w:val="00E2111C"/>
    <w:rsid w:val="00E211A0"/>
    <w:rsid w:val="00E212FF"/>
    <w:rsid w:val="00E2166B"/>
    <w:rsid w:val="00E21AE1"/>
    <w:rsid w:val="00E21D3A"/>
    <w:rsid w:val="00E222B4"/>
    <w:rsid w:val="00E22A36"/>
    <w:rsid w:val="00E22F9C"/>
    <w:rsid w:val="00E2303F"/>
    <w:rsid w:val="00E23528"/>
    <w:rsid w:val="00E23612"/>
    <w:rsid w:val="00E23917"/>
    <w:rsid w:val="00E23E39"/>
    <w:rsid w:val="00E24085"/>
    <w:rsid w:val="00E24525"/>
    <w:rsid w:val="00E2463C"/>
    <w:rsid w:val="00E25226"/>
    <w:rsid w:val="00E254C5"/>
    <w:rsid w:val="00E258A6"/>
    <w:rsid w:val="00E25C6D"/>
    <w:rsid w:val="00E25D32"/>
    <w:rsid w:val="00E2636A"/>
    <w:rsid w:val="00E26BD8"/>
    <w:rsid w:val="00E26C19"/>
    <w:rsid w:val="00E26F47"/>
    <w:rsid w:val="00E27158"/>
    <w:rsid w:val="00E27288"/>
    <w:rsid w:val="00E275D5"/>
    <w:rsid w:val="00E27879"/>
    <w:rsid w:val="00E27C41"/>
    <w:rsid w:val="00E27F44"/>
    <w:rsid w:val="00E30015"/>
    <w:rsid w:val="00E30110"/>
    <w:rsid w:val="00E30766"/>
    <w:rsid w:val="00E30C58"/>
    <w:rsid w:val="00E30D64"/>
    <w:rsid w:val="00E31504"/>
    <w:rsid w:val="00E31859"/>
    <w:rsid w:val="00E31DAA"/>
    <w:rsid w:val="00E31EFF"/>
    <w:rsid w:val="00E32230"/>
    <w:rsid w:val="00E32358"/>
    <w:rsid w:val="00E32611"/>
    <w:rsid w:val="00E3274B"/>
    <w:rsid w:val="00E32D5C"/>
    <w:rsid w:val="00E32F01"/>
    <w:rsid w:val="00E33753"/>
    <w:rsid w:val="00E33E70"/>
    <w:rsid w:val="00E340BA"/>
    <w:rsid w:val="00E34207"/>
    <w:rsid w:val="00E34296"/>
    <w:rsid w:val="00E3469B"/>
    <w:rsid w:val="00E353EC"/>
    <w:rsid w:val="00E353F2"/>
    <w:rsid w:val="00E35906"/>
    <w:rsid w:val="00E35965"/>
    <w:rsid w:val="00E35CF2"/>
    <w:rsid w:val="00E35E1D"/>
    <w:rsid w:val="00E36270"/>
    <w:rsid w:val="00E36442"/>
    <w:rsid w:val="00E369FD"/>
    <w:rsid w:val="00E36B12"/>
    <w:rsid w:val="00E37003"/>
    <w:rsid w:val="00E379CA"/>
    <w:rsid w:val="00E37A36"/>
    <w:rsid w:val="00E37D7B"/>
    <w:rsid w:val="00E402A4"/>
    <w:rsid w:val="00E40F15"/>
    <w:rsid w:val="00E4138E"/>
    <w:rsid w:val="00E41424"/>
    <w:rsid w:val="00E41570"/>
    <w:rsid w:val="00E417D9"/>
    <w:rsid w:val="00E41917"/>
    <w:rsid w:val="00E41BDD"/>
    <w:rsid w:val="00E41CA8"/>
    <w:rsid w:val="00E41ED7"/>
    <w:rsid w:val="00E41FA6"/>
    <w:rsid w:val="00E424FF"/>
    <w:rsid w:val="00E428C4"/>
    <w:rsid w:val="00E4296B"/>
    <w:rsid w:val="00E42A15"/>
    <w:rsid w:val="00E42ADC"/>
    <w:rsid w:val="00E42C20"/>
    <w:rsid w:val="00E42CA6"/>
    <w:rsid w:val="00E42E02"/>
    <w:rsid w:val="00E4338F"/>
    <w:rsid w:val="00E43A71"/>
    <w:rsid w:val="00E444D3"/>
    <w:rsid w:val="00E44952"/>
    <w:rsid w:val="00E44BF7"/>
    <w:rsid w:val="00E45305"/>
    <w:rsid w:val="00E45354"/>
    <w:rsid w:val="00E4553D"/>
    <w:rsid w:val="00E45683"/>
    <w:rsid w:val="00E459B2"/>
    <w:rsid w:val="00E45A56"/>
    <w:rsid w:val="00E45B2E"/>
    <w:rsid w:val="00E45CB0"/>
    <w:rsid w:val="00E46214"/>
    <w:rsid w:val="00E46483"/>
    <w:rsid w:val="00E4660C"/>
    <w:rsid w:val="00E466C0"/>
    <w:rsid w:val="00E4685A"/>
    <w:rsid w:val="00E46EFF"/>
    <w:rsid w:val="00E472CB"/>
    <w:rsid w:val="00E4730E"/>
    <w:rsid w:val="00E47584"/>
    <w:rsid w:val="00E47597"/>
    <w:rsid w:val="00E47D4E"/>
    <w:rsid w:val="00E500B8"/>
    <w:rsid w:val="00E502D0"/>
    <w:rsid w:val="00E502F3"/>
    <w:rsid w:val="00E50440"/>
    <w:rsid w:val="00E50508"/>
    <w:rsid w:val="00E5072A"/>
    <w:rsid w:val="00E51451"/>
    <w:rsid w:val="00E51856"/>
    <w:rsid w:val="00E5186C"/>
    <w:rsid w:val="00E53A24"/>
    <w:rsid w:val="00E5405C"/>
    <w:rsid w:val="00E54065"/>
    <w:rsid w:val="00E55897"/>
    <w:rsid w:val="00E558D9"/>
    <w:rsid w:val="00E55C71"/>
    <w:rsid w:val="00E55DAF"/>
    <w:rsid w:val="00E55EF8"/>
    <w:rsid w:val="00E5653D"/>
    <w:rsid w:val="00E56668"/>
    <w:rsid w:val="00E5682B"/>
    <w:rsid w:val="00E568E2"/>
    <w:rsid w:val="00E56D1F"/>
    <w:rsid w:val="00E56F3D"/>
    <w:rsid w:val="00E5727D"/>
    <w:rsid w:val="00E57402"/>
    <w:rsid w:val="00E57E99"/>
    <w:rsid w:val="00E60481"/>
    <w:rsid w:val="00E60528"/>
    <w:rsid w:val="00E609E7"/>
    <w:rsid w:val="00E60C38"/>
    <w:rsid w:val="00E61C19"/>
    <w:rsid w:val="00E62386"/>
    <w:rsid w:val="00E6255E"/>
    <w:rsid w:val="00E63069"/>
    <w:rsid w:val="00E63175"/>
    <w:rsid w:val="00E631FB"/>
    <w:rsid w:val="00E63551"/>
    <w:rsid w:val="00E636F6"/>
    <w:rsid w:val="00E6381C"/>
    <w:rsid w:val="00E63ADF"/>
    <w:rsid w:val="00E64024"/>
    <w:rsid w:val="00E641F1"/>
    <w:rsid w:val="00E6461B"/>
    <w:rsid w:val="00E64ED0"/>
    <w:rsid w:val="00E65043"/>
    <w:rsid w:val="00E65335"/>
    <w:rsid w:val="00E65634"/>
    <w:rsid w:val="00E65635"/>
    <w:rsid w:val="00E658CD"/>
    <w:rsid w:val="00E65D45"/>
    <w:rsid w:val="00E65DC9"/>
    <w:rsid w:val="00E66307"/>
    <w:rsid w:val="00E66809"/>
    <w:rsid w:val="00E66A8B"/>
    <w:rsid w:val="00E670DA"/>
    <w:rsid w:val="00E6761F"/>
    <w:rsid w:val="00E67756"/>
    <w:rsid w:val="00E67787"/>
    <w:rsid w:val="00E67F53"/>
    <w:rsid w:val="00E70011"/>
    <w:rsid w:val="00E709B1"/>
    <w:rsid w:val="00E70D69"/>
    <w:rsid w:val="00E70E0F"/>
    <w:rsid w:val="00E71392"/>
    <w:rsid w:val="00E71D1F"/>
    <w:rsid w:val="00E72133"/>
    <w:rsid w:val="00E723C9"/>
    <w:rsid w:val="00E727A9"/>
    <w:rsid w:val="00E72D9C"/>
    <w:rsid w:val="00E72DBA"/>
    <w:rsid w:val="00E72ECE"/>
    <w:rsid w:val="00E731B5"/>
    <w:rsid w:val="00E739BD"/>
    <w:rsid w:val="00E739F4"/>
    <w:rsid w:val="00E73A49"/>
    <w:rsid w:val="00E73B0D"/>
    <w:rsid w:val="00E73BF1"/>
    <w:rsid w:val="00E73D70"/>
    <w:rsid w:val="00E74292"/>
    <w:rsid w:val="00E7462D"/>
    <w:rsid w:val="00E74A72"/>
    <w:rsid w:val="00E750C2"/>
    <w:rsid w:val="00E7556D"/>
    <w:rsid w:val="00E75670"/>
    <w:rsid w:val="00E758B8"/>
    <w:rsid w:val="00E7627D"/>
    <w:rsid w:val="00E764C4"/>
    <w:rsid w:val="00E76677"/>
    <w:rsid w:val="00E76F17"/>
    <w:rsid w:val="00E77415"/>
    <w:rsid w:val="00E77EC3"/>
    <w:rsid w:val="00E8001D"/>
    <w:rsid w:val="00E810AE"/>
    <w:rsid w:val="00E811F6"/>
    <w:rsid w:val="00E8130C"/>
    <w:rsid w:val="00E814E7"/>
    <w:rsid w:val="00E816AD"/>
    <w:rsid w:val="00E816CF"/>
    <w:rsid w:val="00E81C75"/>
    <w:rsid w:val="00E822D7"/>
    <w:rsid w:val="00E82F4D"/>
    <w:rsid w:val="00E83321"/>
    <w:rsid w:val="00E83768"/>
    <w:rsid w:val="00E83A08"/>
    <w:rsid w:val="00E83ECE"/>
    <w:rsid w:val="00E8401B"/>
    <w:rsid w:val="00E844A0"/>
    <w:rsid w:val="00E858DF"/>
    <w:rsid w:val="00E85CFF"/>
    <w:rsid w:val="00E85FE1"/>
    <w:rsid w:val="00E862CB"/>
    <w:rsid w:val="00E864B2"/>
    <w:rsid w:val="00E865B5"/>
    <w:rsid w:val="00E865C0"/>
    <w:rsid w:val="00E86601"/>
    <w:rsid w:val="00E866BC"/>
    <w:rsid w:val="00E86A46"/>
    <w:rsid w:val="00E86E0A"/>
    <w:rsid w:val="00E8749F"/>
    <w:rsid w:val="00E87582"/>
    <w:rsid w:val="00E90585"/>
    <w:rsid w:val="00E9150A"/>
    <w:rsid w:val="00E915EA"/>
    <w:rsid w:val="00E91A81"/>
    <w:rsid w:val="00E91C25"/>
    <w:rsid w:val="00E923E4"/>
    <w:rsid w:val="00E929B8"/>
    <w:rsid w:val="00E9325B"/>
    <w:rsid w:val="00E9326F"/>
    <w:rsid w:val="00E945E2"/>
    <w:rsid w:val="00E946C1"/>
    <w:rsid w:val="00E95D41"/>
    <w:rsid w:val="00E95F17"/>
    <w:rsid w:val="00E9633B"/>
    <w:rsid w:val="00E96459"/>
    <w:rsid w:val="00E9686B"/>
    <w:rsid w:val="00E96924"/>
    <w:rsid w:val="00E96B40"/>
    <w:rsid w:val="00E96EEB"/>
    <w:rsid w:val="00E96F61"/>
    <w:rsid w:val="00E977C3"/>
    <w:rsid w:val="00E9784D"/>
    <w:rsid w:val="00E97F47"/>
    <w:rsid w:val="00EA0408"/>
    <w:rsid w:val="00EA072C"/>
    <w:rsid w:val="00EA0BA6"/>
    <w:rsid w:val="00EA0E1E"/>
    <w:rsid w:val="00EA15D3"/>
    <w:rsid w:val="00EA208E"/>
    <w:rsid w:val="00EA219D"/>
    <w:rsid w:val="00EA21AA"/>
    <w:rsid w:val="00EA241B"/>
    <w:rsid w:val="00EA263B"/>
    <w:rsid w:val="00EA2A97"/>
    <w:rsid w:val="00EA3746"/>
    <w:rsid w:val="00EA3A97"/>
    <w:rsid w:val="00EA3BA1"/>
    <w:rsid w:val="00EA3CD6"/>
    <w:rsid w:val="00EA411C"/>
    <w:rsid w:val="00EA4479"/>
    <w:rsid w:val="00EA4D6A"/>
    <w:rsid w:val="00EA4F6E"/>
    <w:rsid w:val="00EA519E"/>
    <w:rsid w:val="00EA52D4"/>
    <w:rsid w:val="00EA577E"/>
    <w:rsid w:val="00EA5C3B"/>
    <w:rsid w:val="00EA65F1"/>
    <w:rsid w:val="00EA688A"/>
    <w:rsid w:val="00EA6912"/>
    <w:rsid w:val="00EA6D5C"/>
    <w:rsid w:val="00EA6D91"/>
    <w:rsid w:val="00EA6F6A"/>
    <w:rsid w:val="00EA70F8"/>
    <w:rsid w:val="00EA7991"/>
    <w:rsid w:val="00EA7E75"/>
    <w:rsid w:val="00EB0154"/>
    <w:rsid w:val="00EB0632"/>
    <w:rsid w:val="00EB080A"/>
    <w:rsid w:val="00EB0E4D"/>
    <w:rsid w:val="00EB14FF"/>
    <w:rsid w:val="00EB163C"/>
    <w:rsid w:val="00EB16FE"/>
    <w:rsid w:val="00EB18C6"/>
    <w:rsid w:val="00EB199B"/>
    <w:rsid w:val="00EB213A"/>
    <w:rsid w:val="00EB2376"/>
    <w:rsid w:val="00EB2568"/>
    <w:rsid w:val="00EB296E"/>
    <w:rsid w:val="00EB2ADD"/>
    <w:rsid w:val="00EB34B0"/>
    <w:rsid w:val="00EB36EA"/>
    <w:rsid w:val="00EB3A78"/>
    <w:rsid w:val="00EB3ED1"/>
    <w:rsid w:val="00EB3F34"/>
    <w:rsid w:val="00EB412F"/>
    <w:rsid w:val="00EB4256"/>
    <w:rsid w:val="00EB4719"/>
    <w:rsid w:val="00EB5618"/>
    <w:rsid w:val="00EB5652"/>
    <w:rsid w:val="00EB5A23"/>
    <w:rsid w:val="00EB5D27"/>
    <w:rsid w:val="00EB6532"/>
    <w:rsid w:val="00EB65F3"/>
    <w:rsid w:val="00EB6636"/>
    <w:rsid w:val="00EB681E"/>
    <w:rsid w:val="00EB6A86"/>
    <w:rsid w:val="00EB6E34"/>
    <w:rsid w:val="00EB70FE"/>
    <w:rsid w:val="00EB7170"/>
    <w:rsid w:val="00EB73BE"/>
    <w:rsid w:val="00EB7433"/>
    <w:rsid w:val="00EB7996"/>
    <w:rsid w:val="00EB7D53"/>
    <w:rsid w:val="00EC1001"/>
    <w:rsid w:val="00EC127B"/>
    <w:rsid w:val="00EC16F3"/>
    <w:rsid w:val="00EC1E33"/>
    <w:rsid w:val="00EC2545"/>
    <w:rsid w:val="00EC2A35"/>
    <w:rsid w:val="00EC2EE4"/>
    <w:rsid w:val="00EC324C"/>
    <w:rsid w:val="00EC3328"/>
    <w:rsid w:val="00EC3E29"/>
    <w:rsid w:val="00EC4228"/>
    <w:rsid w:val="00EC45C8"/>
    <w:rsid w:val="00EC4C6A"/>
    <w:rsid w:val="00EC5B4C"/>
    <w:rsid w:val="00EC5C57"/>
    <w:rsid w:val="00EC5D62"/>
    <w:rsid w:val="00EC5F82"/>
    <w:rsid w:val="00EC6670"/>
    <w:rsid w:val="00EC6868"/>
    <w:rsid w:val="00EC69F1"/>
    <w:rsid w:val="00EC7011"/>
    <w:rsid w:val="00EC71C7"/>
    <w:rsid w:val="00EC7CC5"/>
    <w:rsid w:val="00EC7D43"/>
    <w:rsid w:val="00ED07F5"/>
    <w:rsid w:val="00ED0915"/>
    <w:rsid w:val="00ED0CB4"/>
    <w:rsid w:val="00ED1A4D"/>
    <w:rsid w:val="00ED289E"/>
    <w:rsid w:val="00ED2954"/>
    <w:rsid w:val="00ED34F6"/>
    <w:rsid w:val="00ED43C4"/>
    <w:rsid w:val="00ED47D4"/>
    <w:rsid w:val="00ED5A35"/>
    <w:rsid w:val="00ED642B"/>
    <w:rsid w:val="00ED672E"/>
    <w:rsid w:val="00ED6919"/>
    <w:rsid w:val="00ED6C58"/>
    <w:rsid w:val="00ED6C8C"/>
    <w:rsid w:val="00ED6D92"/>
    <w:rsid w:val="00ED6E4D"/>
    <w:rsid w:val="00ED72C9"/>
    <w:rsid w:val="00ED79BE"/>
    <w:rsid w:val="00EE0130"/>
    <w:rsid w:val="00EE0205"/>
    <w:rsid w:val="00EE0519"/>
    <w:rsid w:val="00EE0B82"/>
    <w:rsid w:val="00EE0B8B"/>
    <w:rsid w:val="00EE15EE"/>
    <w:rsid w:val="00EE219D"/>
    <w:rsid w:val="00EE26ED"/>
    <w:rsid w:val="00EE2AC4"/>
    <w:rsid w:val="00EE3152"/>
    <w:rsid w:val="00EE40EA"/>
    <w:rsid w:val="00EE43A2"/>
    <w:rsid w:val="00EE4471"/>
    <w:rsid w:val="00EE4BDE"/>
    <w:rsid w:val="00EE5691"/>
    <w:rsid w:val="00EE60B1"/>
    <w:rsid w:val="00EE61B8"/>
    <w:rsid w:val="00EE636E"/>
    <w:rsid w:val="00EE6798"/>
    <w:rsid w:val="00EE70EA"/>
    <w:rsid w:val="00EE7186"/>
    <w:rsid w:val="00EE731F"/>
    <w:rsid w:val="00EE74ED"/>
    <w:rsid w:val="00EE7509"/>
    <w:rsid w:val="00EE7564"/>
    <w:rsid w:val="00EE756B"/>
    <w:rsid w:val="00EE79D0"/>
    <w:rsid w:val="00EE7AC4"/>
    <w:rsid w:val="00EE7CA5"/>
    <w:rsid w:val="00EF004D"/>
    <w:rsid w:val="00EF02ED"/>
    <w:rsid w:val="00EF0695"/>
    <w:rsid w:val="00EF0B48"/>
    <w:rsid w:val="00EF155D"/>
    <w:rsid w:val="00EF1CF2"/>
    <w:rsid w:val="00EF1DE6"/>
    <w:rsid w:val="00EF1F5E"/>
    <w:rsid w:val="00EF207F"/>
    <w:rsid w:val="00EF2646"/>
    <w:rsid w:val="00EF2AA3"/>
    <w:rsid w:val="00EF2B17"/>
    <w:rsid w:val="00EF2CCE"/>
    <w:rsid w:val="00EF2D06"/>
    <w:rsid w:val="00EF3340"/>
    <w:rsid w:val="00EF3522"/>
    <w:rsid w:val="00EF3C18"/>
    <w:rsid w:val="00EF3C84"/>
    <w:rsid w:val="00EF3F04"/>
    <w:rsid w:val="00EF42D2"/>
    <w:rsid w:val="00EF4389"/>
    <w:rsid w:val="00EF4733"/>
    <w:rsid w:val="00EF488C"/>
    <w:rsid w:val="00EF49A5"/>
    <w:rsid w:val="00EF4A60"/>
    <w:rsid w:val="00EF4A72"/>
    <w:rsid w:val="00EF4D1D"/>
    <w:rsid w:val="00EF4F48"/>
    <w:rsid w:val="00EF500C"/>
    <w:rsid w:val="00EF5321"/>
    <w:rsid w:val="00EF56FD"/>
    <w:rsid w:val="00EF59CC"/>
    <w:rsid w:val="00EF5F10"/>
    <w:rsid w:val="00EF602F"/>
    <w:rsid w:val="00EF639F"/>
    <w:rsid w:val="00EF6415"/>
    <w:rsid w:val="00EF6AE3"/>
    <w:rsid w:val="00EF6B21"/>
    <w:rsid w:val="00EF6F68"/>
    <w:rsid w:val="00EF7053"/>
    <w:rsid w:val="00EF71AD"/>
    <w:rsid w:val="00EF7240"/>
    <w:rsid w:val="00EF73A2"/>
    <w:rsid w:val="00EF794A"/>
    <w:rsid w:val="00EF7BBA"/>
    <w:rsid w:val="00EF7CF7"/>
    <w:rsid w:val="00EF7D9B"/>
    <w:rsid w:val="00F003D4"/>
    <w:rsid w:val="00F005D0"/>
    <w:rsid w:val="00F00714"/>
    <w:rsid w:val="00F0092D"/>
    <w:rsid w:val="00F00A9D"/>
    <w:rsid w:val="00F00B9F"/>
    <w:rsid w:val="00F00C03"/>
    <w:rsid w:val="00F00F2F"/>
    <w:rsid w:val="00F011F5"/>
    <w:rsid w:val="00F01A98"/>
    <w:rsid w:val="00F01C37"/>
    <w:rsid w:val="00F01E7B"/>
    <w:rsid w:val="00F01F28"/>
    <w:rsid w:val="00F02AE6"/>
    <w:rsid w:val="00F030A8"/>
    <w:rsid w:val="00F03FBE"/>
    <w:rsid w:val="00F03FE1"/>
    <w:rsid w:val="00F040C0"/>
    <w:rsid w:val="00F05F1D"/>
    <w:rsid w:val="00F06271"/>
    <w:rsid w:val="00F06353"/>
    <w:rsid w:val="00F0644F"/>
    <w:rsid w:val="00F07402"/>
    <w:rsid w:val="00F07550"/>
    <w:rsid w:val="00F076F1"/>
    <w:rsid w:val="00F07757"/>
    <w:rsid w:val="00F07B51"/>
    <w:rsid w:val="00F07BDB"/>
    <w:rsid w:val="00F07D92"/>
    <w:rsid w:val="00F1014A"/>
    <w:rsid w:val="00F1093F"/>
    <w:rsid w:val="00F10B8A"/>
    <w:rsid w:val="00F11195"/>
    <w:rsid w:val="00F11632"/>
    <w:rsid w:val="00F11BF8"/>
    <w:rsid w:val="00F11E97"/>
    <w:rsid w:val="00F11F04"/>
    <w:rsid w:val="00F11F66"/>
    <w:rsid w:val="00F122B6"/>
    <w:rsid w:val="00F122EB"/>
    <w:rsid w:val="00F12350"/>
    <w:rsid w:val="00F126EE"/>
    <w:rsid w:val="00F127DC"/>
    <w:rsid w:val="00F12A42"/>
    <w:rsid w:val="00F13153"/>
    <w:rsid w:val="00F13519"/>
    <w:rsid w:val="00F14C90"/>
    <w:rsid w:val="00F14CC0"/>
    <w:rsid w:val="00F14E9E"/>
    <w:rsid w:val="00F14F5F"/>
    <w:rsid w:val="00F15660"/>
    <w:rsid w:val="00F16B72"/>
    <w:rsid w:val="00F16DC0"/>
    <w:rsid w:val="00F175E8"/>
    <w:rsid w:val="00F1790B"/>
    <w:rsid w:val="00F2003B"/>
    <w:rsid w:val="00F2032E"/>
    <w:rsid w:val="00F206B2"/>
    <w:rsid w:val="00F208AD"/>
    <w:rsid w:val="00F20959"/>
    <w:rsid w:val="00F209C7"/>
    <w:rsid w:val="00F21278"/>
    <w:rsid w:val="00F229D3"/>
    <w:rsid w:val="00F22A0B"/>
    <w:rsid w:val="00F22B40"/>
    <w:rsid w:val="00F22B55"/>
    <w:rsid w:val="00F23164"/>
    <w:rsid w:val="00F232CA"/>
    <w:rsid w:val="00F23590"/>
    <w:rsid w:val="00F235AE"/>
    <w:rsid w:val="00F2444E"/>
    <w:rsid w:val="00F24E4D"/>
    <w:rsid w:val="00F25811"/>
    <w:rsid w:val="00F25877"/>
    <w:rsid w:val="00F25A28"/>
    <w:rsid w:val="00F25BFB"/>
    <w:rsid w:val="00F25D8A"/>
    <w:rsid w:val="00F25F33"/>
    <w:rsid w:val="00F2610A"/>
    <w:rsid w:val="00F26347"/>
    <w:rsid w:val="00F263FA"/>
    <w:rsid w:val="00F266AA"/>
    <w:rsid w:val="00F267B7"/>
    <w:rsid w:val="00F26DFB"/>
    <w:rsid w:val="00F303CE"/>
    <w:rsid w:val="00F3055A"/>
    <w:rsid w:val="00F306F0"/>
    <w:rsid w:val="00F30B1B"/>
    <w:rsid w:val="00F30F5E"/>
    <w:rsid w:val="00F3160B"/>
    <w:rsid w:val="00F316BB"/>
    <w:rsid w:val="00F31A48"/>
    <w:rsid w:val="00F32663"/>
    <w:rsid w:val="00F32CE3"/>
    <w:rsid w:val="00F32EF3"/>
    <w:rsid w:val="00F33871"/>
    <w:rsid w:val="00F34150"/>
    <w:rsid w:val="00F349C3"/>
    <w:rsid w:val="00F34AC4"/>
    <w:rsid w:val="00F34DED"/>
    <w:rsid w:val="00F34FC9"/>
    <w:rsid w:val="00F354E5"/>
    <w:rsid w:val="00F35650"/>
    <w:rsid w:val="00F35A15"/>
    <w:rsid w:val="00F35AC2"/>
    <w:rsid w:val="00F35BB5"/>
    <w:rsid w:val="00F35C76"/>
    <w:rsid w:val="00F3612C"/>
    <w:rsid w:val="00F36DAC"/>
    <w:rsid w:val="00F37677"/>
    <w:rsid w:val="00F37967"/>
    <w:rsid w:val="00F37D5F"/>
    <w:rsid w:val="00F37E85"/>
    <w:rsid w:val="00F40DAC"/>
    <w:rsid w:val="00F41414"/>
    <w:rsid w:val="00F41687"/>
    <w:rsid w:val="00F4172C"/>
    <w:rsid w:val="00F417F4"/>
    <w:rsid w:val="00F4184B"/>
    <w:rsid w:val="00F41A6A"/>
    <w:rsid w:val="00F41B17"/>
    <w:rsid w:val="00F42BF1"/>
    <w:rsid w:val="00F42C81"/>
    <w:rsid w:val="00F43054"/>
    <w:rsid w:val="00F4321D"/>
    <w:rsid w:val="00F4336F"/>
    <w:rsid w:val="00F433C5"/>
    <w:rsid w:val="00F441CE"/>
    <w:rsid w:val="00F4483B"/>
    <w:rsid w:val="00F44B03"/>
    <w:rsid w:val="00F44BDB"/>
    <w:rsid w:val="00F45096"/>
    <w:rsid w:val="00F450DF"/>
    <w:rsid w:val="00F455FF"/>
    <w:rsid w:val="00F45808"/>
    <w:rsid w:val="00F45BF0"/>
    <w:rsid w:val="00F46422"/>
    <w:rsid w:val="00F465B0"/>
    <w:rsid w:val="00F469EB"/>
    <w:rsid w:val="00F47256"/>
    <w:rsid w:val="00F47D18"/>
    <w:rsid w:val="00F47FD9"/>
    <w:rsid w:val="00F50840"/>
    <w:rsid w:val="00F50B41"/>
    <w:rsid w:val="00F5121E"/>
    <w:rsid w:val="00F51295"/>
    <w:rsid w:val="00F51D0F"/>
    <w:rsid w:val="00F51E0B"/>
    <w:rsid w:val="00F5234E"/>
    <w:rsid w:val="00F525D4"/>
    <w:rsid w:val="00F5266C"/>
    <w:rsid w:val="00F5267B"/>
    <w:rsid w:val="00F52CB1"/>
    <w:rsid w:val="00F5356D"/>
    <w:rsid w:val="00F53E6F"/>
    <w:rsid w:val="00F5409C"/>
    <w:rsid w:val="00F541E9"/>
    <w:rsid w:val="00F54373"/>
    <w:rsid w:val="00F544C0"/>
    <w:rsid w:val="00F54F06"/>
    <w:rsid w:val="00F550C2"/>
    <w:rsid w:val="00F550EC"/>
    <w:rsid w:val="00F5539A"/>
    <w:rsid w:val="00F553C5"/>
    <w:rsid w:val="00F554C9"/>
    <w:rsid w:val="00F5556D"/>
    <w:rsid w:val="00F560DD"/>
    <w:rsid w:val="00F563B3"/>
    <w:rsid w:val="00F564A1"/>
    <w:rsid w:val="00F56621"/>
    <w:rsid w:val="00F56B90"/>
    <w:rsid w:val="00F571E6"/>
    <w:rsid w:val="00F5729D"/>
    <w:rsid w:val="00F579B7"/>
    <w:rsid w:val="00F57A10"/>
    <w:rsid w:val="00F57E42"/>
    <w:rsid w:val="00F60051"/>
    <w:rsid w:val="00F608D4"/>
    <w:rsid w:val="00F61084"/>
    <w:rsid w:val="00F61326"/>
    <w:rsid w:val="00F6136C"/>
    <w:rsid w:val="00F61594"/>
    <w:rsid w:val="00F61704"/>
    <w:rsid w:val="00F618FC"/>
    <w:rsid w:val="00F61935"/>
    <w:rsid w:val="00F61C40"/>
    <w:rsid w:val="00F621AA"/>
    <w:rsid w:val="00F6227B"/>
    <w:rsid w:val="00F62C0A"/>
    <w:rsid w:val="00F62C76"/>
    <w:rsid w:val="00F62D5C"/>
    <w:rsid w:val="00F63538"/>
    <w:rsid w:val="00F6369C"/>
    <w:rsid w:val="00F6391A"/>
    <w:rsid w:val="00F64B14"/>
    <w:rsid w:val="00F64B76"/>
    <w:rsid w:val="00F65010"/>
    <w:rsid w:val="00F6554A"/>
    <w:rsid w:val="00F65574"/>
    <w:rsid w:val="00F656E5"/>
    <w:rsid w:val="00F6590E"/>
    <w:rsid w:val="00F65A26"/>
    <w:rsid w:val="00F662ED"/>
    <w:rsid w:val="00F66315"/>
    <w:rsid w:val="00F66416"/>
    <w:rsid w:val="00F6655F"/>
    <w:rsid w:val="00F669AB"/>
    <w:rsid w:val="00F66E88"/>
    <w:rsid w:val="00F66F17"/>
    <w:rsid w:val="00F67A66"/>
    <w:rsid w:val="00F7071A"/>
    <w:rsid w:val="00F70E1A"/>
    <w:rsid w:val="00F714A8"/>
    <w:rsid w:val="00F71C91"/>
    <w:rsid w:val="00F71D6E"/>
    <w:rsid w:val="00F720A0"/>
    <w:rsid w:val="00F722DD"/>
    <w:rsid w:val="00F72C4D"/>
    <w:rsid w:val="00F72DEA"/>
    <w:rsid w:val="00F72F59"/>
    <w:rsid w:val="00F7305D"/>
    <w:rsid w:val="00F73178"/>
    <w:rsid w:val="00F73355"/>
    <w:rsid w:val="00F734B2"/>
    <w:rsid w:val="00F74236"/>
    <w:rsid w:val="00F748F6"/>
    <w:rsid w:val="00F74930"/>
    <w:rsid w:val="00F759DC"/>
    <w:rsid w:val="00F75B46"/>
    <w:rsid w:val="00F762EA"/>
    <w:rsid w:val="00F76FB2"/>
    <w:rsid w:val="00F77056"/>
    <w:rsid w:val="00F77076"/>
    <w:rsid w:val="00F770CE"/>
    <w:rsid w:val="00F771BB"/>
    <w:rsid w:val="00F772F7"/>
    <w:rsid w:val="00F7744A"/>
    <w:rsid w:val="00F77D9A"/>
    <w:rsid w:val="00F77EF3"/>
    <w:rsid w:val="00F802E5"/>
    <w:rsid w:val="00F81586"/>
    <w:rsid w:val="00F81A95"/>
    <w:rsid w:val="00F81DEE"/>
    <w:rsid w:val="00F8228A"/>
    <w:rsid w:val="00F824BC"/>
    <w:rsid w:val="00F8304A"/>
    <w:rsid w:val="00F833DD"/>
    <w:rsid w:val="00F83A91"/>
    <w:rsid w:val="00F84475"/>
    <w:rsid w:val="00F84484"/>
    <w:rsid w:val="00F846E2"/>
    <w:rsid w:val="00F84957"/>
    <w:rsid w:val="00F84B7F"/>
    <w:rsid w:val="00F84F3C"/>
    <w:rsid w:val="00F852D3"/>
    <w:rsid w:val="00F8580A"/>
    <w:rsid w:val="00F86974"/>
    <w:rsid w:val="00F86A3A"/>
    <w:rsid w:val="00F86DC0"/>
    <w:rsid w:val="00F873FA"/>
    <w:rsid w:val="00F87CEB"/>
    <w:rsid w:val="00F900A1"/>
    <w:rsid w:val="00F90262"/>
    <w:rsid w:val="00F90275"/>
    <w:rsid w:val="00F90457"/>
    <w:rsid w:val="00F90E13"/>
    <w:rsid w:val="00F91502"/>
    <w:rsid w:val="00F916D8"/>
    <w:rsid w:val="00F917AF"/>
    <w:rsid w:val="00F91C46"/>
    <w:rsid w:val="00F92409"/>
    <w:rsid w:val="00F9273C"/>
    <w:rsid w:val="00F9282E"/>
    <w:rsid w:val="00F92CDB"/>
    <w:rsid w:val="00F92DCD"/>
    <w:rsid w:val="00F92FE2"/>
    <w:rsid w:val="00F93551"/>
    <w:rsid w:val="00F938F5"/>
    <w:rsid w:val="00F93D6C"/>
    <w:rsid w:val="00F94375"/>
    <w:rsid w:val="00F945B2"/>
    <w:rsid w:val="00F94C26"/>
    <w:rsid w:val="00F94C4A"/>
    <w:rsid w:val="00F94DFE"/>
    <w:rsid w:val="00F952B1"/>
    <w:rsid w:val="00F9596C"/>
    <w:rsid w:val="00F959D1"/>
    <w:rsid w:val="00F95C91"/>
    <w:rsid w:val="00F96001"/>
    <w:rsid w:val="00F961DC"/>
    <w:rsid w:val="00F964BC"/>
    <w:rsid w:val="00F96770"/>
    <w:rsid w:val="00F970EA"/>
    <w:rsid w:val="00F973DE"/>
    <w:rsid w:val="00F977AA"/>
    <w:rsid w:val="00F978C7"/>
    <w:rsid w:val="00F97AEB"/>
    <w:rsid w:val="00F97E59"/>
    <w:rsid w:val="00FA02AD"/>
    <w:rsid w:val="00FA0A35"/>
    <w:rsid w:val="00FA0AF9"/>
    <w:rsid w:val="00FA0B5B"/>
    <w:rsid w:val="00FA152F"/>
    <w:rsid w:val="00FA1620"/>
    <w:rsid w:val="00FA1B9F"/>
    <w:rsid w:val="00FA2038"/>
    <w:rsid w:val="00FA2520"/>
    <w:rsid w:val="00FA2881"/>
    <w:rsid w:val="00FA3B29"/>
    <w:rsid w:val="00FA3FBF"/>
    <w:rsid w:val="00FA483D"/>
    <w:rsid w:val="00FA4932"/>
    <w:rsid w:val="00FA574C"/>
    <w:rsid w:val="00FA5C44"/>
    <w:rsid w:val="00FA63B1"/>
    <w:rsid w:val="00FA72BF"/>
    <w:rsid w:val="00FA7827"/>
    <w:rsid w:val="00FA7C02"/>
    <w:rsid w:val="00FA7F9C"/>
    <w:rsid w:val="00FB0162"/>
    <w:rsid w:val="00FB03E1"/>
    <w:rsid w:val="00FB047B"/>
    <w:rsid w:val="00FB11B0"/>
    <w:rsid w:val="00FB1D8C"/>
    <w:rsid w:val="00FB233C"/>
    <w:rsid w:val="00FB26A6"/>
    <w:rsid w:val="00FB270C"/>
    <w:rsid w:val="00FB307E"/>
    <w:rsid w:val="00FB3985"/>
    <w:rsid w:val="00FB3B89"/>
    <w:rsid w:val="00FB3DB6"/>
    <w:rsid w:val="00FB3E20"/>
    <w:rsid w:val="00FB4749"/>
    <w:rsid w:val="00FB5462"/>
    <w:rsid w:val="00FB591A"/>
    <w:rsid w:val="00FB59BA"/>
    <w:rsid w:val="00FB5D46"/>
    <w:rsid w:val="00FB5FF9"/>
    <w:rsid w:val="00FB61B3"/>
    <w:rsid w:val="00FB6629"/>
    <w:rsid w:val="00FB6C35"/>
    <w:rsid w:val="00FB7184"/>
    <w:rsid w:val="00FB76E1"/>
    <w:rsid w:val="00FB79F0"/>
    <w:rsid w:val="00FC09D6"/>
    <w:rsid w:val="00FC0AB9"/>
    <w:rsid w:val="00FC1110"/>
    <w:rsid w:val="00FC1238"/>
    <w:rsid w:val="00FC140C"/>
    <w:rsid w:val="00FC1FB0"/>
    <w:rsid w:val="00FC23E6"/>
    <w:rsid w:val="00FC277D"/>
    <w:rsid w:val="00FC294E"/>
    <w:rsid w:val="00FC3294"/>
    <w:rsid w:val="00FC357B"/>
    <w:rsid w:val="00FC3660"/>
    <w:rsid w:val="00FC3847"/>
    <w:rsid w:val="00FC4503"/>
    <w:rsid w:val="00FC4FA1"/>
    <w:rsid w:val="00FC5355"/>
    <w:rsid w:val="00FC5A33"/>
    <w:rsid w:val="00FC5CBC"/>
    <w:rsid w:val="00FC60EF"/>
    <w:rsid w:val="00FC6507"/>
    <w:rsid w:val="00FC6C53"/>
    <w:rsid w:val="00FC6D95"/>
    <w:rsid w:val="00FC6F94"/>
    <w:rsid w:val="00FC7015"/>
    <w:rsid w:val="00FC7131"/>
    <w:rsid w:val="00FC78FA"/>
    <w:rsid w:val="00FC7ADD"/>
    <w:rsid w:val="00FC7D02"/>
    <w:rsid w:val="00FC7DA8"/>
    <w:rsid w:val="00FD0331"/>
    <w:rsid w:val="00FD1270"/>
    <w:rsid w:val="00FD20A1"/>
    <w:rsid w:val="00FD22AE"/>
    <w:rsid w:val="00FD27CC"/>
    <w:rsid w:val="00FD282F"/>
    <w:rsid w:val="00FD395C"/>
    <w:rsid w:val="00FD3F9E"/>
    <w:rsid w:val="00FD41E4"/>
    <w:rsid w:val="00FD43C0"/>
    <w:rsid w:val="00FD44BB"/>
    <w:rsid w:val="00FD4506"/>
    <w:rsid w:val="00FD45C8"/>
    <w:rsid w:val="00FD4E21"/>
    <w:rsid w:val="00FD527E"/>
    <w:rsid w:val="00FD561E"/>
    <w:rsid w:val="00FD59AC"/>
    <w:rsid w:val="00FD5B67"/>
    <w:rsid w:val="00FD63A5"/>
    <w:rsid w:val="00FD7219"/>
    <w:rsid w:val="00FD7B40"/>
    <w:rsid w:val="00FD7F49"/>
    <w:rsid w:val="00FE07E9"/>
    <w:rsid w:val="00FE09C1"/>
    <w:rsid w:val="00FE0AC2"/>
    <w:rsid w:val="00FE1239"/>
    <w:rsid w:val="00FE1835"/>
    <w:rsid w:val="00FE1951"/>
    <w:rsid w:val="00FE233D"/>
    <w:rsid w:val="00FE26F8"/>
    <w:rsid w:val="00FE270A"/>
    <w:rsid w:val="00FE2B47"/>
    <w:rsid w:val="00FE2D7F"/>
    <w:rsid w:val="00FE2E1C"/>
    <w:rsid w:val="00FE3080"/>
    <w:rsid w:val="00FE31A5"/>
    <w:rsid w:val="00FE46D3"/>
    <w:rsid w:val="00FE5A06"/>
    <w:rsid w:val="00FE5CD3"/>
    <w:rsid w:val="00FE5F83"/>
    <w:rsid w:val="00FE646F"/>
    <w:rsid w:val="00FE659C"/>
    <w:rsid w:val="00FE731D"/>
    <w:rsid w:val="00FE733A"/>
    <w:rsid w:val="00FE7825"/>
    <w:rsid w:val="00FE7B2D"/>
    <w:rsid w:val="00FE7D91"/>
    <w:rsid w:val="00FE7DAA"/>
    <w:rsid w:val="00FF013C"/>
    <w:rsid w:val="00FF07E3"/>
    <w:rsid w:val="00FF0C31"/>
    <w:rsid w:val="00FF0D82"/>
    <w:rsid w:val="00FF0EE4"/>
    <w:rsid w:val="00FF104E"/>
    <w:rsid w:val="00FF1481"/>
    <w:rsid w:val="00FF23C5"/>
    <w:rsid w:val="00FF2412"/>
    <w:rsid w:val="00FF24F8"/>
    <w:rsid w:val="00FF29CD"/>
    <w:rsid w:val="00FF2D50"/>
    <w:rsid w:val="00FF2E84"/>
    <w:rsid w:val="00FF2EFC"/>
    <w:rsid w:val="00FF3717"/>
    <w:rsid w:val="00FF378F"/>
    <w:rsid w:val="00FF3A01"/>
    <w:rsid w:val="00FF3AF3"/>
    <w:rsid w:val="00FF3F2B"/>
    <w:rsid w:val="00FF4552"/>
    <w:rsid w:val="00FF45EC"/>
    <w:rsid w:val="00FF5478"/>
    <w:rsid w:val="00FF56BA"/>
    <w:rsid w:val="00FF58FD"/>
    <w:rsid w:val="00FF59CD"/>
    <w:rsid w:val="00FF675E"/>
    <w:rsid w:val="00FF6961"/>
    <w:rsid w:val="00FF72FF"/>
    <w:rsid w:val="00FF7406"/>
    <w:rsid w:val="00FF7425"/>
    <w:rsid w:val="00FF762D"/>
    <w:rsid w:val="00FF7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C2C"/>
    <w:pPr>
      <w:spacing w:after="160" w:line="240" w:lineRule="auto"/>
      <w:jc w:val="both"/>
    </w:pPr>
    <w:rPr>
      <w:rFonts w:ascii="Arial" w:eastAsiaTheme="minorEastAsia" w:hAnsi="Arial"/>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6608AA"/>
    <w:rPr>
      <w:rFonts w:ascii="Times New Roman" w:eastAsiaTheme="majorEastAsia" w:hAnsi="Times New Roman" w:cstheme="majorBidi"/>
      <w:b/>
      <w:bCs/>
      <w:color w:val="4F81BD" w:themeColor="accent1"/>
      <w:sz w:val="24"/>
    </w:rPr>
  </w:style>
  <w:style w:type="paragraph" w:styleId="TOCHeading">
    <w:name w:val="TOC Heading"/>
    <w:basedOn w:val="Heading1"/>
    <w:next w:val="Normal"/>
    <w:uiPriority w:val="39"/>
    <w:unhideWhenUsed/>
    <w:qFormat/>
    <w:rsid w:val="00F41B17"/>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41B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B17"/>
    <w:rPr>
      <w:rFonts w:ascii="Tahoma" w:eastAsiaTheme="minorEastAsia" w:hAnsi="Tahoma" w:cs="Tahoma"/>
      <w:sz w:val="16"/>
      <w:szCs w:val="16"/>
    </w:rPr>
  </w:style>
  <w:style w:type="paragraph" w:styleId="Header">
    <w:name w:val="header"/>
    <w:basedOn w:val="Normal"/>
    <w:link w:val="HeaderChar"/>
    <w:uiPriority w:val="99"/>
    <w:unhideWhenUsed/>
    <w:rsid w:val="00D162A7"/>
    <w:pPr>
      <w:tabs>
        <w:tab w:val="center" w:pos="4680"/>
        <w:tab w:val="right" w:pos="9360"/>
      </w:tabs>
      <w:spacing w:after="0"/>
    </w:pPr>
  </w:style>
  <w:style w:type="character" w:customStyle="1" w:styleId="HeaderChar">
    <w:name w:val="Header Char"/>
    <w:basedOn w:val="DefaultParagraphFont"/>
    <w:link w:val="Header"/>
    <w:uiPriority w:val="99"/>
    <w:rsid w:val="00D162A7"/>
    <w:rPr>
      <w:rFonts w:ascii="Times New Roman" w:eastAsiaTheme="minorEastAsia" w:hAnsi="Times New Roman"/>
      <w:sz w:val="24"/>
      <w:szCs w:val="21"/>
    </w:rPr>
  </w:style>
  <w:style w:type="paragraph" w:styleId="Footer">
    <w:name w:val="footer"/>
    <w:basedOn w:val="Normal"/>
    <w:link w:val="FooterChar"/>
    <w:uiPriority w:val="99"/>
    <w:unhideWhenUsed/>
    <w:rsid w:val="00D162A7"/>
    <w:pPr>
      <w:tabs>
        <w:tab w:val="center" w:pos="4680"/>
        <w:tab w:val="right" w:pos="9360"/>
      </w:tabs>
      <w:spacing w:after="0"/>
    </w:pPr>
  </w:style>
  <w:style w:type="character" w:customStyle="1" w:styleId="FooterChar">
    <w:name w:val="Footer Char"/>
    <w:basedOn w:val="DefaultParagraphFont"/>
    <w:link w:val="Footer"/>
    <w:uiPriority w:val="99"/>
    <w:rsid w:val="00D162A7"/>
    <w:rPr>
      <w:rFonts w:ascii="Times New Roman" w:eastAsiaTheme="minorEastAsia" w:hAnsi="Times New Roman"/>
      <w:sz w:val="24"/>
      <w:szCs w:val="21"/>
    </w:rPr>
  </w:style>
  <w:style w:type="paragraph" w:styleId="TOC1">
    <w:name w:val="toc 1"/>
    <w:basedOn w:val="Normal"/>
    <w:next w:val="Normal"/>
    <w:autoRedefine/>
    <w:uiPriority w:val="39"/>
    <w:unhideWhenUsed/>
    <w:rsid w:val="007949D4"/>
    <w:pPr>
      <w:tabs>
        <w:tab w:val="right" w:leader="dot" w:pos="9350"/>
      </w:tabs>
      <w:spacing w:after="100"/>
    </w:pPr>
  </w:style>
  <w:style w:type="character" w:styleId="Hyperlink">
    <w:name w:val="Hyperlink"/>
    <w:basedOn w:val="DefaultParagraphFont"/>
    <w:uiPriority w:val="99"/>
    <w:unhideWhenUsed/>
    <w:rsid w:val="0005719F"/>
    <w:rPr>
      <w:color w:val="0000FF" w:themeColor="hyperlink"/>
      <w:u w:val="single"/>
    </w:rPr>
  </w:style>
  <w:style w:type="paragraph" w:styleId="TOC2">
    <w:name w:val="toc 2"/>
    <w:basedOn w:val="Normal"/>
    <w:next w:val="Normal"/>
    <w:autoRedefine/>
    <w:uiPriority w:val="39"/>
    <w:unhideWhenUsed/>
    <w:rsid w:val="001457EE"/>
    <w:pPr>
      <w:spacing w:after="100"/>
      <w:ind w:left="240"/>
    </w:pPr>
  </w:style>
  <w:style w:type="paragraph" w:styleId="ListParagraph">
    <w:name w:val="List Paragraph"/>
    <w:basedOn w:val="Normal"/>
    <w:uiPriority w:val="1"/>
    <w:qFormat/>
    <w:rsid w:val="00D06BFD"/>
    <w:pPr>
      <w:ind w:left="720"/>
      <w:contextualSpacing/>
    </w:pPr>
  </w:style>
  <w:style w:type="paragraph" w:styleId="NormalWeb">
    <w:name w:val="Normal (Web)"/>
    <w:basedOn w:val="Normal"/>
    <w:uiPriority w:val="99"/>
    <w:unhideWhenUsed/>
    <w:rsid w:val="00986085"/>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UnresolvedMention1">
    <w:name w:val="Unresolved Mention1"/>
    <w:basedOn w:val="DefaultParagraphFont"/>
    <w:uiPriority w:val="99"/>
    <w:semiHidden/>
    <w:unhideWhenUsed/>
    <w:rsid w:val="00540A56"/>
    <w:rPr>
      <w:color w:val="605E5C"/>
      <w:shd w:val="clear" w:color="auto" w:fill="E1DFDD"/>
    </w:rPr>
  </w:style>
  <w:style w:type="table" w:styleId="TableGrid">
    <w:name w:val="Table Grid"/>
    <w:basedOn w:val="TableNormal"/>
    <w:uiPriority w:val="59"/>
    <w:rsid w:val="00DD4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D4DC6"/>
    <w:pPr>
      <w:spacing w:after="0" w:line="240" w:lineRule="auto"/>
      <w:jc w:val="both"/>
    </w:pPr>
    <w:rPr>
      <w:rFonts w:ascii="Arial" w:eastAsiaTheme="minorEastAsia" w:hAnsi="Arial"/>
      <w:sz w:val="24"/>
      <w:szCs w:val="21"/>
    </w:rPr>
  </w:style>
  <w:style w:type="table" w:customStyle="1" w:styleId="GridTable4Accent5">
    <w:name w:val="Grid Table 4 Accent 5"/>
    <w:basedOn w:val="TableNormal"/>
    <w:uiPriority w:val="49"/>
    <w:rsid w:val="00C434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arkedcontent">
    <w:name w:val="markedcontent"/>
    <w:basedOn w:val="DefaultParagraphFont"/>
    <w:rsid w:val="009416F3"/>
  </w:style>
  <w:style w:type="table" w:customStyle="1" w:styleId="GridTable4Accent1">
    <w:name w:val="Grid Table 4 Accent 1"/>
    <w:basedOn w:val="TableNormal"/>
    <w:uiPriority w:val="49"/>
    <w:rsid w:val="00D821B2"/>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1">
    <w:name w:val="Plain Table 1"/>
    <w:basedOn w:val="TableNormal"/>
    <w:uiPriority w:val="41"/>
    <w:rsid w:val="0017308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7308F"/>
    <w:pPr>
      <w:spacing w:after="200"/>
    </w:pPr>
    <w:rPr>
      <w:i/>
      <w:iCs/>
      <w:color w:val="1F497D" w:themeColor="text2"/>
      <w:sz w:val="18"/>
      <w:szCs w:val="18"/>
    </w:rPr>
  </w:style>
  <w:style w:type="table" w:customStyle="1" w:styleId="GridTable4Accent3">
    <w:name w:val="Grid Table 4 Accent 3"/>
    <w:basedOn w:val="TableNormal"/>
    <w:uiPriority w:val="49"/>
    <w:rsid w:val="00A22540"/>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5DarkAccent4">
    <w:name w:val="Grid Table 5 Dark Accent 4"/>
    <w:basedOn w:val="TableNormal"/>
    <w:uiPriority w:val="50"/>
    <w:rsid w:val="004E65A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5DarkAccent3">
    <w:name w:val="Grid Table 5 Dark Accent 3"/>
    <w:basedOn w:val="TableNormal"/>
    <w:uiPriority w:val="50"/>
    <w:rsid w:val="004E65A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5DarkAccent5">
    <w:name w:val="Grid Table 5 Dark Accent 5"/>
    <w:basedOn w:val="TableNormal"/>
    <w:uiPriority w:val="50"/>
    <w:rsid w:val="00E25D3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6">
    <w:name w:val="Grid Table 4 Accent 6"/>
    <w:basedOn w:val="TableNormal"/>
    <w:uiPriority w:val="49"/>
    <w:rsid w:val="00E25D32"/>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5DarkAccent1">
    <w:name w:val="Grid Table 5 Dark Accent 1"/>
    <w:basedOn w:val="TableNormal"/>
    <w:uiPriority w:val="50"/>
    <w:rsid w:val="009F5DB3"/>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9F5DB3"/>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6Colorful">
    <w:name w:val="Grid Table 6 Colorful"/>
    <w:basedOn w:val="TableNormal"/>
    <w:uiPriority w:val="51"/>
    <w:rsid w:val="00A868BF"/>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eNormal"/>
    <w:uiPriority w:val="52"/>
    <w:rsid w:val="00A868BF"/>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BodyText">
    <w:name w:val="Body Text"/>
    <w:basedOn w:val="Normal"/>
    <w:link w:val="BodyTextChar"/>
    <w:uiPriority w:val="1"/>
    <w:qFormat/>
    <w:rsid w:val="001B24AD"/>
    <w:pPr>
      <w:widowControl w:val="0"/>
      <w:autoSpaceDE w:val="0"/>
      <w:autoSpaceDN w:val="0"/>
      <w:spacing w:after="0"/>
      <w:jc w:val="left"/>
    </w:pPr>
    <w:rPr>
      <w:rFonts w:ascii="Calibri" w:eastAsia="Calibri" w:hAnsi="Calibri" w:cs="Calibri"/>
      <w:szCs w:val="24"/>
    </w:rPr>
  </w:style>
  <w:style w:type="character" w:customStyle="1" w:styleId="BodyTextChar">
    <w:name w:val="Body Text Char"/>
    <w:basedOn w:val="DefaultParagraphFont"/>
    <w:link w:val="BodyText"/>
    <w:uiPriority w:val="1"/>
    <w:rsid w:val="001B24AD"/>
    <w:rPr>
      <w:rFonts w:ascii="Calibri" w:eastAsia="Calibri" w:hAnsi="Calibri" w:cs="Calibri"/>
      <w:sz w:val="24"/>
      <w:szCs w:val="24"/>
    </w:rPr>
  </w:style>
  <w:style w:type="paragraph" w:styleId="Title">
    <w:name w:val="Title"/>
    <w:basedOn w:val="Normal"/>
    <w:link w:val="TitleChar"/>
    <w:uiPriority w:val="10"/>
    <w:qFormat/>
    <w:rsid w:val="001B24AD"/>
    <w:pPr>
      <w:widowControl w:val="0"/>
      <w:autoSpaceDE w:val="0"/>
      <w:autoSpaceDN w:val="0"/>
      <w:spacing w:before="28" w:after="0"/>
      <w:ind w:left="510"/>
      <w:jc w:val="left"/>
    </w:pPr>
    <w:rPr>
      <w:rFonts w:ascii="Calibri" w:eastAsia="Calibri" w:hAnsi="Calibri" w:cs="Calibri"/>
      <w:b/>
      <w:bCs/>
      <w:sz w:val="26"/>
      <w:szCs w:val="26"/>
      <w:u w:val="single" w:color="000000"/>
    </w:rPr>
  </w:style>
  <w:style w:type="character" w:customStyle="1" w:styleId="TitleChar">
    <w:name w:val="Title Char"/>
    <w:basedOn w:val="DefaultParagraphFont"/>
    <w:link w:val="Title"/>
    <w:uiPriority w:val="10"/>
    <w:rsid w:val="001B24AD"/>
    <w:rPr>
      <w:rFonts w:ascii="Calibri" w:eastAsia="Calibri" w:hAnsi="Calibri" w:cs="Calibri"/>
      <w:b/>
      <w:bCs/>
      <w:sz w:val="26"/>
      <w:szCs w:val="26"/>
      <w:u w:val="single" w:color="000000"/>
    </w:rPr>
  </w:style>
  <w:style w:type="paragraph" w:customStyle="1" w:styleId="TableParagraph">
    <w:name w:val="Table Paragraph"/>
    <w:basedOn w:val="Normal"/>
    <w:uiPriority w:val="1"/>
    <w:qFormat/>
    <w:rsid w:val="001B24AD"/>
    <w:pPr>
      <w:widowControl w:val="0"/>
      <w:autoSpaceDE w:val="0"/>
      <w:autoSpaceDN w:val="0"/>
      <w:spacing w:after="0"/>
      <w:ind w:left="725"/>
      <w:jc w:val="left"/>
    </w:pPr>
    <w:rPr>
      <w:rFonts w:ascii="Calibri" w:eastAsia="Calibri" w:hAnsi="Calibri" w:cs="Calibri"/>
      <w:sz w:val="22"/>
      <w:szCs w:val="22"/>
    </w:rPr>
  </w:style>
  <w:style w:type="character" w:styleId="Emphasis">
    <w:name w:val="Emphasis"/>
    <w:basedOn w:val="DefaultParagraphFont"/>
    <w:uiPriority w:val="20"/>
    <w:qFormat/>
    <w:rsid w:val="00320DE6"/>
    <w:rPr>
      <w:i/>
      <w:iCs/>
    </w:rPr>
  </w:style>
  <w:style w:type="character" w:customStyle="1" w:styleId="UnresolvedMention2">
    <w:name w:val="Unresolved Mention2"/>
    <w:basedOn w:val="DefaultParagraphFont"/>
    <w:uiPriority w:val="99"/>
    <w:semiHidden/>
    <w:unhideWhenUsed/>
    <w:rsid w:val="00300626"/>
    <w:rPr>
      <w:color w:val="605E5C"/>
      <w:shd w:val="clear" w:color="auto" w:fill="E1DFDD"/>
    </w:rPr>
  </w:style>
  <w:style w:type="character" w:styleId="Strong">
    <w:name w:val="Strong"/>
    <w:basedOn w:val="DefaultParagraphFont"/>
    <w:uiPriority w:val="22"/>
    <w:qFormat/>
    <w:rsid w:val="00A46E91"/>
    <w:rPr>
      <w:b/>
      <w:bCs/>
    </w:rPr>
  </w:style>
  <w:style w:type="character" w:customStyle="1" w:styleId="UnresolvedMention">
    <w:name w:val="Unresolved Mention"/>
    <w:basedOn w:val="DefaultParagraphFont"/>
    <w:uiPriority w:val="99"/>
    <w:semiHidden/>
    <w:unhideWhenUsed/>
    <w:rsid w:val="00C51BD3"/>
    <w:rPr>
      <w:color w:val="605E5C"/>
      <w:shd w:val="clear" w:color="auto" w:fill="E1DFDD"/>
    </w:rPr>
  </w:style>
  <w:style w:type="character" w:styleId="FollowedHyperlink">
    <w:name w:val="FollowedHyperlink"/>
    <w:basedOn w:val="DefaultParagraphFont"/>
    <w:uiPriority w:val="99"/>
    <w:semiHidden/>
    <w:unhideWhenUsed/>
    <w:rsid w:val="00FC140C"/>
    <w:rPr>
      <w:color w:val="800080" w:themeColor="followedHyperlink"/>
      <w:u w:val="single"/>
    </w:rPr>
  </w:style>
  <w:style w:type="paragraph" w:styleId="IntenseQuote">
    <w:name w:val="Intense Quote"/>
    <w:basedOn w:val="Normal"/>
    <w:next w:val="Normal"/>
    <w:link w:val="IntenseQuoteChar"/>
    <w:uiPriority w:val="30"/>
    <w:qFormat/>
    <w:rsid w:val="007A516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516C"/>
    <w:rPr>
      <w:rFonts w:ascii="Arial" w:eastAsiaTheme="minorEastAsia" w:hAnsi="Arial"/>
      <w:i/>
      <w:iCs/>
      <w:color w:val="4F81BD" w:themeColor="accent1"/>
      <w:sz w:val="24"/>
      <w:szCs w:val="21"/>
    </w:rPr>
  </w:style>
  <w:style w:type="paragraph" w:styleId="TOC3">
    <w:name w:val="toc 3"/>
    <w:basedOn w:val="Normal"/>
    <w:next w:val="Normal"/>
    <w:autoRedefine/>
    <w:uiPriority w:val="39"/>
    <w:unhideWhenUsed/>
    <w:rsid w:val="007A516C"/>
    <w:pPr>
      <w:spacing w:after="100"/>
      <w:ind w:left="480"/>
    </w:pPr>
  </w:style>
  <w:style w:type="paragraph" w:customStyle="1" w:styleId="trt0xe">
    <w:name w:val="trt0xe"/>
    <w:basedOn w:val="Normal"/>
    <w:rsid w:val="00E060ED"/>
    <w:pPr>
      <w:spacing w:before="100" w:beforeAutospacing="1" w:after="100" w:afterAutospacing="1"/>
      <w:jc w:val="left"/>
    </w:pPr>
    <w:rPr>
      <w:rFonts w:ascii="Times New Roman" w:eastAsia="Times New Roman" w:hAnsi="Times New Roman" w:cs="Times New Roman"/>
      <w:szCs w:val="24"/>
    </w:rPr>
  </w:style>
  <w:style w:type="table" w:customStyle="1" w:styleId="GridTable3Accent4">
    <w:name w:val="Grid Table 3 Accent 4"/>
    <w:basedOn w:val="TableNormal"/>
    <w:uiPriority w:val="48"/>
    <w:rsid w:val="00795D68"/>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SubtleEmphasis">
    <w:name w:val="Subtle Emphasis"/>
    <w:basedOn w:val="DefaultParagraphFont"/>
    <w:uiPriority w:val="19"/>
    <w:qFormat/>
    <w:rsid w:val="002E0FE6"/>
    <w:rPr>
      <w:i/>
      <w:iCs/>
      <w:color w:val="404040" w:themeColor="text1" w:themeTint="BF"/>
    </w:rPr>
  </w:style>
  <w:style w:type="paragraph" w:customStyle="1" w:styleId="paragraph">
    <w:name w:val="paragraph"/>
    <w:basedOn w:val="Normal"/>
    <w:rsid w:val="00115719"/>
    <w:pPr>
      <w:spacing w:before="100" w:beforeAutospacing="1" w:after="100" w:afterAutospacing="1"/>
      <w:jc w:val="left"/>
    </w:pPr>
    <w:rPr>
      <w:rFonts w:ascii="Times New Roman" w:eastAsia="Times New Roman" w:hAnsi="Times New Roman" w:cs="Times New Roman"/>
      <w:szCs w:val="24"/>
    </w:rPr>
  </w:style>
  <w:style w:type="character" w:customStyle="1" w:styleId="normaltextrun">
    <w:name w:val="normaltextrun"/>
    <w:basedOn w:val="DefaultParagraphFont"/>
    <w:rsid w:val="00115719"/>
  </w:style>
  <w:style w:type="character" w:customStyle="1" w:styleId="eop">
    <w:name w:val="eop"/>
    <w:basedOn w:val="DefaultParagraphFont"/>
    <w:rsid w:val="00115719"/>
  </w:style>
  <w:style w:type="character" w:styleId="BookTitle">
    <w:name w:val="Book Title"/>
    <w:basedOn w:val="DefaultParagraphFont"/>
    <w:uiPriority w:val="33"/>
    <w:qFormat/>
    <w:rsid w:val="00253F45"/>
    <w:rPr>
      <w:b/>
      <w:bCs/>
      <w:i/>
      <w:iCs/>
      <w:spacing w:val="5"/>
    </w:rPr>
  </w:style>
</w:styles>
</file>

<file path=word/webSettings.xml><?xml version="1.0" encoding="utf-8"?>
<w:webSettings xmlns:r="http://schemas.openxmlformats.org/officeDocument/2006/relationships" xmlns:w="http://schemas.openxmlformats.org/wordprocessingml/2006/main">
  <w:divs>
    <w:div w:id="17241600">
      <w:bodyDiv w:val="1"/>
      <w:marLeft w:val="0"/>
      <w:marRight w:val="0"/>
      <w:marTop w:val="0"/>
      <w:marBottom w:val="0"/>
      <w:divBdr>
        <w:top w:val="none" w:sz="0" w:space="0" w:color="auto"/>
        <w:left w:val="none" w:sz="0" w:space="0" w:color="auto"/>
        <w:bottom w:val="none" w:sz="0" w:space="0" w:color="auto"/>
        <w:right w:val="none" w:sz="0" w:space="0" w:color="auto"/>
      </w:divBdr>
    </w:div>
    <w:div w:id="26756928">
      <w:bodyDiv w:val="1"/>
      <w:marLeft w:val="0"/>
      <w:marRight w:val="0"/>
      <w:marTop w:val="0"/>
      <w:marBottom w:val="0"/>
      <w:divBdr>
        <w:top w:val="none" w:sz="0" w:space="0" w:color="auto"/>
        <w:left w:val="none" w:sz="0" w:space="0" w:color="auto"/>
        <w:bottom w:val="none" w:sz="0" w:space="0" w:color="auto"/>
        <w:right w:val="none" w:sz="0" w:space="0" w:color="auto"/>
      </w:divBdr>
    </w:div>
    <w:div w:id="56973528">
      <w:bodyDiv w:val="1"/>
      <w:marLeft w:val="0"/>
      <w:marRight w:val="0"/>
      <w:marTop w:val="0"/>
      <w:marBottom w:val="0"/>
      <w:divBdr>
        <w:top w:val="none" w:sz="0" w:space="0" w:color="auto"/>
        <w:left w:val="none" w:sz="0" w:space="0" w:color="auto"/>
        <w:bottom w:val="none" w:sz="0" w:space="0" w:color="auto"/>
        <w:right w:val="none" w:sz="0" w:space="0" w:color="auto"/>
      </w:divBdr>
      <w:divsChild>
        <w:div w:id="1249539300">
          <w:marLeft w:val="0"/>
          <w:marRight w:val="0"/>
          <w:marTop w:val="0"/>
          <w:marBottom w:val="0"/>
          <w:divBdr>
            <w:top w:val="none" w:sz="0" w:space="0" w:color="auto"/>
            <w:left w:val="none" w:sz="0" w:space="0" w:color="auto"/>
            <w:bottom w:val="none" w:sz="0" w:space="0" w:color="auto"/>
            <w:right w:val="none" w:sz="0" w:space="0" w:color="auto"/>
          </w:divBdr>
        </w:div>
      </w:divsChild>
    </w:div>
    <w:div w:id="70666632">
      <w:bodyDiv w:val="1"/>
      <w:marLeft w:val="0"/>
      <w:marRight w:val="0"/>
      <w:marTop w:val="0"/>
      <w:marBottom w:val="0"/>
      <w:divBdr>
        <w:top w:val="none" w:sz="0" w:space="0" w:color="auto"/>
        <w:left w:val="none" w:sz="0" w:space="0" w:color="auto"/>
        <w:bottom w:val="none" w:sz="0" w:space="0" w:color="auto"/>
        <w:right w:val="none" w:sz="0" w:space="0" w:color="auto"/>
      </w:divBdr>
    </w:div>
    <w:div w:id="71439227">
      <w:bodyDiv w:val="1"/>
      <w:marLeft w:val="0"/>
      <w:marRight w:val="0"/>
      <w:marTop w:val="0"/>
      <w:marBottom w:val="0"/>
      <w:divBdr>
        <w:top w:val="none" w:sz="0" w:space="0" w:color="auto"/>
        <w:left w:val="none" w:sz="0" w:space="0" w:color="auto"/>
        <w:bottom w:val="none" w:sz="0" w:space="0" w:color="auto"/>
        <w:right w:val="none" w:sz="0" w:space="0" w:color="auto"/>
      </w:divBdr>
      <w:divsChild>
        <w:div w:id="393940678">
          <w:marLeft w:val="0"/>
          <w:marRight w:val="0"/>
          <w:marTop w:val="0"/>
          <w:marBottom w:val="0"/>
          <w:divBdr>
            <w:top w:val="none" w:sz="0" w:space="0" w:color="auto"/>
            <w:left w:val="none" w:sz="0" w:space="0" w:color="auto"/>
            <w:bottom w:val="none" w:sz="0" w:space="0" w:color="auto"/>
            <w:right w:val="none" w:sz="0" w:space="0" w:color="auto"/>
          </w:divBdr>
        </w:div>
        <w:div w:id="1086264862">
          <w:marLeft w:val="0"/>
          <w:marRight w:val="0"/>
          <w:marTop w:val="0"/>
          <w:marBottom w:val="0"/>
          <w:divBdr>
            <w:top w:val="none" w:sz="0" w:space="0" w:color="auto"/>
            <w:left w:val="none" w:sz="0" w:space="0" w:color="auto"/>
            <w:bottom w:val="none" w:sz="0" w:space="0" w:color="auto"/>
            <w:right w:val="none" w:sz="0" w:space="0" w:color="auto"/>
          </w:divBdr>
        </w:div>
      </w:divsChild>
    </w:div>
    <w:div w:id="79327524">
      <w:bodyDiv w:val="1"/>
      <w:marLeft w:val="0"/>
      <w:marRight w:val="0"/>
      <w:marTop w:val="0"/>
      <w:marBottom w:val="0"/>
      <w:divBdr>
        <w:top w:val="none" w:sz="0" w:space="0" w:color="auto"/>
        <w:left w:val="none" w:sz="0" w:space="0" w:color="auto"/>
        <w:bottom w:val="none" w:sz="0" w:space="0" w:color="auto"/>
        <w:right w:val="none" w:sz="0" w:space="0" w:color="auto"/>
      </w:divBdr>
      <w:divsChild>
        <w:div w:id="1578401564">
          <w:marLeft w:val="0"/>
          <w:marRight w:val="0"/>
          <w:marTop w:val="0"/>
          <w:marBottom w:val="0"/>
          <w:divBdr>
            <w:top w:val="none" w:sz="0" w:space="0" w:color="auto"/>
            <w:left w:val="none" w:sz="0" w:space="0" w:color="auto"/>
            <w:bottom w:val="none" w:sz="0" w:space="0" w:color="auto"/>
            <w:right w:val="none" w:sz="0" w:space="0" w:color="auto"/>
          </w:divBdr>
        </w:div>
      </w:divsChild>
    </w:div>
    <w:div w:id="82922791">
      <w:bodyDiv w:val="1"/>
      <w:marLeft w:val="0"/>
      <w:marRight w:val="0"/>
      <w:marTop w:val="0"/>
      <w:marBottom w:val="0"/>
      <w:divBdr>
        <w:top w:val="none" w:sz="0" w:space="0" w:color="auto"/>
        <w:left w:val="none" w:sz="0" w:space="0" w:color="auto"/>
        <w:bottom w:val="none" w:sz="0" w:space="0" w:color="auto"/>
        <w:right w:val="none" w:sz="0" w:space="0" w:color="auto"/>
      </w:divBdr>
      <w:divsChild>
        <w:div w:id="1141578841">
          <w:marLeft w:val="0"/>
          <w:marRight w:val="0"/>
          <w:marTop w:val="0"/>
          <w:marBottom w:val="0"/>
          <w:divBdr>
            <w:top w:val="none" w:sz="0" w:space="0" w:color="auto"/>
            <w:left w:val="none" w:sz="0" w:space="0" w:color="auto"/>
            <w:bottom w:val="none" w:sz="0" w:space="0" w:color="auto"/>
            <w:right w:val="none" w:sz="0" w:space="0" w:color="auto"/>
          </w:divBdr>
        </w:div>
      </w:divsChild>
    </w:div>
    <w:div w:id="89159754">
      <w:bodyDiv w:val="1"/>
      <w:marLeft w:val="0"/>
      <w:marRight w:val="0"/>
      <w:marTop w:val="0"/>
      <w:marBottom w:val="0"/>
      <w:divBdr>
        <w:top w:val="none" w:sz="0" w:space="0" w:color="auto"/>
        <w:left w:val="none" w:sz="0" w:space="0" w:color="auto"/>
        <w:bottom w:val="none" w:sz="0" w:space="0" w:color="auto"/>
        <w:right w:val="none" w:sz="0" w:space="0" w:color="auto"/>
      </w:divBdr>
      <w:divsChild>
        <w:div w:id="1658925056">
          <w:marLeft w:val="0"/>
          <w:marRight w:val="0"/>
          <w:marTop w:val="0"/>
          <w:marBottom w:val="0"/>
          <w:divBdr>
            <w:top w:val="none" w:sz="0" w:space="0" w:color="auto"/>
            <w:left w:val="none" w:sz="0" w:space="0" w:color="auto"/>
            <w:bottom w:val="none" w:sz="0" w:space="0" w:color="auto"/>
            <w:right w:val="none" w:sz="0" w:space="0" w:color="auto"/>
          </w:divBdr>
        </w:div>
      </w:divsChild>
    </w:div>
    <w:div w:id="96757612">
      <w:bodyDiv w:val="1"/>
      <w:marLeft w:val="0"/>
      <w:marRight w:val="0"/>
      <w:marTop w:val="0"/>
      <w:marBottom w:val="0"/>
      <w:divBdr>
        <w:top w:val="none" w:sz="0" w:space="0" w:color="auto"/>
        <w:left w:val="none" w:sz="0" w:space="0" w:color="auto"/>
        <w:bottom w:val="none" w:sz="0" w:space="0" w:color="auto"/>
        <w:right w:val="none" w:sz="0" w:space="0" w:color="auto"/>
      </w:divBdr>
      <w:divsChild>
        <w:div w:id="579215596">
          <w:marLeft w:val="0"/>
          <w:marRight w:val="0"/>
          <w:marTop w:val="0"/>
          <w:marBottom w:val="0"/>
          <w:divBdr>
            <w:top w:val="none" w:sz="0" w:space="0" w:color="auto"/>
            <w:left w:val="none" w:sz="0" w:space="0" w:color="auto"/>
            <w:bottom w:val="none" w:sz="0" w:space="0" w:color="auto"/>
            <w:right w:val="none" w:sz="0" w:space="0" w:color="auto"/>
          </w:divBdr>
        </w:div>
      </w:divsChild>
    </w:div>
    <w:div w:id="111902149">
      <w:bodyDiv w:val="1"/>
      <w:marLeft w:val="0"/>
      <w:marRight w:val="0"/>
      <w:marTop w:val="0"/>
      <w:marBottom w:val="0"/>
      <w:divBdr>
        <w:top w:val="none" w:sz="0" w:space="0" w:color="auto"/>
        <w:left w:val="none" w:sz="0" w:space="0" w:color="auto"/>
        <w:bottom w:val="none" w:sz="0" w:space="0" w:color="auto"/>
        <w:right w:val="none" w:sz="0" w:space="0" w:color="auto"/>
      </w:divBdr>
      <w:divsChild>
        <w:div w:id="177278457">
          <w:marLeft w:val="0"/>
          <w:marRight w:val="0"/>
          <w:marTop w:val="0"/>
          <w:marBottom w:val="0"/>
          <w:divBdr>
            <w:top w:val="none" w:sz="0" w:space="0" w:color="auto"/>
            <w:left w:val="none" w:sz="0" w:space="0" w:color="auto"/>
            <w:bottom w:val="none" w:sz="0" w:space="0" w:color="auto"/>
            <w:right w:val="none" w:sz="0" w:space="0" w:color="auto"/>
          </w:divBdr>
        </w:div>
      </w:divsChild>
    </w:div>
    <w:div w:id="115607749">
      <w:bodyDiv w:val="1"/>
      <w:marLeft w:val="0"/>
      <w:marRight w:val="0"/>
      <w:marTop w:val="0"/>
      <w:marBottom w:val="0"/>
      <w:divBdr>
        <w:top w:val="none" w:sz="0" w:space="0" w:color="auto"/>
        <w:left w:val="none" w:sz="0" w:space="0" w:color="auto"/>
        <w:bottom w:val="none" w:sz="0" w:space="0" w:color="auto"/>
        <w:right w:val="none" w:sz="0" w:space="0" w:color="auto"/>
      </w:divBdr>
    </w:div>
    <w:div w:id="116608349">
      <w:bodyDiv w:val="1"/>
      <w:marLeft w:val="0"/>
      <w:marRight w:val="0"/>
      <w:marTop w:val="0"/>
      <w:marBottom w:val="0"/>
      <w:divBdr>
        <w:top w:val="none" w:sz="0" w:space="0" w:color="auto"/>
        <w:left w:val="none" w:sz="0" w:space="0" w:color="auto"/>
        <w:bottom w:val="none" w:sz="0" w:space="0" w:color="auto"/>
        <w:right w:val="none" w:sz="0" w:space="0" w:color="auto"/>
      </w:divBdr>
      <w:divsChild>
        <w:div w:id="1448624299">
          <w:marLeft w:val="0"/>
          <w:marRight w:val="0"/>
          <w:marTop w:val="0"/>
          <w:marBottom w:val="0"/>
          <w:divBdr>
            <w:top w:val="none" w:sz="0" w:space="0" w:color="auto"/>
            <w:left w:val="none" w:sz="0" w:space="0" w:color="auto"/>
            <w:bottom w:val="none" w:sz="0" w:space="0" w:color="auto"/>
            <w:right w:val="none" w:sz="0" w:space="0" w:color="auto"/>
          </w:divBdr>
        </w:div>
      </w:divsChild>
    </w:div>
    <w:div w:id="122424810">
      <w:bodyDiv w:val="1"/>
      <w:marLeft w:val="0"/>
      <w:marRight w:val="0"/>
      <w:marTop w:val="0"/>
      <w:marBottom w:val="0"/>
      <w:divBdr>
        <w:top w:val="none" w:sz="0" w:space="0" w:color="auto"/>
        <w:left w:val="none" w:sz="0" w:space="0" w:color="auto"/>
        <w:bottom w:val="none" w:sz="0" w:space="0" w:color="auto"/>
        <w:right w:val="none" w:sz="0" w:space="0" w:color="auto"/>
      </w:divBdr>
      <w:divsChild>
        <w:div w:id="1449156304">
          <w:marLeft w:val="0"/>
          <w:marRight w:val="0"/>
          <w:marTop w:val="0"/>
          <w:marBottom w:val="0"/>
          <w:divBdr>
            <w:top w:val="none" w:sz="0" w:space="0" w:color="auto"/>
            <w:left w:val="none" w:sz="0" w:space="0" w:color="auto"/>
            <w:bottom w:val="none" w:sz="0" w:space="0" w:color="auto"/>
            <w:right w:val="none" w:sz="0" w:space="0" w:color="auto"/>
          </w:divBdr>
        </w:div>
      </w:divsChild>
    </w:div>
    <w:div w:id="131214622">
      <w:bodyDiv w:val="1"/>
      <w:marLeft w:val="0"/>
      <w:marRight w:val="0"/>
      <w:marTop w:val="0"/>
      <w:marBottom w:val="0"/>
      <w:divBdr>
        <w:top w:val="none" w:sz="0" w:space="0" w:color="auto"/>
        <w:left w:val="none" w:sz="0" w:space="0" w:color="auto"/>
        <w:bottom w:val="none" w:sz="0" w:space="0" w:color="auto"/>
        <w:right w:val="none" w:sz="0" w:space="0" w:color="auto"/>
      </w:divBdr>
      <w:divsChild>
        <w:div w:id="2121298825">
          <w:marLeft w:val="0"/>
          <w:marRight w:val="0"/>
          <w:marTop w:val="0"/>
          <w:marBottom w:val="0"/>
          <w:divBdr>
            <w:top w:val="none" w:sz="0" w:space="0" w:color="auto"/>
            <w:left w:val="none" w:sz="0" w:space="0" w:color="auto"/>
            <w:bottom w:val="none" w:sz="0" w:space="0" w:color="auto"/>
            <w:right w:val="none" w:sz="0" w:space="0" w:color="auto"/>
          </w:divBdr>
        </w:div>
      </w:divsChild>
    </w:div>
    <w:div w:id="172231553">
      <w:bodyDiv w:val="1"/>
      <w:marLeft w:val="0"/>
      <w:marRight w:val="0"/>
      <w:marTop w:val="0"/>
      <w:marBottom w:val="0"/>
      <w:divBdr>
        <w:top w:val="none" w:sz="0" w:space="0" w:color="auto"/>
        <w:left w:val="none" w:sz="0" w:space="0" w:color="auto"/>
        <w:bottom w:val="none" w:sz="0" w:space="0" w:color="auto"/>
        <w:right w:val="none" w:sz="0" w:space="0" w:color="auto"/>
      </w:divBdr>
      <w:divsChild>
        <w:div w:id="55974547">
          <w:marLeft w:val="0"/>
          <w:marRight w:val="0"/>
          <w:marTop w:val="0"/>
          <w:marBottom w:val="0"/>
          <w:divBdr>
            <w:top w:val="none" w:sz="0" w:space="0" w:color="auto"/>
            <w:left w:val="none" w:sz="0" w:space="0" w:color="auto"/>
            <w:bottom w:val="none" w:sz="0" w:space="0" w:color="auto"/>
            <w:right w:val="none" w:sz="0" w:space="0" w:color="auto"/>
          </w:divBdr>
        </w:div>
      </w:divsChild>
    </w:div>
    <w:div w:id="195000446">
      <w:bodyDiv w:val="1"/>
      <w:marLeft w:val="0"/>
      <w:marRight w:val="0"/>
      <w:marTop w:val="0"/>
      <w:marBottom w:val="0"/>
      <w:divBdr>
        <w:top w:val="none" w:sz="0" w:space="0" w:color="auto"/>
        <w:left w:val="none" w:sz="0" w:space="0" w:color="auto"/>
        <w:bottom w:val="none" w:sz="0" w:space="0" w:color="auto"/>
        <w:right w:val="none" w:sz="0" w:space="0" w:color="auto"/>
      </w:divBdr>
    </w:div>
    <w:div w:id="219441698">
      <w:bodyDiv w:val="1"/>
      <w:marLeft w:val="0"/>
      <w:marRight w:val="0"/>
      <w:marTop w:val="0"/>
      <w:marBottom w:val="0"/>
      <w:divBdr>
        <w:top w:val="none" w:sz="0" w:space="0" w:color="auto"/>
        <w:left w:val="none" w:sz="0" w:space="0" w:color="auto"/>
        <w:bottom w:val="none" w:sz="0" w:space="0" w:color="auto"/>
        <w:right w:val="none" w:sz="0" w:space="0" w:color="auto"/>
      </w:divBdr>
    </w:div>
    <w:div w:id="229536958">
      <w:bodyDiv w:val="1"/>
      <w:marLeft w:val="0"/>
      <w:marRight w:val="0"/>
      <w:marTop w:val="0"/>
      <w:marBottom w:val="0"/>
      <w:divBdr>
        <w:top w:val="none" w:sz="0" w:space="0" w:color="auto"/>
        <w:left w:val="none" w:sz="0" w:space="0" w:color="auto"/>
        <w:bottom w:val="none" w:sz="0" w:space="0" w:color="auto"/>
        <w:right w:val="none" w:sz="0" w:space="0" w:color="auto"/>
      </w:divBdr>
    </w:div>
    <w:div w:id="229967722">
      <w:bodyDiv w:val="1"/>
      <w:marLeft w:val="0"/>
      <w:marRight w:val="0"/>
      <w:marTop w:val="0"/>
      <w:marBottom w:val="0"/>
      <w:divBdr>
        <w:top w:val="none" w:sz="0" w:space="0" w:color="auto"/>
        <w:left w:val="none" w:sz="0" w:space="0" w:color="auto"/>
        <w:bottom w:val="none" w:sz="0" w:space="0" w:color="auto"/>
        <w:right w:val="none" w:sz="0" w:space="0" w:color="auto"/>
      </w:divBdr>
      <w:divsChild>
        <w:div w:id="1001398528">
          <w:marLeft w:val="0"/>
          <w:marRight w:val="0"/>
          <w:marTop w:val="0"/>
          <w:marBottom w:val="0"/>
          <w:divBdr>
            <w:top w:val="none" w:sz="0" w:space="0" w:color="auto"/>
            <w:left w:val="none" w:sz="0" w:space="0" w:color="auto"/>
            <w:bottom w:val="none" w:sz="0" w:space="0" w:color="auto"/>
            <w:right w:val="none" w:sz="0" w:space="0" w:color="auto"/>
          </w:divBdr>
        </w:div>
      </w:divsChild>
    </w:div>
    <w:div w:id="242839548">
      <w:bodyDiv w:val="1"/>
      <w:marLeft w:val="0"/>
      <w:marRight w:val="0"/>
      <w:marTop w:val="0"/>
      <w:marBottom w:val="0"/>
      <w:divBdr>
        <w:top w:val="none" w:sz="0" w:space="0" w:color="auto"/>
        <w:left w:val="none" w:sz="0" w:space="0" w:color="auto"/>
        <w:bottom w:val="none" w:sz="0" w:space="0" w:color="auto"/>
        <w:right w:val="none" w:sz="0" w:space="0" w:color="auto"/>
      </w:divBdr>
      <w:divsChild>
        <w:div w:id="1257784729">
          <w:marLeft w:val="0"/>
          <w:marRight w:val="0"/>
          <w:marTop w:val="0"/>
          <w:marBottom w:val="0"/>
          <w:divBdr>
            <w:top w:val="none" w:sz="0" w:space="0" w:color="auto"/>
            <w:left w:val="none" w:sz="0" w:space="0" w:color="auto"/>
            <w:bottom w:val="none" w:sz="0" w:space="0" w:color="auto"/>
            <w:right w:val="none" w:sz="0" w:space="0" w:color="auto"/>
          </w:divBdr>
        </w:div>
      </w:divsChild>
    </w:div>
    <w:div w:id="244726945">
      <w:bodyDiv w:val="1"/>
      <w:marLeft w:val="0"/>
      <w:marRight w:val="0"/>
      <w:marTop w:val="0"/>
      <w:marBottom w:val="0"/>
      <w:divBdr>
        <w:top w:val="none" w:sz="0" w:space="0" w:color="auto"/>
        <w:left w:val="none" w:sz="0" w:space="0" w:color="auto"/>
        <w:bottom w:val="none" w:sz="0" w:space="0" w:color="auto"/>
        <w:right w:val="none" w:sz="0" w:space="0" w:color="auto"/>
      </w:divBdr>
      <w:divsChild>
        <w:div w:id="488257567">
          <w:marLeft w:val="0"/>
          <w:marRight w:val="0"/>
          <w:marTop w:val="0"/>
          <w:marBottom w:val="0"/>
          <w:divBdr>
            <w:top w:val="none" w:sz="0" w:space="0" w:color="auto"/>
            <w:left w:val="none" w:sz="0" w:space="0" w:color="auto"/>
            <w:bottom w:val="none" w:sz="0" w:space="0" w:color="auto"/>
            <w:right w:val="none" w:sz="0" w:space="0" w:color="auto"/>
          </w:divBdr>
        </w:div>
      </w:divsChild>
    </w:div>
    <w:div w:id="256597105">
      <w:bodyDiv w:val="1"/>
      <w:marLeft w:val="0"/>
      <w:marRight w:val="0"/>
      <w:marTop w:val="0"/>
      <w:marBottom w:val="0"/>
      <w:divBdr>
        <w:top w:val="none" w:sz="0" w:space="0" w:color="auto"/>
        <w:left w:val="none" w:sz="0" w:space="0" w:color="auto"/>
        <w:bottom w:val="none" w:sz="0" w:space="0" w:color="auto"/>
        <w:right w:val="none" w:sz="0" w:space="0" w:color="auto"/>
      </w:divBdr>
      <w:divsChild>
        <w:div w:id="62875489">
          <w:marLeft w:val="0"/>
          <w:marRight w:val="0"/>
          <w:marTop w:val="0"/>
          <w:marBottom w:val="0"/>
          <w:divBdr>
            <w:top w:val="none" w:sz="0" w:space="0" w:color="auto"/>
            <w:left w:val="none" w:sz="0" w:space="0" w:color="auto"/>
            <w:bottom w:val="none" w:sz="0" w:space="0" w:color="auto"/>
            <w:right w:val="none" w:sz="0" w:space="0" w:color="auto"/>
          </w:divBdr>
        </w:div>
      </w:divsChild>
    </w:div>
    <w:div w:id="262998257">
      <w:bodyDiv w:val="1"/>
      <w:marLeft w:val="0"/>
      <w:marRight w:val="0"/>
      <w:marTop w:val="0"/>
      <w:marBottom w:val="0"/>
      <w:divBdr>
        <w:top w:val="none" w:sz="0" w:space="0" w:color="auto"/>
        <w:left w:val="none" w:sz="0" w:space="0" w:color="auto"/>
        <w:bottom w:val="none" w:sz="0" w:space="0" w:color="auto"/>
        <w:right w:val="none" w:sz="0" w:space="0" w:color="auto"/>
      </w:divBdr>
      <w:divsChild>
        <w:div w:id="1900090673">
          <w:marLeft w:val="0"/>
          <w:marRight w:val="0"/>
          <w:marTop w:val="0"/>
          <w:marBottom w:val="0"/>
          <w:divBdr>
            <w:top w:val="none" w:sz="0" w:space="0" w:color="auto"/>
            <w:left w:val="none" w:sz="0" w:space="0" w:color="auto"/>
            <w:bottom w:val="none" w:sz="0" w:space="0" w:color="auto"/>
            <w:right w:val="none" w:sz="0" w:space="0" w:color="auto"/>
          </w:divBdr>
        </w:div>
      </w:divsChild>
    </w:div>
    <w:div w:id="263733353">
      <w:bodyDiv w:val="1"/>
      <w:marLeft w:val="0"/>
      <w:marRight w:val="0"/>
      <w:marTop w:val="0"/>
      <w:marBottom w:val="0"/>
      <w:divBdr>
        <w:top w:val="none" w:sz="0" w:space="0" w:color="auto"/>
        <w:left w:val="none" w:sz="0" w:space="0" w:color="auto"/>
        <w:bottom w:val="none" w:sz="0" w:space="0" w:color="auto"/>
        <w:right w:val="none" w:sz="0" w:space="0" w:color="auto"/>
      </w:divBdr>
      <w:divsChild>
        <w:div w:id="526528429">
          <w:marLeft w:val="0"/>
          <w:marRight w:val="0"/>
          <w:marTop w:val="0"/>
          <w:marBottom w:val="0"/>
          <w:divBdr>
            <w:top w:val="none" w:sz="0" w:space="0" w:color="auto"/>
            <w:left w:val="none" w:sz="0" w:space="0" w:color="auto"/>
            <w:bottom w:val="none" w:sz="0" w:space="0" w:color="auto"/>
            <w:right w:val="none" w:sz="0" w:space="0" w:color="auto"/>
          </w:divBdr>
        </w:div>
      </w:divsChild>
    </w:div>
    <w:div w:id="282541839">
      <w:bodyDiv w:val="1"/>
      <w:marLeft w:val="0"/>
      <w:marRight w:val="0"/>
      <w:marTop w:val="0"/>
      <w:marBottom w:val="0"/>
      <w:divBdr>
        <w:top w:val="none" w:sz="0" w:space="0" w:color="auto"/>
        <w:left w:val="none" w:sz="0" w:space="0" w:color="auto"/>
        <w:bottom w:val="none" w:sz="0" w:space="0" w:color="auto"/>
        <w:right w:val="none" w:sz="0" w:space="0" w:color="auto"/>
      </w:divBdr>
    </w:div>
    <w:div w:id="288124199">
      <w:bodyDiv w:val="1"/>
      <w:marLeft w:val="0"/>
      <w:marRight w:val="0"/>
      <w:marTop w:val="0"/>
      <w:marBottom w:val="0"/>
      <w:divBdr>
        <w:top w:val="none" w:sz="0" w:space="0" w:color="auto"/>
        <w:left w:val="none" w:sz="0" w:space="0" w:color="auto"/>
        <w:bottom w:val="none" w:sz="0" w:space="0" w:color="auto"/>
        <w:right w:val="none" w:sz="0" w:space="0" w:color="auto"/>
      </w:divBdr>
    </w:div>
    <w:div w:id="288361097">
      <w:bodyDiv w:val="1"/>
      <w:marLeft w:val="0"/>
      <w:marRight w:val="0"/>
      <w:marTop w:val="0"/>
      <w:marBottom w:val="0"/>
      <w:divBdr>
        <w:top w:val="none" w:sz="0" w:space="0" w:color="auto"/>
        <w:left w:val="none" w:sz="0" w:space="0" w:color="auto"/>
        <w:bottom w:val="none" w:sz="0" w:space="0" w:color="auto"/>
        <w:right w:val="none" w:sz="0" w:space="0" w:color="auto"/>
      </w:divBdr>
    </w:div>
    <w:div w:id="347682358">
      <w:bodyDiv w:val="1"/>
      <w:marLeft w:val="0"/>
      <w:marRight w:val="0"/>
      <w:marTop w:val="0"/>
      <w:marBottom w:val="0"/>
      <w:divBdr>
        <w:top w:val="none" w:sz="0" w:space="0" w:color="auto"/>
        <w:left w:val="none" w:sz="0" w:space="0" w:color="auto"/>
        <w:bottom w:val="none" w:sz="0" w:space="0" w:color="auto"/>
        <w:right w:val="none" w:sz="0" w:space="0" w:color="auto"/>
      </w:divBdr>
      <w:divsChild>
        <w:div w:id="1540893466">
          <w:marLeft w:val="0"/>
          <w:marRight w:val="0"/>
          <w:marTop w:val="0"/>
          <w:marBottom w:val="0"/>
          <w:divBdr>
            <w:top w:val="none" w:sz="0" w:space="0" w:color="auto"/>
            <w:left w:val="none" w:sz="0" w:space="0" w:color="auto"/>
            <w:bottom w:val="none" w:sz="0" w:space="0" w:color="auto"/>
            <w:right w:val="none" w:sz="0" w:space="0" w:color="auto"/>
          </w:divBdr>
        </w:div>
      </w:divsChild>
    </w:div>
    <w:div w:id="350764465">
      <w:bodyDiv w:val="1"/>
      <w:marLeft w:val="0"/>
      <w:marRight w:val="0"/>
      <w:marTop w:val="0"/>
      <w:marBottom w:val="0"/>
      <w:divBdr>
        <w:top w:val="none" w:sz="0" w:space="0" w:color="auto"/>
        <w:left w:val="none" w:sz="0" w:space="0" w:color="auto"/>
        <w:bottom w:val="none" w:sz="0" w:space="0" w:color="auto"/>
        <w:right w:val="none" w:sz="0" w:space="0" w:color="auto"/>
      </w:divBdr>
    </w:div>
    <w:div w:id="364406665">
      <w:bodyDiv w:val="1"/>
      <w:marLeft w:val="0"/>
      <w:marRight w:val="0"/>
      <w:marTop w:val="0"/>
      <w:marBottom w:val="0"/>
      <w:divBdr>
        <w:top w:val="none" w:sz="0" w:space="0" w:color="auto"/>
        <w:left w:val="none" w:sz="0" w:space="0" w:color="auto"/>
        <w:bottom w:val="none" w:sz="0" w:space="0" w:color="auto"/>
        <w:right w:val="none" w:sz="0" w:space="0" w:color="auto"/>
      </w:divBdr>
      <w:divsChild>
        <w:div w:id="1339696918">
          <w:marLeft w:val="0"/>
          <w:marRight w:val="0"/>
          <w:marTop w:val="0"/>
          <w:marBottom w:val="0"/>
          <w:divBdr>
            <w:top w:val="none" w:sz="0" w:space="0" w:color="auto"/>
            <w:left w:val="none" w:sz="0" w:space="0" w:color="auto"/>
            <w:bottom w:val="none" w:sz="0" w:space="0" w:color="auto"/>
            <w:right w:val="none" w:sz="0" w:space="0" w:color="auto"/>
          </w:divBdr>
        </w:div>
      </w:divsChild>
    </w:div>
    <w:div w:id="370418774">
      <w:bodyDiv w:val="1"/>
      <w:marLeft w:val="0"/>
      <w:marRight w:val="0"/>
      <w:marTop w:val="0"/>
      <w:marBottom w:val="0"/>
      <w:divBdr>
        <w:top w:val="none" w:sz="0" w:space="0" w:color="auto"/>
        <w:left w:val="none" w:sz="0" w:space="0" w:color="auto"/>
        <w:bottom w:val="none" w:sz="0" w:space="0" w:color="auto"/>
        <w:right w:val="none" w:sz="0" w:space="0" w:color="auto"/>
      </w:divBdr>
    </w:div>
    <w:div w:id="375736548">
      <w:bodyDiv w:val="1"/>
      <w:marLeft w:val="0"/>
      <w:marRight w:val="0"/>
      <w:marTop w:val="0"/>
      <w:marBottom w:val="0"/>
      <w:divBdr>
        <w:top w:val="none" w:sz="0" w:space="0" w:color="auto"/>
        <w:left w:val="none" w:sz="0" w:space="0" w:color="auto"/>
        <w:bottom w:val="none" w:sz="0" w:space="0" w:color="auto"/>
        <w:right w:val="none" w:sz="0" w:space="0" w:color="auto"/>
      </w:divBdr>
    </w:div>
    <w:div w:id="385030756">
      <w:bodyDiv w:val="1"/>
      <w:marLeft w:val="0"/>
      <w:marRight w:val="0"/>
      <w:marTop w:val="0"/>
      <w:marBottom w:val="0"/>
      <w:divBdr>
        <w:top w:val="none" w:sz="0" w:space="0" w:color="auto"/>
        <w:left w:val="none" w:sz="0" w:space="0" w:color="auto"/>
        <w:bottom w:val="none" w:sz="0" w:space="0" w:color="auto"/>
        <w:right w:val="none" w:sz="0" w:space="0" w:color="auto"/>
      </w:divBdr>
    </w:div>
    <w:div w:id="387454621">
      <w:bodyDiv w:val="1"/>
      <w:marLeft w:val="0"/>
      <w:marRight w:val="0"/>
      <w:marTop w:val="0"/>
      <w:marBottom w:val="0"/>
      <w:divBdr>
        <w:top w:val="none" w:sz="0" w:space="0" w:color="auto"/>
        <w:left w:val="none" w:sz="0" w:space="0" w:color="auto"/>
        <w:bottom w:val="none" w:sz="0" w:space="0" w:color="auto"/>
        <w:right w:val="none" w:sz="0" w:space="0" w:color="auto"/>
      </w:divBdr>
    </w:div>
    <w:div w:id="388697703">
      <w:bodyDiv w:val="1"/>
      <w:marLeft w:val="0"/>
      <w:marRight w:val="0"/>
      <w:marTop w:val="0"/>
      <w:marBottom w:val="0"/>
      <w:divBdr>
        <w:top w:val="none" w:sz="0" w:space="0" w:color="auto"/>
        <w:left w:val="none" w:sz="0" w:space="0" w:color="auto"/>
        <w:bottom w:val="none" w:sz="0" w:space="0" w:color="auto"/>
        <w:right w:val="none" w:sz="0" w:space="0" w:color="auto"/>
      </w:divBdr>
      <w:divsChild>
        <w:div w:id="632831751">
          <w:marLeft w:val="0"/>
          <w:marRight w:val="0"/>
          <w:marTop w:val="0"/>
          <w:marBottom w:val="0"/>
          <w:divBdr>
            <w:top w:val="none" w:sz="0" w:space="0" w:color="auto"/>
            <w:left w:val="none" w:sz="0" w:space="0" w:color="auto"/>
            <w:bottom w:val="none" w:sz="0" w:space="0" w:color="auto"/>
            <w:right w:val="none" w:sz="0" w:space="0" w:color="auto"/>
          </w:divBdr>
        </w:div>
      </w:divsChild>
    </w:div>
    <w:div w:id="391586884">
      <w:bodyDiv w:val="1"/>
      <w:marLeft w:val="0"/>
      <w:marRight w:val="0"/>
      <w:marTop w:val="0"/>
      <w:marBottom w:val="0"/>
      <w:divBdr>
        <w:top w:val="none" w:sz="0" w:space="0" w:color="auto"/>
        <w:left w:val="none" w:sz="0" w:space="0" w:color="auto"/>
        <w:bottom w:val="none" w:sz="0" w:space="0" w:color="auto"/>
        <w:right w:val="none" w:sz="0" w:space="0" w:color="auto"/>
      </w:divBdr>
    </w:div>
    <w:div w:id="426000101">
      <w:bodyDiv w:val="1"/>
      <w:marLeft w:val="0"/>
      <w:marRight w:val="0"/>
      <w:marTop w:val="0"/>
      <w:marBottom w:val="0"/>
      <w:divBdr>
        <w:top w:val="none" w:sz="0" w:space="0" w:color="auto"/>
        <w:left w:val="none" w:sz="0" w:space="0" w:color="auto"/>
        <w:bottom w:val="none" w:sz="0" w:space="0" w:color="auto"/>
        <w:right w:val="none" w:sz="0" w:space="0" w:color="auto"/>
      </w:divBdr>
      <w:divsChild>
        <w:div w:id="821501604">
          <w:marLeft w:val="0"/>
          <w:marRight w:val="0"/>
          <w:marTop w:val="0"/>
          <w:marBottom w:val="0"/>
          <w:divBdr>
            <w:top w:val="none" w:sz="0" w:space="0" w:color="auto"/>
            <w:left w:val="none" w:sz="0" w:space="0" w:color="auto"/>
            <w:bottom w:val="none" w:sz="0" w:space="0" w:color="auto"/>
            <w:right w:val="none" w:sz="0" w:space="0" w:color="auto"/>
          </w:divBdr>
        </w:div>
      </w:divsChild>
    </w:div>
    <w:div w:id="438449455">
      <w:bodyDiv w:val="1"/>
      <w:marLeft w:val="0"/>
      <w:marRight w:val="0"/>
      <w:marTop w:val="0"/>
      <w:marBottom w:val="0"/>
      <w:divBdr>
        <w:top w:val="none" w:sz="0" w:space="0" w:color="auto"/>
        <w:left w:val="none" w:sz="0" w:space="0" w:color="auto"/>
        <w:bottom w:val="none" w:sz="0" w:space="0" w:color="auto"/>
        <w:right w:val="none" w:sz="0" w:space="0" w:color="auto"/>
      </w:divBdr>
    </w:div>
    <w:div w:id="446235421">
      <w:bodyDiv w:val="1"/>
      <w:marLeft w:val="0"/>
      <w:marRight w:val="0"/>
      <w:marTop w:val="0"/>
      <w:marBottom w:val="0"/>
      <w:divBdr>
        <w:top w:val="none" w:sz="0" w:space="0" w:color="auto"/>
        <w:left w:val="none" w:sz="0" w:space="0" w:color="auto"/>
        <w:bottom w:val="none" w:sz="0" w:space="0" w:color="auto"/>
        <w:right w:val="none" w:sz="0" w:space="0" w:color="auto"/>
      </w:divBdr>
    </w:div>
    <w:div w:id="457070174">
      <w:bodyDiv w:val="1"/>
      <w:marLeft w:val="0"/>
      <w:marRight w:val="0"/>
      <w:marTop w:val="0"/>
      <w:marBottom w:val="0"/>
      <w:divBdr>
        <w:top w:val="none" w:sz="0" w:space="0" w:color="auto"/>
        <w:left w:val="none" w:sz="0" w:space="0" w:color="auto"/>
        <w:bottom w:val="none" w:sz="0" w:space="0" w:color="auto"/>
        <w:right w:val="none" w:sz="0" w:space="0" w:color="auto"/>
      </w:divBdr>
      <w:divsChild>
        <w:div w:id="1974090207">
          <w:marLeft w:val="0"/>
          <w:marRight w:val="0"/>
          <w:marTop w:val="0"/>
          <w:marBottom w:val="0"/>
          <w:divBdr>
            <w:top w:val="none" w:sz="0" w:space="0" w:color="auto"/>
            <w:left w:val="none" w:sz="0" w:space="0" w:color="auto"/>
            <w:bottom w:val="none" w:sz="0" w:space="0" w:color="auto"/>
            <w:right w:val="none" w:sz="0" w:space="0" w:color="auto"/>
          </w:divBdr>
          <w:divsChild>
            <w:div w:id="1087992820">
              <w:marLeft w:val="0"/>
              <w:marRight w:val="0"/>
              <w:marTop w:val="0"/>
              <w:marBottom w:val="0"/>
              <w:divBdr>
                <w:top w:val="none" w:sz="0" w:space="0" w:color="auto"/>
                <w:left w:val="none" w:sz="0" w:space="0" w:color="auto"/>
                <w:bottom w:val="none" w:sz="0" w:space="0" w:color="auto"/>
                <w:right w:val="none" w:sz="0" w:space="0" w:color="auto"/>
              </w:divBdr>
            </w:div>
          </w:divsChild>
        </w:div>
        <w:div w:id="1697728398">
          <w:marLeft w:val="0"/>
          <w:marRight w:val="0"/>
          <w:marTop w:val="0"/>
          <w:marBottom w:val="0"/>
          <w:divBdr>
            <w:top w:val="none" w:sz="0" w:space="0" w:color="auto"/>
            <w:left w:val="none" w:sz="0" w:space="0" w:color="auto"/>
            <w:bottom w:val="none" w:sz="0" w:space="0" w:color="auto"/>
            <w:right w:val="none" w:sz="0" w:space="0" w:color="auto"/>
          </w:divBdr>
          <w:divsChild>
            <w:div w:id="115706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351308">
      <w:bodyDiv w:val="1"/>
      <w:marLeft w:val="0"/>
      <w:marRight w:val="0"/>
      <w:marTop w:val="0"/>
      <w:marBottom w:val="0"/>
      <w:divBdr>
        <w:top w:val="none" w:sz="0" w:space="0" w:color="auto"/>
        <w:left w:val="none" w:sz="0" w:space="0" w:color="auto"/>
        <w:bottom w:val="none" w:sz="0" w:space="0" w:color="auto"/>
        <w:right w:val="none" w:sz="0" w:space="0" w:color="auto"/>
      </w:divBdr>
    </w:div>
    <w:div w:id="479267478">
      <w:bodyDiv w:val="1"/>
      <w:marLeft w:val="0"/>
      <w:marRight w:val="0"/>
      <w:marTop w:val="0"/>
      <w:marBottom w:val="0"/>
      <w:divBdr>
        <w:top w:val="none" w:sz="0" w:space="0" w:color="auto"/>
        <w:left w:val="none" w:sz="0" w:space="0" w:color="auto"/>
        <w:bottom w:val="none" w:sz="0" w:space="0" w:color="auto"/>
        <w:right w:val="none" w:sz="0" w:space="0" w:color="auto"/>
      </w:divBdr>
      <w:divsChild>
        <w:div w:id="656961831">
          <w:marLeft w:val="0"/>
          <w:marRight w:val="0"/>
          <w:marTop w:val="0"/>
          <w:marBottom w:val="0"/>
          <w:divBdr>
            <w:top w:val="none" w:sz="0" w:space="0" w:color="auto"/>
            <w:left w:val="none" w:sz="0" w:space="0" w:color="auto"/>
            <w:bottom w:val="none" w:sz="0" w:space="0" w:color="auto"/>
            <w:right w:val="none" w:sz="0" w:space="0" w:color="auto"/>
          </w:divBdr>
        </w:div>
      </w:divsChild>
    </w:div>
    <w:div w:id="485972199">
      <w:bodyDiv w:val="1"/>
      <w:marLeft w:val="0"/>
      <w:marRight w:val="0"/>
      <w:marTop w:val="0"/>
      <w:marBottom w:val="0"/>
      <w:divBdr>
        <w:top w:val="none" w:sz="0" w:space="0" w:color="auto"/>
        <w:left w:val="none" w:sz="0" w:space="0" w:color="auto"/>
        <w:bottom w:val="none" w:sz="0" w:space="0" w:color="auto"/>
        <w:right w:val="none" w:sz="0" w:space="0" w:color="auto"/>
      </w:divBdr>
      <w:divsChild>
        <w:div w:id="1181237383">
          <w:marLeft w:val="0"/>
          <w:marRight w:val="0"/>
          <w:marTop w:val="0"/>
          <w:marBottom w:val="0"/>
          <w:divBdr>
            <w:top w:val="none" w:sz="0" w:space="0" w:color="auto"/>
            <w:left w:val="none" w:sz="0" w:space="0" w:color="auto"/>
            <w:bottom w:val="none" w:sz="0" w:space="0" w:color="auto"/>
            <w:right w:val="none" w:sz="0" w:space="0" w:color="auto"/>
          </w:divBdr>
        </w:div>
      </w:divsChild>
    </w:div>
    <w:div w:id="486867373">
      <w:bodyDiv w:val="1"/>
      <w:marLeft w:val="0"/>
      <w:marRight w:val="0"/>
      <w:marTop w:val="0"/>
      <w:marBottom w:val="0"/>
      <w:divBdr>
        <w:top w:val="none" w:sz="0" w:space="0" w:color="auto"/>
        <w:left w:val="none" w:sz="0" w:space="0" w:color="auto"/>
        <w:bottom w:val="none" w:sz="0" w:space="0" w:color="auto"/>
        <w:right w:val="none" w:sz="0" w:space="0" w:color="auto"/>
      </w:divBdr>
      <w:divsChild>
        <w:div w:id="1277980380">
          <w:marLeft w:val="0"/>
          <w:marRight w:val="0"/>
          <w:marTop w:val="0"/>
          <w:marBottom w:val="0"/>
          <w:divBdr>
            <w:top w:val="none" w:sz="0" w:space="0" w:color="auto"/>
            <w:left w:val="none" w:sz="0" w:space="0" w:color="auto"/>
            <w:bottom w:val="none" w:sz="0" w:space="0" w:color="auto"/>
            <w:right w:val="none" w:sz="0" w:space="0" w:color="auto"/>
          </w:divBdr>
        </w:div>
      </w:divsChild>
    </w:div>
    <w:div w:id="492994096">
      <w:bodyDiv w:val="1"/>
      <w:marLeft w:val="0"/>
      <w:marRight w:val="0"/>
      <w:marTop w:val="0"/>
      <w:marBottom w:val="0"/>
      <w:divBdr>
        <w:top w:val="none" w:sz="0" w:space="0" w:color="auto"/>
        <w:left w:val="none" w:sz="0" w:space="0" w:color="auto"/>
        <w:bottom w:val="none" w:sz="0" w:space="0" w:color="auto"/>
        <w:right w:val="none" w:sz="0" w:space="0" w:color="auto"/>
      </w:divBdr>
      <w:divsChild>
        <w:div w:id="1628663993">
          <w:marLeft w:val="0"/>
          <w:marRight w:val="0"/>
          <w:marTop w:val="0"/>
          <w:marBottom w:val="0"/>
          <w:divBdr>
            <w:top w:val="none" w:sz="0" w:space="0" w:color="auto"/>
            <w:left w:val="none" w:sz="0" w:space="0" w:color="auto"/>
            <w:bottom w:val="none" w:sz="0" w:space="0" w:color="auto"/>
            <w:right w:val="none" w:sz="0" w:space="0" w:color="auto"/>
          </w:divBdr>
        </w:div>
      </w:divsChild>
    </w:div>
    <w:div w:id="507401532">
      <w:bodyDiv w:val="1"/>
      <w:marLeft w:val="0"/>
      <w:marRight w:val="0"/>
      <w:marTop w:val="0"/>
      <w:marBottom w:val="0"/>
      <w:divBdr>
        <w:top w:val="none" w:sz="0" w:space="0" w:color="auto"/>
        <w:left w:val="none" w:sz="0" w:space="0" w:color="auto"/>
        <w:bottom w:val="none" w:sz="0" w:space="0" w:color="auto"/>
        <w:right w:val="none" w:sz="0" w:space="0" w:color="auto"/>
      </w:divBdr>
    </w:div>
    <w:div w:id="524053122">
      <w:bodyDiv w:val="1"/>
      <w:marLeft w:val="0"/>
      <w:marRight w:val="0"/>
      <w:marTop w:val="0"/>
      <w:marBottom w:val="0"/>
      <w:divBdr>
        <w:top w:val="none" w:sz="0" w:space="0" w:color="auto"/>
        <w:left w:val="none" w:sz="0" w:space="0" w:color="auto"/>
        <w:bottom w:val="none" w:sz="0" w:space="0" w:color="auto"/>
        <w:right w:val="none" w:sz="0" w:space="0" w:color="auto"/>
      </w:divBdr>
      <w:divsChild>
        <w:div w:id="100614446">
          <w:marLeft w:val="0"/>
          <w:marRight w:val="0"/>
          <w:marTop w:val="0"/>
          <w:marBottom w:val="0"/>
          <w:divBdr>
            <w:top w:val="none" w:sz="0" w:space="0" w:color="auto"/>
            <w:left w:val="none" w:sz="0" w:space="0" w:color="auto"/>
            <w:bottom w:val="none" w:sz="0" w:space="0" w:color="auto"/>
            <w:right w:val="none" w:sz="0" w:space="0" w:color="auto"/>
          </w:divBdr>
        </w:div>
      </w:divsChild>
    </w:div>
    <w:div w:id="534731161">
      <w:bodyDiv w:val="1"/>
      <w:marLeft w:val="0"/>
      <w:marRight w:val="0"/>
      <w:marTop w:val="0"/>
      <w:marBottom w:val="0"/>
      <w:divBdr>
        <w:top w:val="none" w:sz="0" w:space="0" w:color="auto"/>
        <w:left w:val="none" w:sz="0" w:space="0" w:color="auto"/>
        <w:bottom w:val="none" w:sz="0" w:space="0" w:color="auto"/>
        <w:right w:val="none" w:sz="0" w:space="0" w:color="auto"/>
      </w:divBdr>
      <w:divsChild>
        <w:div w:id="460271964">
          <w:marLeft w:val="0"/>
          <w:marRight w:val="0"/>
          <w:marTop w:val="0"/>
          <w:marBottom w:val="0"/>
          <w:divBdr>
            <w:top w:val="none" w:sz="0" w:space="0" w:color="auto"/>
            <w:left w:val="none" w:sz="0" w:space="0" w:color="auto"/>
            <w:bottom w:val="none" w:sz="0" w:space="0" w:color="auto"/>
            <w:right w:val="none" w:sz="0" w:space="0" w:color="auto"/>
          </w:divBdr>
        </w:div>
      </w:divsChild>
    </w:div>
    <w:div w:id="536697544">
      <w:bodyDiv w:val="1"/>
      <w:marLeft w:val="0"/>
      <w:marRight w:val="0"/>
      <w:marTop w:val="0"/>
      <w:marBottom w:val="0"/>
      <w:divBdr>
        <w:top w:val="none" w:sz="0" w:space="0" w:color="auto"/>
        <w:left w:val="none" w:sz="0" w:space="0" w:color="auto"/>
        <w:bottom w:val="none" w:sz="0" w:space="0" w:color="auto"/>
        <w:right w:val="none" w:sz="0" w:space="0" w:color="auto"/>
      </w:divBdr>
    </w:div>
    <w:div w:id="577600172">
      <w:bodyDiv w:val="1"/>
      <w:marLeft w:val="0"/>
      <w:marRight w:val="0"/>
      <w:marTop w:val="0"/>
      <w:marBottom w:val="0"/>
      <w:divBdr>
        <w:top w:val="none" w:sz="0" w:space="0" w:color="auto"/>
        <w:left w:val="none" w:sz="0" w:space="0" w:color="auto"/>
        <w:bottom w:val="none" w:sz="0" w:space="0" w:color="auto"/>
        <w:right w:val="none" w:sz="0" w:space="0" w:color="auto"/>
      </w:divBdr>
    </w:div>
    <w:div w:id="587539024">
      <w:bodyDiv w:val="1"/>
      <w:marLeft w:val="0"/>
      <w:marRight w:val="0"/>
      <w:marTop w:val="0"/>
      <w:marBottom w:val="0"/>
      <w:divBdr>
        <w:top w:val="none" w:sz="0" w:space="0" w:color="auto"/>
        <w:left w:val="none" w:sz="0" w:space="0" w:color="auto"/>
        <w:bottom w:val="none" w:sz="0" w:space="0" w:color="auto"/>
        <w:right w:val="none" w:sz="0" w:space="0" w:color="auto"/>
      </w:divBdr>
      <w:divsChild>
        <w:div w:id="986206565">
          <w:marLeft w:val="0"/>
          <w:marRight w:val="0"/>
          <w:marTop w:val="0"/>
          <w:marBottom w:val="0"/>
          <w:divBdr>
            <w:top w:val="none" w:sz="0" w:space="0" w:color="auto"/>
            <w:left w:val="none" w:sz="0" w:space="0" w:color="auto"/>
            <w:bottom w:val="none" w:sz="0" w:space="0" w:color="auto"/>
            <w:right w:val="none" w:sz="0" w:space="0" w:color="auto"/>
          </w:divBdr>
        </w:div>
      </w:divsChild>
    </w:div>
    <w:div w:id="591790081">
      <w:bodyDiv w:val="1"/>
      <w:marLeft w:val="0"/>
      <w:marRight w:val="0"/>
      <w:marTop w:val="0"/>
      <w:marBottom w:val="0"/>
      <w:divBdr>
        <w:top w:val="none" w:sz="0" w:space="0" w:color="auto"/>
        <w:left w:val="none" w:sz="0" w:space="0" w:color="auto"/>
        <w:bottom w:val="none" w:sz="0" w:space="0" w:color="auto"/>
        <w:right w:val="none" w:sz="0" w:space="0" w:color="auto"/>
      </w:divBdr>
    </w:div>
    <w:div w:id="605431416">
      <w:bodyDiv w:val="1"/>
      <w:marLeft w:val="0"/>
      <w:marRight w:val="0"/>
      <w:marTop w:val="0"/>
      <w:marBottom w:val="0"/>
      <w:divBdr>
        <w:top w:val="none" w:sz="0" w:space="0" w:color="auto"/>
        <w:left w:val="none" w:sz="0" w:space="0" w:color="auto"/>
        <w:bottom w:val="none" w:sz="0" w:space="0" w:color="auto"/>
        <w:right w:val="none" w:sz="0" w:space="0" w:color="auto"/>
      </w:divBdr>
      <w:divsChild>
        <w:div w:id="619461493">
          <w:marLeft w:val="0"/>
          <w:marRight w:val="0"/>
          <w:marTop w:val="0"/>
          <w:marBottom w:val="0"/>
          <w:divBdr>
            <w:top w:val="none" w:sz="0" w:space="0" w:color="auto"/>
            <w:left w:val="none" w:sz="0" w:space="0" w:color="auto"/>
            <w:bottom w:val="none" w:sz="0" w:space="0" w:color="auto"/>
            <w:right w:val="none" w:sz="0" w:space="0" w:color="auto"/>
          </w:divBdr>
        </w:div>
      </w:divsChild>
    </w:div>
    <w:div w:id="6549884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927">
          <w:marLeft w:val="0"/>
          <w:marRight w:val="0"/>
          <w:marTop w:val="0"/>
          <w:marBottom w:val="0"/>
          <w:divBdr>
            <w:top w:val="none" w:sz="0" w:space="0" w:color="auto"/>
            <w:left w:val="none" w:sz="0" w:space="0" w:color="auto"/>
            <w:bottom w:val="none" w:sz="0" w:space="0" w:color="auto"/>
            <w:right w:val="none" w:sz="0" w:space="0" w:color="auto"/>
          </w:divBdr>
        </w:div>
      </w:divsChild>
    </w:div>
    <w:div w:id="664280842">
      <w:bodyDiv w:val="1"/>
      <w:marLeft w:val="0"/>
      <w:marRight w:val="0"/>
      <w:marTop w:val="0"/>
      <w:marBottom w:val="0"/>
      <w:divBdr>
        <w:top w:val="none" w:sz="0" w:space="0" w:color="auto"/>
        <w:left w:val="none" w:sz="0" w:space="0" w:color="auto"/>
        <w:bottom w:val="none" w:sz="0" w:space="0" w:color="auto"/>
        <w:right w:val="none" w:sz="0" w:space="0" w:color="auto"/>
      </w:divBdr>
      <w:divsChild>
        <w:div w:id="1172456177">
          <w:marLeft w:val="0"/>
          <w:marRight w:val="0"/>
          <w:marTop w:val="0"/>
          <w:marBottom w:val="0"/>
          <w:divBdr>
            <w:top w:val="none" w:sz="0" w:space="0" w:color="auto"/>
            <w:left w:val="none" w:sz="0" w:space="0" w:color="auto"/>
            <w:bottom w:val="none" w:sz="0" w:space="0" w:color="auto"/>
            <w:right w:val="none" w:sz="0" w:space="0" w:color="auto"/>
          </w:divBdr>
        </w:div>
      </w:divsChild>
    </w:div>
    <w:div w:id="678581322">
      <w:bodyDiv w:val="1"/>
      <w:marLeft w:val="0"/>
      <w:marRight w:val="0"/>
      <w:marTop w:val="0"/>
      <w:marBottom w:val="0"/>
      <w:divBdr>
        <w:top w:val="none" w:sz="0" w:space="0" w:color="auto"/>
        <w:left w:val="none" w:sz="0" w:space="0" w:color="auto"/>
        <w:bottom w:val="none" w:sz="0" w:space="0" w:color="auto"/>
        <w:right w:val="none" w:sz="0" w:space="0" w:color="auto"/>
      </w:divBdr>
      <w:divsChild>
        <w:div w:id="937442496">
          <w:marLeft w:val="0"/>
          <w:marRight w:val="0"/>
          <w:marTop w:val="0"/>
          <w:marBottom w:val="0"/>
          <w:divBdr>
            <w:top w:val="none" w:sz="0" w:space="0" w:color="auto"/>
            <w:left w:val="none" w:sz="0" w:space="0" w:color="auto"/>
            <w:bottom w:val="none" w:sz="0" w:space="0" w:color="auto"/>
            <w:right w:val="none" w:sz="0" w:space="0" w:color="auto"/>
          </w:divBdr>
        </w:div>
      </w:divsChild>
    </w:div>
    <w:div w:id="679047257">
      <w:bodyDiv w:val="1"/>
      <w:marLeft w:val="0"/>
      <w:marRight w:val="0"/>
      <w:marTop w:val="0"/>
      <w:marBottom w:val="0"/>
      <w:divBdr>
        <w:top w:val="none" w:sz="0" w:space="0" w:color="auto"/>
        <w:left w:val="none" w:sz="0" w:space="0" w:color="auto"/>
        <w:bottom w:val="none" w:sz="0" w:space="0" w:color="auto"/>
        <w:right w:val="none" w:sz="0" w:space="0" w:color="auto"/>
      </w:divBdr>
      <w:divsChild>
        <w:div w:id="135802968">
          <w:marLeft w:val="0"/>
          <w:marRight w:val="0"/>
          <w:marTop w:val="0"/>
          <w:marBottom w:val="0"/>
          <w:divBdr>
            <w:top w:val="none" w:sz="0" w:space="0" w:color="auto"/>
            <w:left w:val="none" w:sz="0" w:space="0" w:color="auto"/>
            <w:bottom w:val="none" w:sz="0" w:space="0" w:color="auto"/>
            <w:right w:val="none" w:sz="0" w:space="0" w:color="auto"/>
          </w:divBdr>
        </w:div>
      </w:divsChild>
    </w:div>
    <w:div w:id="692264812">
      <w:bodyDiv w:val="1"/>
      <w:marLeft w:val="0"/>
      <w:marRight w:val="0"/>
      <w:marTop w:val="0"/>
      <w:marBottom w:val="0"/>
      <w:divBdr>
        <w:top w:val="none" w:sz="0" w:space="0" w:color="auto"/>
        <w:left w:val="none" w:sz="0" w:space="0" w:color="auto"/>
        <w:bottom w:val="none" w:sz="0" w:space="0" w:color="auto"/>
        <w:right w:val="none" w:sz="0" w:space="0" w:color="auto"/>
      </w:divBdr>
      <w:divsChild>
        <w:div w:id="877207779">
          <w:marLeft w:val="0"/>
          <w:marRight w:val="0"/>
          <w:marTop w:val="0"/>
          <w:marBottom w:val="0"/>
          <w:divBdr>
            <w:top w:val="none" w:sz="0" w:space="0" w:color="auto"/>
            <w:left w:val="none" w:sz="0" w:space="0" w:color="auto"/>
            <w:bottom w:val="none" w:sz="0" w:space="0" w:color="auto"/>
            <w:right w:val="none" w:sz="0" w:space="0" w:color="auto"/>
          </w:divBdr>
        </w:div>
      </w:divsChild>
    </w:div>
    <w:div w:id="709382892">
      <w:bodyDiv w:val="1"/>
      <w:marLeft w:val="0"/>
      <w:marRight w:val="0"/>
      <w:marTop w:val="0"/>
      <w:marBottom w:val="0"/>
      <w:divBdr>
        <w:top w:val="none" w:sz="0" w:space="0" w:color="auto"/>
        <w:left w:val="none" w:sz="0" w:space="0" w:color="auto"/>
        <w:bottom w:val="none" w:sz="0" w:space="0" w:color="auto"/>
        <w:right w:val="none" w:sz="0" w:space="0" w:color="auto"/>
      </w:divBdr>
    </w:div>
    <w:div w:id="721247588">
      <w:bodyDiv w:val="1"/>
      <w:marLeft w:val="0"/>
      <w:marRight w:val="0"/>
      <w:marTop w:val="0"/>
      <w:marBottom w:val="0"/>
      <w:divBdr>
        <w:top w:val="none" w:sz="0" w:space="0" w:color="auto"/>
        <w:left w:val="none" w:sz="0" w:space="0" w:color="auto"/>
        <w:bottom w:val="none" w:sz="0" w:space="0" w:color="auto"/>
        <w:right w:val="none" w:sz="0" w:space="0" w:color="auto"/>
      </w:divBdr>
      <w:divsChild>
        <w:div w:id="335229683">
          <w:marLeft w:val="0"/>
          <w:marRight w:val="0"/>
          <w:marTop w:val="0"/>
          <w:marBottom w:val="0"/>
          <w:divBdr>
            <w:top w:val="none" w:sz="0" w:space="0" w:color="auto"/>
            <w:left w:val="none" w:sz="0" w:space="0" w:color="auto"/>
            <w:bottom w:val="none" w:sz="0" w:space="0" w:color="auto"/>
            <w:right w:val="none" w:sz="0" w:space="0" w:color="auto"/>
          </w:divBdr>
        </w:div>
      </w:divsChild>
    </w:div>
    <w:div w:id="722679651">
      <w:bodyDiv w:val="1"/>
      <w:marLeft w:val="0"/>
      <w:marRight w:val="0"/>
      <w:marTop w:val="0"/>
      <w:marBottom w:val="0"/>
      <w:divBdr>
        <w:top w:val="none" w:sz="0" w:space="0" w:color="auto"/>
        <w:left w:val="none" w:sz="0" w:space="0" w:color="auto"/>
        <w:bottom w:val="none" w:sz="0" w:space="0" w:color="auto"/>
        <w:right w:val="none" w:sz="0" w:space="0" w:color="auto"/>
      </w:divBdr>
    </w:div>
    <w:div w:id="726416893">
      <w:bodyDiv w:val="1"/>
      <w:marLeft w:val="0"/>
      <w:marRight w:val="0"/>
      <w:marTop w:val="0"/>
      <w:marBottom w:val="0"/>
      <w:divBdr>
        <w:top w:val="none" w:sz="0" w:space="0" w:color="auto"/>
        <w:left w:val="none" w:sz="0" w:space="0" w:color="auto"/>
        <w:bottom w:val="none" w:sz="0" w:space="0" w:color="auto"/>
        <w:right w:val="none" w:sz="0" w:space="0" w:color="auto"/>
      </w:divBdr>
      <w:divsChild>
        <w:div w:id="52461264">
          <w:marLeft w:val="0"/>
          <w:marRight w:val="0"/>
          <w:marTop w:val="0"/>
          <w:marBottom w:val="0"/>
          <w:divBdr>
            <w:top w:val="none" w:sz="0" w:space="0" w:color="auto"/>
            <w:left w:val="none" w:sz="0" w:space="0" w:color="auto"/>
            <w:bottom w:val="none" w:sz="0" w:space="0" w:color="auto"/>
            <w:right w:val="none" w:sz="0" w:space="0" w:color="auto"/>
          </w:divBdr>
        </w:div>
      </w:divsChild>
    </w:div>
    <w:div w:id="733746720">
      <w:bodyDiv w:val="1"/>
      <w:marLeft w:val="0"/>
      <w:marRight w:val="0"/>
      <w:marTop w:val="0"/>
      <w:marBottom w:val="0"/>
      <w:divBdr>
        <w:top w:val="none" w:sz="0" w:space="0" w:color="auto"/>
        <w:left w:val="none" w:sz="0" w:space="0" w:color="auto"/>
        <w:bottom w:val="none" w:sz="0" w:space="0" w:color="auto"/>
        <w:right w:val="none" w:sz="0" w:space="0" w:color="auto"/>
      </w:divBdr>
      <w:divsChild>
        <w:div w:id="1664384574">
          <w:marLeft w:val="0"/>
          <w:marRight w:val="0"/>
          <w:marTop w:val="0"/>
          <w:marBottom w:val="0"/>
          <w:divBdr>
            <w:top w:val="none" w:sz="0" w:space="0" w:color="auto"/>
            <w:left w:val="none" w:sz="0" w:space="0" w:color="auto"/>
            <w:bottom w:val="none" w:sz="0" w:space="0" w:color="auto"/>
            <w:right w:val="none" w:sz="0" w:space="0" w:color="auto"/>
          </w:divBdr>
        </w:div>
      </w:divsChild>
    </w:div>
    <w:div w:id="761141896">
      <w:bodyDiv w:val="1"/>
      <w:marLeft w:val="0"/>
      <w:marRight w:val="0"/>
      <w:marTop w:val="0"/>
      <w:marBottom w:val="0"/>
      <w:divBdr>
        <w:top w:val="none" w:sz="0" w:space="0" w:color="auto"/>
        <w:left w:val="none" w:sz="0" w:space="0" w:color="auto"/>
        <w:bottom w:val="none" w:sz="0" w:space="0" w:color="auto"/>
        <w:right w:val="none" w:sz="0" w:space="0" w:color="auto"/>
      </w:divBdr>
      <w:divsChild>
        <w:div w:id="1256673080">
          <w:marLeft w:val="0"/>
          <w:marRight w:val="0"/>
          <w:marTop w:val="0"/>
          <w:marBottom w:val="0"/>
          <w:divBdr>
            <w:top w:val="none" w:sz="0" w:space="0" w:color="auto"/>
            <w:left w:val="none" w:sz="0" w:space="0" w:color="auto"/>
            <w:bottom w:val="none" w:sz="0" w:space="0" w:color="auto"/>
            <w:right w:val="none" w:sz="0" w:space="0" w:color="auto"/>
          </w:divBdr>
        </w:div>
      </w:divsChild>
    </w:div>
    <w:div w:id="762532545">
      <w:bodyDiv w:val="1"/>
      <w:marLeft w:val="0"/>
      <w:marRight w:val="0"/>
      <w:marTop w:val="0"/>
      <w:marBottom w:val="0"/>
      <w:divBdr>
        <w:top w:val="none" w:sz="0" w:space="0" w:color="auto"/>
        <w:left w:val="none" w:sz="0" w:space="0" w:color="auto"/>
        <w:bottom w:val="none" w:sz="0" w:space="0" w:color="auto"/>
        <w:right w:val="none" w:sz="0" w:space="0" w:color="auto"/>
      </w:divBdr>
      <w:divsChild>
        <w:div w:id="1593969823">
          <w:marLeft w:val="0"/>
          <w:marRight w:val="0"/>
          <w:marTop w:val="0"/>
          <w:marBottom w:val="0"/>
          <w:divBdr>
            <w:top w:val="none" w:sz="0" w:space="0" w:color="auto"/>
            <w:left w:val="none" w:sz="0" w:space="0" w:color="auto"/>
            <w:bottom w:val="none" w:sz="0" w:space="0" w:color="auto"/>
            <w:right w:val="none" w:sz="0" w:space="0" w:color="auto"/>
          </w:divBdr>
        </w:div>
      </w:divsChild>
    </w:div>
    <w:div w:id="774639115">
      <w:bodyDiv w:val="1"/>
      <w:marLeft w:val="0"/>
      <w:marRight w:val="0"/>
      <w:marTop w:val="0"/>
      <w:marBottom w:val="0"/>
      <w:divBdr>
        <w:top w:val="none" w:sz="0" w:space="0" w:color="auto"/>
        <w:left w:val="none" w:sz="0" w:space="0" w:color="auto"/>
        <w:bottom w:val="none" w:sz="0" w:space="0" w:color="auto"/>
        <w:right w:val="none" w:sz="0" w:space="0" w:color="auto"/>
      </w:divBdr>
      <w:divsChild>
        <w:div w:id="692920283">
          <w:marLeft w:val="0"/>
          <w:marRight w:val="0"/>
          <w:marTop w:val="0"/>
          <w:marBottom w:val="0"/>
          <w:divBdr>
            <w:top w:val="none" w:sz="0" w:space="0" w:color="auto"/>
            <w:left w:val="none" w:sz="0" w:space="0" w:color="auto"/>
            <w:bottom w:val="none" w:sz="0" w:space="0" w:color="auto"/>
            <w:right w:val="none" w:sz="0" w:space="0" w:color="auto"/>
          </w:divBdr>
        </w:div>
      </w:divsChild>
    </w:div>
    <w:div w:id="775949203">
      <w:bodyDiv w:val="1"/>
      <w:marLeft w:val="0"/>
      <w:marRight w:val="0"/>
      <w:marTop w:val="0"/>
      <w:marBottom w:val="0"/>
      <w:divBdr>
        <w:top w:val="none" w:sz="0" w:space="0" w:color="auto"/>
        <w:left w:val="none" w:sz="0" w:space="0" w:color="auto"/>
        <w:bottom w:val="none" w:sz="0" w:space="0" w:color="auto"/>
        <w:right w:val="none" w:sz="0" w:space="0" w:color="auto"/>
      </w:divBdr>
      <w:divsChild>
        <w:div w:id="1472088651">
          <w:marLeft w:val="0"/>
          <w:marRight w:val="0"/>
          <w:marTop w:val="0"/>
          <w:marBottom w:val="0"/>
          <w:divBdr>
            <w:top w:val="none" w:sz="0" w:space="0" w:color="auto"/>
            <w:left w:val="none" w:sz="0" w:space="0" w:color="auto"/>
            <w:bottom w:val="none" w:sz="0" w:space="0" w:color="auto"/>
            <w:right w:val="none" w:sz="0" w:space="0" w:color="auto"/>
          </w:divBdr>
        </w:div>
      </w:divsChild>
    </w:div>
    <w:div w:id="785125732">
      <w:bodyDiv w:val="1"/>
      <w:marLeft w:val="0"/>
      <w:marRight w:val="0"/>
      <w:marTop w:val="0"/>
      <w:marBottom w:val="0"/>
      <w:divBdr>
        <w:top w:val="none" w:sz="0" w:space="0" w:color="auto"/>
        <w:left w:val="none" w:sz="0" w:space="0" w:color="auto"/>
        <w:bottom w:val="none" w:sz="0" w:space="0" w:color="auto"/>
        <w:right w:val="none" w:sz="0" w:space="0" w:color="auto"/>
      </w:divBdr>
    </w:div>
    <w:div w:id="787890950">
      <w:bodyDiv w:val="1"/>
      <w:marLeft w:val="0"/>
      <w:marRight w:val="0"/>
      <w:marTop w:val="0"/>
      <w:marBottom w:val="0"/>
      <w:divBdr>
        <w:top w:val="none" w:sz="0" w:space="0" w:color="auto"/>
        <w:left w:val="none" w:sz="0" w:space="0" w:color="auto"/>
        <w:bottom w:val="none" w:sz="0" w:space="0" w:color="auto"/>
        <w:right w:val="none" w:sz="0" w:space="0" w:color="auto"/>
      </w:divBdr>
      <w:divsChild>
        <w:div w:id="461073036">
          <w:marLeft w:val="0"/>
          <w:marRight w:val="0"/>
          <w:marTop w:val="0"/>
          <w:marBottom w:val="0"/>
          <w:divBdr>
            <w:top w:val="none" w:sz="0" w:space="0" w:color="auto"/>
            <w:left w:val="none" w:sz="0" w:space="0" w:color="auto"/>
            <w:bottom w:val="none" w:sz="0" w:space="0" w:color="auto"/>
            <w:right w:val="none" w:sz="0" w:space="0" w:color="auto"/>
          </w:divBdr>
        </w:div>
      </w:divsChild>
    </w:div>
    <w:div w:id="801656362">
      <w:bodyDiv w:val="1"/>
      <w:marLeft w:val="0"/>
      <w:marRight w:val="0"/>
      <w:marTop w:val="0"/>
      <w:marBottom w:val="0"/>
      <w:divBdr>
        <w:top w:val="none" w:sz="0" w:space="0" w:color="auto"/>
        <w:left w:val="none" w:sz="0" w:space="0" w:color="auto"/>
        <w:bottom w:val="none" w:sz="0" w:space="0" w:color="auto"/>
        <w:right w:val="none" w:sz="0" w:space="0" w:color="auto"/>
      </w:divBdr>
      <w:divsChild>
        <w:div w:id="1691562672">
          <w:marLeft w:val="0"/>
          <w:marRight w:val="0"/>
          <w:marTop w:val="0"/>
          <w:marBottom w:val="0"/>
          <w:divBdr>
            <w:top w:val="none" w:sz="0" w:space="0" w:color="auto"/>
            <w:left w:val="none" w:sz="0" w:space="0" w:color="auto"/>
            <w:bottom w:val="none" w:sz="0" w:space="0" w:color="auto"/>
            <w:right w:val="none" w:sz="0" w:space="0" w:color="auto"/>
          </w:divBdr>
        </w:div>
      </w:divsChild>
    </w:div>
    <w:div w:id="815995052">
      <w:bodyDiv w:val="1"/>
      <w:marLeft w:val="0"/>
      <w:marRight w:val="0"/>
      <w:marTop w:val="0"/>
      <w:marBottom w:val="0"/>
      <w:divBdr>
        <w:top w:val="none" w:sz="0" w:space="0" w:color="auto"/>
        <w:left w:val="none" w:sz="0" w:space="0" w:color="auto"/>
        <w:bottom w:val="none" w:sz="0" w:space="0" w:color="auto"/>
        <w:right w:val="none" w:sz="0" w:space="0" w:color="auto"/>
      </w:divBdr>
      <w:divsChild>
        <w:div w:id="1395928765">
          <w:marLeft w:val="0"/>
          <w:marRight w:val="0"/>
          <w:marTop w:val="0"/>
          <w:marBottom w:val="0"/>
          <w:divBdr>
            <w:top w:val="none" w:sz="0" w:space="0" w:color="auto"/>
            <w:left w:val="none" w:sz="0" w:space="0" w:color="auto"/>
            <w:bottom w:val="none" w:sz="0" w:space="0" w:color="auto"/>
            <w:right w:val="none" w:sz="0" w:space="0" w:color="auto"/>
          </w:divBdr>
        </w:div>
      </w:divsChild>
    </w:div>
    <w:div w:id="823158505">
      <w:bodyDiv w:val="1"/>
      <w:marLeft w:val="0"/>
      <w:marRight w:val="0"/>
      <w:marTop w:val="0"/>
      <w:marBottom w:val="0"/>
      <w:divBdr>
        <w:top w:val="none" w:sz="0" w:space="0" w:color="auto"/>
        <w:left w:val="none" w:sz="0" w:space="0" w:color="auto"/>
        <w:bottom w:val="none" w:sz="0" w:space="0" w:color="auto"/>
        <w:right w:val="none" w:sz="0" w:space="0" w:color="auto"/>
      </w:divBdr>
      <w:divsChild>
        <w:div w:id="26567538">
          <w:marLeft w:val="0"/>
          <w:marRight w:val="0"/>
          <w:marTop w:val="0"/>
          <w:marBottom w:val="0"/>
          <w:divBdr>
            <w:top w:val="none" w:sz="0" w:space="0" w:color="auto"/>
            <w:left w:val="none" w:sz="0" w:space="0" w:color="auto"/>
            <w:bottom w:val="none" w:sz="0" w:space="0" w:color="auto"/>
            <w:right w:val="none" w:sz="0" w:space="0" w:color="auto"/>
          </w:divBdr>
        </w:div>
      </w:divsChild>
    </w:div>
    <w:div w:id="842278956">
      <w:bodyDiv w:val="1"/>
      <w:marLeft w:val="0"/>
      <w:marRight w:val="0"/>
      <w:marTop w:val="0"/>
      <w:marBottom w:val="0"/>
      <w:divBdr>
        <w:top w:val="none" w:sz="0" w:space="0" w:color="auto"/>
        <w:left w:val="none" w:sz="0" w:space="0" w:color="auto"/>
        <w:bottom w:val="none" w:sz="0" w:space="0" w:color="auto"/>
        <w:right w:val="none" w:sz="0" w:space="0" w:color="auto"/>
      </w:divBdr>
      <w:divsChild>
        <w:div w:id="2056149803">
          <w:marLeft w:val="0"/>
          <w:marRight w:val="0"/>
          <w:marTop w:val="0"/>
          <w:marBottom w:val="0"/>
          <w:divBdr>
            <w:top w:val="none" w:sz="0" w:space="0" w:color="auto"/>
            <w:left w:val="none" w:sz="0" w:space="0" w:color="auto"/>
            <w:bottom w:val="none" w:sz="0" w:space="0" w:color="auto"/>
            <w:right w:val="none" w:sz="0" w:space="0" w:color="auto"/>
          </w:divBdr>
        </w:div>
      </w:divsChild>
    </w:div>
    <w:div w:id="859705829">
      <w:bodyDiv w:val="1"/>
      <w:marLeft w:val="0"/>
      <w:marRight w:val="0"/>
      <w:marTop w:val="0"/>
      <w:marBottom w:val="0"/>
      <w:divBdr>
        <w:top w:val="none" w:sz="0" w:space="0" w:color="auto"/>
        <w:left w:val="none" w:sz="0" w:space="0" w:color="auto"/>
        <w:bottom w:val="none" w:sz="0" w:space="0" w:color="auto"/>
        <w:right w:val="none" w:sz="0" w:space="0" w:color="auto"/>
      </w:divBdr>
      <w:divsChild>
        <w:div w:id="2036804666">
          <w:marLeft w:val="0"/>
          <w:marRight w:val="0"/>
          <w:marTop w:val="0"/>
          <w:marBottom w:val="0"/>
          <w:divBdr>
            <w:top w:val="none" w:sz="0" w:space="0" w:color="auto"/>
            <w:left w:val="none" w:sz="0" w:space="0" w:color="auto"/>
            <w:bottom w:val="none" w:sz="0" w:space="0" w:color="auto"/>
            <w:right w:val="none" w:sz="0" w:space="0" w:color="auto"/>
          </w:divBdr>
        </w:div>
      </w:divsChild>
    </w:div>
    <w:div w:id="866792701">
      <w:bodyDiv w:val="1"/>
      <w:marLeft w:val="0"/>
      <w:marRight w:val="0"/>
      <w:marTop w:val="0"/>
      <w:marBottom w:val="0"/>
      <w:divBdr>
        <w:top w:val="none" w:sz="0" w:space="0" w:color="auto"/>
        <w:left w:val="none" w:sz="0" w:space="0" w:color="auto"/>
        <w:bottom w:val="none" w:sz="0" w:space="0" w:color="auto"/>
        <w:right w:val="none" w:sz="0" w:space="0" w:color="auto"/>
      </w:divBdr>
      <w:divsChild>
        <w:div w:id="1868366693">
          <w:marLeft w:val="0"/>
          <w:marRight w:val="0"/>
          <w:marTop w:val="0"/>
          <w:marBottom w:val="0"/>
          <w:divBdr>
            <w:top w:val="none" w:sz="0" w:space="0" w:color="auto"/>
            <w:left w:val="none" w:sz="0" w:space="0" w:color="auto"/>
            <w:bottom w:val="none" w:sz="0" w:space="0" w:color="auto"/>
            <w:right w:val="none" w:sz="0" w:space="0" w:color="auto"/>
          </w:divBdr>
        </w:div>
      </w:divsChild>
    </w:div>
    <w:div w:id="870462780">
      <w:bodyDiv w:val="1"/>
      <w:marLeft w:val="0"/>
      <w:marRight w:val="0"/>
      <w:marTop w:val="0"/>
      <w:marBottom w:val="0"/>
      <w:divBdr>
        <w:top w:val="none" w:sz="0" w:space="0" w:color="auto"/>
        <w:left w:val="none" w:sz="0" w:space="0" w:color="auto"/>
        <w:bottom w:val="none" w:sz="0" w:space="0" w:color="auto"/>
        <w:right w:val="none" w:sz="0" w:space="0" w:color="auto"/>
      </w:divBdr>
    </w:div>
    <w:div w:id="878666400">
      <w:bodyDiv w:val="1"/>
      <w:marLeft w:val="0"/>
      <w:marRight w:val="0"/>
      <w:marTop w:val="0"/>
      <w:marBottom w:val="0"/>
      <w:divBdr>
        <w:top w:val="none" w:sz="0" w:space="0" w:color="auto"/>
        <w:left w:val="none" w:sz="0" w:space="0" w:color="auto"/>
        <w:bottom w:val="none" w:sz="0" w:space="0" w:color="auto"/>
        <w:right w:val="none" w:sz="0" w:space="0" w:color="auto"/>
      </w:divBdr>
      <w:divsChild>
        <w:div w:id="676806638">
          <w:marLeft w:val="0"/>
          <w:marRight w:val="0"/>
          <w:marTop w:val="0"/>
          <w:marBottom w:val="0"/>
          <w:divBdr>
            <w:top w:val="none" w:sz="0" w:space="0" w:color="auto"/>
            <w:left w:val="none" w:sz="0" w:space="0" w:color="auto"/>
            <w:bottom w:val="none" w:sz="0" w:space="0" w:color="auto"/>
            <w:right w:val="none" w:sz="0" w:space="0" w:color="auto"/>
          </w:divBdr>
        </w:div>
      </w:divsChild>
    </w:div>
    <w:div w:id="904802251">
      <w:bodyDiv w:val="1"/>
      <w:marLeft w:val="0"/>
      <w:marRight w:val="0"/>
      <w:marTop w:val="0"/>
      <w:marBottom w:val="0"/>
      <w:divBdr>
        <w:top w:val="none" w:sz="0" w:space="0" w:color="auto"/>
        <w:left w:val="none" w:sz="0" w:space="0" w:color="auto"/>
        <w:bottom w:val="none" w:sz="0" w:space="0" w:color="auto"/>
        <w:right w:val="none" w:sz="0" w:space="0" w:color="auto"/>
      </w:divBdr>
    </w:div>
    <w:div w:id="939020745">
      <w:bodyDiv w:val="1"/>
      <w:marLeft w:val="0"/>
      <w:marRight w:val="0"/>
      <w:marTop w:val="0"/>
      <w:marBottom w:val="0"/>
      <w:divBdr>
        <w:top w:val="none" w:sz="0" w:space="0" w:color="auto"/>
        <w:left w:val="none" w:sz="0" w:space="0" w:color="auto"/>
        <w:bottom w:val="none" w:sz="0" w:space="0" w:color="auto"/>
        <w:right w:val="none" w:sz="0" w:space="0" w:color="auto"/>
      </w:divBdr>
      <w:divsChild>
        <w:div w:id="2071222870">
          <w:marLeft w:val="0"/>
          <w:marRight w:val="0"/>
          <w:marTop w:val="0"/>
          <w:marBottom w:val="0"/>
          <w:divBdr>
            <w:top w:val="none" w:sz="0" w:space="0" w:color="auto"/>
            <w:left w:val="none" w:sz="0" w:space="0" w:color="auto"/>
            <w:bottom w:val="none" w:sz="0" w:space="0" w:color="auto"/>
            <w:right w:val="none" w:sz="0" w:space="0" w:color="auto"/>
          </w:divBdr>
        </w:div>
      </w:divsChild>
    </w:div>
    <w:div w:id="942298824">
      <w:bodyDiv w:val="1"/>
      <w:marLeft w:val="0"/>
      <w:marRight w:val="0"/>
      <w:marTop w:val="0"/>
      <w:marBottom w:val="0"/>
      <w:divBdr>
        <w:top w:val="none" w:sz="0" w:space="0" w:color="auto"/>
        <w:left w:val="none" w:sz="0" w:space="0" w:color="auto"/>
        <w:bottom w:val="none" w:sz="0" w:space="0" w:color="auto"/>
        <w:right w:val="none" w:sz="0" w:space="0" w:color="auto"/>
      </w:divBdr>
      <w:divsChild>
        <w:div w:id="264728588">
          <w:marLeft w:val="0"/>
          <w:marRight w:val="0"/>
          <w:marTop w:val="0"/>
          <w:marBottom w:val="0"/>
          <w:divBdr>
            <w:top w:val="none" w:sz="0" w:space="0" w:color="auto"/>
            <w:left w:val="none" w:sz="0" w:space="0" w:color="auto"/>
            <w:bottom w:val="none" w:sz="0" w:space="0" w:color="auto"/>
            <w:right w:val="none" w:sz="0" w:space="0" w:color="auto"/>
          </w:divBdr>
        </w:div>
      </w:divsChild>
    </w:div>
    <w:div w:id="950357121">
      <w:bodyDiv w:val="1"/>
      <w:marLeft w:val="0"/>
      <w:marRight w:val="0"/>
      <w:marTop w:val="0"/>
      <w:marBottom w:val="0"/>
      <w:divBdr>
        <w:top w:val="none" w:sz="0" w:space="0" w:color="auto"/>
        <w:left w:val="none" w:sz="0" w:space="0" w:color="auto"/>
        <w:bottom w:val="none" w:sz="0" w:space="0" w:color="auto"/>
        <w:right w:val="none" w:sz="0" w:space="0" w:color="auto"/>
      </w:divBdr>
    </w:div>
    <w:div w:id="953900307">
      <w:bodyDiv w:val="1"/>
      <w:marLeft w:val="0"/>
      <w:marRight w:val="0"/>
      <w:marTop w:val="0"/>
      <w:marBottom w:val="0"/>
      <w:divBdr>
        <w:top w:val="none" w:sz="0" w:space="0" w:color="auto"/>
        <w:left w:val="none" w:sz="0" w:space="0" w:color="auto"/>
        <w:bottom w:val="none" w:sz="0" w:space="0" w:color="auto"/>
        <w:right w:val="none" w:sz="0" w:space="0" w:color="auto"/>
      </w:divBdr>
    </w:div>
    <w:div w:id="955600245">
      <w:bodyDiv w:val="1"/>
      <w:marLeft w:val="0"/>
      <w:marRight w:val="0"/>
      <w:marTop w:val="0"/>
      <w:marBottom w:val="0"/>
      <w:divBdr>
        <w:top w:val="none" w:sz="0" w:space="0" w:color="auto"/>
        <w:left w:val="none" w:sz="0" w:space="0" w:color="auto"/>
        <w:bottom w:val="none" w:sz="0" w:space="0" w:color="auto"/>
        <w:right w:val="none" w:sz="0" w:space="0" w:color="auto"/>
      </w:divBdr>
      <w:divsChild>
        <w:div w:id="1870408995">
          <w:marLeft w:val="0"/>
          <w:marRight w:val="0"/>
          <w:marTop w:val="0"/>
          <w:marBottom w:val="0"/>
          <w:divBdr>
            <w:top w:val="none" w:sz="0" w:space="0" w:color="auto"/>
            <w:left w:val="none" w:sz="0" w:space="0" w:color="auto"/>
            <w:bottom w:val="none" w:sz="0" w:space="0" w:color="auto"/>
            <w:right w:val="none" w:sz="0" w:space="0" w:color="auto"/>
          </w:divBdr>
        </w:div>
      </w:divsChild>
    </w:div>
    <w:div w:id="983006393">
      <w:bodyDiv w:val="1"/>
      <w:marLeft w:val="0"/>
      <w:marRight w:val="0"/>
      <w:marTop w:val="0"/>
      <w:marBottom w:val="0"/>
      <w:divBdr>
        <w:top w:val="none" w:sz="0" w:space="0" w:color="auto"/>
        <w:left w:val="none" w:sz="0" w:space="0" w:color="auto"/>
        <w:bottom w:val="none" w:sz="0" w:space="0" w:color="auto"/>
        <w:right w:val="none" w:sz="0" w:space="0" w:color="auto"/>
      </w:divBdr>
      <w:divsChild>
        <w:div w:id="1804345801">
          <w:marLeft w:val="0"/>
          <w:marRight w:val="0"/>
          <w:marTop w:val="0"/>
          <w:marBottom w:val="0"/>
          <w:divBdr>
            <w:top w:val="none" w:sz="0" w:space="0" w:color="auto"/>
            <w:left w:val="none" w:sz="0" w:space="0" w:color="auto"/>
            <w:bottom w:val="none" w:sz="0" w:space="0" w:color="auto"/>
            <w:right w:val="none" w:sz="0" w:space="0" w:color="auto"/>
          </w:divBdr>
        </w:div>
      </w:divsChild>
    </w:div>
    <w:div w:id="985888721">
      <w:bodyDiv w:val="1"/>
      <w:marLeft w:val="0"/>
      <w:marRight w:val="0"/>
      <w:marTop w:val="0"/>
      <w:marBottom w:val="0"/>
      <w:divBdr>
        <w:top w:val="none" w:sz="0" w:space="0" w:color="auto"/>
        <w:left w:val="none" w:sz="0" w:space="0" w:color="auto"/>
        <w:bottom w:val="none" w:sz="0" w:space="0" w:color="auto"/>
        <w:right w:val="none" w:sz="0" w:space="0" w:color="auto"/>
      </w:divBdr>
    </w:div>
    <w:div w:id="992756524">
      <w:bodyDiv w:val="1"/>
      <w:marLeft w:val="0"/>
      <w:marRight w:val="0"/>
      <w:marTop w:val="0"/>
      <w:marBottom w:val="0"/>
      <w:divBdr>
        <w:top w:val="none" w:sz="0" w:space="0" w:color="auto"/>
        <w:left w:val="none" w:sz="0" w:space="0" w:color="auto"/>
        <w:bottom w:val="none" w:sz="0" w:space="0" w:color="auto"/>
        <w:right w:val="none" w:sz="0" w:space="0" w:color="auto"/>
      </w:divBdr>
    </w:div>
    <w:div w:id="1002204353">
      <w:bodyDiv w:val="1"/>
      <w:marLeft w:val="0"/>
      <w:marRight w:val="0"/>
      <w:marTop w:val="0"/>
      <w:marBottom w:val="0"/>
      <w:divBdr>
        <w:top w:val="none" w:sz="0" w:space="0" w:color="auto"/>
        <w:left w:val="none" w:sz="0" w:space="0" w:color="auto"/>
        <w:bottom w:val="none" w:sz="0" w:space="0" w:color="auto"/>
        <w:right w:val="none" w:sz="0" w:space="0" w:color="auto"/>
      </w:divBdr>
      <w:divsChild>
        <w:div w:id="983121345">
          <w:marLeft w:val="0"/>
          <w:marRight w:val="0"/>
          <w:marTop w:val="0"/>
          <w:marBottom w:val="0"/>
          <w:divBdr>
            <w:top w:val="none" w:sz="0" w:space="0" w:color="auto"/>
            <w:left w:val="none" w:sz="0" w:space="0" w:color="auto"/>
            <w:bottom w:val="none" w:sz="0" w:space="0" w:color="auto"/>
            <w:right w:val="none" w:sz="0" w:space="0" w:color="auto"/>
          </w:divBdr>
        </w:div>
      </w:divsChild>
    </w:div>
    <w:div w:id="1027874605">
      <w:bodyDiv w:val="1"/>
      <w:marLeft w:val="0"/>
      <w:marRight w:val="0"/>
      <w:marTop w:val="0"/>
      <w:marBottom w:val="0"/>
      <w:divBdr>
        <w:top w:val="none" w:sz="0" w:space="0" w:color="auto"/>
        <w:left w:val="none" w:sz="0" w:space="0" w:color="auto"/>
        <w:bottom w:val="none" w:sz="0" w:space="0" w:color="auto"/>
        <w:right w:val="none" w:sz="0" w:space="0" w:color="auto"/>
      </w:divBdr>
    </w:div>
    <w:div w:id="1041709627">
      <w:bodyDiv w:val="1"/>
      <w:marLeft w:val="0"/>
      <w:marRight w:val="0"/>
      <w:marTop w:val="0"/>
      <w:marBottom w:val="0"/>
      <w:divBdr>
        <w:top w:val="none" w:sz="0" w:space="0" w:color="auto"/>
        <w:left w:val="none" w:sz="0" w:space="0" w:color="auto"/>
        <w:bottom w:val="none" w:sz="0" w:space="0" w:color="auto"/>
        <w:right w:val="none" w:sz="0" w:space="0" w:color="auto"/>
      </w:divBdr>
      <w:divsChild>
        <w:div w:id="1537155092">
          <w:marLeft w:val="0"/>
          <w:marRight w:val="0"/>
          <w:marTop w:val="0"/>
          <w:marBottom w:val="0"/>
          <w:divBdr>
            <w:top w:val="none" w:sz="0" w:space="0" w:color="auto"/>
            <w:left w:val="none" w:sz="0" w:space="0" w:color="auto"/>
            <w:bottom w:val="none" w:sz="0" w:space="0" w:color="auto"/>
            <w:right w:val="none" w:sz="0" w:space="0" w:color="auto"/>
          </w:divBdr>
        </w:div>
      </w:divsChild>
    </w:div>
    <w:div w:id="1044527854">
      <w:bodyDiv w:val="1"/>
      <w:marLeft w:val="0"/>
      <w:marRight w:val="0"/>
      <w:marTop w:val="0"/>
      <w:marBottom w:val="0"/>
      <w:divBdr>
        <w:top w:val="none" w:sz="0" w:space="0" w:color="auto"/>
        <w:left w:val="none" w:sz="0" w:space="0" w:color="auto"/>
        <w:bottom w:val="none" w:sz="0" w:space="0" w:color="auto"/>
        <w:right w:val="none" w:sz="0" w:space="0" w:color="auto"/>
      </w:divBdr>
      <w:divsChild>
        <w:div w:id="1554536302">
          <w:marLeft w:val="0"/>
          <w:marRight w:val="0"/>
          <w:marTop w:val="0"/>
          <w:marBottom w:val="0"/>
          <w:divBdr>
            <w:top w:val="none" w:sz="0" w:space="0" w:color="auto"/>
            <w:left w:val="none" w:sz="0" w:space="0" w:color="auto"/>
            <w:bottom w:val="none" w:sz="0" w:space="0" w:color="auto"/>
            <w:right w:val="none" w:sz="0" w:space="0" w:color="auto"/>
          </w:divBdr>
        </w:div>
      </w:divsChild>
    </w:div>
    <w:div w:id="1056467797">
      <w:bodyDiv w:val="1"/>
      <w:marLeft w:val="0"/>
      <w:marRight w:val="0"/>
      <w:marTop w:val="0"/>
      <w:marBottom w:val="0"/>
      <w:divBdr>
        <w:top w:val="none" w:sz="0" w:space="0" w:color="auto"/>
        <w:left w:val="none" w:sz="0" w:space="0" w:color="auto"/>
        <w:bottom w:val="none" w:sz="0" w:space="0" w:color="auto"/>
        <w:right w:val="none" w:sz="0" w:space="0" w:color="auto"/>
      </w:divBdr>
      <w:divsChild>
        <w:div w:id="846018082">
          <w:marLeft w:val="0"/>
          <w:marRight w:val="0"/>
          <w:marTop w:val="0"/>
          <w:marBottom w:val="0"/>
          <w:divBdr>
            <w:top w:val="none" w:sz="0" w:space="0" w:color="auto"/>
            <w:left w:val="none" w:sz="0" w:space="0" w:color="auto"/>
            <w:bottom w:val="none" w:sz="0" w:space="0" w:color="auto"/>
            <w:right w:val="none" w:sz="0" w:space="0" w:color="auto"/>
          </w:divBdr>
        </w:div>
      </w:divsChild>
    </w:div>
    <w:div w:id="1059354664">
      <w:bodyDiv w:val="1"/>
      <w:marLeft w:val="0"/>
      <w:marRight w:val="0"/>
      <w:marTop w:val="0"/>
      <w:marBottom w:val="0"/>
      <w:divBdr>
        <w:top w:val="none" w:sz="0" w:space="0" w:color="auto"/>
        <w:left w:val="none" w:sz="0" w:space="0" w:color="auto"/>
        <w:bottom w:val="none" w:sz="0" w:space="0" w:color="auto"/>
        <w:right w:val="none" w:sz="0" w:space="0" w:color="auto"/>
      </w:divBdr>
      <w:divsChild>
        <w:div w:id="1745882214">
          <w:marLeft w:val="0"/>
          <w:marRight w:val="0"/>
          <w:marTop w:val="0"/>
          <w:marBottom w:val="0"/>
          <w:divBdr>
            <w:top w:val="none" w:sz="0" w:space="0" w:color="auto"/>
            <w:left w:val="none" w:sz="0" w:space="0" w:color="auto"/>
            <w:bottom w:val="none" w:sz="0" w:space="0" w:color="auto"/>
            <w:right w:val="none" w:sz="0" w:space="0" w:color="auto"/>
          </w:divBdr>
        </w:div>
      </w:divsChild>
    </w:div>
    <w:div w:id="1075392980">
      <w:bodyDiv w:val="1"/>
      <w:marLeft w:val="0"/>
      <w:marRight w:val="0"/>
      <w:marTop w:val="0"/>
      <w:marBottom w:val="0"/>
      <w:divBdr>
        <w:top w:val="none" w:sz="0" w:space="0" w:color="auto"/>
        <w:left w:val="none" w:sz="0" w:space="0" w:color="auto"/>
        <w:bottom w:val="none" w:sz="0" w:space="0" w:color="auto"/>
        <w:right w:val="none" w:sz="0" w:space="0" w:color="auto"/>
      </w:divBdr>
    </w:div>
    <w:div w:id="1083144828">
      <w:bodyDiv w:val="1"/>
      <w:marLeft w:val="0"/>
      <w:marRight w:val="0"/>
      <w:marTop w:val="0"/>
      <w:marBottom w:val="0"/>
      <w:divBdr>
        <w:top w:val="none" w:sz="0" w:space="0" w:color="auto"/>
        <w:left w:val="none" w:sz="0" w:space="0" w:color="auto"/>
        <w:bottom w:val="none" w:sz="0" w:space="0" w:color="auto"/>
        <w:right w:val="none" w:sz="0" w:space="0" w:color="auto"/>
      </w:divBdr>
    </w:div>
    <w:div w:id="1103110965">
      <w:bodyDiv w:val="1"/>
      <w:marLeft w:val="0"/>
      <w:marRight w:val="0"/>
      <w:marTop w:val="0"/>
      <w:marBottom w:val="0"/>
      <w:divBdr>
        <w:top w:val="none" w:sz="0" w:space="0" w:color="auto"/>
        <w:left w:val="none" w:sz="0" w:space="0" w:color="auto"/>
        <w:bottom w:val="none" w:sz="0" w:space="0" w:color="auto"/>
        <w:right w:val="none" w:sz="0" w:space="0" w:color="auto"/>
      </w:divBdr>
      <w:divsChild>
        <w:div w:id="1865946722">
          <w:marLeft w:val="0"/>
          <w:marRight w:val="0"/>
          <w:marTop w:val="0"/>
          <w:marBottom w:val="0"/>
          <w:divBdr>
            <w:top w:val="none" w:sz="0" w:space="0" w:color="auto"/>
            <w:left w:val="none" w:sz="0" w:space="0" w:color="auto"/>
            <w:bottom w:val="none" w:sz="0" w:space="0" w:color="auto"/>
            <w:right w:val="none" w:sz="0" w:space="0" w:color="auto"/>
          </w:divBdr>
        </w:div>
      </w:divsChild>
    </w:div>
    <w:div w:id="1134560677">
      <w:bodyDiv w:val="1"/>
      <w:marLeft w:val="0"/>
      <w:marRight w:val="0"/>
      <w:marTop w:val="0"/>
      <w:marBottom w:val="0"/>
      <w:divBdr>
        <w:top w:val="none" w:sz="0" w:space="0" w:color="auto"/>
        <w:left w:val="none" w:sz="0" w:space="0" w:color="auto"/>
        <w:bottom w:val="none" w:sz="0" w:space="0" w:color="auto"/>
        <w:right w:val="none" w:sz="0" w:space="0" w:color="auto"/>
      </w:divBdr>
      <w:divsChild>
        <w:div w:id="1291352831">
          <w:marLeft w:val="0"/>
          <w:marRight w:val="0"/>
          <w:marTop w:val="0"/>
          <w:marBottom w:val="0"/>
          <w:divBdr>
            <w:top w:val="none" w:sz="0" w:space="0" w:color="auto"/>
            <w:left w:val="none" w:sz="0" w:space="0" w:color="auto"/>
            <w:bottom w:val="none" w:sz="0" w:space="0" w:color="auto"/>
            <w:right w:val="none" w:sz="0" w:space="0" w:color="auto"/>
          </w:divBdr>
        </w:div>
      </w:divsChild>
    </w:div>
    <w:div w:id="1162621881">
      <w:bodyDiv w:val="1"/>
      <w:marLeft w:val="0"/>
      <w:marRight w:val="0"/>
      <w:marTop w:val="0"/>
      <w:marBottom w:val="0"/>
      <w:divBdr>
        <w:top w:val="none" w:sz="0" w:space="0" w:color="auto"/>
        <w:left w:val="none" w:sz="0" w:space="0" w:color="auto"/>
        <w:bottom w:val="none" w:sz="0" w:space="0" w:color="auto"/>
        <w:right w:val="none" w:sz="0" w:space="0" w:color="auto"/>
      </w:divBdr>
    </w:div>
    <w:div w:id="1162896241">
      <w:bodyDiv w:val="1"/>
      <w:marLeft w:val="0"/>
      <w:marRight w:val="0"/>
      <w:marTop w:val="0"/>
      <w:marBottom w:val="0"/>
      <w:divBdr>
        <w:top w:val="none" w:sz="0" w:space="0" w:color="auto"/>
        <w:left w:val="none" w:sz="0" w:space="0" w:color="auto"/>
        <w:bottom w:val="none" w:sz="0" w:space="0" w:color="auto"/>
        <w:right w:val="none" w:sz="0" w:space="0" w:color="auto"/>
      </w:divBdr>
      <w:divsChild>
        <w:div w:id="1057315308">
          <w:marLeft w:val="0"/>
          <w:marRight w:val="0"/>
          <w:marTop w:val="0"/>
          <w:marBottom w:val="0"/>
          <w:divBdr>
            <w:top w:val="none" w:sz="0" w:space="0" w:color="auto"/>
            <w:left w:val="none" w:sz="0" w:space="0" w:color="auto"/>
            <w:bottom w:val="none" w:sz="0" w:space="0" w:color="auto"/>
            <w:right w:val="none" w:sz="0" w:space="0" w:color="auto"/>
          </w:divBdr>
        </w:div>
      </w:divsChild>
    </w:div>
    <w:div w:id="1178302054">
      <w:bodyDiv w:val="1"/>
      <w:marLeft w:val="0"/>
      <w:marRight w:val="0"/>
      <w:marTop w:val="0"/>
      <w:marBottom w:val="0"/>
      <w:divBdr>
        <w:top w:val="none" w:sz="0" w:space="0" w:color="auto"/>
        <w:left w:val="none" w:sz="0" w:space="0" w:color="auto"/>
        <w:bottom w:val="none" w:sz="0" w:space="0" w:color="auto"/>
        <w:right w:val="none" w:sz="0" w:space="0" w:color="auto"/>
      </w:divBdr>
    </w:div>
    <w:div w:id="1186209234">
      <w:bodyDiv w:val="1"/>
      <w:marLeft w:val="0"/>
      <w:marRight w:val="0"/>
      <w:marTop w:val="0"/>
      <w:marBottom w:val="0"/>
      <w:divBdr>
        <w:top w:val="none" w:sz="0" w:space="0" w:color="auto"/>
        <w:left w:val="none" w:sz="0" w:space="0" w:color="auto"/>
        <w:bottom w:val="none" w:sz="0" w:space="0" w:color="auto"/>
        <w:right w:val="none" w:sz="0" w:space="0" w:color="auto"/>
      </w:divBdr>
      <w:divsChild>
        <w:div w:id="624509591">
          <w:marLeft w:val="0"/>
          <w:marRight w:val="0"/>
          <w:marTop w:val="0"/>
          <w:marBottom w:val="0"/>
          <w:divBdr>
            <w:top w:val="none" w:sz="0" w:space="0" w:color="auto"/>
            <w:left w:val="none" w:sz="0" w:space="0" w:color="auto"/>
            <w:bottom w:val="none" w:sz="0" w:space="0" w:color="auto"/>
            <w:right w:val="none" w:sz="0" w:space="0" w:color="auto"/>
          </w:divBdr>
        </w:div>
      </w:divsChild>
    </w:div>
    <w:div w:id="1195073149">
      <w:bodyDiv w:val="1"/>
      <w:marLeft w:val="0"/>
      <w:marRight w:val="0"/>
      <w:marTop w:val="0"/>
      <w:marBottom w:val="0"/>
      <w:divBdr>
        <w:top w:val="none" w:sz="0" w:space="0" w:color="auto"/>
        <w:left w:val="none" w:sz="0" w:space="0" w:color="auto"/>
        <w:bottom w:val="none" w:sz="0" w:space="0" w:color="auto"/>
        <w:right w:val="none" w:sz="0" w:space="0" w:color="auto"/>
      </w:divBdr>
    </w:div>
    <w:div w:id="1216426276">
      <w:bodyDiv w:val="1"/>
      <w:marLeft w:val="0"/>
      <w:marRight w:val="0"/>
      <w:marTop w:val="0"/>
      <w:marBottom w:val="0"/>
      <w:divBdr>
        <w:top w:val="none" w:sz="0" w:space="0" w:color="auto"/>
        <w:left w:val="none" w:sz="0" w:space="0" w:color="auto"/>
        <w:bottom w:val="none" w:sz="0" w:space="0" w:color="auto"/>
        <w:right w:val="none" w:sz="0" w:space="0" w:color="auto"/>
      </w:divBdr>
      <w:divsChild>
        <w:div w:id="861208865">
          <w:marLeft w:val="0"/>
          <w:marRight w:val="0"/>
          <w:marTop w:val="0"/>
          <w:marBottom w:val="0"/>
          <w:divBdr>
            <w:top w:val="none" w:sz="0" w:space="0" w:color="auto"/>
            <w:left w:val="none" w:sz="0" w:space="0" w:color="auto"/>
            <w:bottom w:val="none" w:sz="0" w:space="0" w:color="auto"/>
            <w:right w:val="none" w:sz="0" w:space="0" w:color="auto"/>
          </w:divBdr>
        </w:div>
      </w:divsChild>
    </w:div>
    <w:div w:id="1242570566">
      <w:bodyDiv w:val="1"/>
      <w:marLeft w:val="0"/>
      <w:marRight w:val="0"/>
      <w:marTop w:val="0"/>
      <w:marBottom w:val="0"/>
      <w:divBdr>
        <w:top w:val="none" w:sz="0" w:space="0" w:color="auto"/>
        <w:left w:val="none" w:sz="0" w:space="0" w:color="auto"/>
        <w:bottom w:val="none" w:sz="0" w:space="0" w:color="auto"/>
        <w:right w:val="none" w:sz="0" w:space="0" w:color="auto"/>
      </w:divBdr>
      <w:divsChild>
        <w:div w:id="97215890">
          <w:marLeft w:val="0"/>
          <w:marRight w:val="0"/>
          <w:marTop w:val="0"/>
          <w:marBottom w:val="0"/>
          <w:divBdr>
            <w:top w:val="none" w:sz="0" w:space="0" w:color="auto"/>
            <w:left w:val="none" w:sz="0" w:space="0" w:color="auto"/>
            <w:bottom w:val="none" w:sz="0" w:space="0" w:color="auto"/>
            <w:right w:val="none" w:sz="0" w:space="0" w:color="auto"/>
          </w:divBdr>
        </w:div>
      </w:divsChild>
    </w:div>
    <w:div w:id="1245381315">
      <w:bodyDiv w:val="1"/>
      <w:marLeft w:val="0"/>
      <w:marRight w:val="0"/>
      <w:marTop w:val="0"/>
      <w:marBottom w:val="0"/>
      <w:divBdr>
        <w:top w:val="none" w:sz="0" w:space="0" w:color="auto"/>
        <w:left w:val="none" w:sz="0" w:space="0" w:color="auto"/>
        <w:bottom w:val="none" w:sz="0" w:space="0" w:color="auto"/>
        <w:right w:val="none" w:sz="0" w:space="0" w:color="auto"/>
      </w:divBdr>
      <w:divsChild>
        <w:div w:id="509222712">
          <w:marLeft w:val="0"/>
          <w:marRight w:val="0"/>
          <w:marTop w:val="0"/>
          <w:marBottom w:val="0"/>
          <w:divBdr>
            <w:top w:val="none" w:sz="0" w:space="0" w:color="auto"/>
            <w:left w:val="none" w:sz="0" w:space="0" w:color="auto"/>
            <w:bottom w:val="none" w:sz="0" w:space="0" w:color="auto"/>
            <w:right w:val="none" w:sz="0" w:space="0" w:color="auto"/>
          </w:divBdr>
        </w:div>
      </w:divsChild>
    </w:div>
    <w:div w:id="1248342504">
      <w:bodyDiv w:val="1"/>
      <w:marLeft w:val="0"/>
      <w:marRight w:val="0"/>
      <w:marTop w:val="0"/>
      <w:marBottom w:val="0"/>
      <w:divBdr>
        <w:top w:val="none" w:sz="0" w:space="0" w:color="auto"/>
        <w:left w:val="none" w:sz="0" w:space="0" w:color="auto"/>
        <w:bottom w:val="none" w:sz="0" w:space="0" w:color="auto"/>
        <w:right w:val="none" w:sz="0" w:space="0" w:color="auto"/>
      </w:divBdr>
    </w:div>
    <w:div w:id="1259875397">
      <w:bodyDiv w:val="1"/>
      <w:marLeft w:val="0"/>
      <w:marRight w:val="0"/>
      <w:marTop w:val="0"/>
      <w:marBottom w:val="0"/>
      <w:divBdr>
        <w:top w:val="none" w:sz="0" w:space="0" w:color="auto"/>
        <w:left w:val="none" w:sz="0" w:space="0" w:color="auto"/>
        <w:bottom w:val="none" w:sz="0" w:space="0" w:color="auto"/>
        <w:right w:val="none" w:sz="0" w:space="0" w:color="auto"/>
      </w:divBdr>
      <w:divsChild>
        <w:div w:id="1876625260">
          <w:marLeft w:val="0"/>
          <w:marRight w:val="0"/>
          <w:marTop w:val="0"/>
          <w:marBottom w:val="0"/>
          <w:divBdr>
            <w:top w:val="none" w:sz="0" w:space="0" w:color="auto"/>
            <w:left w:val="none" w:sz="0" w:space="0" w:color="auto"/>
            <w:bottom w:val="none" w:sz="0" w:space="0" w:color="auto"/>
            <w:right w:val="none" w:sz="0" w:space="0" w:color="auto"/>
          </w:divBdr>
        </w:div>
      </w:divsChild>
    </w:div>
    <w:div w:id="1263490898">
      <w:bodyDiv w:val="1"/>
      <w:marLeft w:val="0"/>
      <w:marRight w:val="0"/>
      <w:marTop w:val="0"/>
      <w:marBottom w:val="0"/>
      <w:divBdr>
        <w:top w:val="none" w:sz="0" w:space="0" w:color="auto"/>
        <w:left w:val="none" w:sz="0" w:space="0" w:color="auto"/>
        <w:bottom w:val="none" w:sz="0" w:space="0" w:color="auto"/>
        <w:right w:val="none" w:sz="0" w:space="0" w:color="auto"/>
      </w:divBdr>
    </w:div>
    <w:div w:id="1265112741">
      <w:bodyDiv w:val="1"/>
      <w:marLeft w:val="0"/>
      <w:marRight w:val="0"/>
      <w:marTop w:val="0"/>
      <w:marBottom w:val="0"/>
      <w:divBdr>
        <w:top w:val="none" w:sz="0" w:space="0" w:color="auto"/>
        <w:left w:val="none" w:sz="0" w:space="0" w:color="auto"/>
        <w:bottom w:val="none" w:sz="0" w:space="0" w:color="auto"/>
        <w:right w:val="none" w:sz="0" w:space="0" w:color="auto"/>
      </w:divBdr>
    </w:div>
    <w:div w:id="1276403835">
      <w:bodyDiv w:val="1"/>
      <w:marLeft w:val="0"/>
      <w:marRight w:val="0"/>
      <w:marTop w:val="0"/>
      <w:marBottom w:val="0"/>
      <w:divBdr>
        <w:top w:val="none" w:sz="0" w:space="0" w:color="auto"/>
        <w:left w:val="none" w:sz="0" w:space="0" w:color="auto"/>
        <w:bottom w:val="none" w:sz="0" w:space="0" w:color="auto"/>
        <w:right w:val="none" w:sz="0" w:space="0" w:color="auto"/>
      </w:divBdr>
      <w:divsChild>
        <w:div w:id="2044406038">
          <w:marLeft w:val="0"/>
          <w:marRight w:val="0"/>
          <w:marTop w:val="0"/>
          <w:marBottom w:val="0"/>
          <w:divBdr>
            <w:top w:val="none" w:sz="0" w:space="0" w:color="auto"/>
            <w:left w:val="none" w:sz="0" w:space="0" w:color="auto"/>
            <w:bottom w:val="none" w:sz="0" w:space="0" w:color="auto"/>
            <w:right w:val="none" w:sz="0" w:space="0" w:color="auto"/>
          </w:divBdr>
        </w:div>
      </w:divsChild>
    </w:div>
    <w:div w:id="1278952139">
      <w:bodyDiv w:val="1"/>
      <w:marLeft w:val="0"/>
      <w:marRight w:val="0"/>
      <w:marTop w:val="0"/>
      <w:marBottom w:val="0"/>
      <w:divBdr>
        <w:top w:val="none" w:sz="0" w:space="0" w:color="auto"/>
        <w:left w:val="none" w:sz="0" w:space="0" w:color="auto"/>
        <w:bottom w:val="none" w:sz="0" w:space="0" w:color="auto"/>
        <w:right w:val="none" w:sz="0" w:space="0" w:color="auto"/>
      </w:divBdr>
    </w:div>
    <w:div w:id="1285843868">
      <w:bodyDiv w:val="1"/>
      <w:marLeft w:val="0"/>
      <w:marRight w:val="0"/>
      <w:marTop w:val="0"/>
      <w:marBottom w:val="0"/>
      <w:divBdr>
        <w:top w:val="none" w:sz="0" w:space="0" w:color="auto"/>
        <w:left w:val="none" w:sz="0" w:space="0" w:color="auto"/>
        <w:bottom w:val="none" w:sz="0" w:space="0" w:color="auto"/>
        <w:right w:val="none" w:sz="0" w:space="0" w:color="auto"/>
      </w:divBdr>
      <w:divsChild>
        <w:div w:id="658772682">
          <w:marLeft w:val="0"/>
          <w:marRight w:val="0"/>
          <w:marTop w:val="0"/>
          <w:marBottom w:val="0"/>
          <w:divBdr>
            <w:top w:val="none" w:sz="0" w:space="0" w:color="auto"/>
            <w:left w:val="none" w:sz="0" w:space="0" w:color="auto"/>
            <w:bottom w:val="none" w:sz="0" w:space="0" w:color="auto"/>
            <w:right w:val="none" w:sz="0" w:space="0" w:color="auto"/>
          </w:divBdr>
        </w:div>
      </w:divsChild>
    </w:div>
    <w:div w:id="1292129441">
      <w:bodyDiv w:val="1"/>
      <w:marLeft w:val="0"/>
      <w:marRight w:val="0"/>
      <w:marTop w:val="0"/>
      <w:marBottom w:val="0"/>
      <w:divBdr>
        <w:top w:val="none" w:sz="0" w:space="0" w:color="auto"/>
        <w:left w:val="none" w:sz="0" w:space="0" w:color="auto"/>
        <w:bottom w:val="none" w:sz="0" w:space="0" w:color="auto"/>
        <w:right w:val="none" w:sz="0" w:space="0" w:color="auto"/>
      </w:divBdr>
    </w:div>
    <w:div w:id="1309557788">
      <w:bodyDiv w:val="1"/>
      <w:marLeft w:val="0"/>
      <w:marRight w:val="0"/>
      <w:marTop w:val="0"/>
      <w:marBottom w:val="0"/>
      <w:divBdr>
        <w:top w:val="none" w:sz="0" w:space="0" w:color="auto"/>
        <w:left w:val="none" w:sz="0" w:space="0" w:color="auto"/>
        <w:bottom w:val="none" w:sz="0" w:space="0" w:color="auto"/>
        <w:right w:val="none" w:sz="0" w:space="0" w:color="auto"/>
      </w:divBdr>
    </w:div>
    <w:div w:id="1317108459">
      <w:bodyDiv w:val="1"/>
      <w:marLeft w:val="0"/>
      <w:marRight w:val="0"/>
      <w:marTop w:val="0"/>
      <w:marBottom w:val="0"/>
      <w:divBdr>
        <w:top w:val="none" w:sz="0" w:space="0" w:color="auto"/>
        <w:left w:val="none" w:sz="0" w:space="0" w:color="auto"/>
        <w:bottom w:val="none" w:sz="0" w:space="0" w:color="auto"/>
        <w:right w:val="none" w:sz="0" w:space="0" w:color="auto"/>
      </w:divBdr>
      <w:divsChild>
        <w:div w:id="776295242">
          <w:marLeft w:val="0"/>
          <w:marRight w:val="0"/>
          <w:marTop w:val="0"/>
          <w:marBottom w:val="0"/>
          <w:divBdr>
            <w:top w:val="none" w:sz="0" w:space="0" w:color="auto"/>
            <w:left w:val="none" w:sz="0" w:space="0" w:color="auto"/>
            <w:bottom w:val="none" w:sz="0" w:space="0" w:color="auto"/>
            <w:right w:val="none" w:sz="0" w:space="0" w:color="auto"/>
          </w:divBdr>
        </w:div>
      </w:divsChild>
    </w:div>
    <w:div w:id="1319269248">
      <w:bodyDiv w:val="1"/>
      <w:marLeft w:val="0"/>
      <w:marRight w:val="0"/>
      <w:marTop w:val="0"/>
      <w:marBottom w:val="0"/>
      <w:divBdr>
        <w:top w:val="none" w:sz="0" w:space="0" w:color="auto"/>
        <w:left w:val="none" w:sz="0" w:space="0" w:color="auto"/>
        <w:bottom w:val="none" w:sz="0" w:space="0" w:color="auto"/>
        <w:right w:val="none" w:sz="0" w:space="0" w:color="auto"/>
      </w:divBdr>
    </w:div>
    <w:div w:id="1334995162">
      <w:bodyDiv w:val="1"/>
      <w:marLeft w:val="0"/>
      <w:marRight w:val="0"/>
      <w:marTop w:val="0"/>
      <w:marBottom w:val="0"/>
      <w:divBdr>
        <w:top w:val="none" w:sz="0" w:space="0" w:color="auto"/>
        <w:left w:val="none" w:sz="0" w:space="0" w:color="auto"/>
        <w:bottom w:val="none" w:sz="0" w:space="0" w:color="auto"/>
        <w:right w:val="none" w:sz="0" w:space="0" w:color="auto"/>
      </w:divBdr>
      <w:divsChild>
        <w:div w:id="294914771">
          <w:marLeft w:val="0"/>
          <w:marRight w:val="0"/>
          <w:marTop w:val="0"/>
          <w:marBottom w:val="0"/>
          <w:divBdr>
            <w:top w:val="none" w:sz="0" w:space="0" w:color="auto"/>
            <w:left w:val="none" w:sz="0" w:space="0" w:color="auto"/>
            <w:bottom w:val="none" w:sz="0" w:space="0" w:color="auto"/>
            <w:right w:val="none" w:sz="0" w:space="0" w:color="auto"/>
          </w:divBdr>
        </w:div>
      </w:divsChild>
    </w:div>
    <w:div w:id="1338582279">
      <w:bodyDiv w:val="1"/>
      <w:marLeft w:val="0"/>
      <w:marRight w:val="0"/>
      <w:marTop w:val="0"/>
      <w:marBottom w:val="0"/>
      <w:divBdr>
        <w:top w:val="none" w:sz="0" w:space="0" w:color="auto"/>
        <w:left w:val="none" w:sz="0" w:space="0" w:color="auto"/>
        <w:bottom w:val="none" w:sz="0" w:space="0" w:color="auto"/>
        <w:right w:val="none" w:sz="0" w:space="0" w:color="auto"/>
      </w:divBdr>
    </w:div>
    <w:div w:id="1345476763">
      <w:bodyDiv w:val="1"/>
      <w:marLeft w:val="0"/>
      <w:marRight w:val="0"/>
      <w:marTop w:val="0"/>
      <w:marBottom w:val="0"/>
      <w:divBdr>
        <w:top w:val="none" w:sz="0" w:space="0" w:color="auto"/>
        <w:left w:val="none" w:sz="0" w:space="0" w:color="auto"/>
        <w:bottom w:val="none" w:sz="0" w:space="0" w:color="auto"/>
        <w:right w:val="none" w:sz="0" w:space="0" w:color="auto"/>
      </w:divBdr>
    </w:div>
    <w:div w:id="1356074809">
      <w:bodyDiv w:val="1"/>
      <w:marLeft w:val="0"/>
      <w:marRight w:val="0"/>
      <w:marTop w:val="0"/>
      <w:marBottom w:val="0"/>
      <w:divBdr>
        <w:top w:val="none" w:sz="0" w:space="0" w:color="auto"/>
        <w:left w:val="none" w:sz="0" w:space="0" w:color="auto"/>
        <w:bottom w:val="none" w:sz="0" w:space="0" w:color="auto"/>
        <w:right w:val="none" w:sz="0" w:space="0" w:color="auto"/>
      </w:divBdr>
    </w:div>
    <w:div w:id="1381713054">
      <w:bodyDiv w:val="1"/>
      <w:marLeft w:val="0"/>
      <w:marRight w:val="0"/>
      <w:marTop w:val="0"/>
      <w:marBottom w:val="0"/>
      <w:divBdr>
        <w:top w:val="none" w:sz="0" w:space="0" w:color="auto"/>
        <w:left w:val="none" w:sz="0" w:space="0" w:color="auto"/>
        <w:bottom w:val="none" w:sz="0" w:space="0" w:color="auto"/>
        <w:right w:val="none" w:sz="0" w:space="0" w:color="auto"/>
      </w:divBdr>
      <w:divsChild>
        <w:div w:id="683241198">
          <w:marLeft w:val="0"/>
          <w:marRight w:val="0"/>
          <w:marTop w:val="0"/>
          <w:marBottom w:val="0"/>
          <w:divBdr>
            <w:top w:val="none" w:sz="0" w:space="0" w:color="auto"/>
            <w:left w:val="none" w:sz="0" w:space="0" w:color="auto"/>
            <w:bottom w:val="none" w:sz="0" w:space="0" w:color="auto"/>
            <w:right w:val="none" w:sz="0" w:space="0" w:color="auto"/>
          </w:divBdr>
        </w:div>
      </w:divsChild>
    </w:div>
    <w:div w:id="1387296558">
      <w:bodyDiv w:val="1"/>
      <w:marLeft w:val="0"/>
      <w:marRight w:val="0"/>
      <w:marTop w:val="0"/>
      <w:marBottom w:val="0"/>
      <w:divBdr>
        <w:top w:val="none" w:sz="0" w:space="0" w:color="auto"/>
        <w:left w:val="none" w:sz="0" w:space="0" w:color="auto"/>
        <w:bottom w:val="none" w:sz="0" w:space="0" w:color="auto"/>
        <w:right w:val="none" w:sz="0" w:space="0" w:color="auto"/>
      </w:divBdr>
      <w:divsChild>
        <w:div w:id="480973857">
          <w:marLeft w:val="0"/>
          <w:marRight w:val="0"/>
          <w:marTop w:val="0"/>
          <w:marBottom w:val="0"/>
          <w:divBdr>
            <w:top w:val="none" w:sz="0" w:space="0" w:color="auto"/>
            <w:left w:val="none" w:sz="0" w:space="0" w:color="auto"/>
            <w:bottom w:val="none" w:sz="0" w:space="0" w:color="auto"/>
            <w:right w:val="none" w:sz="0" w:space="0" w:color="auto"/>
          </w:divBdr>
        </w:div>
      </w:divsChild>
    </w:div>
    <w:div w:id="1401437460">
      <w:bodyDiv w:val="1"/>
      <w:marLeft w:val="0"/>
      <w:marRight w:val="0"/>
      <w:marTop w:val="0"/>
      <w:marBottom w:val="0"/>
      <w:divBdr>
        <w:top w:val="none" w:sz="0" w:space="0" w:color="auto"/>
        <w:left w:val="none" w:sz="0" w:space="0" w:color="auto"/>
        <w:bottom w:val="none" w:sz="0" w:space="0" w:color="auto"/>
        <w:right w:val="none" w:sz="0" w:space="0" w:color="auto"/>
      </w:divBdr>
      <w:divsChild>
        <w:div w:id="1802461246">
          <w:marLeft w:val="0"/>
          <w:marRight w:val="0"/>
          <w:marTop w:val="0"/>
          <w:marBottom w:val="0"/>
          <w:divBdr>
            <w:top w:val="none" w:sz="0" w:space="0" w:color="auto"/>
            <w:left w:val="none" w:sz="0" w:space="0" w:color="auto"/>
            <w:bottom w:val="none" w:sz="0" w:space="0" w:color="auto"/>
            <w:right w:val="none" w:sz="0" w:space="0" w:color="auto"/>
          </w:divBdr>
        </w:div>
      </w:divsChild>
    </w:div>
    <w:div w:id="1406494644">
      <w:bodyDiv w:val="1"/>
      <w:marLeft w:val="0"/>
      <w:marRight w:val="0"/>
      <w:marTop w:val="0"/>
      <w:marBottom w:val="0"/>
      <w:divBdr>
        <w:top w:val="none" w:sz="0" w:space="0" w:color="auto"/>
        <w:left w:val="none" w:sz="0" w:space="0" w:color="auto"/>
        <w:bottom w:val="none" w:sz="0" w:space="0" w:color="auto"/>
        <w:right w:val="none" w:sz="0" w:space="0" w:color="auto"/>
      </w:divBdr>
      <w:divsChild>
        <w:div w:id="1693800583">
          <w:marLeft w:val="0"/>
          <w:marRight w:val="0"/>
          <w:marTop w:val="0"/>
          <w:marBottom w:val="0"/>
          <w:divBdr>
            <w:top w:val="none" w:sz="0" w:space="0" w:color="auto"/>
            <w:left w:val="none" w:sz="0" w:space="0" w:color="auto"/>
            <w:bottom w:val="none" w:sz="0" w:space="0" w:color="auto"/>
            <w:right w:val="none" w:sz="0" w:space="0" w:color="auto"/>
          </w:divBdr>
        </w:div>
      </w:divsChild>
    </w:div>
    <w:div w:id="1408459770">
      <w:bodyDiv w:val="1"/>
      <w:marLeft w:val="0"/>
      <w:marRight w:val="0"/>
      <w:marTop w:val="0"/>
      <w:marBottom w:val="0"/>
      <w:divBdr>
        <w:top w:val="none" w:sz="0" w:space="0" w:color="auto"/>
        <w:left w:val="none" w:sz="0" w:space="0" w:color="auto"/>
        <w:bottom w:val="none" w:sz="0" w:space="0" w:color="auto"/>
        <w:right w:val="none" w:sz="0" w:space="0" w:color="auto"/>
      </w:divBdr>
      <w:divsChild>
        <w:div w:id="400255122">
          <w:marLeft w:val="0"/>
          <w:marRight w:val="0"/>
          <w:marTop w:val="0"/>
          <w:marBottom w:val="0"/>
          <w:divBdr>
            <w:top w:val="none" w:sz="0" w:space="0" w:color="auto"/>
            <w:left w:val="none" w:sz="0" w:space="0" w:color="auto"/>
            <w:bottom w:val="none" w:sz="0" w:space="0" w:color="auto"/>
            <w:right w:val="none" w:sz="0" w:space="0" w:color="auto"/>
          </w:divBdr>
        </w:div>
      </w:divsChild>
    </w:div>
    <w:div w:id="1457603666">
      <w:bodyDiv w:val="1"/>
      <w:marLeft w:val="0"/>
      <w:marRight w:val="0"/>
      <w:marTop w:val="0"/>
      <w:marBottom w:val="0"/>
      <w:divBdr>
        <w:top w:val="none" w:sz="0" w:space="0" w:color="auto"/>
        <w:left w:val="none" w:sz="0" w:space="0" w:color="auto"/>
        <w:bottom w:val="none" w:sz="0" w:space="0" w:color="auto"/>
        <w:right w:val="none" w:sz="0" w:space="0" w:color="auto"/>
      </w:divBdr>
      <w:divsChild>
        <w:div w:id="1730684396">
          <w:marLeft w:val="0"/>
          <w:marRight w:val="0"/>
          <w:marTop w:val="0"/>
          <w:marBottom w:val="0"/>
          <w:divBdr>
            <w:top w:val="none" w:sz="0" w:space="0" w:color="auto"/>
            <w:left w:val="none" w:sz="0" w:space="0" w:color="auto"/>
            <w:bottom w:val="none" w:sz="0" w:space="0" w:color="auto"/>
            <w:right w:val="none" w:sz="0" w:space="0" w:color="auto"/>
          </w:divBdr>
        </w:div>
      </w:divsChild>
    </w:div>
    <w:div w:id="1466385903">
      <w:bodyDiv w:val="1"/>
      <w:marLeft w:val="0"/>
      <w:marRight w:val="0"/>
      <w:marTop w:val="0"/>
      <w:marBottom w:val="0"/>
      <w:divBdr>
        <w:top w:val="none" w:sz="0" w:space="0" w:color="auto"/>
        <w:left w:val="none" w:sz="0" w:space="0" w:color="auto"/>
        <w:bottom w:val="none" w:sz="0" w:space="0" w:color="auto"/>
        <w:right w:val="none" w:sz="0" w:space="0" w:color="auto"/>
      </w:divBdr>
      <w:divsChild>
        <w:div w:id="1052998827">
          <w:marLeft w:val="0"/>
          <w:marRight w:val="0"/>
          <w:marTop w:val="0"/>
          <w:marBottom w:val="0"/>
          <w:divBdr>
            <w:top w:val="none" w:sz="0" w:space="0" w:color="auto"/>
            <w:left w:val="none" w:sz="0" w:space="0" w:color="auto"/>
            <w:bottom w:val="none" w:sz="0" w:space="0" w:color="auto"/>
            <w:right w:val="none" w:sz="0" w:space="0" w:color="auto"/>
          </w:divBdr>
        </w:div>
      </w:divsChild>
    </w:div>
    <w:div w:id="1466504259">
      <w:bodyDiv w:val="1"/>
      <w:marLeft w:val="0"/>
      <w:marRight w:val="0"/>
      <w:marTop w:val="0"/>
      <w:marBottom w:val="0"/>
      <w:divBdr>
        <w:top w:val="none" w:sz="0" w:space="0" w:color="auto"/>
        <w:left w:val="none" w:sz="0" w:space="0" w:color="auto"/>
        <w:bottom w:val="none" w:sz="0" w:space="0" w:color="auto"/>
        <w:right w:val="none" w:sz="0" w:space="0" w:color="auto"/>
      </w:divBdr>
      <w:divsChild>
        <w:div w:id="1312441738">
          <w:marLeft w:val="0"/>
          <w:marRight w:val="0"/>
          <w:marTop w:val="0"/>
          <w:marBottom w:val="0"/>
          <w:divBdr>
            <w:top w:val="none" w:sz="0" w:space="0" w:color="auto"/>
            <w:left w:val="none" w:sz="0" w:space="0" w:color="auto"/>
            <w:bottom w:val="none" w:sz="0" w:space="0" w:color="auto"/>
            <w:right w:val="none" w:sz="0" w:space="0" w:color="auto"/>
          </w:divBdr>
        </w:div>
      </w:divsChild>
    </w:div>
    <w:div w:id="1467116442">
      <w:bodyDiv w:val="1"/>
      <w:marLeft w:val="0"/>
      <w:marRight w:val="0"/>
      <w:marTop w:val="0"/>
      <w:marBottom w:val="0"/>
      <w:divBdr>
        <w:top w:val="none" w:sz="0" w:space="0" w:color="auto"/>
        <w:left w:val="none" w:sz="0" w:space="0" w:color="auto"/>
        <w:bottom w:val="none" w:sz="0" w:space="0" w:color="auto"/>
        <w:right w:val="none" w:sz="0" w:space="0" w:color="auto"/>
      </w:divBdr>
      <w:divsChild>
        <w:div w:id="2074959334">
          <w:marLeft w:val="0"/>
          <w:marRight w:val="0"/>
          <w:marTop w:val="0"/>
          <w:marBottom w:val="0"/>
          <w:divBdr>
            <w:top w:val="none" w:sz="0" w:space="0" w:color="auto"/>
            <w:left w:val="none" w:sz="0" w:space="0" w:color="auto"/>
            <w:bottom w:val="none" w:sz="0" w:space="0" w:color="auto"/>
            <w:right w:val="none" w:sz="0" w:space="0" w:color="auto"/>
          </w:divBdr>
        </w:div>
      </w:divsChild>
    </w:div>
    <w:div w:id="1477410304">
      <w:bodyDiv w:val="1"/>
      <w:marLeft w:val="0"/>
      <w:marRight w:val="0"/>
      <w:marTop w:val="0"/>
      <w:marBottom w:val="0"/>
      <w:divBdr>
        <w:top w:val="none" w:sz="0" w:space="0" w:color="auto"/>
        <w:left w:val="none" w:sz="0" w:space="0" w:color="auto"/>
        <w:bottom w:val="none" w:sz="0" w:space="0" w:color="auto"/>
        <w:right w:val="none" w:sz="0" w:space="0" w:color="auto"/>
      </w:divBdr>
      <w:divsChild>
        <w:div w:id="1154837240">
          <w:marLeft w:val="0"/>
          <w:marRight w:val="0"/>
          <w:marTop w:val="0"/>
          <w:marBottom w:val="0"/>
          <w:divBdr>
            <w:top w:val="none" w:sz="0" w:space="0" w:color="auto"/>
            <w:left w:val="none" w:sz="0" w:space="0" w:color="auto"/>
            <w:bottom w:val="none" w:sz="0" w:space="0" w:color="auto"/>
            <w:right w:val="none" w:sz="0" w:space="0" w:color="auto"/>
          </w:divBdr>
        </w:div>
      </w:divsChild>
    </w:div>
    <w:div w:id="1482426639">
      <w:bodyDiv w:val="1"/>
      <w:marLeft w:val="0"/>
      <w:marRight w:val="0"/>
      <w:marTop w:val="0"/>
      <w:marBottom w:val="0"/>
      <w:divBdr>
        <w:top w:val="none" w:sz="0" w:space="0" w:color="auto"/>
        <w:left w:val="none" w:sz="0" w:space="0" w:color="auto"/>
        <w:bottom w:val="none" w:sz="0" w:space="0" w:color="auto"/>
        <w:right w:val="none" w:sz="0" w:space="0" w:color="auto"/>
      </w:divBdr>
      <w:divsChild>
        <w:div w:id="1617325122">
          <w:marLeft w:val="0"/>
          <w:marRight w:val="0"/>
          <w:marTop w:val="0"/>
          <w:marBottom w:val="0"/>
          <w:divBdr>
            <w:top w:val="none" w:sz="0" w:space="0" w:color="auto"/>
            <w:left w:val="none" w:sz="0" w:space="0" w:color="auto"/>
            <w:bottom w:val="none" w:sz="0" w:space="0" w:color="auto"/>
            <w:right w:val="none" w:sz="0" w:space="0" w:color="auto"/>
          </w:divBdr>
        </w:div>
      </w:divsChild>
    </w:div>
    <w:div w:id="1484663876">
      <w:bodyDiv w:val="1"/>
      <w:marLeft w:val="0"/>
      <w:marRight w:val="0"/>
      <w:marTop w:val="0"/>
      <w:marBottom w:val="0"/>
      <w:divBdr>
        <w:top w:val="none" w:sz="0" w:space="0" w:color="auto"/>
        <w:left w:val="none" w:sz="0" w:space="0" w:color="auto"/>
        <w:bottom w:val="none" w:sz="0" w:space="0" w:color="auto"/>
        <w:right w:val="none" w:sz="0" w:space="0" w:color="auto"/>
      </w:divBdr>
      <w:divsChild>
        <w:div w:id="592400649">
          <w:marLeft w:val="0"/>
          <w:marRight w:val="0"/>
          <w:marTop w:val="0"/>
          <w:marBottom w:val="0"/>
          <w:divBdr>
            <w:top w:val="none" w:sz="0" w:space="0" w:color="auto"/>
            <w:left w:val="none" w:sz="0" w:space="0" w:color="auto"/>
            <w:bottom w:val="none" w:sz="0" w:space="0" w:color="auto"/>
            <w:right w:val="none" w:sz="0" w:space="0" w:color="auto"/>
          </w:divBdr>
        </w:div>
      </w:divsChild>
    </w:div>
    <w:div w:id="1487209238">
      <w:bodyDiv w:val="1"/>
      <w:marLeft w:val="0"/>
      <w:marRight w:val="0"/>
      <w:marTop w:val="0"/>
      <w:marBottom w:val="0"/>
      <w:divBdr>
        <w:top w:val="none" w:sz="0" w:space="0" w:color="auto"/>
        <w:left w:val="none" w:sz="0" w:space="0" w:color="auto"/>
        <w:bottom w:val="none" w:sz="0" w:space="0" w:color="auto"/>
        <w:right w:val="none" w:sz="0" w:space="0" w:color="auto"/>
      </w:divBdr>
    </w:div>
    <w:div w:id="1499156212">
      <w:bodyDiv w:val="1"/>
      <w:marLeft w:val="0"/>
      <w:marRight w:val="0"/>
      <w:marTop w:val="0"/>
      <w:marBottom w:val="0"/>
      <w:divBdr>
        <w:top w:val="none" w:sz="0" w:space="0" w:color="auto"/>
        <w:left w:val="none" w:sz="0" w:space="0" w:color="auto"/>
        <w:bottom w:val="none" w:sz="0" w:space="0" w:color="auto"/>
        <w:right w:val="none" w:sz="0" w:space="0" w:color="auto"/>
      </w:divBdr>
      <w:divsChild>
        <w:div w:id="1158040110">
          <w:marLeft w:val="0"/>
          <w:marRight w:val="0"/>
          <w:marTop w:val="0"/>
          <w:marBottom w:val="0"/>
          <w:divBdr>
            <w:top w:val="none" w:sz="0" w:space="0" w:color="auto"/>
            <w:left w:val="none" w:sz="0" w:space="0" w:color="auto"/>
            <w:bottom w:val="none" w:sz="0" w:space="0" w:color="auto"/>
            <w:right w:val="none" w:sz="0" w:space="0" w:color="auto"/>
          </w:divBdr>
        </w:div>
      </w:divsChild>
    </w:div>
    <w:div w:id="1513840446">
      <w:bodyDiv w:val="1"/>
      <w:marLeft w:val="0"/>
      <w:marRight w:val="0"/>
      <w:marTop w:val="0"/>
      <w:marBottom w:val="0"/>
      <w:divBdr>
        <w:top w:val="none" w:sz="0" w:space="0" w:color="auto"/>
        <w:left w:val="none" w:sz="0" w:space="0" w:color="auto"/>
        <w:bottom w:val="none" w:sz="0" w:space="0" w:color="auto"/>
        <w:right w:val="none" w:sz="0" w:space="0" w:color="auto"/>
      </w:divBdr>
      <w:divsChild>
        <w:div w:id="988705362">
          <w:marLeft w:val="0"/>
          <w:marRight w:val="0"/>
          <w:marTop w:val="0"/>
          <w:marBottom w:val="0"/>
          <w:divBdr>
            <w:top w:val="none" w:sz="0" w:space="0" w:color="auto"/>
            <w:left w:val="none" w:sz="0" w:space="0" w:color="auto"/>
            <w:bottom w:val="none" w:sz="0" w:space="0" w:color="auto"/>
            <w:right w:val="none" w:sz="0" w:space="0" w:color="auto"/>
          </w:divBdr>
        </w:div>
      </w:divsChild>
    </w:div>
    <w:div w:id="1540892795">
      <w:bodyDiv w:val="1"/>
      <w:marLeft w:val="0"/>
      <w:marRight w:val="0"/>
      <w:marTop w:val="0"/>
      <w:marBottom w:val="0"/>
      <w:divBdr>
        <w:top w:val="none" w:sz="0" w:space="0" w:color="auto"/>
        <w:left w:val="none" w:sz="0" w:space="0" w:color="auto"/>
        <w:bottom w:val="none" w:sz="0" w:space="0" w:color="auto"/>
        <w:right w:val="none" w:sz="0" w:space="0" w:color="auto"/>
      </w:divBdr>
      <w:divsChild>
        <w:div w:id="49548351">
          <w:marLeft w:val="0"/>
          <w:marRight w:val="0"/>
          <w:marTop w:val="0"/>
          <w:marBottom w:val="0"/>
          <w:divBdr>
            <w:top w:val="none" w:sz="0" w:space="0" w:color="auto"/>
            <w:left w:val="none" w:sz="0" w:space="0" w:color="auto"/>
            <w:bottom w:val="none" w:sz="0" w:space="0" w:color="auto"/>
            <w:right w:val="none" w:sz="0" w:space="0" w:color="auto"/>
          </w:divBdr>
        </w:div>
      </w:divsChild>
    </w:div>
    <w:div w:id="1553466973">
      <w:bodyDiv w:val="1"/>
      <w:marLeft w:val="0"/>
      <w:marRight w:val="0"/>
      <w:marTop w:val="0"/>
      <w:marBottom w:val="0"/>
      <w:divBdr>
        <w:top w:val="none" w:sz="0" w:space="0" w:color="auto"/>
        <w:left w:val="none" w:sz="0" w:space="0" w:color="auto"/>
        <w:bottom w:val="none" w:sz="0" w:space="0" w:color="auto"/>
        <w:right w:val="none" w:sz="0" w:space="0" w:color="auto"/>
      </w:divBdr>
      <w:divsChild>
        <w:div w:id="402143565">
          <w:marLeft w:val="0"/>
          <w:marRight w:val="0"/>
          <w:marTop w:val="0"/>
          <w:marBottom w:val="0"/>
          <w:divBdr>
            <w:top w:val="none" w:sz="0" w:space="0" w:color="auto"/>
            <w:left w:val="none" w:sz="0" w:space="0" w:color="auto"/>
            <w:bottom w:val="none" w:sz="0" w:space="0" w:color="auto"/>
            <w:right w:val="none" w:sz="0" w:space="0" w:color="auto"/>
          </w:divBdr>
        </w:div>
      </w:divsChild>
    </w:div>
    <w:div w:id="1564750780">
      <w:bodyDiv w:val="1"/>
      <w:marLeft w:val="0"/>
      <w:marRight w:val="0"/>
      <w:marTop w:val="0"/>
      <w:marBottom w:val="0"/>
      <w:divBdr>
        <w:top w:val="none" w:sz="0" w:space="0" w:color="auto"/>
        <w:left w:val="none" w:sz="0" w:space="0" w:color="auto"/>
        <w:bottom w:val="none" w:sz="0" w:space="0" w:color="auto"/>
        <w:right w:val="none" w:sz="0" w:space="0" w:color="auto"/>
      </w:divBdr>
      <w:divsChild>
        <w:div w:id="1583685543">
          <w:marLeft w:val="0"/>
          <w:marRight w:val="0"/>
          <w:marTop w:val="0"/>
          <w:marBottom w:val="0"/>
          <w:divBdr>
            <w:top w:val="none" w:sz="0" w:space="0" w:color="auto"/>
            <w:left w:val="none" w:sz="0" w:space="0" w:color="auto"/>
            <w:bottom w:val="none" w:sz="0" w:space="0" w:color="auto"/>
            <w:right w:val="none" w:sz="0" w:space="0" w:color="auto"/>
          </w:divBdr>
          <w:divsChild>
            <w:div w:id="1037004113">
              <w:marLeft w:val="0"/>
              <w:marRight w:val="0"/>
              <w:marTop w:val="0"/>
              <w:marBottom w:val="0"/>
              <w:divBdr>
                <w:top w:val="none" w:sz="0" w:space="0" w:color="auto"/>
                <w:left w:val="none" w:sz="0" w:space="0" w:color="auto"/>
                <w:bottom w:val="none" w:sz="0" w:space="0" w:color="auto"/>
                <w:right w:val="none" w:sz="0" w:space="0" w:color="auto"/>
              </w:divBdr>
              <w:divsChild>
                <w:div w:id="19061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6075">
      <w:bodyDiv w:val="1"/>
      <w:marLeft w:val="0"/>
      <w:marRight w:val="0"/>
      <w:marTop w:val="0"/>
      <w:marBottom w:val="0"/>
      <w:divBdr>
        <w:top w:val="none" w:sz="0" w:space="0" w:color="auto"/>
        <w:left w:val="none" w:sz="0" w:space="0" w:color="auto"/>
        <w:bottom w:val="none" w:sz="0" w:space="0" w:color="auto"/>
        <w:right w:val="none" w:sz="0" w:space="0" w:color="auto"/>
      </w:divBdr>
    </w:div>
    <w:div w:id="1575045285">
      <w:bodyDiv w:val="1"/>
      <w:marLeft w:val="0"/>
      <w:marRight w:val="0"/>
      <w:marTop w:val="0"/>
      <w:marBottom w:val="0"/>
      <w:divBdr>
        <w:top w:val="none" w:sz="0" w:space="0" w:color="auto"/>
        <w:left w:val="none" w:sz="0" w:space="0" w:color="auto"/>
        <w:bottom w:val="none" w:sz="0" w:space="0" w:color="auto"/>
        <w:right w:val="none" w:sz="0" w:space="0" w:color="auto"/>
      </w:divBdr>
      <w:divsChild>
        <w:div w:id="481391733">
          <w:marLeft w:val="0"/>
          <w:marRight w:val="0"/>
          <w:marTop w:val="0"/>
          <w:marBottom w:val="0"/>
          <w:divBdr>
            <w:top w:val="none" w:sz="0" w:space="0" w:color="auto"/>
            <w:left w:val="none" w:sz="0" w:space="0" w:color="auto"/>
            <w:bottom w:val="none" w:sz="0" w:space="0" w:color="auto"/>
            <w:right w:val="none" w:sz="0" w:space="0" w:color="auto"/>
          </w:divBdr>
        </w:div>
      </w:divsChild>
    </w:div>
    <w:div w:id="1575968696">
      <w:bodyDiv w:val="1"/>
      <w:marLeft w:val="0"/>
      <w:marRight w:val="0"/>
      <w:marTop w:val="0"/>
      <w:marBottom w:val="0"/>
      <w:divBdr>
        <w:top w:val="none" w:sz="0" w:space="0" w:color="auto"/>
        <w:left w:val="none" w:sz="0" w:space="0" w:color="auto"/>
        <w:bottom w:val="none" w:sz="0" w:space="0" w:color="auto"/>
        <w:right w:val="none" w:sz="0" w:space="0" w:color="auto"/>
      </w:divBdr>
      <w:divsChild>
        <w:div w:id="2056544899">
          <w:marLeft w:val="0"/>
          <w:marRight w:val="0"/>
          <w:marTop w:val="0"/>
          <w:marBottom w:val="0"/>
          <w:divBdr>
            <w:top w:val="none" w:sz="0" w:space="0" w:color="auto"/>
            <w:left w:val="none" w:sz="0" w:space="0" w:color="auto"/>
            <w:bottom w:val="none" w:sz="0" w:space="0" w:color="auto"/>
            <w:right w:val="none" w:sz="0" w:space="0" w:color="auto"/>
          </w:divBdr>
        </w:div>
      </w:divsChild>
    </w:div>
    <w:div w:id="1594825284">
      <w:bodyDiv w:val="1"/>
      <w:marLeft w:val="0"/>
      <w:marRight w:val="0"/>
      <w:marTop w:val="0"/>
      <w:marBottom w:val="0"/>
      <w:divBdr>
        <w:top w:val="none" w:sz="0" w:space="0" w:color="auto"/>
        <w:left w:val="none" w:sz="0" w:space="0" w:color="auto"/>
        <w:bottom w:val="none" w:sz="0" w:space="0" w:color="auto"/>
        <w:right w:val="none" w:sz="0" w:space="0" w:color="auto"/>
      </w:divBdr>
      <w:divsChild>
        <w:div w:id="1404185422">
          <w:marLeft w:val="0"/>
          <w:marRight w:val="0"/>
          <w:marTop w:val="0"/>
          <w:marBottom w:val="0"/>
          <w:divBdr>
            <w:top w:val="none" w:sz="0" w:space="0" w:color="auto"/>
            <w:left w:val="none" w:sz="0" w:space="0" w:color="auto"/>
            <w:bottom w:val="none" w:sz="0" w:space="0" w:color="auto"/>
            <w:right w:val="none" w:sz="0" w:space="0" w:color="auto"/>
          </w:divBdr>
        </w:div>
      </w:divsChild>
    </w:div>
    <w:div w:id="1635594722">
      <w:bodyDiv w:val="1"/>
      <w:marLeft w:val="0"/>
      <w:marRight w:val="0"/>
      <w:marTop w:val="0"/>
      <w:marBottom w:val="0"/>
      <w:divBdr>
        <w:top w:val="none" w:sz="0" w:space="0" w:color="auto"/>
        <w:left w:val="none" w:sz="0" w:space="0" w:color="auto"/>
        <w:bottom w:val="none" w:sz="0" w:space="0" w:color="auto"/>
        <w:right w:val="none" w:sz="0" w:space="0" w:color="auto"/>
      </w:divBdr>
    </w:div>
    <w:div w:id="1665014116">
      <w:bodyDiv w:val="1"/>
      <w:marLeft w:val="0"/>
      <w:marRight w:val="0"/>
      <w:marTop w:val="0"/>
      <w:marBottom w:val="0"/>
      <w:divBdr>
        <w:top w:val="none" w:sz="0" w:space="0" w:color="auto"/>
        <w:left w:val="none" w:sz="0" w:space="0" w:color="auto"/>
        <w:bottom w:val="none" w:sz="0" w:space="0" w:color="auto"/>
        <w:right w:val="none" w:sz="0" w:space="0" w:color="auto"/>
      </w:divBdr>
      <w:divsChild>
        <w:div w:id="328019706">
          <w:marLeft w:val="0"/>
          <w:marRight w:val="0"/>
          <w:marTop w:val="0"/>
          <w:marBottom w:val="0"/>
          <w:divBdr>
            <w:top w:val="none" w:sz="0" w:space="0" w:color="auto"/>
            <w:left w:val="none" w:sz="0" w:space="0" w:color="auto"/>
            <w:bottom w:val="none" w:sz="0" w:space="0" w:color="auto"/>
            <w:right w:val="none" w:sz="0" w:space="0" w:color="auto"/>
          </w:divBdr>
          <w:divsChild>
            <w:div w:id="667713098">
              <w:marLeft w:val="0"/>
              <w:marRight w:val="0"/>
              <w:marTop w:val="0"/>
              <w:marBottom w:val="0"/>
              <w:divBdr>
                <w:top w:val="none" w:sz="0" w:space="0" w:color="auto"/>
                <w:left w:val="none" w:sz="0" w:space="0" w:color="auto"/>
                <w:bottom w:val="none" w:sz="0" w:space="0" w:color="auto"/>
                <w:right w:val="none" w:sz="0" w:space="0" w:color="auto"/>
              </w:divBdr>
            </w:div>
          </w:divsChild>
        </w:div>
        <w:div w:id="541863554">
          <w:marLeft w:val="0"/>
          <w:marRight w:val="0"/>
          <w:marTop w:val="0"/>
          <w:marBottom w:val="0"/>
          <w:divBdr>
            <w:top w:val="none" w:sz="0" w:space="0" w:color="auto"/>
            <w:left w:val="none" w:sz="0" w:space="0" w:color="auto"/>
            <w:bottom w:val="none" w:sz="0" w:space="0" w:color="auto"/>
            <w:right w:val="none" w:sz="0" w:space="0" w:color="auto"/>
          </w:divBdr>
          <w:divsChild>
            <w:div w:id="10768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683">
      <w:bodyDiv w:val="1"/>
      <w:marLeft w:val="0"/>
      <w:marRight w:val="0"/>
      <w:marTop w:val="0"/>
      <w:marBottom w:val="0"/>
      <w:divBdr>
        <w:top w:val="none" w:sz="0" w:space="0" w:color="auto"/>
        <w:left w:val="none" w:sz="0" w:space="0" w:color="auto"/>
        <w:bottom w:val="none" w:sz="0" w:space="0" w:color="auto"/>
        <w:right w:val="none" w:sz="0" w:space="0" w:color="auto"/>
      </w:divBdr>
      <w:divsChild>
        <w:div w:id="790592340">
          <w:marLeft w:val="0"/>
          <w:marRight w:val="0"/>
          <w:marTop w:val="0"/>
          <w:marBottom w:val="0"/>
          <w:divBdr>
            <w:top w:val="none" w:sz="0" w:space="0" w:color="auto"/>
            <w:left w:val="none" w:sz="0" w:space="0" w:color="auto"/>
            <w:bottom w:val="none" w:sz="0" w:space="0" w:color="auto"/>
            <w:right w:val="none" w:sz="0" w:space="0" w:color="auto"/>
          </w:divBdr>
        </w:div>
      </w:divsChild>
    </w:div>
    <w:div w:id="1682010023">
      <w:bodyDiv w:val="1"/>
      <w:marLeft w:val="0"/>
      <w:marRight w:val="0"/>
      <w:marTop w:val="0"/>
      <w:marBottom w:val="0"/>
      <w:divBdr>
        <w:top w:val="none" w:sz="0" w:space="0" w:color="auto"/>
        <w:left w:val="none" w:sz="0" w:space="0" w:color="auto"/>
        <w:bottom w:val="none" w:sz="0" w:space="0" w:color="auto"/>
        <w:right w:val="none" w:sz="0" w:space="0" w:color="auto"/>
      </w:divBdr>
      <w:divsChild>
        <w:div w:id="1747612232">
          <w:marLeft w:val="0"/>
          <w:marRight w:val="0"/>
          <w:marTop w:val="0"/>
          <w:marBottom w:val="0"/>
          <w:divBdr>
            <w:top w:val="none" w:sz="0" w:space="0" w:color="auto"/>
            <w:left w:val="none" w:sz="0" w:space="0" w:color="auto"/>
            <w:bottom w:val="none" w:sz="0" w:space="0" w:color="auto"/>
            <w:right w:val="none" w:sz="0" w:space="0" w:color="auto"/>
          </w:divBdr>
        </w:div>
      </w:divsChild>
    </w:div>
    <w:div w:id="1709985448">
      <w:bodyDiv w:val="1"/>
      <w:marLeft w:val="0"/>
      <w:marRight w:val="0"/>
      <w:marTop w:val="0"/>
      <w:marBottom w:val="0"/>
      <w:divBdr>
        <w:top w:val="none" w:sz="0" w:space="0" w:color="auto"/>
        <w:left w:val="none" w:sz="0" w:space="0" w:color="auto"/>
        <w:bottom w:val="none" w:sz="0" w:space="0" w:color="auto"/>
        <w:right w:val="none" w:sz="0" w:space="0" w:color="auto"/>
      </w:divBdr>
    </w:div>
    <w:div w:id="1712801269">
      <w:bodyDiv w:val="1"/>
      <w:marLeft w:val="0"/>
      <w:marRight w:val="0"/>
      <w:marTop w:val="0"/>
      <w:marBottom w:val="0"/>
      <w:divBdr>
        <w:top w:val="none" w:sz="0" w:space="0" w:color="auto"/>
        <w:left w:val="none" w:sz="0" w:space="0" w:color="auto"/>
        <w:bottom w:val="none" w:sz="0" w:space="0" w:color="auto"/>
        <w:right w:val="none" w:sz="0" w:space="0" w:color="auto"/>
      </w:divBdr>
      <w:divsChild>
        <w:div w:id="1352805508">
          <w:marLeft w:val="0"/>
          <w:marRight w:val="0"/>
          <w:marTop w:val="0"/>
          <w:marBottom w:val="0"/>
          <w:divBdr>
            <w:top w:val="none" w:sz="0" w:space="0" w:color="auto"/>
            <w:left w:val="none" w:sz="0" w:space="0" w:color="auto"/>
            <w:bottom w:val="none" w:sz="0" w:space="0" w:color="auto"/>
            <w:right w:val="none" w:sz="0" w:space="0" w:color="auto"/>
          </w:divBdr>
        </w:div>
      </w:divsChild>
    </w:div>
    <w:div w:id="1721517115">
      <w:bodyDiv w:val="1"/>
      <w:marLeft w:val="0"/>
      <w:marRight w:val="0"/>
      <w:marTop w:val="0"/>
      <w:marBottom w:val="0"/>
      <w:divBdr>
        <w:top w:val="none" w:sz="0" w:space="0" w:color="auto"/>
        <w:left w:val="none" w:sz="0" w:space="0" w:color="auto"/>
        <w:bottom w:val="none" w:sz="0" w:space="0" w:color="auto"/>
        <w:right w:val="none" w:sz="0" w:space="0" w:color="auto"/>
      </w:divBdr>
      <w:divsChild>
        <w:div w:id="1086347753">
          <w:marLeft w:val="0"/>
          <w:marRight w:val="0"/>
          <w:marTop w:val="0"/>
          <w:marBottom w:val="0"/>
          <w:divBdr>
            <w:top w:val="none" w:sz="0" w:space="0" w:color="auto"/>
            <w:left w:val="none" w:sz="0" w:space="0" w:color="auto"/>
            <w:bottom w:val="none" w:sz="0" w:space="0" w:color="auto"/>
            <w:right w:val="none" w:sz="0" w:space="0" w:color="auto"/>
          </w:divBdr>
        </w:div>
      </w:divsChild>
    </w:div>
    <w:div w:id="1735659615">
      <w:bodyDiv w:val="1"/>
      <w:marLeft w:val="0"/>
      <w:marRight w:val="0"/>
      <w:marTop w:val="0"/>
      <w:marBottom w:val="0"/>
      <w:divBdr>
        <w:top w:val="none" w:sz="0" w:space="0" w:color="auto"/>
        <w:left w:val="none" w:sz="0" w:space="0" w:color="auto"/>
        <w:bottom w:val="none" w:sz="0" w:space="0" w:color="auto"/>
        <w:right w:val="none" w:sz="0" w:space="0" w:color="auto"/>
      </w:divBdr>
    </w:div>
    <w:div w:id="1740902947">
      <w:bodyDiv w:val="1"/>
      <w:marLeft w:val="0"/>
      <w:marRight w:val="0"/>
      <w:marTop w:val="0"/>
      <w:marBottom w:val="0"/>
      <w:divBdr>
        <w:top w:val="none" w:sz="0" w:space="0" w:color="auto"/>
        <w:left w:val="none" w:sz="0" w:space="0" w:color="auto"/>
        <w:bottom w:val="none" w:sz="0" w:space="0" w:color="auto"/>
        <w:right w:val="none" w:sz="0" w:space="0" w:color="auto"/>
      </w:divBdr>
      <w:divsChild>
        <w:div w:id="160387594">
          <w:marLeft w:val="0"/>
          <w:marRight w:val="0"/>
          <w:marTop w:val="0"/>
          <w:marBottom w:val="0"/>
          <w:divBdr>
            <w:top w:val="none" w:sz="0" w:space="0" w:color="auto"/>
            <w:left w:val="none" w:sz="0" w:space="0" w:color="auto"/>
            <w:bottom w:val="none" w:sz="0" w:space="0" w:color="auto"/>
            <w:right w:val="none" w:sz="0" w:space="0" w:color="auto"/>
          </w:divBdr>
        </w:div>
      </w:divsChild>
    </w:div>
    <w:div w:id="1750956062">
      <w:bodyDiv w:val="1"/>
      <w:marLeft w:val="0"/>
      <w:marRight w:val="0"/>
      <w:marTop w:val="0"/>
      <w:marBottom w:val="0"/>
      <w:divBdr>
        <w:top w:val="none" w:sz="0" w:space="0" w:color="auto"/>
        <w:left w:val="none" w:sz="0" w:space="0" w:color="auto"/>
        <w:bottom w:val="none" w:sz="0" w:space="0" w:color="auto"/>
        <w:right w:val="none" w:sz="0" w:space="0" w:color="auto"/>
      </w:divBdr>
      <w:divsChild>
        <w:div w:id="1871382157">
          <w:marLeft w:val="0"/>
          <w:marRight w:val="0"/>
          <w:marTop w:val="0"/>
          <w:marBottom w:val="0"/>
          <w:divBdr>
            <w:top w:val="none" w:sz="0" w:space="0" w:color="auto"/>
            <w:left w:val="none" w:sz="0" w:space="0" w:color="auto"/>
            <w:bottom w:val="none" w:sz="0" w:space="0" w:color="auto"/>
            <w:right w:val="none" w:sz="0" w:space="0" w:color="auto"/>
          </w:divBdr>
        </w:div>
      </w:divsChild>
    </w:div>
    <w:div w:id="1752576818">
      <w:bodyDiv w:val="1"/>
      <w:marLeft w:val="0"/>
      <w:marRight w:val="0"/>
      <w:marTop w:val="0"/>
      <w:marBottom w:val="0"/>
      <w:divBdr>
        <w:top w:val="none" w:sz="0" w:space="0" w:color="auto"/>
        <w:left w:val="none" w:sz="0" w:space="0" w:color="auto"/>
        <w:bottom w:val="none" w:sz="0" w:space="0" w:color="auto"/>
        <w:right w:val="none" w:sz="0" w:space="0" w:color="auto"/>
      </w:divBdr>
      <w:divsChild>
        <w:div w:id="313222280">
          <w:marLeft w:val="0"/>
          <w:marRight w:val="0"/>
          <w:marTop w:val="0"/>
          <w:marBottom w:val="0"/>
          <w:divBdr>
            <w:top w:val="none" w:sz="0" w:space="0" w:color="auto"/>
            <w:left w:val="none" w:sz="0" w:space="0" w:color="auto"/>
            <w:bottom w:val="none" w:sz="0" w:space="0" w:color="auto"/>
            <w:right w:val="none" w:sz="0" w:space="0" w:color="auto"/>
          </w:divBdr>
        </w:div>
      </w:divsChild>
    </w:div>
    <w:div w:id="1792089641">
      <w:bodyDiv w:val="1"/>
      <w:marLeft w:val="0"/>
      <w:marRight w:val="0"/>
      <w:marTop w:val="0"/>
      <w:marBottom w:val="0"/>
      <w:divBdr>
        <w:top w:val="none" w:sz="0" w:space="0" w:color="auto"/>
        <w:left w:val="none" w:sz="0" w:space="0" w:color="auto"/>
        <w:bottom w:val="none" w:sz="0" w:space="0" w:color="auto"/>
        <w:right w:val="none" w:sz="0" w:space="0" w:color="auto"/>
      </w:divBdr>
    </w:div>
    <w:div w:id="1801417236">
      <w:bodyDiv w:val="1"/>
      <w:marLeft w:val="0"/>
      <w:marRight w:val="0"/>
      <w:marTop w:val="0"/>
      <w:marBottom w:val="0"/>
      <w:divBdr>
        <w:top w:val="none" w:sz="0" w:space="0" w:color="auto"/>
        <w:left w:val="none" w:sz="0" w:space="0" w:color="auto"/>
        <w:bottom w:val="none" w:sz="0" w:space="0" w:color="auto"/>
        <w:right w:val="none" w:sz="0" w:space="0" w:color="auto"/>
      </w:divBdr>
    </w:div>
    <w:div w:id="1803187370">
      <w:bodyDiv w:val="1"/>
      <w:marLeft w:val="0"/>
      <w:marRight w:val="0"/>
      <w:marTop w:val="0"/>
      <w:marBottom w:val="0"/>
      <w:divBdr>
        <w:top w:val="none" w:sz="0" w:space="0" w:color="auto"/>
        <w:left w:val="none" w:sz="0" w:space="0" w:color="auto"/>
        <w:bottom w:val="none" w:sz="0" w:space="0" w:color="auto"/>
        <w:right w:val="none" w:sz="0" w:space="0" w:color="auto"/>
      </w:divBdr>
      <w:divsChild>
        <w:div w:id="1871532584">
          <w:marLeft w:val="0"/>
          <w:marRight w:val="0"/>
          <w:marTop w:val="0"/>
          <w:marBottom w:val="0"/>
          <w:divBdr>
            <w:top w:val="none" w:sz="0" w:space="0" w:color="auto"/>
            <w:left w:val="none" w:sz="0" w:space="0" w:color="auto"/>
            <w:bottom w:val="none" w:sz="0" w:space="0" w:color="auto"/>
            <w:right w:val="none" w:sz="0" w:space="0" w:color="auto"/>
          </w:divBdr>
        </w:div>
      </w:divsChild>
    </w:div>
    <w:div w:id="1824082740">
      <w:bodyDiv w:val="1"/>
      <w:marLeft w:val="0"/>
      <w:marRight w:val="0"/>
      <w:marTop w:val="0"/>
      <w:marBottom w:val="0"/>
      <w:divBdr>
        <w:top w:val="none" w:sz="0" w:space="0" w:color="auto"/>
        <w:left w:val="none" w:sz="0" w:space="0" w:color="auto"/>
        <w:bottom w:val="none" w:sz="0" w:space="0" w:color="auto"/>
        <w:right w:val="none" w:sz="0" w:space="0" w:color="auto"/>
      </w:divBdr>
    </w:div>
    <w:div w:id="1841038517">
      <w:bodyDiv w:val="1"/>
      <w:marLeft w:val="0"/>
      <w:marRight w:val="0"/>
      <w:marTop w:val="0"/>
      <w:marBottom w:val="0"/>
      <w:divBdr>
        <w:top w:val="none" w:sz="0" w:space="0" w:color="auto"/>
        <w:left w:val="none" w:sz="0" w:space="0" w:color="auto"/>
        <w:bottom w:val="none" w:sz="0" w:space="0" w:color="auto"/>
        <w:right w:val="none" w:sz="0" w:space="0" w:color="auto"/>
      </w:divBdr>
      <w:divsChild>
        <w:div w:id="1083990326">
          <w:marLeft w:val="0"/>
          <w:marRight w:val="0"/>
          <w:marTop w:val="0"/>
          <w:marBottom w:val="0"/>
          <w:divBdr>
            <w:top w:val="none" w:sz="0" w:space="0" w:color="auto"/>
            <w:left w:val="none" w:sz="0" w:space="0" w:color="auto"/>
            <w:bottom w:val="none" w:sz="0" w:space="0" w:color="auto"/>
            <w:right w:val="none" w:sz="0" w:space="0" w:color="auto"/>
          </w:divBdr>
        </w:div>
      </w:divsChild>
    </w:div>
    <w:div w:id="1873104504">
      <w:bodyDiv w:val="1"/>
      <w:marLeft w:val="0"/>
      <w:marRight w:val="0"/>
      <w:marTop w:val="0"/>
      <w:marBottom w:val="0"/>
      <w:divBdr>
        <w:top w:val="none" w:sz="0" w:space="0" w:color="auto"/>
        <w:left w:val="none" w:sz="0" w:space="0" w:color="auto"/>
        <w:bottom w:val="none" w:sz="0" w:space="0" w:color="auto"/>
        <w:right w:val="none" w:sz="0" w:space="0" w:color="auto"/>
      </w:divBdr>
    </w:div>
    <w:div w:id="1879199640">
      <w:bodyDiv w:val="1"/>
      <w:marLeft w:val="0"/>
      <w:marRight w:val="0"/>
      <w:marTop w:val="0"/>
      <w:marBottom w:val="0"/>
      <w:divBdr>
        <w:top w:val="none" w:sz="0" w:space="0" w:color="auto"/>
        <w:left w:val="none" w:sz="0" w:space="0" w:color="auto"/>
        <w:bottom w:val="none" w:sz="0" w:space="0" w:color="auto"/>
        <w:right w:val="none" w:sz="0" w:space="0" w:color="auto"/>
      </w:divBdr>
      <w:divsChild>
        <w:div w:id="615257082">
          <w:marLeft w:val="0"/>
          <w:marRight w:val="0"/>
          <w:marTop w:val="0"/>
          <w:marBottom w:val="0"/>
          <w:divBdr>
            <w:top w:val="none" w:sz="0" w:space="0" w:color="auto"/>
            <w:left w:val="none" w:sz="0" w:space="0" w:color="auto"/>
            <w:bottom w:val="none" w:sz="0" w:space="0" w:color="auto"/>
            <w:right w:val="none" w:sz="0" w:space="0" w:color="auto"/>
          </w:divBdr>
        </w:div>
      </w:divsChild>
    </w:div>
    <w:div w:id="1886092724">
      <w:bodyDiv w:val="1"/>
      <w:marLeft w:val="0"/>
      <w:marRight w:val="0"/>
      <w:marTop w:val="0"/>
      <w:marBottom w:val="0"/>
      <w:divBdr>
        <w:top w:val="none" w:sz="0" w:space="0" w:color="auto"/>
        <w:left w:val="none" w:sz="0" w:space="0" w:color="auto"/>
        <w:bottom w:val="none" w:sz="0" w:space="0" w:color="auto"/>
        <w:right w:val="none" w:sz="0" w:space="0" w:color="auto"/>
      </w:divBdr>
    </w:div>
    <w:div w:id="1895577688">
      <w:bodyDiv w:val="1"/>
      <w:marLeft w:val="0"/>
      <w:marRight w:val="0"/>
      <w:marTop w:val="0"/>
      <w:marBottom w:val="0"/>
      <w:divBdr>
        <w:top w:val="none" w:sz="0" w:space="0" w:color="auto"/>
        <w:left w:val="none" w:sz="0" w:space="0" w:color="auto"/>
        <w:bottom w:val="none" w:sz="0" w:space="0" w:color="auto"/>
        <w:right w:val="none" w:sz="0" w:space="0" w:color="auto"/>
      </w:divBdr>
      <w:divsChild>
        <w:div w:id="1584299680">
          <w:marLeft w:val="0"/>
          <w:marRight w:val="0"/>
          <w:marTop w:val="0"/>
          <w:marBottom w:val="0"/>
          <w:divBdr>
            <w:top w:val="none" w:sz="0" w:space="0" w:color="auto"/>
            <w:left w:val="none" w:sz="0" w:space="0" w:color="auto"/>
            <w:bottom w:val="none" w:sz="0" w:space="0" w:color="auto"/>
            <w:right w:val="none" w:sz="0" w:space="0" w:color="auto"/>
          </w:divBdr>
        </w:div>
      </w:divsChild>
    </w:div>
    <w:div w:id="1910072248">
      <w:bodyDiv w:val="1"/>
      <w:marLeft w:val="0"/>
      <w:marRight w:val="0"/>
      <w:marTop w:val="0"/>
      <w:marBottom w:val="0"/>
      <w:divBdr>
        <w:top w:val="none" w:sz="0" w:space="0" w:color="auto"/>
        <w:left w:val="none" w:sz="0" w:space="0" w:color="auto"/>
        <w:bottom w:val="none" w:sz="0" w:space="0" w:color="auto"/>
        <w:right w:val="none" w:sz="0" w:space="0" w:color="auto"/>
      </w:divBdr>
      <w:divsChild>
        <w:div w:id="884609335">
          <w:marLeft w:val="0"/>
          <w:marRight w:val="0"/>
          <w:marTop w:val="0"/>
          <w:marBottom w:val="0"/>
          <w:divBdr>
            <w:top w:val="none" w:sz="0" w:space="0" w:color="auto"/>
            <w:left w:val="none" w:sz="0" w:space="0" w:color="auto"/>
            <w:bottom w:val="none" w:sz="0" w:space="0" w:color="auto"/>
            <w:right w:val="none" w:sz="0" w:space="0" w:color="auto"/>
          </w:divBdr>
        </w:div>
      </w:divsChild>
    </w:div>
    <w:div w:id="1921786631">
      <w:bodyDiv w:val="1"/>
      <w:marLeft w:val="0"/>
      <w:marRight w:val="0"/>
      <w:marTop w:val="0"/>
      <w:marBottom w:val="0"/>
      <w:divBdr>
        <w:top w:val="none" w:sz="0" w:space="0" w:color="auto"/>
        <w:left w:val="none" w:sz="0" w:space="0" w:color="auto"/>
        <w:bottom w:val="none" w:sz="0" w:space="0" w:color="auto"/>
        <w:right w:val="none" w:sz="0" w:space="0" w:color="auto"/>
      </w:divBdr>
      <w:divsChild>
        <w:div w:id="800540616">
          <w:marLeft w:val="0"/>
          <w:marRight w:val="0"/>
          <w:marTop w:val="0"/>
          <w:marBottom w:val="0"/>
          <w:divBdr>
            <w:top w:val="none" w:sz="0" w:space="0" w:color="auto"/>
            <w:left w:val="none" w:sz="0" w:space="0" w:color="auto"/>
            <w:bottom w:val="none" w:sz="0" w:space="0" w:color="auto"/>
            <w:right w:val="none" w:sz="0" w:space="0" w:color="auto"/>
          </w:divBdr>
        </w:div>
      </w:divsChild>
    </w:div>
    <w:div w:id="1954559452">
      <w:bodyDiv w:val="1"/>
      <w:marLeft w:val="0"/>
      <w:marRight w:val="0"/>
      <w:marTop w:val="0"/>
      <w:marBottom w:val="0"/>
      <w:divBdr>
        <w:top w:val="none" w:sz="0" w:space="0" w:color="auto"/>
        <w:left w:val="none" w:sz="0" w:space="0" w:color="auto"/>
        <w:bottom w:val="none" w:sz="0" w:space="0" w:color="auto"/>
        <w:right w:val="none" w:sz="0" w:space="0" w:color="auto"/>
      </w:divBdr>
      <w:divsChild>
        <w:div w:id="1254121975">
          <w:marLeft w:val="0"/>
          <w:marRight w:val="0"/>
          <w:marTop w:val="0"/>
          <w:marBottom w:val="0"/>
          <w:divBdr>
            <w:top w:val="none" w:sz="0" w:space="0" w:color="auto"/>
            <w:left w:val="none" w:sz="0" w:space="0" w:color="auto"/>
            <w:bottom w:val="none" w:sz="0" w:space="0" w:color="auto"/>
            <w:right w:val="none" w:sz="0" w:space="0" w:color="auto"/>
          </w:divBdr>
        </w:div>
      </w:divsChild>
    </w:div>
    <w:div w:id="1963538336">
      <w:bodyDiv w:val="1"/>
      <w:marLeft w:val="0"/>
      <w:marRight w:val="0"/>
      <w:marTop w:val="0"/>
      <w:marBottom w:val="0"/>
      <w:divBdr>
        <w:top w:val="none" w:sz="0" w:space="0" w:color="auto"/>
        <w:left w:val="none" w:sz="0" w:space="0" w:color="auto"/>
        <w:bottom w:val="none" w:sz="0" w:space="0" w:color="auto"/>
        <w:right w:val="none" w:sz="0" w:space="0" w:color="auto"/>
      </w:divBdr>
      <w:divsChild>
        <w:div w:id="716202100">
          <w:marLeft w:val="0"/>
          <w:marRight w:val="0"/>
          <w:marTop w:val="0"/>
          <w:marBottom w:val="0"/>
          <w:divBdr>
            <w:top w:val="none" w:sz="0" w:space="0" w:color="auto"/>
            <w:left w:val="none" w:sz="0" w:space="0" w:color="auto"/>
            <w:bottom w:val="none" w:sz="0" w:space="0" w:color="auto"/>
            <w:right w:val="none" w:sz="0" w:space="0" w:color="auto"/>
          </w:divBdr>
        </w:div>
      </w:divsChild>
    </w:div>
    <w:div w:id="1978603961">
      <w:bodyDiv w:val="1"/>
      <w:marLeft w:val="0"/>
      <w:marRight w:val="0"/>
      <w:marTop w:val="0"/>
      <w:marBottom w:val="0"/>
      <w:divBdr>
        <w:top w:val="none" w:sz="0" w:space="0" w:color="auto"/>
        <w:left w:val="none" w:sz="0" w:space="0" w:color="auto"/>
        <w:bottom w:val="none" w:sz="0" w:space="0" w:color="auto"/>
        <w:right w:val="none" w:sz="0" w:space="0" w:color="auto"/>
      </w:divBdr>
      <w:divsChild>
        <w:div w:id="1499926789">
          <w:marLeft w:val="0"/>
          <w:marRight w:val="0"/>
          <w:marTop w:val="0"/>
          <w:marBottom w:val="0"/>
          <w:divBdr>
            <w:top w:val="none" w:sz="0" w:space="0" w:color="auto"/>
            <w:left w:val="none" w:sz="0" w:space="0" w:color="auto"/>
            <w:bottom w:val="none" w:sz="0" w:space="0" w:color="auto"/>
            <w:right w:val="none" w:sz="0" w:space="0" w:color="auto"/>
          </w:divBdr>
        </w:div>
      </w:divsChild>
    </w:div>
    <w:div w:id="2000187324">
      <w:bodyDiv w:val="1"/>
      <w:marLeft w:val="0"/>
      <w:marRight w:val="0"/>
      <w:marTop w:val="0"/>
      <w:marBottom w:val="0"/>
      <w:divBdr>
        <w:top w:val="none" w:sz="0" w:space="0" w:color="auto"/>
        <w:left w:val="none" w:sz="0" w:space="0" w:color="auto"/>
        <w:bottom w:val="none" w:sz="0" w:space="0" w:color="auto"/>
        <w:right w:val="none" w:sz="0" w:space="0" w:color="auto"/>
      </w:divBdr>
    </w:div>
    <w:div w:id="2003198956">
      <w:bodyDiv w:val="1"/>
      <w:marLeft w:val="0"/>
      <w:marRight w:val="0"/>
      <w:marTop w:val="0"/>
      <w:marBottom w:val="0"/>
      <w:divBdr>
        <w:top w:val="none" w:sz="0" w:space="0" w:color="auto"/>
        <w:left w:val="none" w:sz="0" w:space="0" w:color="auto"/>
        <w:bottom w:val="none" w:sz="0" w:space="0" w:color="auto"/>
        <w:right w:val="none" w:sz="0" w:space="0" w:color="auto"/>
      </w:divBdr>
      <w:divsChild>
        <w:div w:id="1125468171">
          <w:marLeft w:val="0"/>
          <w:marRight w:val="0"/>
          <w:marTop w:val="0"/>
          <w:marBottom w:val="0"/>
          <w:divBdr>
            <w:top w:val="none" w:sz="0" w:space="0" w:color="auto"/>
            <w:left w:val="none" w:sz="0" w:space="0" w:color="auto"/>
            <w:bottom w:val="none" w:sz="0" w:space="0" w:color="auto"/>
            <w:right w:val="none" w:sz="0" w:space="0" w:color="auto"/>
          </w:divBdr>
        </w:div>
      </w:divsChild>
    </w:div>
    <w:div w:id="2028360673">
      <w:bodyDiv w:val="1"/>
      <w:marLeft w:val="0"/>
      <w:marRight w:val="0"/>
      <w:marTop w:val="0"/>
      <w:marBottom w:val="0"/>
      <w:divBdr>
        <w:top w:val="none" w:sz="0" w:space="0" w:color="auto"/>
        <w:left w:val="none" w:sz="0" w:space="0" w:color="auto"/>
        <w:bottom w:val="none" w:sz="0" w:space="0" w:color="auto"/>
        <w:right w:val="none" w:sz="0" w:space="0" w:color="auto"/>
      </w:divBdr>
    </w:div>
    <w:div w:id="2031638414">
      <w:bodyDiv w:val="1"/>
      <w:marLeft w:val="0"/>
      <w:marRight w:val="0"/>
      <w:marTop w:val="0"/>
      <w:marBottom w:val="0"/>
      <w:divBdr>
        <w:top w:val="none" w:sz="0" w:space="0" w:color="auto"/>
        <w:left w:val="none" w:sz="0" w:space="0" w:color="auto"/>
        <w:bottom w:val="none" w:sz="0" w:space="0" w:color="auto"/>
        <w:right w:val="none" w:sz="0" w:space="0" w:color="auto"/>
      </w:divBdr>
      <w:divsChild>
        <w:div w:id="799498884">
          <w:marLeft w:val="0"/>
          <w:marRight w:val="0"/>
          <w:marTop w:val="0"/>
          <w:marBottom w:val="0"/>
          <w:divBdr>
            <w:top w:val="none" w:sz="0" w:space="0" w:color="auto"/>
            <w:left w:val="none" w:sz="0" w:space="0" w:color="auto"/>
            <w:bottom w:val="none" w:sz="0" w:space="0" w:color="auto"/>
            <w:right w:val="none" w:sz="0" w:space="0" w:color="auto"/>
          </w:divBdr>
        </w:div>
      </w:divsChild>
    </w:div>
    <w:div w:id="2036736671">
      <w:bodyDiv w:val="1"/>
      <w:marLeft w:val="0"/>
      <w:marRight w:val="0"/>
      <w:marTop w:val="0"/>
      <w:marBottom w:val="0"/>
      <w:divBdr>
        <w:top w:val="none" w:sz="0" w:space="0" w:color="auto"/>
        <w:left w:val="none" w:sz="0" w:space="0" w:color="auto"/>
        <w:bottom w:val="none" w:sz="0" w:space="0" w:color="auto"/>
        <w:right w:val="none" w:sz="0" w:space="0" w:color="auto"/>
      </w:divBdr>
    </w:div>
    <w:div w:id="2038388180">
      <w:bodyDiv w:val="1"/>
      <w:marLeft w:val="0"/>
      <w:marRight w:val="0"/>
      <w:marTop w:val="0"/>
      <w:marBottom w:val="0"/>
      <w:divBdr>
        <w:top w:val="none" w:sz="0" w:space="0" w:color="auto"/>
        <w:left w:val="none" w:sz="0" w:space="0" w:color="auto"/>
        <w:bottom w:val="none" w:sz="0" w:space="0" w:color="auto"/>
        <w:right w:val="none" w:sz="0" w:space="0" w:color="auto"/>
      </w:divBdr>
    </w:div>
    <w:div w:id="2065250407">
      <w:bodyDiv w:val="1"/>
      <w:marLeft w:val="0"/>
      <w:marRight w:val="0"/>
      <w:marTop w:val="0"/>
      <w:marBottom w:val="0"/>
      <w:divBdr>
        <w:top w:val="none" w:sz="0" w:space="0" w:color="auto"/>
        <w:left w:val="none" w:sz="0" w:space="0" w:color="auto"/>
        <w:bottom w:val="none" w:sz="0" w:space="0" w:color="auto"/>
        <w:right w:val="none" w:sz="0" w:space="0" w:color="auto"/>
      </w:divBdr>
      <w:divsChild>
        <w:div w:id="2122843723">
          <w:marLeft w:val="0"/>
          <w:marRight w:val="0"/>
          <w:marTop w:val="0"/>
          <w:marBottom w:val="0"/>
          <w:divBdr>
            <w:top w:val="none" w:sz="0" w:space="0" w:color="auto"/>
            <w:left w:val="none" w:sz="0" w:space="0" w:color="auto"/>
            <w:bottom w:val="none" w:sz="0" w:space="0" w:color="auto"/>
            <w:right w:val="none" w:sz="0" w:space="0" w:color="auto"/>
          </w:divBdr>
        </w:div>
      </w:divsChild>
    </w:div>
    <w:div w:id="2067099977">
      <w:bodyDiv w:val="1"/>
      <w:marLeft w:val="0"/>
      <w:marRight w:val="0"/>
      <w:marTop w:val="0"/>
      <w:marBottom w:val="0"/>
      <w:divBdr>
        <w:top w:val="none" w:sz="0" w:space="0" w:color="auto"/>
        <w:left w:val="none" w:sz="0" w:space="0" w:color="auto"/>
        <w:bottom w:val="none" w:sz="0" w:space="0" w:color="auto"/>
        <w:right w:val="none" w:sz="0" w:space="0" w:color="auto"/>
      </w:divBdr>
      <w:divsChild>
        <w:div w:id="1932623290">
          <w:marLeft w:val="0"/>
          <w:marRight w:val="0"/>
          <w:marTop w:val="0"/>
          <w:marBottom w:val="0"/>
          <w:divBdr>
            <w:top w:val="none" w:sz="0" w:space="0" w:color="auto"/>
            <w:left w:val="none" w:sz="0" w:space="0" w:color="auto"/>
            <w:bottom w:val="none" w:sz="0" w:space="0" w:color="auto"/>
            <w:right w:val="none" w:sz="0" w:space="0" w:color="auto"/>
          </w:divBdr>
        </w:div>
      </w:divsChild>
    </w:div>
    <w:div w:id="2072149906">
      <w:bodyDiv w:val="1"/>
      <w:marLeft w:val="0"/>
      <w:marRight w:val="0"/>
      <w:marTop w:val="0"/>
      <w:marBottom w:val="0"/>
      <w:divBdr>
        <w:top w:val="none" w:sz="0" w:space="0" w:color="auto"/>
        <w:left w:val="none" w:sz="0" w:space="0" w:color="auto"/>
        <w:bottom w:val="none" w:sz="0" w:space="0" w:color="auto"/>
        <w:right w:val="none" w:sz="0" w:space="0" w:color="auto"/>
      </w:divBdr>
      <w:divsChild>
        <w:div w:id="625431978">
          <w:marLeft w:val="0"/>
          <w:marRight w:val="0"/>
          <w:marTop w:val="0"/>
          <w:marBottom w:val="0"/>
          <w:divBdr>
            <w:top w:val="none" w:sz="0" w:space="0" w:color="auto"/>
            <w:left w:val="none" w:sz="0" w:space="0" w:color="auto"/>
            <w:bottom w:val="none" w:sz="0" w:space="0" w:color="auto"/>
            <w:right w:val="none" w:sz="0" w:space="0" w:color="auto"/>
          </w:divBdr>
        </w:div>
      </w:divsChild>
    </w:div>
    <w:div w:id="2085030812">
      <w:bodyDiv w:val="1"/>
      <w:marLeft w:val="0"/>
      <w:marRight w:val="0"/>
      <w:marTop w:val="0"/>
      <w:marBottom w:val="0"/>
      <w:divBdr>
        <w:top w:val="none" w:sz="0" w:space="0" w:color="auto"/>
        <w:left w:val="none" w:sz="0" w:space="0" w:color="auto"/>
        <w:bottom w:val="none" w:sz="0" w:space="0" w:color="auto"/>
        <w:right w:val="none" w:sz="0" w:space="0" w:color="auto"/>
      </w:divBdr>
    </w:div>
    <w:div w:id="2097092926">
      <w:bodyDiv w:val="1"/>
      <w:marLeft w:val="0"/>
      <w:marRight w:val="0"/>
      <w:marTop w:val="0"/>
      <w:marBottom w:val="0"/>
      <w:divBdr>
        <w:top w:val="none" w:sz="0" w:space="0" w:color="auto"/>
        <w:left w:val="none" w:sz="0" w:space="0" w:color="auto"/>
        <w:bottom w:val="none" w:sz="0" w:space="0" w:color="auto"/>
        <w:right w:val="none" w:sz="0" w:space="0" w:color="auto"/>
      </w:divBdr>
      <w:divsChild>
        <w:div w:id="1660648914">
          <w:marLeft w:val="0"/>
          <w:marRight w:val="0"/>
          <w:marTop w:val="0"/>
          <w:marBottom w:val="0"/>
          <w:divBdr>
            <w:top w:val="none" w:sz="0" w:space="0" w:color="auto"/>
            <w:left w:val="none" w:sz="0" w:space="0" w:color="auto"/>
            <w:bottom w:val="none" w:sz="0" w:space="0" w:color="auto"/>
            <w:right w:val="none" w:sz="0" w:space="0" w:color="auto"/>
          </w:divBdr>
        </w:div>
      </w:divsChild>
    </w:div>
    <w:div w:id="2111971236">
      <w:bodyDiv w:val="1"/>
      <w:marLeft w:val="0"/>
      <w:marRight w:val="0"/>
      <w:marTop w:val="0"/>
      <w:marBottom w:val="0"/>
      <w:divBdr>
        <w:top w:val="none" w:sz="0" w:space="0" w:color="auto"/>
        <w:left w:val="none" w:sz="0" w:space="0" w:color="auto"/>
        <w:bottom w:val="none" w:sz="0" w:space="0" w:color="auto"/>
        <w:right w:val="none" w:sz="0" w:space="0" w:color="auto"/>
      </w:divBdr>
      <w:divsChild>
        <w:div w:id="521090078">
          <w:marLeft w:val="0"/>
          <w:marRight w:val="0"/>
          <w:marTop w:val="0"/>
          <w:marBottom w:val="0"/>
          <w:divBdr>
            <w:top w:val="none" w:sz="0" w:space="0" w:color="auto"/>
            <w:left w:val="none" w:sz="0" w:space="0" w:color="auto"/>
            <w:bottom w:val="none" w:sz="0" w:space="0" w:color="auto"/>
            <w:right w:val="none" w:sz="0" w:space="0" w:color="auto"/>
          </w:divBdr>
        </w:div>
      </w:divsChild>
    </w:div>
    <w:div w:id="2132894008">
      <w:bodyDiv w:val="1"/>
      <w:marLeft w:val="0"/>
      <w:marRight w:val="0"/>
      <w:marTop w:val="0"/>
      <w:marBottom w:val="0"/>
      <w:divBdr>
        <w:top w:val="none" w:sz="0" w:space="0" w:color="auto"/>
        <w:left w:val="none" w:sz="0" w:space="0" w:color="auto"/>
        <w:bottom w:val="none" w:sz="0" w:space="0" w:color="auto"/>
        <w:right w:val="none" w:sz="0" w:space="0" w:color="auto"/>
      </w:divBdr>
      <w:divsChild>
        <w:div w:id="1275937069">
          <w:marLeft w:val="0"/>
          <w:marRight w:val="0"/>
          <w:marTop w:val="0"/>
          <w:marBottom w:val="0"/>
          <w:divBdr>
            <w:top w:val="none" w:sz="0" w:space="0" w:color="auto"/>
            <w:left w:val="none" w:sz="0" w:space="0" w:color="auto"/>
            <w:bottom w:val="none" w:sz="0" w:space="0" w:color="auto"/>
            <w:right w:val="none" w:sz="0" w:space="0" w:color="auto"/>
          </w:divBdr>
        </w:div>
      </w:divsChild>
    </w:div>
    <w:div w:id="2143575642">
      <w:bodyDiv w:val="1"/>
      <w:marLeft w:val="0"/>
      <w:marRight w:val="0"/>
      <w:marTop w:val="0"/>
      <w:marBottom w:val="0"/>
      <w:divBdr>
        <w:top w:val="none" w:sz="0" w:space="0" w:color="auto"/>
        <w:left w:val="none" w:sz="0" w:space="0" w:color="auto"/>
        <w:bottom w:val="none" w:sz="0" w:space="0" w:color="auto"/>
        <w:right w:val="none" w:sz="0" w:space="0" w:color="auto"/>
      </w:divBdr>
      <w:divsChild>
        <w:div w:id="1101411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Geo5/15-16/19/contents." TargetMode="External"/><Relationship Id="rId13" Type="http://schemas.openxmlformats.org/officeDocument/2006/relationships/hyperlink" Target="https://lawprof.co/trust/creation-of-express-trust-cases/mcphail-v-doulton-re-baden-no-1-1971-ac-424/" TargetMode="External"/><Relationship Id="rId18" Type="http://schemas.openxmlformats.org/officeDocument/2006/relationships/hyperlink" Target="https://www.judiciary.uk/about-the-judiciary/our-justice-system/constitutional-reform/%23:~:text=The%20Constitutional%20Reform%20Act%202005&amp;text=The%20key%20changes%20brought%20in." TargetMode="External"/><Relationship Id="rId26" Type="http://schemas.openxmlformats.org/officeDocument/2006/relationships/hyperlink" Target="https://publications.parliament.uk/pa/ld201617/ldselect/ldconst/44/4404.htm." TargetMode="External"/><Relationship Id="rId3" Type="http://schemas.openxmlformats.org/officeDocument/2006/relationships/styles" Target="styles.xml"/><Relationship Id="rId21" Type="http://schemas.openxmlformats.org/officeDocument/2006/relationships/hyperlink" Target="https://www.legislation.gov.uk/eu-legislation-and-uk-law."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bguides.bodleian.ox.ac.uk/law-histcom/journals%20" TargetMode="External"/><Relationship Id="rId17" Type="http://schemas.openxmlformats.org/officeDocument/2006/relationships/hyperlink" Target="https://www.justice.gov.uk/courts/procedure-rules/civil/rules/part54/pd_part54a." TargetMode="External"/><Relationship Id="rId25" Type="http://schemas.openxmlformats.org/officeDocument/2006/relationships/hyperlink" Target="https://publications.parliament.uk/pa/ld199899/ldjudgmt/jd991028/factor-1.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75301/judicial-review-reform-consultation-document.pdf." TargetMode="External"/><Relationship Id="rId20" Type="http://schemas.openxmlformats.org/officeDocument/2006/relationships/hyperlink" Target="https://www.lawsociety.org.uk/en/public/for-public-visitors/common-legal-issues/trusts." TargetMode="External"/><Relationship Id="rId29" Type="http://schemas.openxmlformats.org/officeDocument/2006/relationships/hyperlink" Target="https://tullyvi.com/blog/f/a-brief-history-of-trusts%23:~:text=The%20earliest%20trusts%20were%20created%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1094465%20" TargetMode="External"/><Relationship Id="rId24" Type="http://schemas.openxmlformats.org/officeDocument/2006/relationships/hyperlink" Target="https://www.mondaq.com/cyprus/wills-intestacy-estate-planning/220272/recent-trust-case-law." TargetMode="External"/><Relationship Id="rId32" Type="http://schemas.openxmlformats.org/officeDocument/2006/relationships/hyperlink" Target="https://uk.practicallaw.thomsonreuters.com/4-107-7416?transitionType=Default&amp;contextData=(sc.Default)&amp;firstPage=true" TargetMode="External"/><Relationship Id="rId5" Type="http://schemas.openxmlformats.org/officeDocument/2006/relationships/webSettings" Target="webSettings.xml"/><Relationship Id="rId15" Type="http://schemas.openxmlformats.org/officeDocument/2006/relationships/hyperlink" Target="https://www.europarl.europa.eu/about-parliament/en/in-the-past/the-parliament-and-the-treaties/treaty-of-rome." TargetMode="External"/><Relationship Id="rId23" Type="http://schemas.openxmlformats.org/officeDocument/2006/relationships/hyperlink" Target="https://lexcorp.com/en/trust/history/" TargetMode="External"/><Relationship Id="rId28" Type="http://schemas.openxmlformats.org/officeDocument/2006/relationships/hyperlink" Target="https://uk.practicallaw.thomsonreuters.com/7-101-0603?transitionType=Default&amp;contextData=(sc.Default)." TargetMode="External"/><Relationship Id="rId10" Type="http://schemas.openxmlformats.org/officeDocument/2006/relationships/hyperlink" Target="https://www.legislation.gov.uk/ukpga/2000/29/contents." TargetMode="External"/><Relationship Id="rId19" Type="http://schemas.openxmlformats.org/officeDocument/2006/relationships/hyperlink" Target="https://www.lawcom.gov.uk/project/modernising-trust-law-for-a-global-britain/" TargetMode="External"/><Relationship Id="rId31" Type="http://schemas.openxmlformats.org/officeDocument/2006/relationships/hyperlink" Target="https://unece.org/DAM/env/pp/compliance/C2011-64/Communication/Annex28_ch18_DeSmith-JudicialReviewRemedies.pdf." TargetMode="External"/><Relationship Id="rId4" Type="http://schemas.openxmlformats.org/officeDocument/2006/relationships/settings" Target="settings.xml"/><Relationship Id="rId9" Type="http://schemas.openxmlformats.org/officeDocument/2006/relationships/hyperlink" Target="https://www.legislation.gov.uk/ukpga/2013/26/section/1/enacted" TargetMode="External"/><Relationship Id="rId14" Type="http://schemas.openxmlformats.org/officeDocument/2006/relationships/hyperlink" Target="https://www.echr.coe.int/Documents/Guide_Art_13_ENG.pdf." TargetMode="External"/><Relationship Id="rId22" Type="http://schemas.openxmlformats.org/officeDocument/2006/relationships/hyperlink" Target="https://www.legislation.gov.uk/uksi/2000/2092/schedule/part/54/made." TargetMode="External"/><Relationship Id="rId27" Type="http://schemas.openxmlformats.org/officeDocument/2006/relationships/hyperlink" Target="https://www.supremecourt.uk/docs/speech-191028.pdf." TargetMode="External"/><Relationship Id="rId30" Type="http://schemas.openxmlformats.org/officeDocument/2006/relationships/hyperlink" Target="Available%20at:%20https:/www.parliament.uk/about/how/role/sovereignty/" TargetMode="External"/><Relationship Id="rId35"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09D5C-505D-495E-891E-6FAC93459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27021</TotalTime>
  <Pages>10</Pages>
  <Words>3962</Words>
  <Characters>22587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agheo</cp:lastModifiedBy>
  <cp:revision>7</cp:revision>
  <dcterms:created xsi:type="dcterms:W3CDTF">2021-04-20T19:17:00Z</dcterms:created>
  <dcterms:modified xsi:type="dcterms:W3CDTF">2023-03-09T12:54:00Z</dcterms:modified>
</cp:coreProperties>
</file>