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2901F3" w14:textId="7406E78E" w:rsidR="00254CC6" w:rsidRPr="00D14148" w:rsidRDefault="00254CC6">
      <w:pPr>
        <w:rPr>
          <w:rFonts w:ascii="Arial" w:hAnsi="Arial" w:cs="Arial"/>
          <w:sz w:val="22"/>
          <w:szCs w:val="22"/>
          <w:lang w:val="en-GB"/>
        </w:rPr>
      </w:pPr>
      <w:r w:rsidRPr="00D14148">
        <w:rPr>
          <w:rFonts w:ascii="Arial" w:hAnsi="Arial" w:cs="Arial"/>
          <w:sz w:val="22"/>
          <w:szCs w:val="22"/>
          <w:lang w:val="en-GB"/>
        </w:rPr>
        <w:t>Faizan Ahmed</w:t>
      </w:r>
    </w:p>
    <w:p w14:paraId="14848A92" w14:textId="50436229" w:rsidR="00254CC6" w:rsidRPr="00D14148" w:rsidRDefault="0046627E">
      <w:pPr>
        <w:rPr>
          <w:rFonts w:ascii="Arial" w:hAnsi="Arial" w:cs="Arial"/>
          <w:sz w:val="22"/>
          <w:szCs w:val="22"/>
          <w:lang w:val="en-GB"/>
        </w:rPr>
      </w:pPr>
      <w:r w:rsidRPr="00D14148">
        <w:rPr>
          <w:rFonts w:ascii="Arial" w:hAnsi="Arial" w:cs="Arial"/>
          <w:sz w:val="22"/>
          <w:szCs w:val="22"/>
          <w:lang w:val="en-GB"/>
        </w:rPr>
        <w:t xml:space="preserve">Module code: </w:t>
      </w:r>
      <w:r w:rsidR="00B65DFC" w:rsidRPr="00D14148">
        <w:rPr>
          <w:rFonts w:ascii="Arial" w:hAnsi="Arial" w:cs="Arial"/>
          <w:sz w:val="22"/>
          <w:szCs w:val="22"/>
          <w:lang w:val="en-GB"/>
        </w:rPr>
        <w:t>BMHP5023</w:t>
      </w:r>
    </w:p>
    <w:p w14:paraId="25195511" w14:textId="20025AEA" w:rsidR="00B65DFC" w:rsidRPr="00D14148" w:rsidRDefault="00B65DFC">
      <w:pPr>
        <w:rPr>
          <w:rFonts w:ascii="Arial" w:hAnsi="Arial" w:cs="Arial"/>
          <w:sz w:val="22"/>
          <w:szCs w:val="22"/>
          <w:lang w:val="en-GB"/>
        </w:rPr>
      </w:pPr>
      <w:r w:rsidRPr="00D14148">
        <w:rPr>
          <w:rFonts w:ascii="Arial" w:hAnsi="Arial" w:cs="Arial"/>
          <w:sz w:val="22"/>
          <w:szCs w:val="22"/>
          <w:lang w:val="en-GB"/>
        </w:rPr>
        <w:t xml:space="preserve">Module name: Introduction to physiology </w:t>
      </w:r>
    </w:p>
    <w:p w14:paraId="18F8AC68" w14:textId="0DDE000D" w:rsidR="00B65DFC" w:rsidRPr="00D14148" w:rsidRDefault="00C1736A">
      <w:pPr>
        <w:rPr>
          <w:rFonts w:ascii="Arial" w:hAnsi="Arial" w:cs="Arial"/>
          <w:sz w:val="22"/>
          <w:szCs w:val="22"/>
          <w:lang w:val="en-GB"/>
        </w:rPr>
      </w:pPr>
      <w:r w:rsidRPr="00D14148">
        <w:rPr>
          <w:rFonts w:ascii="Arial" w:hAnsi="Arial" w:cs="Arial"/>
          <w:sz w:val="22"/>
          <w:szCs w:val="22"/>
          <w:lang w:val="en-GB"/>
        </w:rPr>
        <w:t>Student number: 2423731</w:t>
      </w:r>
    </w:p>
    <w:p w14:paraId="677DCB7F" w14:textId="77777777" w:rsidR="00C1736A" w:rsidRPr="00D14148" w:rsidRDefault="00C1736A">
      <w:pPr>
        <w:rPr>
          <w:rFonts w:ascii="Arial" w:hAnsi="Arial" w:cs="Arial"/>
          <w:sz w:val="22"/>
          <w:szCs w:val="22"/>
          <w:lang w:val="en-GB"/>
        </w:rPr>
      </w:pPr>
    </w:p>
    <w:p w14:paraId="67705261" w14:textId="5061E322" w:rsidR="007A653C" w:rsidRPr="00D14148" w:rsidRDefault="00020679">
      <w:pPr>
        <w:rPr>
          <w:rFonts w:ascii="Arial" w:hAnsi="Arial" w:cs="Arial"/>
          <w:sz w:val="22"/>
          <w:szCs w:val="22"/>
          <w:lang w:val="en-GB"/>
        </w:rPr>
      </w:pPr>
      <w:r w:rsidRPr="00D14148">
        <w:rPr>
          <w:rFonts w:ascii="Arial" w:hAnsi="Arial" w:cs="Arial"/>
          <w:sz w:val="22"/>
          <w:szCs w:val="22"/>
          <w:lang w:val="en-GB"/>
        </w:rPr>
        <w:t>Introduction</w:t>
      </w:r>
    </w:p>
    <w:p w14:paraId="57D21BAA" w14:textId="1E1B462F" w:rsidR="00020679" w:rsidRPr="00D14148" w:rsidRDefault="00F06C3C">
      <w:pPr>
        <w:rPr>
          <w:rFonts w:ascii="Arial" w:hAnsi="Arial" w:cs="Arial"/>
          <w:sz w:val="22"/>
          <w:szCs w:val="22"/>
          <w:lang w:val="en-GB"/>
        </w:rPr>
      </w:pPr>
      <w:r w:rsidRPr="00D14148">
        <w:rPr>
          <w:rFonts w:ascii="Arial" w:hAnsi="Arial" w:cs="Arial"/>
          <w:sz w:val="22"/>
          <w:szCs w:val="22"/>
          <w:lang w:val="en-GB"/>
        </w:rPr>
        <w:t xml:space="preserve">Diabetes is a </w:t>
      </w:r>
      <w:r w:rsidR="00056471" w:rsidRPr="00D14148">
        <w:rPr>
          <w:rFonts w:ascii="Arial" w:hAnsi="Arial" w:cs="Arial"/>
          <w:sz w:val="22"/>
          <w:szCs w:val="22"/>
          <w:lang w:val="en-GB"/>
        </w:rPr>
        <w:t xml:space="preserve">metabolic disorder that </w:t>
      </w:r>
      <w:r w:rsidR="001D1366" w:rsidRPr="00D14148">
        <w:rPr>
          <w:rFonts w:ascii="Arial" w:hAnsi="Arial" w:cs="Arial"/>
          <w:sz w:val="22"/>
          <w:szCs w:val="22"/>
          <w:lang w:val="en-GB"/>
        </w:rPr>
        <w:t xml:space="preserve">causes high blood sugar because the pancreas does not release enough </w:t>
      </w:r>
      <w:r w:rsidR="000534BF" w:rsidRPr="00D14148">
        <w:rPr>
          <w:rFonts w:ascii="Arial" w:hAnsi="Arial" w:cs="Arial"/>
          <w:sz w:val="22"/>
          <w:szCs w:val="22"/>
          <w:lang w:val="en-GB"/>
        </w:rPr>
        <w:t xml:space="preserve">insulin </w:t>
      </w:r>
      <w:r w:rsidR="00186905" w:rsidRPr="00D14148">
        <w:rPr>
          <w:rFonts w:ascii="Arial" w:hAnsi="Arial" w:cs="Arial"/>
          <w:sz w:val="22"/>
          <w:szCs w:val="22"/>
          <w:lang w:val="en-GB"/>
        </w:rPr>
        <w:t xml:space="preserve">or the body </w:t>
      </w:r>
      <w:r w:rsidR="00077627" w:rsidRPr="00D14148">
        <w:rPr>
          <w:rFonts w:ascii="Arial" w:hAnsi="Arial" w:cs="Arial"/>
          <w:sz w:val="22"/>
          <w:szCs w:val="22"/>
          <w:lang w:val="en-GB"/>
        </w:rPr>
        <w:t>cannot</w:t>
      </w:r>
      <w:r w:rsidR="00186905" w:rsidRPr="00D14148">
        <w:rPr>
          <w:rFonts w:ascii="Arial" w:hAnsi="Arial" w:cs="Arial"/>
          <w:sz w:val="22"/>
          <w:szCs w:val="22"/>
          <w:lang w:val="en-GB"/>
        </w:rPr>
        <w:t xml:space="preserve"> use insulin</w:t>
      </w:r>
      <w:r w:rsidR="00944D11" w:rsidRPr="00D14148">
        <w:rPr>
          <w:rFonts w:ascii="Arial" w:hAnsi="Arial" w:cs="Arial"/>
          <w:sz w:val="22"/>
          <w:szCs w:val="22"/>
          <w:lang w:val="en-GB"/>
        </w:rPr>
        <w:t>. Type 1 diabetes</w:t>
      </w:r>
      <w:r w:rsidR="00B93098" w:rsidRPr="00D14148">
        <w:rPr>
          <w:rFonts w:ascii="Arial" w:hAnsi="Arial" w:cs="Arial"/>
          <w:sz w:val="22"/>
          <w:szCs w:val="22"/>
          <w:lang w:val="en-GB"/>
        </w:rPr>
        <w:t>,</w:t>
      </w:r>
      <w:r w:rsidR="00944D11" w:rsidRPr="00D14148">
        <w:rPr>
          <w:rFonts w:ascii="Arial" w:hAnsi="Arial" w:cs="Arial"/>
          <w:sz w:val="22"/>
          <w:szCs w:val="22"/>
          <w:lang w:val="en-GB"/>
        </w:rPr>
        <w:t xml:space="preserve"> </w:t>
      </w:r>
      <w:r w:rsidR="00E04BD9" w:rsidRPr="00D14148">
        <w:rPr>
          <w:rFonts w:ascii="Arial" w:hAnsi="Arial" w:cs="Arial"/>
          <w:sz w:val="22"/>
          <w:szCs w:val="22"/>
          <w:lang w:val="en-GB"/>
        </w:rPr>
        <w:t>which is an</w:t>
      </w:r>
      <w:r w:rsidR="00B93098" w:rsidRPr="00D14148">
        <w:rPr>
          <w:rFonts w:ascii="Arial" w:hAnsi="Arial" w:cs="Arial"/>
          <w:sz w:val="22"/>
          <w:szCs w:val="22"/>
          <w:lang w:val="en-GB"/>
        </w:rPr>
        <w:t xml:space="preserve"> autoimmune </w:t>
      </w:r>
      <w:r w:rsidR="00F243CC" w:rsidRPr="00D14148">
        <w:rPr>
          <w:rFonts w:ascii="Arial" w:hAnsi="Arial" w:cs="Arial"/>
          <w:sz w:val="22"/>
          <w:szCs w:val="22"/>
          <w:lang w:val="en-GB"/>
        </w:rPr>
        <w:t>condition leading to destruction of</w:t>
      </w:r>
      <w:r w:rsidR="00392325" w:rsidRPr="00D14148">
        <w:rPr>
          <w:rFonts w:ascii="Arial" w:hAnsi="Arial" w:cs="Arial"/>
          <w:sz w:val="22"/>
          <w:szCs w:val="22"/>
          <w:lang w:val="en-GB"/>
        </w:rPr>
        <w:t xml:space="preserve"> pancreatic beta cells </w:t>
      </w:r>
      <w:r w:rsidR="00507320" w:rsidRPr="00D14148">
        <w:rPr>
          <w:rFonts w:ascii="Arial" w:hAnsi="Arial" w:cs="Arial"/>
          <w:sz w:val="22"/>
          <w:szCs w:val="22"/>
          <w:lang w:val="en-GB"/>
        </w:rPr>
        <w:t>and</w:t>
      </w:r>
      <w:r w:rsidR="00B27090" w:rsidRPr="00D14148">
        <w:rPr>
          <w:rFonts w:ascii="Arial" w:hAnsi="Arial" w:cs="Arial"/>
          <w:sz w:val="22"/>
          <w:szCs w:val="22"/>
          <w:lang w:val="en-GB"/>
        </w:rPr>
        <w:t xml:space="preserve"> </w:t>
      </w:r>
      <w:r w:rsidR="00020679" w:rsidRPr="00D14148">
        <w:rPr>
          <w:rFonts w:ascii="Arial" w:hAnsi="Arial" w:cs="Arial"/>
          <w:sz w:val="22"/>
          <w:szCs w:val="22"/>
          <w:lang w:val="en-GB"/>
        </w:rPr>
        <w:t xml:space="preserve">Type 2 Diabetes is a chronic metabolic </w:t>
      </w:r>
      <w:r w:rsidR="00087F8D" w:rsidRPr="00D14148">
        <w:rPr>
          <w:rFonts w:ascii="Arial" w:hAnsi="Arial" w:cs="Arial"/>
          <w:sz w:val="22"/>
          <w:szCs w:val="22"/>
          <w:lang w:val="en-GB"/>
        </w:rPr>
        <w:t>disorder defined by insulin resistance</w:t>
      </w:r>
      <w:r w:rsidR="00314008" w:rsidRPr="00D14148">
        <w:rPr>
          <w:rFonts w:ascii="Arial" w:hAnsi="Arial" w:cs="Arial"/>
          <w:sz w:val="22"/>
          <w:szCs w:val="22"/>
          <w:lang w:val="en-GB"/>
        </w:rPr>
        <w:t xml:space="preserve">. Type 2 is the </w:t>
      </w:r>
      <w:r w:rsidR="002A0503" w:rsidRPr="00D14148">
        <w:rPr>
          <w:rFonts w:ascii="Arial" w:hAnsi="Arial" w:cs="Arial"/>
          <w:sz w:val="22"/>
          <w:szCs w:val="22"/>
          <w:lang w:val="en-GB"/>
        </w:rPr>
        <w:t xml:space="preserve">most </w:t>
      </w:r>
      <w:r w:rsidR="00E640B8" w:rsidRPr="00D14148">
        <w:rPr>
          <w:rFonts w:ascii="Arial" w:hAnsi="Arial" w:cs="Arial"/>
          <w:sz w:val="22"/>
          <w:szCs w:val="22"/>
          <w:lang w:val="en-GB"/>
        </w:rPr>
        <w:t>shared form</w:t>
      </w:r>
      <w:r w:rsidR="002A0503" w:rsidRPr="00D14148">
        <w:rPr>
          <w:rFonts w:ascii="Arial" w:hAnsi="Arial" w:cs="Arial"/>
          <w:sz w:val="22"/>
          <w:szCs w:val="22"/>
          <w:lang w:val="en-GB"/>
        </w:rPr>
        <w:t xml:space="preserve">, accounting for approximately </w:t>
      </w:r>
      <w:r w:rsidR="0061325E" w:rsidRPr="00D14148">
        <w:rPr>
          <w:rFonts w:ascii="Arial" w:hAnsi="Arial" w:cs="Arial"/>
          <w:sz w:val="22"/>
          <w:szCs w:val="22"/>
          <w:lang w:val="en-GB"/>
        </w:rPr>
        <w:t xml:space="preserve">90% of all diabetes cases worldwide. Also, according to the </w:t>
      </w:r>
      <w:r w:rsidR="00152A7F" w:rsidRPr="00D14148">
        <w:rPr>
          <w:rFonts w:ascii="Arial" w:hAnsi="Arial" w:cs="Arial"/>
          <w:sz w:val="22"/>
          <w:szCs w:val="22"/>
          <w:lang w:val="en-GB"/>
        </w:rPr>
        <w:t xml:space="preserve">World Health Organisation the prevalence of </w:t>
      </w:r>
      <w:r w:rsidR="008C1DDE" w:rsidRPr="00D14148">
        <w:rPr>
          <w:rFonts w:ascii="Arial" w:hAnsi="Arial" w:cs="Arial"/>
          <w:sz w:val="22"/>
          <w:szCs w:val="22"/>
          <w:lang w:val="en-GB"/>
        </w:rPr>
        <w:t xml:space="preserve">diabetes has increased significantly over </w:t>
      </w:r>
      <w:r w:rsidR="00DE242A" w:rsidRPr="00D14148">
        <w:rPr>
          <w:rFonts w:ascii="Arial" w:hAnsi="Arial" w:cs="Arial"/>
          <w:sz w:val="22"/>
          <w:szCs w:val="22"/>
          <w:lang w:val="en-GB"/>
        </w:rPr>
        <w:t xml:space="preserve">recent decades </w:t>
      </w:r>
      <w:r w:rsidR="00F57B1A" w:rsidRPr="00D14148">
        <w:rPr>
          <w:rFonts w:ascii="Arial" w:hAnsi="Arial" w:cs="Arial"/>
          <w:sz w:val="22"/>
          <w:szCs w:val="22"/>
          <w:lang w:val="en-GB"/>
        </w:rPr>
        <w:t xml:space="preserve">and </w:t>
      </w:r>
      <w:r w:rsidR="001D27F1" w:rsidRPr="00D14148">
        <w:rPr>
          <w:rFonts w:ascii="Arial" w:hAnsi="Arial" w:cs="Arial"/>
          <w:sz w:val="22"/>
          <w:szCs w:val="22"/>
          <w:lang w:val="en-GB"/>
        </w:rPr>
        <w:t>massively increased changes in lifestyle</w:t>
      </w:r>
      <w:r w:rsidR="006A3AC1" w:rsidRPr="00D14148">
        <w:rPr>
          <w:rFonts w:ascii="Arial" w:hAnsi="Arial" w:cs="Arial"/>
          <w:sz w:val="22"/>
          <w:szCs w:val="22"/>
          <w:lang w:val="en-GB"/>
        </w:rPr>
        <w:t xml:space="preserve"> behaviours and population ageing.</w:t>
      </w:r>
    </w:p>
    <w:p w14:paraId="229AA83C" w14:textId="5BFC60DE" w:rsidR="00CD1518" w:rsidRPr="00D14148" w:rsidRDefault="00CD1518">
      <w:pPr>
        <w:rPr>
          <w:rFonts w:ascii="Arial" w:hAnsi="Arial" w:cs="Arial"/>
          <w:sz w:val="22"/>
          <w:szCs w:val="22"/>
          <w:lang w:val="en-GB"/>
        </w:rPr>
      </w:pPr>
    </w:p>
    <w:p w14:paraId="01195F0A" w14:textId="034684E8" w:rsidR="00CD1518" w:rsidRPr="00D14148" w:rsidRDefault="00CD1518">
      <w:pPr>
        <w:rPr>
          <w:rFonts w:ascii="Arial" w:hAnsi="Arial" w:cs="Arial"/>
          <w:sz w:val="22"/>
          <w:szCs w:val="22"/>
          <w:lang w:val="en-GB"/>
        </w:rPr>
      </w:pPr>
      <w:r w:rsidRPr="00D14148">
        <w:rPr>
          <w:rFonts w:ascii="Arial" w:hAnsi="Arial" w:cs="Arial"/>
          <w:sz w:val="22"/>
          <w:szCs w:val="22"/>
          <w:lang w:val="en-GB"/>
        </w:rPr>
        <w:t xml:space="preserve">Many risk factors </w:t>
      </w:r>
      <w:r w:rsidR="009A6E09" w:rsidRPr="00D14148">
        <w:rPr>
          <w:rFonts w:ascii="Arial" w:hAnsi="Arial" w:cs="Arial"/>
          <w:sz w:val="22"/>
          <w:szCs w:val="22"/>
          <w:lang w:val="en-GB"/>
        </w:rPr>
        <w:t>contribute to the development of Type 2 diabetes</w:t>
      </w:r>
      <w:r w:rsidR="00D10F1B" w:rsidRPr="00D14148">
        <w:rPr>
          <w:rFonts w:ascii="Arial" w:hAnsi="Arial" w:cs="Arial"/>
          <w:sz w:val="22"/>
          <w:szCs w:val="22"/>
          <w:lang w:val="en-GB"/>
        </w:rPr>
        <w:t xml:space="preserve">. Non modifiable </w:t>
      </w:r>
      <w:r w:rsidR="004E36FA" w:rsidRPr="00D14148">
        <w:rPr>
          <w:rFonts w:ascii="Arial" w:hAnsi="Arial" w:cs="Arial"/>
          <w:sz w:val="22"/>
          <w:szCs w:val="22"/>
          <w:lang w:val="en-GB"/>
        </w:rPr>
        <w:t xml:space="preserve">risk factors include </w:t>
      </w:r>
      <w:r w:rsidR="00A676BB" w:rsidRPr="00D14148">
        <w:rPr>
          <w:rFonts w:ascii="Arial" w:hAnsi="Arial" w:cs="Arial"/>
          <w:sz w:val="22"/>
          <w:szCs w:val="22"/>
          <w:lang w:val="en-GB"/>
        </w:rPr>
        <w:t>increasing geneti</w:t>
      </w:r>
      <w:r w:rsidR="00E265B8" w:rsidRPr="00D14148">
        <w:rPr>
          <w:rFonts w:ascii="Arial" w:hAnsi="Arial" w:cs="Arial"/>
          <w:sz w:val="22"/>
          <w:szCs w:val="22"/>
          <w:lang w:val="en-GB"/>
        </w:rPr>
        <w:t xml:space="preserve">c predisposition, </w:t>
      </w:r>
      <w:r w:rsidR="008B2850" w:rsidRPr="00D14148">
        <w:rPr>
          <w:rFonts w:ascii="Arial" w:hAnsi="Arial" w:cs="Arial"/>
          <w:sz w:val="22"/>
          <w:szCs w:val="22"/>
          <w:lang w:val="en-GB"/>
        </w:rPr>
        <w:t>age,</w:t>
      </w:r>
      <w:r w:rsidR="008A110D" w:rsidRPr="00D14148">
        <w:rPr>
          <w:rFonts w:ascii="Arial" w:hAnsi="Arial" w:cs="Arial"/>
          <w:sz w:val="22"/>
          <w:szCs w:val="22"/>
          <w:lang w:val="en-GB"/>
        </w:rPr>
        <w:t xml:space="preserve"> and certain</w:t>
      </w:r>
      <w:r w:rsidR="00C7247C" w:rsidRPr="00D14148">
        <w:rPr>
          <w:rFonts w:ascii="Arial" w:hAnsi="Arial" w:cs="Arial"/>
          <w:sz w:val="22"/>
          <w:szCs w:val="22"/>
          <w:lang w:val="en-GB"/>
        </w:rPr>
        <w:t xml:space="preserve"> ethnic </w:t>
      </w:r>
      <w:r w:rsidR="008A110D" w:rsidRPr="00D14148">
        <w:rPr>
          <w:rFonts w:ascii="Arial" w:hAnsi="Arial" w:cs="Arial"/>
          <w:sz w:val="22"/>
          <w:szCs w:val="22"/>
          <w:lang w:val="en-GB"/>
        </w:rPr>
        <w:t>backgrounds</w:t>
      </w:r>
      <w:r w:rsidR="00E44018" w:rsidRPr="00D14148">
        <w:rPr>
          <w:rFonts w:ascii="Arial" w:hAnsi="Arial" w:cs="Arial"/>
          <w:sz w:val="22"/>
          <w:szCs w:val="22"/>
          <w:lang w:val="en-GB"/>
        </w:rPr>
        <w:t xml:space="preserve">. However, modifiable risk factors play a </w:t>
      </w:r>
      <w:r w:rsidR="00B16C44" w:rsidRPr="00D14148">
        <w:rPr>
          <w:rFonts w:ascii="Arial" w:hAnsi="Arial" w:cs="Arial"/>
          <w:sz w:val="22"/>
          <w:szCs w:val="22"/>
          <w:lang w:val="en-GB"/>
        </w:rPr>
        <w:t xml:space="preserve">significant role including </w:t>
      </w:r>
      <w:r w:rsidR="00735811" w:rsidRPr="00D14148">
        <w:rPr>
          <w:rFonts w:ascii="Arial" w:hAnsi="Arial" w:cs="Arial"/>
          <w:sz w:val="22"/>
          <w:szCs w:val="22"/>
          <w:lang w:val="en-GB"/>
        </w:rPr>
        <w:t>poor dietary habits, smoking, and physical inactivity</w:t>
      </w:r>
      <w:r w:rsidR="00844F29" w:rsidRPr="00D14148">
        <w:rPr>
          <w:rFonts w:ascii="Arial" w:hAnsi="Arial" w:cs="Arial"/>
          <w:sz w:val="22"/>
          <w:szCs w:val="22"/>
          <w:lang w:val="en-GB"/>
        </w:rPr>
        <w:t xml:space="preserve">. </w:t>
      </w:r>
      <w:r w:rsidR="005D7B42" w:rsidRPr="00D14148">
        <w:rPr>
          <w:rFonts w:ascii="Arial" w:hAnsi="Arial" w:cs="Arial"/>
          <w:sz w:val="22"/>
          <w:szCs w:val="22"/>
          <w:lang w:val="en-GB"/>
        </w:rPr>
        <w:t>Excess adipose tissue particularly visceral fat</w:t>
      </w:r>
      <w:r w:rsidR="00223C71" w:rsidRPr="00D14148">
        <w:rPr>
          <w:rFonts w:ascii="Arial" w:hAnsi="Arial" w:cs="Arial"/>
          <w:sz w:val="22"/>
          <w:szCs w:val="22"/>
          <w:lang w:val="en-GB"/>
        </w:rPr>
        <w:t xml:space="preserve"> </w:t>
      </w:r>
      <w:r w:rsidR="002D6A24" w:rsidRPr="00D14148">
        <w:rPr>
          <w:rFonts w:ascii="Arial" w:hAnsi="Arial" w:cs="Arial"/>
          <w:sz w:val="22"/>
          <w:szCs w:val="22"/>
          <w:lang w:val="en-GB"/>
        </w:rPr>
        <w:t>contributes to insulin resistance</w:t>
      </w:r>
      <w:r w:rsidR="00123F44" w:rsidRPr="00D14148">
        <w:rPr>
          <w:rFonts w:ascii="Arial" w:hAnsi="Arial" w:cs="Arial"/>
          <w:sz w:val="22"/>
          <w:szCs w:val="22"/>
          <w:lang w:val="en-GB"/>
        </w:rPr>
        <w:t xml:space="preserve"> by altering </w:t>
      </w:r>
      <w:r w:rsidR="00F96E1B" w:rsidRPr="00D14148">
        <w:rPr>
          <w:rFonts w:ascii="Arial" w:hAnsi="Arial" w:cs="Arial"/>
          <w:sz w:val="22"/>
          <w:szCs w:val="22"/>
          <w:lang w:val="en-GB"/>
        </w:rPr>
        <w:t>inflammatory and hormonal pathways</w:t>
      </w:r>
      <w:r w:rsidR="00F92370" w:rsidRPr="00D14148">
        <w:rPr>
          <w:rFonts w:ascii="Arial" w:hAnsi="Arial" w:cs="Arial"/>
          <w:sz w:val="22"/>
          <w:szCs w:val="22"/>
          <w:lang w:val="en-GB"/>
        </w:rPr>
        <w:t>. The</w:t>
      </w:r>
      <w:r w:rsidR="005D7B42" w:rsidRPr="00D14148">
        <w:rPr>
          <w:rFonts w:ascii="Arial" w:hAnsi="Arial" w:cs="Arial"/>
          <w:sz w:val="22"/>
          <w:szCs w:val="22"/>
          <w:lang w:val="en-GB"/>
        </w:rPr>
        <w:t xml:space="preserve"> key of understanding the psychological </w:t>
      </w:r>
      <w:r w:rsidR="009C6136" w:rsidRPr="00D14148">
        <w:rPr>
          <w:rFonts w:ascii="Arial" w:hAnsi="Arial" w:cs="Arial"/>
          <w:sz w:val="22"/>
          <w:szCs w:val="22"/>
          <w:lang w:val="en-GB"/>
        </w:rPr>
        <w:t xml:space="preserve">basis of type 2 diabetes is that essential that patients </w:t>
      </w:r>
      <w:r w:rsidR="00AE4BD3" w:rsidRPr="00D14148">
        <w:rPr>
          <w:rFonts w:ascii="Arial" w:hAnsi="Arial" w:cs="Arial"/>
          <w:sz w:val="22"/>
          <w:szCs w:val="22"/>
          <w:lang w:val="en-GB"/>
        </w:rPr>
        <w:t xml:space="preserve">engage effectively in self management </w:t>
      </w:r>
      <w:r w:rsidR="00163762" w:rsidRPr="00D14148">
        <w:rPr>
          <w:rFonts w:ascii="Arial" w:hAnsi="Arial" w:cs="Arial"/>
          <w:sz w:val="22"/>
          <w:szCs w:val="22"/>
          <w:lang w:val="en-GB"/>
        </w:rPr>
        <w:t xml:space="preserve">strategies and improve long term health outcomes. </w:t>
      </w:r>
    </w:p>
    <w:p w14:paraId="6CE988C9" w14:textId="77777777" w:rsidR="00163762" w:rsidRPr="00D14148" w:rsidRDefault="00163762">
      <w:pPr>
        <w:rPr>
          <w:rFonts w:ascii="Arial" w:hAnsi="Arial" w:cs="Arial"/>
          <w:sz w:val="22"/>
          <w:szCs w:val="22"/>
          <w:lang w:val="en-GB"/>
        </w:rPr>
      </w:pPr>
    </w:p>
    <w:p w14:paraId="404F1ECE" w14:textId="25F12A31" w:rsidR="00163762" w:rsidRPr="00D14148" w:rsidRDefault="00D96F19">
      <w:pPr>
        <w:rPr>
          <w:rFonts w:ascii="Arial" w:hAnsi="Arial" w:cs="Arial"/>
          <w:sz w:val="22"/>
          <w:szCs w:val="22"/>
          <w:lang w:val="en-GB"/>
        </w:rPr>
      </w:pPr>
      <w:r w:rsidRPr="00D14148">
        <w:rPr>
          <w:rFonts w:ascii="Arial" w:hAnsi="Arial" w:cs="Arial"/>
          <w:sz w:val="22"/>
          <w:szCs w:val="22"/>
          <w:lang w:val="en-GB"/>
        </w:rPr>
        <w:t xml:space="preserve">Regulation of </w:t>
      </w:r>
      <w:r w:rsidR="00F105BA" w:rsidRPr="00D14148">
        <w:rPr>
          <w:rFonts w:ascii="Arial" w:hAnsi="Arial" w:cs="Arial"/>
          <w:sz w:val="22"/>
          <w:szCs w:val="22"/>
          <w:lang w:val="en-GB"/>
        </w:rPr>
        <w:t>Blood glucose levels</w:t>
      </w:r>
    </w:p>
    <w:p w14:paraId="0D8714B2" w14:textId="6AF6C400" w:rsidR="00147DDD" w:rsidRPr="00D14148" w:rsidRDefault="00147DDD">
      <w:pPr>
        <w:rPr>
          <w:rFonts w:ascii="Arial" w:hAnsi="Arial" w:cs="Arial"/>
          <w:sz w:val="22"/>
          <w:szCs w:val="22"/>
          <w:lang w:val="en-GB"/>
        </w:rPr>
      </w:pPr>
      <w:r w:rsidRPr="00D14148">
        <w:rPr>
          <w:rFonts w:ascii="Arial" w:hAnsi="Arial" w:cs="Arial"/>
          <w:sz w:val="22"/>
          <w:szCs w:val="22"/>
          <w:lang w:val="en-GB"/>
        </w:rPr>
        <w:t xml:space="preserve">In healthy individuals, blood glucose levels </w:t>
      </w:r>
      <w:bookmarkStart w:id="0" w:name="_Int_uIxVOHaq"/>
      <w:r w:rsidRPr="00D14148">
        <w:rPr>
          <w:rFonts w:ascii="Arial" w:hAnsi="Arial" w:cs="Arial"/>
          <w:sz w:val="22"/>
          <w:szCs w:val="22"/>
          <w:lang w:val="en-GB"/>
        </w:rPr>
        <w:t xml:space="preserve">are </w:t>
      </w:r>
      <w:r w:rsidR="00452883" w:rsidRPr="00D14148">
        <w:rPr>
          <w:rFonts w:ascii="Arial" w:hAnsi="Arial" w:cs="Arial"/>
          <w:sz w:val="22"/>
          <w:szCs w:val="22"/>
          <w:lang w:val="en-GB"/>
        </w:rPr>
        <w:t>regulated</w:t>
      </w:r>
      <w:bookmarkEnd w:id="0"/>
      <w:r w:rsidR="00452883" w:rsidRPr="00D14148">
        <w:rPr>
          <w:rFonts w:ascii="Arial" w:hAnsi="Arial" w:cs="Arial"/>
          <w:sz w:val="22"/>
          <w:szCs w:val="22"/>
          <w:lang w:val="en-GB"/>
        </w:rPr>
        <w:t xml:space="preserve"> through a homeostatic </w:t>
      </w:r>
      <w:r w:rsidR="00332127" w:rsidRPr="00D14148">
        <w:rPr>
          <w:rFonts w:ascii="Arial" w:hAnsi="Arial" w:cs="Arial"/>
          <w:sz w:val="22"/>
          <w:szCs w:val="22"/>
          <w:lang w:val="en-GB"/>
        </w:rPr>
        <w:t>mechanism involving the pancreas, liver</w:t>
      </w:r>
      <w:r w:rsidR="00791EDD" w:rsidRPr="00D14148">
        <w:rPr>
          <w:rFonts w:ascii="Arial" w:hAnsi="Arial" w:cs="Arial"/>
          <w:sz w:val="22"/>
          <w:szCs w:val="22"/>
          <w:lang w:val="en-GB"/>
        </w:rPr>
        <w:t xml:space="preserve">, skeletal </w:t>
      </w:r>
      <w:bookmarkStart w:id="1" w:name="_Int_n2DoOilc"/>
      <w:r w:rsidR="0051731A" w:rsidRPr="00D14148">
        <w:rPr>
          <w:rFonts w:ascii="Arial" w:hAnsi="Arial" w:cs="Arial"/>
          <w:sz w:val="22"/>
          <w:szCs w:val="22"/>
          <w:lang w:val="en-GB"/>
        </w:rPr>
        <w:t>muscle</w:t>
      </w:r>
      <w:bookmarkEnd w:id="1"/>
      <w:r w:rsidR="0051731A" w:rsidRPr="00D14148">
        <w:rPr>
          <w:rFonts w:ascii="Arial" w:hAnsi="Arial" w:cs="Arial"/>
          <w:sz w:val="22"/>
          <w:szCs w:val="22"/>
          <w:lang w:val="en-GB"/>
        </w:rPr>
        <w:t xml:space="preserve"> and adipose tissue.</w:t>
      </w:r>
      <w:r w:rsidR="004B3823" w:rsidRPr="00D14148">
        <w:rPr>
          <w:rFonts w:ascii="Arial" w:hAnsi="Arial" w:cs="Arial"/>
          <w:sz w:val="22"/>
          <w:szCs w:val="22"/>
          <w:lang w:val="en-GB"/>
        </w:rPr>
        <w:t xml:space="preserve"> </w:t>
      </w:r>
      <w:r w:rsidR="00CE20F5" w:rsidRPr="00D14148">
        <w:rPr>
          <w:rFonts w:ascii="Arial" w:hAnsi="Arial" w:cs="Arial"/>
          <w:sz w:val="22"/>
          <w:szCs w:val="22"/>
          <w:lang w:val="en-GB"/>
        </w:rPr>
        <w:t xml:space="preserve">Normal fasting blood glucose levels are typically </w:t>
      </w:r>
      <w:bookmarkStart w:id="2" w:name="_Int_geKzXMQX"/>
      <w:r w:rsidR="00313EB3" w:rsidRPr="00D14148">
        <w:rPr>
          <w:rFonts w:ascii="Arial" w:hAnsi="Arial" w:cs="Arial"/>
          <w:sz w:val="22"/>
          <w:szCs w:val="22"/>
          <w:lang w:val="en-GB"/>
        </w:rPr>
        <w:t>maintained</w:t>
      </w:r>
      <w:bookmarkEnd w:id="2"/>
      <w:r w:rsidR="00313EB3" w:rsidRPr="00D14148">
        <w:rPr>
          <w:rFonts w:ascii="Arial" w:hAnsi="Arial" w:cs="Arial"/>
          <w:sz w:val="22"/>
          <w:szCs w:val="22"/>
          <w:lang w:val="en-GB"/>
        </w:rPr>
        <w:t xml:space="preserve"> between 4 and 7 </w:t>
      </w:r>
      <w:proofErr w:type="spellStart"/>
      <w:r w:rsidR="00274227" w:rsidRPr="00D14148">
        <w:rPr>
          <w:rFonts w:ascii="Arial" w:hAnsi="Arial" w:cs="Arial"/>
          <w:sz w:val="22"/>
          <w:szCs w:val="22"/>
          <w:lang w:val="en-GB"/>
        </w:rPr>
        <w:t>mmo</w:t>
      </w:r>
      <w:r w:rsidR="00F441B8" w:rsidRPr="00D14148">
        <w:rPr>
          <w:rFonts w:ascii="Arial" w:hAnsi="Arial" w:cs="Arial"/>
          <w:sz w:val="22"/>
          <w:szCs w:val="22"/>
          <w:lang w:val="en-GB"/>
        </w:rPr>
        <w:t>l</w:t>
      </w:r>
      <w:proofErr w:type="spellEnd"/>
      <w:r w:rsidR="00F441B8" w:rsidRPr="00D14148">
        <w:rPr>
          <w:rFonts w:ascii="Arial" w:hAnsi="Arial" w:cs="Arial"/>
          <w:sz w:val="22"/>
          <w:szCs w:val="22"/>
          <w:lang w:val="en-GB"/>
        </w:rPr>
        <w:t xml:space="preserve">/L. Also, this regulation </w:t>
      </w:r>
      <w:bookmarkStart w:id="3" w:name="_Int_1RpkJNTg"/>
      <w:r w:rsidR="00F441B8" w:rsidRPr="00D14148">
        <w:rPr>
          <w:rFonts w:ascii="Arial" w:hAnsi="Arial" w:cs="Arial"/>
          <w:sz w:val="22"/>
          <w:szCs w:val="22"/>
          <w:lang w:val="en-GB"/>
        </w:rPr>
        <w:t>is achieved</w:t>
      </w:r>
      <w:bookmarkEnd w:id="3"/>
      <w:r w:rsidR="00F441B8" w:rsidRPr="00D14148">
        <w:rPr>
          <w:rFonts w:ascii="Arial" w:hAnsi="Arial" w:cs="Arial"/>
          <w:sz w:val="22"/>
          <w:szCs w:val="22"/>
          <w:lang w:val="en-GB"/>
        </w:rPr>
        <w:t xml:space="preserve"> primarily </w:t>
      </w:r>
      <w:r w:rsidR="002C2FAB" w:rsidRPr="00D14148">
        <w:rPr>
          <w:rFonts w:ascii="Arial" w:hAnsi="Arial" w:cs="Arial"/>
          <w:sz w:val="22"/>
          <w:szCs w:val="22"/>
          <w:lang w:val="en-GB"/>
        </w:rPr>
        <w:t xml:space="preserve">through the opposing actions of the </w:t>
      </w:r>
      <w:r w:rsidR="00283ABC" w:rsidRPr="00D14148">
        <w:rPr>
          <w:rFonts w:ascii="Arial" w:hAnsi="Arial" w:cs="Arial"/>
          <w:sz w:val="22"/>
          <w:szCs w:val="22"/>
          <w:lang w:val="en-GB"/>
        </w:rPr>
        <w:t>hormones,</w:t>
      </w:r>
      <w:r w:rsidR="002C2FAB" w:rsidRPr="00D14148">
        <w:rPr>
          <w:rFonts w:ascii="Arial" w:hAnsi="Arial" w:cs="Arial"/>
          <w:sz w:val="22"/>
          <w:szCs w:val="22"/>
          <w:lang w:val="en-GB"/>
        </w:rPr>
        <w:t xml:space="preserve"> insulin and </w:t>
      </w:r>
      <w:r w:rsidR="00331B81" w:rsidRPr="00D14148">
        <w:rPr>
          <w:rFonts w:ascii="Arial" w:hAnsi="Arial" w:cs="Arial"/>
          <w:sz w:val="22"/>
          <w:szCs w:val="22"/>
          <w:lang w:val="en-GB"/>
        </w:rPr>
        <w:t xml:space="preserve">glucagon are both secreted by the pancreas. </w:t>
      </w:r>
    </w:p>
    <w:p w14:paraId="2E43A583" w14:textId="77777777" w:rsidR="005C2271" w:rsidRPr="00D14148" w:rsidRDefault="005C2271">
      <w:pPr>
        <w:rPr>
          <w:rFonts w:ascii="Arial" w:hAnsi="Arial" w:cs="Arial"/>
          <w:sz w:val="22"/>
          <w:szCs w:val="22"/>
          <w:lang w:val="en-GB"/>
        </w:rPr>
      </w:pPr>
    </w:p>
    <w:p w14:paraId="23ACD114" w14:textId="6D6788A6" w:rsidR="005C2271" w:rsidRPr="00D14148" w:rsidRDefault="001447E4">
      <w:pPr>
        <w:rPr>
          <w:rFonts w:ascii="Arial" w:hAnsi="Arial" w:cs="Arial"/>
          <w:sz w:val="22"/>
          <w:szCs w:val="22"/>
          <w:lang w:val="en-GB"/>
        </w:rPr>
      </w:pPr>
      <w:r w:rsidRPr="00D14148">
        <w:rPr>
          <w:rFonts w:ascii="Arial" w:hAnsi="Arial" w:cs="Arial"/>
          <w:sz w:val="22"/>
          <w:szCs w:val="22"/>
          <w:lang w:val="en-GB"/>
        </w:rPr>
        <w:t>Following the ingestion of carbohydrates</w:t>
      </w:r>
      <w:r w:rsidR="003B6EEA" w:rsidRPr="00D14148">
        <w:rPr>
          <w:rFonts w:ascii="Arial" w:hAnsi="Arial" w:cs="Arial"/>
          <w:sz w:val="22"/>
          <w:szCs w:val="22"/>
          <w:lang w:val="en-GB"/>
        </w:rPr>
        <w:t xml:space="preserve">, the blood glucose levels rise. Also, the increase </w:t>
      </w:r>
      <w:bookmarkStart w:id="4" w:name="_Int_y3UYQdNO"/>
      <w:r w:rsidR="003B6EEA" w:rsidRPr="00D14148">
        <w:rPr>
          <w:rFonts w:ascii="Arial" w:hAnsi="Arial" w:cs="Arial"/>
          <w:sz w:val="22"/>
          <w:szCs w:val="22"/>
          <w:lang w:val="en-GB"/>
        </w:rPr>
        <w:t>i</w:t>
      </w:r>
      <w:r w:rsidR="00BB3954" w:rsidRPr="00D14148">
        <w:rPr>
          <w:rFonts w:ascii="Arial" w:hAnsi="Arial" w:cs="Arial"/>
          <w:sz w:val="22"/>
          <w:szCs w:val="22"/>
          <w:lang w:val="en-GB"/>
        </w:rPr>
        <w:t>s directed</w:t>
      </w:r>
      <w:bookmarkEnd w:id="4"/>
      <w:r w:rsidR="00BB3954" w:rsidRPr="00D14148">
        <w:rPr>
          <w:rFonts w:ascii="Arial" w:hAnsi="Arial" w:cs="Arial"/>
          <w:sz w:val="22"/>
          <w:szCs w:val="22"/>
          <w:lang w:val="en-GB"/>
        </w:rPr>
        <w:t xml:space="preserve"> through the beta cells </w:t>
      </w:r>
      <w:r w:rsidR="004F469F" w:rsidRPr="00D14148">
        <w:rPr>
          <w:rFonts w:ascii="Arial" w:hAnsi="Arial" w:cs="Arial"/>
          <w:sz w:val="22"/>
          <w:szCs w:val="22"/>
          <w:lang w:val="en-GB"/>
        </w:rPr>
        <w:t xml:space="preserve">within the islets of </w:t>
      </w:r>
      <w:proofErr w:type="spellStart"/>
      <w:r w:rsidR="004F469F" w:rsidRPr="00D14148">
        <w:rPr>
          <w:rFonts w:ascii="Arial" w:hAnsi="Arial" w:cs="Arial"/>
          <w:sz w:val="22"/>
          <w:szCs w:val="22"/>
          <w:lang w:val="en-GB"/>
        </w:rPr>
        <w:t>Lan</w:t>
      </w:r>
      <w:r w:rsidR="00E904D8" w:rsidRPr="00D14148">
        <w:rPr>
          <w:rFonts w:ascii="Arial" w:hAnsi="Arial" w:cs="Arial"/>
          <w:sz w:val="22"/>
          <w:szCs w:val="22"/>
          <w:lang w:val="en-GB"/>
        </w:rPr>
        <w:t>gerhans</w:t>
      </w:r>
      <w:proofErr w:type="spellEnd"/>
      <w:r w:rsidR="00E904D8" w:rsidRPr="00D14148">
        <w:rPr>
          <w:rFonts w:ascii="Arial" w:hAnsi="Arial" w:cs="Arial"/>
          <w:sz w:val="22"/>
          <w:szCs w:val="22"/>
          <w:lang w:val="en-GB"/>
        </w:rPr>
        <w:t xml:space="preserve"> </w:t>
      </w:r>
      <w:r w:rsidR="00A91FFF" w:rsidRPr="00D14148">
        <w:rPr>
          <w:rFonts w:ascii="Arial" w:hAnsi="Arial" w:cs="Arial"/>
          <w:sz w:val="22"/>
          <w:szCs w:val="22"/>
          <w:lang w:val="en-GB"/>
        </w:rPr>
        <w:t xml:space="preserve">in the pancreas, which respond by releasing </w:t>
      </w:r>
      <w:r w:rsidR="0011611C" w:rsidRPr="00D14148">
        <w:rPr>
          <w:rFonts w:ascii="Arial" w:hAnsi="Arial" w:cs="Arial"/>
          <w:sz w:val="22"/>
          <w:szCs w:val="22"/>
          <w:lang w:val="en-GB"/>
        </w:rPr>
        <w:t xml:space="preserve">insulin into the bloodstreams. </w:t>
      </w:r>
      <w:r w:rsidR="00794B80" w:rsidRPr="00D14148">
        <w:rPr>
          <w:rFonts w:ascii="Arial" w:hAnsi="Arial" w:cs="Arial"/>
          <w:sz w:val="22"/>
          <w:szCs w:val="22"/>
          <w:lang w:val="en-GB"/>
        </w:rPr>
        <w:t xml:space="preserve">Insulin </w:t>
      </w:r>
      <w:bookmarkStart w:id="5" w:name="_Int_emYBqu8v"/>
      <w:r w:rsidR="00794B80" w:rsidRPr="00D14148">
        <w:rPr>
          <w:rFonts w:ascii="Arial" w:hAnsi="Arial" w:cs="Arial"/>
          <w:sz w:val="22"/>
          <w:szCs w:val="22"/>
          <w:lang w:val="en-GB"/>
        </w:rPr>
        <w:t>facilitates</w:t>
      </w:r>
      <w:bookmarkEnd w:id="5"/>
      <w:r w:rsidR="00794B80" w:rsidRPr="00D14148">
        <w:rPr>
          <w:rFonts w:ascii="Arial" w:hAnsi="Arial" w:cs="Arial"/>
          <w:sz w:val="22"/>
          <w:szCs w:val="22"/>
          <w:lang w:val="en-GB"/>
        </w:rPr>
        <w:t xml:space="preserve"> the uptake of glucose in the cells</w:t>
      </w:r>
      <w:r w:rsidR="00267CA0" w:rsidRPr="00D14148">
        <w:rPr>
          <w:rFonts w:ascii="Arial" w:hAnsi="Arial" w:cs="Arial"/>
          <w:sz w:val="22"/>
          <w:szCs w:val="22"/>
          <w:lang w:val="en-GB"/>
        </w:rPr>
        <w:t xml:space="preserve">, particularly </w:t>
      </w:r>
      <w:r w:rsidR="001111E9" w:rsidRPr="00D14148">
        <w:rPr>
          <w:rFonts w:ascii="Arial" w:hAnsi="Arial" w:cs="Arial"/>
          <w:sz w:val="22"/>
          <w:szCs w:val="22"/>
          <w:lang w:val="en-GB"/>
        </w:rPr>
        <w:t xml:space="preserve">adipose tissue and skeletal muscle, this is by promoting the </w:t>
      </w:r>
      <w:r w:rsidR="00E73D8B" w:rsidRPr="00D14148">
        <w:rPr>
          <w:rFonts w:ascii="Arial" w:hAnsi="Arial" w:cs="Arial"/>
          <w:sz w:val="22"/>
          <w:szCs w:val="22"/>
          <w:lang w:val="en-GB"/>
        </w:rPr>
        <w:t xml:space="preserve">translocation of glucose transporter type 4 </w:t>
      </w:r>
      <w:r w:rsidR="00483DDE" w:rsidRPr="00D14148">
        <w:rPr>
          <w:rFonts w:ascii="Arial" w:hAnsi="Arial" w:cs="Arial"/>
          <w:sz w:val="22"/>
          <w:szCs w:val="22"/>
          <w:lang w:val="en-GB"/>
        </w:rPr>
        <w:t>(GLUT4) to the cell membrane</w:t>
      </w:r>
      <w:r w:rsidR="00DF0C31" w:rsidRPr="00D14148">
        <w:rPr>
          <w:rFonts w:ascii="Arial" w:hAnsi="Arial" w:cs="Arial"/>
          <w:sz w:val="22"/>
          <w:szCs w:val="22"/>
          <w:lang w:val="en-GB"/>
        </w:rPr>
        <w:t xml:space="preserve">. Insulin also, stimulates </w:t>
      </w:r>
      <w:r w:rsidR="00E74402" w:rsidRPr="00D14148">
        <w:rPr>
          <w:rFonts w:ascii="Arial" w:hAnsi="Arial" w:cs="Arial"/>
          <w:sz w:val="22"/>
          <w:szCs w:val="22"/>
          <w:lang w:val="en-GB"/>
        </w:rPr>
        <w:t xml:space="preserve">glycogenesis in the liver where </w:t>
      </w:r>
      <w:r w:rsidR="00BC1E29" w:rsidRPr="00D14148">
        <w:rPr>
          <w:rFonts w:ascii="Arial" w:hAnsi="Arial" w:cs="Arial"/>
          <w:sz w:val="22"/>
          <w:szCs w:val="22"/>
          <w:lang w:val="en-GB"/>
        </w:rPr>
        <w:t xml:space="preserve">excess glucose </w:t>
      </w:r>
      <w:bookmarkStart w:id="6" w:name="_Int_rgdDqyph"/>
      <w:r w:rsidR="00BC1E29" w:rsidRPr="00D14148">
        <w:rPr>
          <w:rFonts w:ascii="Arial" w:hAnsi="Arial" w:cs="Arial"/>
          <w:sz w:val="22"/>
          <w:szCs w:val="22"/>
          <w:lang w:val="en-GB"/>
        </w:rPr>
        <w:t>is converted</w:t>
      </w:r>
      <w:bookmarkEnd w:id="6"/>
      <w:r w:rsidR="00BC1E29" w:rsidRPr="00D14148">
        <w:rPr>
          <w:rFonts w:ascii="Arial" w:hAnsi="Arial" w:cs="Arial"/>
          <w:sz w:val="22"/>
          <w:szCs w:val="22"/>
          <w:lang w:val="en-GB"/>
        </w:rPr>
        <w:t xml:space="preserve"> </w:t>
      </w:r>
      <w:r w:rsidR="006365A3" w:rsidRPr="00D14148">
        <w:rPr>
          <w:rFonts w:ascii="Arial" w:hAnsi="Arial" w:cs="Arial"/>
          <w:sz w:val="22"/>
          <w:szCs w:val="22"/>
          <w:lang w:val="en-GB"/>
        </w:rPr>
        <w:t>into</w:t>
      </w:r>
      <w:r w:rsidR="00BC1E29" w:rsidRPr="00D14148">
        <w:rPr>
          <w:rFonts w:ascii="Arial" w:hAnsi="Arial" w:cs="Arial"/>
          <w:sz w:val="22"/>
          <w:szCs w:val="22"/>
          <w:lang w:val="en-GB"/>
        </w:rPr>
        <w:t xml:space="preserve"> </w:t>
      </w:r>
      <w:r w:rsidR="006365A3" w:rsidRPr="00D14148">
        <w:rPr>
          <w:rFonts w:ascii="Arial" w:hAnsi="Arial" w:cs="Arial"/>
          <w:sz w:val="22"/>
          <w:szCs w:val="22"/>
          <w:lang w:val="en-GB"/>
        </w:rPr>
        <w:t xml:space="preserve">glycogen for storage. </w:t>
      </w:r>
      <w:r w:rsidR="00EB58CF" w:rsidRPr="00D14148">
        <w:rPr>
          <w:rFonts w:ascii="Arial" w:hAnsi="Arial" w:cs="Arial"/>
          <w:sz w:val="22"/>
          <w:szCs w:val="22"/>
          <w:lang w:val="en-GB"/>
        </w:rPr>
        <w:t xml:space="preserve">Additionally, insulin inhibits </w:t>
      </w:r>
      <w:proofErr w:type="spellStart"/>
      <w:r w:rsidR="00331FB1" w:rsidRPr="00D14148">
        <w:rPr>
          <w:rFonts w:ascii="Arial" w:hAnsi="Arial" w:cs="Arial"/>
          <w:sz w:val="22"/>
          <w:szCs w:val="22"/>
          <w:lang w:val="en-GB"/>
        </w:rPr>
        <w:t>gluconeogenesis</w:t>
      </w:r>
      <w:proofErr w:type="spellEnd"/>
      <w:r w:rsidR="00331FB1" w:rsidRPr="00D14148">
        <w:rPr>
          <w:rFonts w:ascii="Arial" w:hAnsi="Arial" w:cs="Arial"/>
          <w:sz w:val="22"/>
          <w:szCs w:val="22"/>
          <w:lang w:val="en-GB"/>
        </w:rPr>
        <w:t xml:space="preserve"> and </w:t>
      </w:r>
      <w:proofErr w:type="spellStart"/>
      <w:r w:rsidR="00331FB1" w:rsidRPr="00D14148">
        <w:rPr>
          <w:rFonts w:ascii="Arial" w:hAnsi="Arial" w:cs="Arial"/>
          <w:sz w:val="22"/>
          <w:szCs w:val="22"/>
          <w:lang w:val="en-GB"/>
        </w:rPr>
        <w:t>glyco</w:t>
      </w:r>
      <w:r w:rsidR="00B02D1E" w:rsidRPr="00D14148">
        <w:rPr>
          <w:rFonts w:ascii="Arial" w:hAnsi="Arial" w:cs="Arial"/>
          <w:sz w:val="22"/>
          <w:szCs w:val="22"/>
          <w:lang w:val="en-GB"/>
        </w:rPr>
        <w:t>gen</w:t>
      </w:r>
      <w:r w:rsidR="00DD0F7D" w:rsidRPr="00D14148">
        <w:rPr>
          <w:rFonts w:ascii="Arial" w:hAnsi="Arial" w:cs="Arial"/>
          <w:sz w:val="22"/>
          <w:szCs w:val="22"/>
          <w:lang w:val="en-GB"/>
        </w:rPr>
        <w:t>olysis</w:t>
      </w:r>
      <w:proofErr w:type="spellEnd"/>
      <w:r w:rsidR="00DD0F7D" w:rsidRPr="00D14148">
        <w:rPr>
          <w:rFonts w:ascii="Arial" w:hAnsi="Arial" w:cs="Arial"/>
          <w:sz w:val="22"/>
          <w:szCs w:val="22"/>
          <w:lang w:val="en-GB"/>
        </w:rPr>
        <w:t xml:space="preserve"> thereby preventing </w:t>
      </w:r>
      <w:r w:rsidR="00033B9F" w:rsidRPr="00D14148">
        <w:rPr>
          <w:rFonts w:ascii="Arial" w:hAnsi="Arial" w:cs="Arial"/>
          <w:sz w:val="22"/>
          <w:szCs w:val="22"/>
          <w:lang w:val="en-GB"/>
        </w:rPr>
        <w:t xml:space="preserve">further glucose release into the circulation. </w:t>
      </w:r>
    </w:p>
    <w:p w14:paraId="0A9E5A97" w14:textId="77777777" w:rsidR="000C0D48" w:rsidRPr="00D14148" w:rsidRDefault="000C0D48">
      <w:pPr>
        <w:rPr>
          <w:rFonts w:ascii="Arial" w:hAnsi="Arial" w:cs="Arial"/>
          <w:sz w:val="22"/>
          <w:szCs w:val="22"/>
          <w:lang w:val="en-GB"/>
        </w:rPr>
      </w:pPr>
    </w:p>
    <w:p w14:paraId="3DC3D62C" w14:textId="77777777" w:rsidR="000C0D48" w:rsidRPr="00D14148" w:rsidRDefault="000C0D48">
      <w:pPr>
        <w:pStyle w:val="p1"/>
        <w:rPr>
          <w:rFonts w:ascii="Arial" w:hAnsi="Arial" w:cs="Arial"/>
          <w:sz w:val="22"/>
          <w:szCs w:val="22"/>
        </w:rPr>
      </w:pPr>
      <w:r w:rsidRPr="00D14148">
        <w:rPr>
          <w:rStyle w:val="s1"/>
          <w:rFonts w:ascii="Arial" w:hAnsi="Arial" w:cs="Arial"/>
          <w:sz w:val="22"/>
          <w:szCs w:val="22"/>
        </w:rPr>
        <w:t>Conversely, when blood glucose levels fall, such as during fasting, alpha cells in the pancreas secrete glucagon. Glucagon stimulates glycogenolysis and gluconeogenesis in the liver, resulting in the release of glucose into the bloodstream. This negative feedback system ensures that blood glucose levels remain within a narrow physiological range, providing a constant supply of energy to body tissues.</w:t>
      </w:r>
    </w:p>
    <w:p w14:paraId="1CFC28C8" w14:textId="77777777" w:rsidR="000C0D48" w:rsidRPr="00D14148" w:rsidRDefault="000C0D48">
      <w:pPr>
        <w:pStyle w:val="p2"/>
        <w:rPr>
          <w:rFonts w:ascii="Arial" w:hAnsi="Arial" w:cs="Arial"/>
          <w:sz w:val="22"/>
          <w:szCs w:val="22"/>
        </w:rPr>
      </w:pPr>
    </w:p>
    <w:p w14:paraId="10B54F7C" w14:textId="77777777" w:rsidR="000C0D48" w:rsidRPr="00D14148" w:rsidRDefault="000C0D48">
      <w:pPr>
        <w:pStyle w:val="p1"/>
        <w:rPr>
          <w:rFonts w:ascii="Arial" w:hAnsi="Arial" w:cs="Arial"/>
          <w:sz w:val="22"/>
          <w:szCs w:val="22"/>
        </w:rPr>
      </w:pPr>
      <w:r w:rsidRPr="00D14148">
        <w:rPr>
          <w:rStyle w:val="s1"/>
          <w:rFonts w:ascii="Arial" w:hAnsi="Arial" w:cs="Arial"/>
          <w:sz w:val="22"/>
          <w:szCs w:val="22"/>
        </w:rPr>
        <w:t>In Type 2 diabetes, this regulatory system becomes impaired. Peripheral tissues become resistant to the effects of insulin, meaning that glucose uptake is reduced despite normal or elevated insulin levels. Over time, pancreatic beta cells may become dysfunctional and unable to compensate adequately. The result is chronic hyperglycaemia, which can lead to both microvascular complications, such as neuropathy, nephropathy and retinopathy, and macrovascular complications including cardiovascular disease.</w:t>
      </w:r>
    </w:p>
    <w:p w14:paraId="16B6FED3" w14:textId="77777777" w:rsidR="000C0D48" w:rsidRPr="00D14148" w:rsidRDefault="000C0D48">
      <w:pPr>
        <w:pStyle w:val="p2"/>
        <w:rPr>
          <w:rFonts w:ascii="Arial" w:hAnsi="Arial" w:cs="Arial"/>
          <w:sz w:val="22"/>
          <w:szCs w:val="22"/>
        </w:rPr>
      </w:pPr>
    </w:p>
    <w:p w14:paraId="055A8FAA" w14:textId="72F6FD29" w:rsidR="000C0D48" w:rsidRPr="00D14148" w:rsidRDefault="000C0D48">
      <w:pPr>
        <w:pStyle w:val="p1"/>
        <w:rPr>
          <w:rFonts w:ascii="Arial" w:hAnsi="Arial" w:cs="Arial"/>
          <w:sz w:val="22"/>
          <w:szCs w:val="22"/>
        </w:rPr>
      </w:pPr>
    </w:p>
    <w:p w14:paraId="7E462A45" w14:textId="77777777" w:rsidR="000C0D48" w:rsidRPr="00D14148" w:rsidRDefault="000C0D48">
      <w:pPr>
        <w:pStyle w:val="p2"/>
        <w:rPr>
          <w:rFonts w:ascii="Arial" w:hAnsi="Arial" w:cs="Arial"/>
          <w:sz w:val="22"/>
          <w:szCs w:val="22"/>
        </w:rPr>
      </w:pPr>
    </w:p>
    <w:p w14:paraId="64D09E23" w14:textId="77777777" w:rsidR="000C0D48" w:rsidRPr="00D14148" w:rsidRDefault="000C0D48">
      <w:pPr>
        <w:pStyle w:val="p1"/>
        <w:rPr>
          <w:rFonts w:ascii="Arial" w:hAnsi="Arial" w:cs="Arial"/>
          <w:sz w:val="22"/>
          <w:szCs w:val="22"/>
        </w:rPr>
      </w:pPr>
      <w:r w:rsidRPr="00D14148">
        <w:rPr>
          <w:rStyle w:val="s2"/>
          <w:rFonts w:ascii="Arial" w:hAnsi="Arial" w:cs="Arial"/>
          <w:sz w:val="22"/>
          <w:szCs w:val="22"/>
        </w:rPr>
        <w:t>Cellular Metabolism: The Role of Oxygen and Glucose in Energy Production</w:t>
      </w:r>
    </w:p>
    <w:p w14:paraId="324F9555" w14:textId="77777777" w:rsidR="000C0D48" w:rsidRPr="00D14148" w:rsidRDefault="000C0D48">
      <w:pPr>
        <w:pStyle w:val="p2"/>
        <w:rPr>
          <w:rFonts w:ascii="Arial" w:hAnsi="Arial" w:cs="Arial"/>
          <w:sz w:val="22"/>
          <w:szCs w:val="22"/>
        </w:rPr>
      </w:pPr>
    </w:p>
    <w:p w14:paraId="3220B7F2" w14:textId="77777777" w:rsidR="000C0D48" w:rsidRPr="00D14148" w:rsidRDefault="000C0D48">
      <w:pPr>
        <w:pStyle w:val="p1"/>
        <w:rPr>
          <w:rFonts w:ascii="Arial" w:hAnsi="Arial" w:cs="Arial"/>
          <w:sz w:val="22"/>
          <w:szCs w:val="22"/>
        </w:rPr>
      </w:pPr>
      <w:r w:rsidRPr="00D14148">
        <w:rPr>
          <w:rStyle w:val="s1"/>
          <w:rFonts w:ascii="Arial" w:hAnsi="Arial" w:cs="Arial"/>
          <w:sz w:val="22"/>
          <w:szCs w:val="22"/>
        </w:rPr>
        <w:t>Glucose is the primary energy substrate for most body cells and is essential for the production of adenosine triphosphate (ATP), the molecule that stores and transfers energy within cells. Cellular respiration is the process through which glucose and oxygen are used to generate ATP within the mitochondria.</w:t>
      </w:r>
    </w:p>
    <w:p w14:paraId="2C3D7F21" w14:textId="77777777" w:rsidR="000C0D48" w:rsidRPr="00D14148" w:rsidRDefault="000C0D48">
      <w:pPr>
        <w:pStyle w:val="p2"/>
        <w:rPr>
          <w:rFonts w:ascii="Arial" w:hAnsi="Arial" w:cs="Arial"/>
          <w:sz w:val="22"/>
          <w:szCs w:val="22"/>
        </w:rPr>
      </w:pPr>
    </w:p>
    <w:p w14:paraId="4E42E204" w14:textId="77777777" w:rsidR="000C0D48" w:rsidRPr="00D14148" w:rsidRDefault="000C0D48">
      <w:pPr>
        <w:pStyle w:val="p1"/>
        <w:rPr>
          <w:rFonts w:ascii="Arial" w:hAnsi="Arial" w:cs="Arial"/>
          <w:sz w:val="22"/>
          <w:szCs w:val="22"/>
        </w:rPr>
      </w:pPr>
      <w:r w:rsidRPr="00D14148">
        <w:rPr>
          <w:rStyle w:val="s1"/>
          <w:rFonts w:ascii="Arial" w:hAnsi="Arial" w:cs="Arial"/>
          <w:sz w:val="22"/>
          <w:szCs w:val="22"/>
        </w:rPr>
        <w:t>The first stage of cellular respiration is glycolysis, which occurs in the cytoplasm. During glycolysis, one molecule of glucose is broken down into two molecules of pyruvate, producing a small amount of ATP. Pyruvate then enters the mitochondria and is converted into acetyl coenzyme A, which enters the Krebs cycle. This cycle generates high-energy electron carriers, including NADH and FADH</w:t>
      </w:r>
      <w:r w:rsidRPr="00D14148">
        <w:rPr>
          <w:rStyle w:val="s1"/>
          <w:rFonts w:ascii="Calibri" w:hAnsi="Calibri" w:cs="Calibri"/>
          <w:sz w:val="22"/>
          <w:szCs w:val="22"/>
        </w:rPr>
        <w:t>₂</w:t>
      </w:r>
      <w:r w:rsidRPr="00D14148">
        <w:rPr>
          <w:rStyle w:val="s1"/>
          <w:rFonts w:ascii="Arial" w:hAnsi="Arial" w:cs="Arial"/>
          <w:sz w:val="22"/>
          <w:szCs w:val="22"/>
        </w:rPr>
        <w:t>.</w:t>
      </w:r>
    </w:p>
    <w:p w14:paraId="76E582CD" w14:textId="77777777" w:rsidR="000C0D48" w:rsidRPr="00D14148" w:rsidRDefault="000C0D48">
      <w:pPr>
        <w:pStyle w:val="p2"/>
        <w:rPr>
          <w:rFonts w:ascii="Arial" w:hAnsi="Arial" w:cs="Arial"/>
          <w:sz w:val="22"/>
          <w:szCs w:val="22"/>
        </w:rPr>
      </w:pPr>
    </w:p>
    <w:p w14:paraId="5DD7DA06" w14:textId="77777777" w:rsidR="000C0D48" w:rsidRPr="00D14148" w:rsidRDefault="000C0D48">
      <w:pPr>
        <w:pStyle w:val="p1"/>
        <w:rPr>
          <w:rFonts w:ascii="Arial" w:hAnsi="Arial" w:cs="Arial"/>
          <w:sz w:val="22"/>
          <w:szCs w:val="22"/>
        </w:rPr>
      </w:pPr>
      <w:r w:rsidRPr="00D14148">
        <w:rPr>
          <w:rStyle w:val="s1"/>
          <w:rFonts w:ascii="Arial" w:hAnsi="Arial" w:cs="Arial"/>
          <w:sz w:val="22"/>
          <w:szCs w:val="22"/>
        </w:rPr>
        <w:t>These electron carriers donate electrons to the electron transport chain, located in the inner mitochondrial membrane. Oxygen acts as the final electron acceptor in this process, allowing the chain of reactions to continue. The energy released during these reactions drives the production of a large amount of ATP through oxidative phosphorylation. Without sufficient oxygen, this process cannot proceed efficiently, and ATP production decreases significantly.</w:t>
      </w:r>
    </w:p>
    <w:p w14:paraId="3CD3F311" w14:textId="77777777" w:rsidR="000C0D48" w:rsidRPr="00D14148" w:rsidRDefault="000C0D48">
      <w:pPr>
        <w:pStyle w:val="p2"/>
        <w:rPr>
          <w:rFonts w:ascii="Arial" w:hAnsi="Arial" w:cs="Arial"/>
          <w:sz w:val="22"/>
          <w:szCs w:val="22"/>
        </w:rPr>
      </w:pPr>
    </w:p>
    <w:p w14:paraId="2A20B9AE" w14:textId="77777777" w:rsidR="000C0D48" w:rsidRPr="00D14148" w:rsidRDefault="000C0D48">
      <w:pPr>
        <w:pStyle w:val="p1"/>
        <w:rPr>
          <w:rFonts w:ascii="Arial" w:hAnsi="Arial" w:cs="Arial"/>
          <w:sz w:val="22"/>
          <w:szCs w:val="22"/>
        </w:rPr>
      </w:pPr>
      <w:r w:rsidRPr="00D14148">
        <w:rPr>
          <w:rStyle w:val="s1"/>
          <w:rFonts w:ascii="Arial" w:hAnsi="Arial" w:cs="Arial"/>
          <w:sz w:val="22"/>
          <w:szCs w:val="22"/>
        </w:rPr>
        <w:t>In individuals with Type 2 diabetes, reduced cellular uptake of glucose due to insulin resistance means that glucose remains in the bloodstream rather than entering cells for metabolism. Despite high blood glucose levels, cells may experience an energy deficit, contributing to symptoms such as fatigue. Chronic hyperglycaemia also leads to the formation of advanced glycation end-products and oxidative stress, further damaging tissues.</w:t>
      </w:r>
    </w:p>
    <w:p w14:paraId="44800E45" w14:textId="77777777" w:rsidR="000C0D48" w:rsidRPr="00D14148" w:rsidRDefault="000C0D48">
      <w:pPr>
        <w:pStyle w:val="p2"/>
        <w:rPr>
          <w:rFonts w:ascii="Arial" w:hAnsi="Arial" w:cs="Arial"/>
          <w:sz w:val="22"/>
          <w:szCs w:val="22"/>
        </w:rPr>
      </w:pPr>
    </w:p>
    <w:p w14:paraId="7FB04088" w14:textId="74FEEDD5" w:rsidR="000C0D48" w:rsidRPr="00D14148" w:rsidRDefault="000C0D48">
      <w:pPr>
        <w:pStyle w:val="p1"/>
        <w:rPr>
          <w:rFonts w:ascii="Arial" w:hAnsi="Arial" w:cs="Arial"/>
          <w:sz w:val="22"/>
          <w:szCs w:val="22"/>
        </w:rPr>
      </w:pPr>
    </w:p>
    <w:p w14:paraId="27A8AEF3" w14:textId="77777777" w:rsidR="000C0D48" w:rsidRPr="00D14148" w:rsidRDefault="000C0D48">
      <w:pPr>
        <w:pStyle w:val="p2"/>
        <w:rPr>
          <w:rFonts w:ascii="Arial" w:hAnsi="Arial" w:cs="Arial"/>
          <w:sz w:val="22"/>
          <w:szCs w:val="22"/>
        </w:rPr>
      </w:pPr>
    </w:p>
    <w:p w14:paraId="0D4C5867" w14:textId="77777777" w:rsidR="000C0D48" w:rsidRPr="00D14148" w:rsidRDefault="000C0D48">
      <w:pPr>
        <w:pStyle w:val="p1"/>
        <w:rPr>
          <w:rFonts w:ascii="Arial" w:hAnsi="Arial" w:cs="Arial"/>
          <w:sz w:val="22"/>
          <w:szCs w:val="22"/>
        </w:rPr>
      </w:pPr>
      <w:r w:rsidRPr="00D14148">
        <w:rPr>
          <w:rStyle w:val="s2"/>
          <w:rFonts w:ascii="Arial" w:hAnsi="Arial" w:cs="Arial"/>
          <w:sz w:val="22"/>
          <w:szCs w:val="22"/>
        </w:rPr>
        <w:t>Importance of Recording and Tracking Blood Glucose Levels</w:t>
      </w:r>
    </w:p>
    <w:p w14:paraId="44E81CC4" w14:textId="77777777" w:rsidR="000C0D48" w:rsidRPr="00D14148" w:rsidRDefault="000C0D48">
      <w:pPr>
        <w:pStyle w:val="p2"/>
        <w:rPr>
          <w:rFonts w:ascii="Arial" w:hAnsi="Arial" w:cs="Arial"/>
          <w:sz w:val="22"/>
          <w:szCs w:val="22"/>
        </w:rPr>
      </w:pPr>
    </w:p>
    <w:p w14:paraId="17A471A2" w14:textId="77777777" w:rsidR="000C0D48" w:rsidRPr="00D14148" w:rsidRDefault="000C0D48">
      <w:pPr>
        <w:pStyle w:val="p1"/>
        <w:rPr>
          <w:rFonts w:ascii="Arial" w:hAnsi="Arial" w:cs="Arial"/>
          <w:sz w:val="22"/>
          <w:szCs w:val="22"/>
        </w:rPr>
      </w:pPr>
      <w:r w:rsidRPr="00D14148">
        <w:rPr>
          <w:rStyle w:val="s1"/>
          <w:rFonts w:ascii="Arial" w:hAnsi="Arial" w:cs="Arial"/>
          <w:sz w:val="22"/>
          <w:szCs w:val="22"/>
        </w:rPr>
        <w:t xml:space="preserve">Regular monitoring of blood glucose levels is a fundamental component of safe and effective diabetes management. Self-monitoring of blood glucose enables individuals to identify patterns in their glucose levels throughout the day and understand how factors such as diet, physical activity, stress and medication influence their condition. According to the </w:t>
      </w:r>
      <w:hyperlink r:id="rId4" w:history="1">
        <w:r w:rsidRPr="00D14148">
          <w:rPr>
            <w:rStyle w:val="s3"/>
            <w:rFonts w:ascii="Arial" w:hAnsi="Arial" w:cs="Arial"/>
            <w:color w:val="0000FF"/>
            <w:sz w:val="22"/>
            <w:szCs w:val="22"/>
          </w:rPr>
          <w:t>National Institute for Health and Care Excellence</w:t>
        </w:r>
      </w:hyperlink>
      <w:r w:rsidRPr="00D14148">
        <w:rPr>
          <w:rStyle w:val="s1"/>
          <w:rFonts w:ascii="Arial" w:hAnsi="Arial" w:cs="Arial"/>
          <w:sz w:val="22"/>
          <w:szCs w:val="22"/>
        </w:rPr>
        <w:t>, monitoring supports informed decision-making and helps reduce the risk of acute complications.</w:t>
      </w:r>
    </w:p>
    <w:p w14:paraId="1AA812F2" w14:textId="77777777" w:rsidR="000C0D48" w:rsidRPr="00D14148" w:rsidRDefault="000C0D48">
      <w:pPr>
        <w:pStyle w:val="p2"/>
        <w:rPr>
          <w:rFonts w:ascii="Arial" w:hAnsi="Arial" w:cs="Arial"/>
          <w:sz w:val="22"/>
          <w:szCs w:val="22"/>
        </w:rPr>
      </w:pPr>
    </w:p>
    <w:p w14:paraId="3CEB7F24" w14:textId="77777777" w:rsidR="000C0D48" w:rsidRPr="00D14148" w:rsidRDefault="000C0D48">
      <w:pPr>
        <w:pStyle w:val="p1"/>
        <w:rPr>
          <w:rFonts w:ascii="Arial" w:hAnsi="Arial" w:cs="Arial"/>
          <w:sz w:val="22"/>
          <w:szCs w:val="22"/>
        </w:rPr>
      </w:pPr>
      <w:r w:rsidRPr="00D14148">
        <w:rPr>
          <w:rStyle w:val="s1"/>
          <w:rFonts w:ascii="Arial" w:hAnsi="Arial" w:cs="Arial"/>
          <w:sz w:val="22"/>
          <w:szCs w:val="22"/>
        </w:rPr>
        <w:t>Tracking blood glucose levels can prevent episodes of hypoglycaemia and hyperglycaemia by enabling timely adjustments to food intake, physical activity or medication. Over time, recorded readings provide valuable data for healthcare professionals to evaluate treatment effectiveness and make necessary modifications. In addition to daily monitoring, glycated haemoglobin (HbA1c) measurements provide an indication of average blood glucose levels over approximately three months. Maintaining target HbA1c levels reduces the risk of long-term complications, particularly microvascular damage.</w:t>
      </w:r>
    </w:p>
    <w:p w14:paraId="31796EE2" w14:textId="77777777" w:rsidR="000C0D48" w:rsidRPr="00D14148" w:rsidRDefault="000C0D48">
      <w:pPr>
        <w:pStyle w:val="p2"/>
        <w:rPr>
          <w:rFonts w:ascii="Arial" w:hAnsi="Arial" w:cs="Arial"/>
          <w:sz w:val="22"/>
          <w:szCs w:val="22"/>
        </w:rPr>
      </w:pPr>
    </w:p>
    <w:p w14:paraId="1A9F8FAC" w14:textId="77777777" w:rsidR="000C0D48" w:rsidRPr="00D14148" w:rsidRDefault="000C0D48">
      <w:pPr>
        <w:pStyle w:val="p1"/>
        <w:rPr>
          <w:rFonts w:ascii="Arial" w:hAnsi="Arial" w:cs="Arial"/>
          <w:sz w:val="22"/>
          <w:szCs w:val="22"/>
        </w:rPr>
      </w:pPr>
      <w:r w:rsidRPr="00D14148">
        <w:rPr>
          <w:rStyle w:val="s1"/>
          <w:rFonts w:ascii="Arial" w:hAnsi="Arial" w:cs="Arial"/>
          <w:sz w:val="22"/>
          <w:szCs w:val="22"/>
        </w:rPr>
        <w:t>Encouraging patients to engage actively in recording their blood glucose levels promotes self-efficacy and supports adherence to individualised care plans. This collaborative approach enhances long-term disease control and improves quality of life.</w:t>
      </w:r>
    </w:p>
    <w:p w14:paraId="76577C78" w14:textId="77777777" w:rsidR="000C0D48" w:rsidRPr="00D14148" w:rsidRDefault="000C0D48">
      <w:pPr>
        <w:pStyle w:val="p2"/>
        <w:rPr>
          <w:rFonts w:ascii="Arial" w:hAnsi="Arial" w:cs="Arial"/>
          <w:sz w:val="22"/>
          <w:szCs w:val="22"/>
        </w:rPr>
      </w:pPr>
    </w:p>
    <w:p w14:paraId="154EF046" w14:textId="085B069C" w:rsidR="000C0D48" w:rsidRPr="00D14148" w:rsidRDefault="000C0D48">
      <w:pPr>
        <w:pStyle w:val="p1"/>
        <w:rPr>
          <w:rFonts w:ascii="Arial" w:hAnsi="Arial" w:cs="Arial"/>
          <w:sz w:val="22"/>
          <w:szCs w:val="22"/>
        </w:rPr>
      </w:pPr>
    </w:p>
    <w:p w14:paraId="10645778" w14:textId="77777777" w:rsidR="000C0D48" w:rsidRPr="00D14148" w:rsidRDefault="000C0D48">
      <w:pPr>
        <w:pStyle w:val="p2"/>
        <w:rPr>
          <w:rFonts w:ascii="Arial" w:hAnsi="Arial" w:cs="Arial"/>
          <w:sz w:val="22"/>
          <w:szCs w:val="22"/>
        </w:rPr>
      </w:pPr>
    </w:p>
    <w:p w14:paraId="747C463F" w14:textId="77777777" w:rsidR="000C0D48" w:rsidRPr="00D14148" w:rsidRDefault="000C0D48">
      <w:pPr>
        <w:pStyle w:val="p1"/>
        <w:rPr>
          <w:rFonts w:ascii="Arial" w:hAnsi="Arial" w:cs="Arial"/>
          <w:sz w:val="22"/>
          <w:szCs w:val="22"/>
        </w:rPr>
      </w:pPr>
      <w:r w:rsidRPr="00D14148">
        <w:rPr>
          <w:rStyle w:val="s2"/>
          <w:rFonts w:ascii="Arial" w:hAnsi="Arial" w:cs="Arial"/>
          <w:sz w:val="22"/>
          <w:szCs w:val="22"/>
        </w:rPr>
        <w:t>Lifestyle Modifications and Evidence-Based Recommendations</w:t>
      </w:r>
    </w:p>
    <w:p w14:paraId="5E9FCCCE" w14:textId="77777777" w:rsidR="000C0D48" w:rsidRPr="00D14148" w:rsidRDefault="000C0D48">
      <w:pPr>
        <w:pStyle w:val="p2"/>
        <w:rPr>
          <w:rFonts w:ascii="Arial" w:hAnsi="Arial" w:cs="Arial"/>
          <w:sz w:val="22"/>
          <w:szCs w:val="22"/>
        </w:rPr>
      </w:pPr>
    </w:p>
    <w:p w14:paraId="3380E6A9" w14:textId="77777777" w:rsidR="000C0D48" w:rsidRPr="00D14148" w:rsidRDefault="000C0D48">
      <w:pPr>
        <w:pStyle w:val="p1"/>
        <w:rPr>
          <w:rFonts w:ascii="Arial" w:hAnsi="Arial" w:cs="Arial"/>
          <w:sz w:val="22"/>
          <w:szCs w:val="22"/>
        </w:rPr>
      </w:pPr>
      <w:r w:rsidRPr="00D14148">
        <w:rPr>
          <w:rStyle w:val="s1"/>
          <w:rFonts w:ascii="Arial" w:hAnsi="Arial" w:cs="Arial"/>
          <w:sz w:val="22"/>
          <w:szCs w:val="22"/>
        </w:rPr>
        <w:t>Lifestyle modification is a cornerstone of Type 2 diabetes management. Evidence indicates that dietary changes can significantly improve glycaemic control. A balanced diet rich in whole grains, vegetables, lean protein and healthy fats helps regulate blood glucose levels by reducing rapid spikes associated with refined carbohydrates. Weight reduction of even 5–10% of total body weight has been shown to improve insulin sensitivity and metabolic outcomes.</w:t>
      </w:r>
    </w:p>
    <w:p w14:paraId="731DA37A" w14:textId="77777777" w:rsidR="000C0D48" w:rsidRPr="00D14148" w:rsidRDefault="000C0D48">
      <w:pPr>
        <w:pStyle w:val="p2"/>
        <w:rPr>
          <w:rFonts w:ascii="Arial" w:hAnsi="Arial" w:cs="Arial"/>
          <w:sz w:val="22"/>
          <w:szCs w:val="22"/>
        </w:rPr>
      </w:pPr>
    </w:p>
    <w:p w14:paraId="53158777" w14:textId="77777777" w:rsidR="000C0D48" w:rsidRPr="00D14148" w:rsidRDefault="000C0D48">
      <w:pPr>
        <w:pStyle w:val="p1"/>
        <w:rPr>
          <w:rFonts w:ascii="Arial" w:hAnsi="Arial" w:cs="Arial"/>
          <w:sz w:val="22"/>
          <w:szCs w:val="22"/>
        </w:rPr>
      </w:pPr>
      <w:r w:rsidRPr="00D14148">
        <w:rPr>
          <w:rStyle w:val="s1"/>
          <w:rFonts w:ascii="Arial" w:hAnsi="Arial" w:cs="Arial"/>
          <w:sz w:val="22"/>
          <w:szCs w:val="22"/>
        </w:rPr>
        <w:t>Regular physical activity also plays a critical role in glucose regulation. Moderate-intensity exercise, such as brisk walking for at least 150 minutes per week, increases glucose uptake by skeletal muscles independently of insulin. Exercise enhances the expression of GLUT4 transporters and improves overall insulin sensitivity. This not only lowers blood glucose levels but also reduces cardiovascular risk factors commonly associated with Type 2 diabetes.</w:t>
      </w:r>
    </w:p>
    <w:p w14:paraId="7BFABBB7" w14:textId="77777777" w:rsidR="000C0D48" w:rsidRPr="00D14148" w:rsidRDefault="000C0D48">
      <w:pPr>
        <w:pStyle w:val="p2"/>
        <w:rPr>
          <w:rFonts w:ascii="Arial" w:hAnsi="Arial" w:cs="Arial"/>
          <w:sz w:val="22"/>
          <w:szCs w:val="22"/>
        </w:rPr>
      </w:pPr>
    </w:p>
    <w:p w14:paraId="20D5D26A" w14:textId="19FC33C5" w:rsidR="000C0D48" w:rsidRPr="00D14148" w:rsidRDefault="000C0D48">
      <w:pPr>
        <w:pStyle w:val="p1"/>
        <w:rPr>
          <w:rFonts w:ascii="Arial" w:hAnsi="Arial" w:cs="Arial"/>
          <w:sz w:val="22"/>
          <w:szCs w:val="22"/>
        </w:rPr>
      </w:pPr>
      <w:r w:rsidRPr="00D14148">
        <w:rPr>
          <w:rStyle w:val="s1"/>
          <w:rFonts w:ascii="Arial" w:hAnsi="Arial" w:cs="Arial"/>
          <w:sz w:val="22"/>
          <w:szCs w:val="22"/>
        </w:rPr>
        <w:t>Smoking cessation is strongly recommended for individuals with diabetes. Smoking exacerbates insulin resistance, increases inflammation and significantly elevates the risk of cardiovascular disease. Given that individuals with Type 2 diabetes are already at increased risk of vascular complications, eliminating tobacco use is essential in reducing morbidity and mortality.Collectively, these lifestyle interventions empower patients to take an active role in managing their condition and contribute to improved long-term health outcomes.</w:t>
      </w:r>
    </w:p>
    <w:p w14:paraId="45F5F783" w14:textId="77777777" w:rsidR="000C0D48" w:rsidRPr="00D14148" w:rsidRDefault="000C0D48">
      <w:pPr>
        <w:pStyle w:val="p2"/>
        <w:rPr>
          <w:rFonts w:ascii="Arial" w:hAnsi="Arial" w:cs="Arial"/>
          <w:sz w:val="22"/>
          <w:szCs w:val="22"/>
        </w:rPr>
      </w:pPr>
    </w:p>
    <w:p w14:paraId="08252F9D" w14:textId="271933C3" w:rsidR="000C0D48" w:rsidRPr="00D14148" w:rsidRDefault="000C0D48">
      <w:pPr>
        <w:pStyle w:val="p1"/>
        <w:rPr>
          <w:rFonts w:ascii="Arial" w:hAnsi="Arial" w:cs="Arial"/>
          <w:sz w:val="22"/>
          <w:szCs w:val="22"/>
        </w:rPr>
      </w:pPr>
    </w:p>
    <w:p w14:paraId="15A05768" w14:textId="77777777" w:rsidR="000C0D48" w:rsidRPr="00D14148" w:rsidRDefault="000C0D48">
      <w:pPr>
        <w:pStyle w:val="p2"/>
        <w:rPr>
          <w:rFonts w:ascii="Arial" w:hAnsi="Arial" w:cs="Arial"/>
          <w:sz w:val="22"/>
          <w:szCs w:val="22"/>
        </w:rPr>
      </w:pPr>
    </w:p>
    <w:p w14:paraId="4345DB31" w14:textId="77777777" w:rsidR="000C0D48" w:rsidRPr="00D14148" w:rsidRDefault="000C0D48">
      <w:pPr>
        <w:pStyle w:val="p1"/>
        <w:rPr>
          <w:rFonts w:ascii="Arial" w:hAnsi="Arial" w:cs="Arial"/>
          <w:sz w:val="22"/>
          <w:szCs w:val="22"/>
        </w:rPr>
      </w:pPr>
      <w:r w:rsidRPr="00D14148">
        <w:rPr>
          <w:rStyle w:val="s2"/>
          <w:rFonts w:ascii="Arial" w:hAnsi="Arial" w:cs="Arial"/>
          <w:sz w:val="22"/>
          <w:szCs w:val="22"/>
        </w:rPr>
        <w:t>Conclusion</w:t>
      </w:r>
    </w:p>
    <w:p w14:paraId="69F6B94B" w14:textId="77777777" w:rsidR="000C0D48" w:rsidRPr="00D14148" w:rsidRDefault="000C0D48">
      <w:pPr>
        <w:pStyle w:val="p2"/>
        <w:rPr>
          <w:rFonts w:ascii="Arial" w:hAnsi="Arial" w:cs="Arial"/>
          <w:sz w:val="22"/>
          <w:szCs w:val="22"/>
        </w:rPr>
      </w:pPr>
    </w:p>
    <w:p w14:paraId="392F71ED" w14:textId="77777777" w:rsidR="000C0D48" w:rsidRPr="00D14148" w:rsidRDefault="000C0D48">
      <w:pPr>
        <w:pStyle w:val="p1"/>
        <w:rPr>
          <w:rFonts w:ascii="Arial" w:hAnsi="Arial" w:cs="Arial"/>
          <w:sz w:val="22"/>
          <w:szCs w:val="22"/>
        </w:rPr>
      </w:pPr>
      <w:r w:rsidRPr="00D14148">
        <w:rPr>
          <w:rStyle w:val="s1"/>
          <w:rFonts w:ascii="Arial" w:hAnsi="Arial" w:cs="Arial"/>
          <w:sz w:val="22"/>
          <w:szCs w:val="22"/>
        </w:rPr>
        <w:t>Type 2 diabetes is a chronic metabolic disorder characterised by impaired insulin action and persistent hyperglycaemia. The regulation of blood glucose levels relies on a complex homeostatic mechanism involving insulin and glucagon, ensuring that cells receive an adequate supply of energy. Glucose and oxygen are essential for cellular respiration and ATP production, processes that are disrupted when insulin resistance prevents effective glucose uptake.</w:t>
      </w:r>
    </w:p>
    <w:p w14:paraId="6C32585A" w14:textId="77777777" w:rsidR="000C0D48" w:rsidRPr="00D14148" w:rsidRDefault="000C0D48">
      <w:pPr>
        <w:pStyle w:val="p2"/>
        <w:rPr>
          <w:rFonts w:ascii="Arial" w:hAnsi="Arial" w:cs="Arial"/>
          <w:sz w:val="22"/>
          <w:szCs w:val="22"/>
        </w:rPr>
      </w:pPr>
    </w:p>
    <w:p w14:paraId="62746AEE" w14:textId="77777777" w:rsidR="000C0D48" w:rsidRPr="00D14148" w:rsidRDefault="000C0D48">
      <w:pPr>
        <w:pStyle w:val="p1"/>
        <w:rPr>
          <w:rFonts w:ascii="Arial" w:hAnsi="Arial" w:cs="Arial"/>
          <w:sz w:val="22"/>
          <w:szCs w:val="22"/>
        </w:rPr>
      </w:pPr>
      <w:r w:rsidRPr="00D14148">
        <w:rPr>
          <w:rStyle w:val="s1"/>
          <w:rFonts w:ascii="Arial" w:hAnsi="Arial" w:cs="Arial"/>
          <w:sz w:val="22"/>
          <w:szCs w:val="22"/>
        </w:rPr>
        <w:t>Monitoring blood glucose levels enables individuals to detect patterns, prevent complications and engage actively in their care plans. Furthermore, evidence-based lifestyle modifications, including dietary improvement, regular physical activity and smoking cessation, play a vital role in improving insulin sensitivity and reducing the risk of long-term complications. Through increased understanding and proactive self-management, individuals with Type 2 diabetes can achieve better glycaemic control and enhanced quality of life.</w:t>
      </w:r>
    </w:p>
    <w:p w14:paraId="19E0200C" w14:textId="77777777" w:rsidR="000C0D48" w:rsidRPr="00D14148" w:rsidRDefault="000C0D48">
      <w:pPr>
        <w:rPr>
          <w:rFonts w:ascii="Arial" w:hAnsi="Arial" w:cs="Arial"/>
          <w:sz w:val="22"/>
          <w:szCs w:val="22"/>
          <w:lang w:val="en-GB"/>
        </w:rPr>
      </w:pPr>
    </w:p>
    <w:p w14:paraId="76371AD5" w14:textId="77777777" w:rsidR="00AC7F8B" w:rsidRPr="00D14148" w:rsidRDefault="00AC7F8B">
      <w:pPr>
        <w:rPr>
          <w:rFonts w:ascii="Arial" w:hAnsi="Arial" w:cs="Arial"/>
          <w:sz w:val="22"/>
          <w:szCs w:val="22"/>
          <w:lang w:val="en-GB"/>
        </w:rPr>
      </w:pPr>
    </w:p>
    <w:p w14:paraId="098CDD29" w14:textId="17084178" w:rsidR="00AC7F8B" w:rsidRPr="00D14148" w:rsidRDefault="00AC7F8B">
      <w:pPr>
        <w:rPr>
          <w:rFonts w:ascii="Arial" w:hAnsi="Arial" w:cs="Arial"/>
          <w:sz w:val="22"/>
          <w:szCs w:val="22"/>
          <w:lang w:val="en-GB"/>
        </w:rPr>
      </w:pPr>
      <w:r w:rsidRPr="00D14148">
        <w:rPr>
          <w:rFonts w:ascii="Arial" w:hAnsi="Arial" w:cs="Arial"/>
          <w:sz w:val="22"/>
          <w:szCs w:val="22"/>
          <w:lang w:val="en-GB"/>
        </w:rPr>
        <w:t>Reference list</w:t>
      </w:r>
    </w:p>
    <w:p w14:paraId="2B730C01" w14:textId="5F146282" w:rsidR="00E03DA8" w:rsidRPr="00E03DA8" w:rsidRDefault="00E03DA8" w:rsidP="00E03DA8">
      <w:pPr>
        <w:spacing w:after="0" w:line="240" w:lineRule="auto"/>
        <w:rPr>
          <w:rFonts w:ascii="Arial" w:hAnsi="Arial" w:cs="Arial"/>
          <w:kern w:val="0"/>
          <w:sz w:val="22"/>
          <w:szCs w:val="22"/>
          <w14:ligatures w14:val="none"/>
        </w:rPr>
      </w:pPr>
      <w:r w:rsidRPr="00E03DA8">
        <w:rPr>
          <w:rFonts w:ascii="Arial" w:hAnsi="Arial" w:cs="Arial"/>
          <w:kern w:val="0"/>
          <w:sz w:val="22"/>
          <w:szCs w:val="22"/>
          <w14:ligatures w14:val="none"/>
        </w:rPr>
        <w:t xml:space="preserve">Diabetes UK (2023) </w:t>
      </w:r>
      <w:r w:rsidRPr="00E03DA8">
        <w:rPr>
          <w:rFonts w:ascii="Arial" w:hAnsi="Arial" w:cs="Arial"/>
          <w:i/>
          <w:iCs/>
          <w:kern w:val="0"/>
          <w:sz w:val="22"/>
          <w:szCs w:val="22"/>
          <w14:ligatures w14:val="none"/>
        </w:rPr>
        <w:t>Type 2 diabetes</w:t>
      </w:r>
      <w:r w:rsidRPr="00E03DA8">
        <w:rPr>
          <w:rFonts w:ascii="Arial" w:hAnsi="Arial" w:cs="Arial"/>
          <w:kern w:val="0"/>
          <w:sz w:val="22"/>
          <w:szCs w:val="22"/>
          <w14:ligatures w14:val="none"/>
        </w:rPr>
        <w:t xml:space="preserve">. Available at: https://www.diabetes.org.uk (Accessed: </w:t>
      </w:r>
      <w:r w:rsidR="0051139B" w:rsidRPr="00D14148">
        <w:rPr>
          <w:rFonts w:ascii="Arial" w:hAnsi="Arial" w:cs="Arial"/>
          <w:kern w:val="0"/>
          <w:sz w:val="22"/>
          <w:szCs w:val="22"/>
          <w14:ligatures w14:val="none"/>
        </w:rPr>
        <w:t xml:space="preserve">14 February </w:t>
      </w:r>
      <w:r w:rsidRPr="00E03DA8">
        <w:rPr>
          <w:rFonts w:ascii="Arial" w:hAnsi="Arial" w:cs="Arial"/>
          <w:kern w:val="0"/>
          <w:sz w:val="22"/>
          <w:szCs w:val="22"/>
          <w14:ligatures w14:val="none"/>
        </w:rPr>
        <w:t>2026).</w:t>
      </w:r>
    </w:p>
    <w:p w14:paraId="77A042A6" w14:textId="77777777" w:rsidR="00E03DA8" w:rsidRPr="00E03DA8" w:rsidRDefault="00E03DA8" w:rsidP="00E03DA8">
      <w:pPr>
        <w:spacing w:after="0" w:line="240" w:lineRule="auto"/>
        <w:rPr>
          <w:rFonts w:ascii="Arial" w:hAnsi="Arial" w:cs="Arial"/>
          <w:kern w:val="0"/>
          <w:sz w:val="22"/>
          <w:szCs w:val="22"/>
          <w14:ligatures w14:val="none"/>
        </w:rPr>
      </w:pPr>
    </w:p>
    <w:p w14:paraId="5A29D4A9" w14:textId="77777777" w:rsidR="00E03DA8" w:rsidRPr="00E03DA8" w:rsidRDefault="00E03DA8" w:rsidP="00E03DA8">
      <w:pPr>
        <w:spacing w:after="0" w:line="240" w:lineRule="auto"/>
        <w:rPr>
          <w:rFonts w:ascii="Arial" w:hAnsi="Arial" w:cs="Arial"/>
          <w:kern w:val="0"/>
          <w:sz w:val="22"/>
          <w:szCs w:val="22"/>
          <w14:ligatures w14:val="none"/>
        </w:rPr>
      </w:pPr>
      <w:r w:rsidRPr="00E03DA8">
        <w:rPr>
          <w:rFonts w:ascii="Arial" w:hAnsi="Arial" w:cs="Arial"/>
          <w:kern w:val="0"/>
          <w:sz w:val="22"/>
          <w:szCs w:val="22"/>
          <w14:ligatures w14:val="none"/>
        </w:rPr>
        <w:t xml:space="preserve">Guyton, A.C. and Hall, J.E. (2021) </w:t>
      </w:r>
      <w:r w:rsidRPr="00E03DA8">
        <w:rPr>
          <w:rFonts w:ascii="Arial" w:hAnsi="Arial" w:cs="Arial"/>
          <w:i/>
          <w:iCs/>
          <w:kern w:val="0"/>
          <w:sz w:val="22"/>
          <w:szCs w:val="22"/>
          <w14:ligatures w14:val="none"/>
        </w:rPr>
        <w:t>Guyton and Hall textbook of medical physiology</w:t>
      </w:r>
      <w:r w:rsidRPr="00E03DA8">
        <w:rPr>
          <w:rFonts w:ascii="Arial" w:hAnsi="Arial" w:cs="Arial"/>
          <w:kern w:val="0"/>
          <w:sz w:val="22"/>
          <w:szCs w:val="22"/>
          <w14:ligatures w14:val="none"/>
        </w:rPr>
        <w:t>. 14th edn. Philadelphia: Elsevier.</w:t>
      </w:r>
    </w:p>
    <w:p w14:paraId="11D04910" w14:textId="77777777" w:rsidR="00E03DA8" w:rsidRPr="00E03DA8" w:rsidRDefault="00E03DA8" w:rsidP="00E03DA8">
      <w:pPr>
        <w:spacing w:after="0" w:line="240" w:lineRule="auto"/>
        <w:rPr>
          <w:rFonts w:ascii="Arial" w:hAnsi="Arial" w:cs="Arial"/>
          <w:kern w:val="0"/>
          <w:sz w:val="22"/>
          <w:szCs w:val="22"/>
          <w14:ligatures w14:val="none"/>
        </w:rPr>
      </w:pPr>
    </w:p>
    <w:p w14:paraId="7E8FB357" w14:textId="77777777" w:rsidR="00E03DA8" w:rsidRPr="00E03DA8" w:rsidRDefault="00E03DA8" w:rsidP="00E03DA8">
      <w:pPr>
        <w:spacing w:after="0" w:line="240" w:lineRule="auto"/>
        <w:rPr>
          <w:rFonts w:ascii="Arial" w:hAnsi="Arial" w:cs="Arial"/>
          <w:kern w:val="0"/>
          <w:sz w:val="22"/>
          <w:szCs w:val="22"/>
          <w14:ligatures w14:val="none"/>
        </w:rPr>
      </w:pPr>
      <w:r w:rsidRPr="00E03DA8">
        <w:rPr>
          <w:rFonts w:ascii="Arial" w:hAnsi="Arial" w:cs="Arial"/>
          <w:kern w:val="0"/>
          <w:sz w:val="22"/>
          <w:szCs w:val="22"/>
          <w14:ligatures w14:val="none"/>
        </w:rPr>
        <w:t xml:space="preserve">International Diabetes Federation (2023) </w:t>
      </w:r>
      <w:r w:rsidRPr="00E03DA8">
        <w:rPr>
          <w:rFonts w:ascii="Arial" w:hAnsi="Arial" w:cs="Arial"/>
          <w:i/>
          <w:iCs/>
          <w:kern w:val="0"/>
          <w:sz w:val="22"/>
          <w:szCs w:val="22"/>
          <w14:ligatures w14:val="none"/>
        </w:rPr>
        <w:t>IDF diabetes atlas</w:t>
      </w:r>
      <w:r w:rsidRPr="00E03DA8">
        <w:rPr>
          <w:rFonts w:ascii="Arial" w:hAnsi="Arial" w:cs="Arial"/>
          <w:kern w:val="0"/>
          <w:sz w:val="22"/>
          <w:szCs w:val="22"/>
          <w14:ligatures w14:val="none"/>
        </w:rPr>
        <w:t>. 10th edn. Brussels: IDF.</w:t>
      </w:r>
    </w:p>
    <w:p w14:paraId="69E00A36" w14:textId="77777777" w:rsidR="00E03DA8" w:rsidRPr="00E03DA8" w:rsidRDefault="00E03DA8" w:rsidP="00E03DA8">
      <w:pPr>
        <w:spacing w:after="0" w:line="240" w:lineRule="auto"/>
        <w:rPr>
          <w:rFonts w:ascii="Arial" w:hAnsi="Arial" w:cs="Arial"/>
          <w:kern w:val="0"/>
          <w:sz w:val="22"/>
          <w:szCs w:val="22"/>
          <w14:ligatures w14:val="none"/>
        </w:rPr>
      </w:pPr>
    </w:p>
    <w:p w14:paraId="52F4B253" w14:textId="1224D34C" w:rsidR="00E03DA8" w:rsidRPr="00E03DA8" w:rsidRDefault="00E03DA8" w:rsidP="00E03DA8">
      <w:pPr>
        <w:spacing w:after="0" w:line="240" w:lineRule="auto"/>
        <w:rPr>
          <w:rFonts w:ascii="Arial" w:hAnsi="Arial" w:cs="Arial"/>
          <w:kern w:val="0"/>
          <w:sz w:val="22"/>
          <w:szCs w:val="22"/>
          <w14:ligatures w14:val="none"/>
        </w:rPr>
      </w:pPr>
      <w:r w:rsidRPr="00E03DA8">
        <w:rPr>
          <w:rFonts w:ascii="Arial" w:hAnsi="Arial" w:cs="Arial"/>
          <w:kern w:val="0"/>
          <w:sz w:val="22"/>
          <w:szCs w:val="22"/>
          <w14:ligatures w14:val="none"/>
        </w:rPr>
        <w:t xml:space="preserve">National Institute for Health and Care Excellence (NICE) (2022) </w:t>
      </w:r>
      <w:r w:rsidRPr="00E03DA8">
        <w:rPr>
          <w:rFonts w:ascii="Arial" w:hAnsi="Arial" w:cs="Arial"/>
          <w:i/>
          <w:iCs/>
          <w:kern w:val="0"/>
          <w:sz w:val="22"/>
          <w:szCs w:val="22"/>
          <w14:ligatures w14:val="none"/>
        </w:rPr>
        <w:t>Type 2 diabetes in adults: management (NG28)</w:t>
      </w:r>
      <w:r w:rsidRPr="00E03DA8">
        <w:rPr>
          <w:rFonts w:ascii="Arial" w:hAnsi="Arial" w:cs="Arial"/>
          <w:kern w:val="0"/>
          <w:sz w:val="22"/>
          <w:szCs w:val="22"/>
          <w14:ligatures w14:val="none"/>
        </w:rPr>
        <w:t xml:space="preserve">. London: NICE. Available at: https://www.nice.org.uk (Accessed: </w:t>
      </w:r>
      <w:r w:rsidR="0051139B" w:rsidRPr="00D14148">
        <w:rPr>
          <w:rFonts w:ascii="Arial" w:hAnsi="Arial" w:cs="Arial"/>
          <w:kern w:val="0"/>
          <w:sz w:val="22"/>
          <w:szCs w:val="22"/>
          <w14:ligatures w14:val="none"/>
        </w:rPr>
        <w:t>18</w:t>
      </w:r>
      <w:r w:rsidRPr="00E03DA8">
        <w:rPr>
          <w:rFonts w:ascii="Arial" w:hAnsi="Arial" w:cs="Arial"/>
          <w:kern w:val="0"/>
          <w:sz w:val="22"/>
          <w:szCs w:val="22"/>
          <w14:ligatures w14:val="none"/>
        </w:rPr>
        <w:t xml:space="preserve"> </w:t>
      </w:r>
      <w:r w:rsidR="0051139B" w:rsidRPr="00D14148">
        <w:rPr>
          <w:rFonts w:ascii="Arial" w:hAnsi="Arial" w:cs="Arial"/>
          <w:kern w:val="0"/>
          <w:sz w:val="22"/>
          <w:szCs w:val="22"/>
          <w14:ligatures w14:val="none"/>
        </w:rPr>
        <w:t xml:space="preserve">February </w:t>
      </w:r>
      <w:r w:rsidRPr="00E03DA8">
        <w:rPr>
          <w:rFonts w:ascii="Arial" w:hAnsi="Arial" w:cs="Arial"/>
          <w:kern w:val="0"/>
          <w:sz w:val="22"/>
          <w:szCs w:val="22"/>
          <w14:ligatures w14:val="none"/>
        </w:rPr>
        <w:t>2026).</w:t>
      </w:r>
    </w:p>
    <w:p w14:paraId="106A0BE6" w14:textId="77777777" w:rsidR="00E03DA8" w:rsidRPr="00E03DA8" w:rsidRDefault="00E03DA8" w:rsidP="00E03DA8">
      <w:pPr>
        <w:spacing w:after="0" w:line="240" w:lineRule="auto"/>
        <w:rPr>
          <w:rFonts w:ascii="Arial" w:hAnsi="Arial" w:cs="Arial"/>
          <w:kern w:val="0"/>
          <w:sz w:val="22"/>
          <w:szCs w:val="22"/>
          <w14:ligatures w14:val="none"/>
        </w:rPr>
      </w:pPr>
    </w:p>
    <w:p w14:paraId="4F571FB1" w14:textId="0D7745F6" w:rsidR="00E03DA8" w:rsidRPr="00E03DA8" w:rsidRDefault="00E03DA8" w:rsidP="00E03DA8">
      <w:pPr>
        <w:spacing w:after="0" w:line="240" w:lineRule="auto"/>
        <w:rPr>
          <w:rFonts w:ascii="Arial" w:hAnsi="Arial" w:cs="Arial"/>
          <w:kern w:val="0"/>
          <w:sz w:val="22"/>
          <w:szCs w:val="22"/>
          <w14:ligatures w14:val="none"/>
        </w:rPr>
      </w:pPr>
      <w:r w:rsidRPr="00E03DA8">
        <w:rPr>
          <w:rFonts w:ascii="Arial" w:hAnsi="Arial" w:cs="Arial"/>
          <w:kern w:val="0"/>
          <w:sz w:val="22"/>
          <w:szCs w:val="22"/>
          <w14:ligatures w14:val="none"/>
        </w:rPr>
        <w:t xml:space="preserve">NHS England (2023) </w:t>
      </w:r>
      <w:r w:rsidRPr="00E03DA8">
        <w:rPr>
          <w:rFonts w:ascii="Arial" w:hAnsi="Arial" w:cs="Arial"/>
          <w:i/>
          <w:iCs/>
          <w:kern w:val="0"/>
          <w:sz w:val="22"/>
          <w:szCs w:val="22"/>
          <w14:ligatures w14:val="none"/>
        </w:rPr>
        <w:t>Type 2 diabetes</w:t>
      </w:r>
      <w:r w:rsidRPr="00E03DA8">
        <w:rPr>
          <w:rFonts w:ascii="Arial" w:hAnsi="Arial" w:cs="Arial"/>
          <w:kern w:val="0"/>
          <w:sz w:val="22"/>
          <w:szCs w:val="22"/>
          <w14:ligatures w14:val="none"/>
        </w:rPr>
        <w:t xml:space="preserve">. Available at: https://www.nhs.uk (Accessed: </w:t>
      </w:r>
      <w:r w:rsidR="00CC69A6" w:rsidRPr="00D14148">
        <w:rPr>
          <w:rFonts w:ascii="Arial" w:hAnsi="Arial" w:cs="Arial"/>
          <w:kern w:val="0"/>
          <w:sz w:val="22"/>
          <w:szCs w:val="22"/>
          <w14:ligatures w14:val="none"/>
        </w:rPr>
        <w:t xml:space="preserve">10th February </w:t>
      </w:r>
      <w:r w:rsidRPr="00E03DA8">
        <w:rPr>
          <w:rFonts w:ascii="Arial" w:hAnsi="Arial" w:cs="Arial"/>
          <w:kern w:val="0"/>
          <w:sz w:val="22"/>
          <w:szCs w:val="22"/>
          <w14:ligatures w14:val="none"/>
        </w:rPr>
        <w:t>2026).</w:t>
      </w:r>
    </w:p>
    <w:p w14:paraId="5C67986C" w14:textId="77777777" w:rsidR="00E03DA8" w:rsidRPr="00E03DA8" w:rsidRDefault="00E03DA8" w:rsidP="00E03DA8">
      <w:pPr>
        <w:spacing w:after="0" w:line="240" w:lineRule="auto"/>
        <w:rPr>
          <w:rFonts w:ascii="Arial" w:hAnsi="Arial" w:cs="Arial"/>
          <w:kern w:val="0"/>
          <w:sz w:val="22"/>
          <w:szCs w:val="22"/>
          <w14:ligatures w14:val="none"/>
        </w:rPr>
      </w:pPr>
    </w:p>
    <w:p w14:paraId="0D4F603F" w14:textId="77777777" w:rsidR="00E03DA8" w:rsidRPr="00E03DA8" w:rsidRDefault="00E03DA8" w:rsidP="00E03DA8">
      <w:pPr>
        <w:spacing w:after="0" w:line="240" w:lineRule="auto"/>
        <w:rPr>
          <w:rFonts w:ascii="Arial" w:hAnsi="Arial" w:cs="Arial"/>
          <w:kern w:val="0"/>
          <w:sz w:val="22"/>
          <w:szCs w:val="22"/>
          <w14:ligatures w14:val="none"/>
        </w:rPr>
      </w:pPr>
      <w:r w:rsidRPr="00E03DA8">
        <w:rPr>
          <w:rFonts w:ascii="Arial" w:hAnsi="Arial" w:cs="Arial"/>
          <w:kern w:val="0"/>
          <w:sz w:val="22"/>
          <w:szCs w:val="22"/>
          <w14:ligatures w14:val="none"/>
        </w:rPr>
        <w:t xml:space="preserve">Roden, M. and Shulman, G.I. (2019) ‘The integrative biology of type 2 diabetes’, </w:t>
      </w:r>
      <w:r w:rsidRPr="00E03DA8">
        <w:rPr>
          <w:rFonts w:ascii="Arial" w:hAnsi="Arial" w:cs="Arial"/>
          <w:i/>
          <w:iCs/>
          <w:kern w:val="0"/>
          <w:sz w:val="22"/>
          <w:szCs w:val="22"/>
          <w14:ligatures w14:val="none"/>
        </w:rPr>
        <w:t>Nature</w:t>
      </w:r>
      <w:r w:rsidRPr="00E03DA8">
        <w:rPr>
          <w:rFonts w:ascii="Arial" w:hAnsi="Arial" w:cs="Arial"/>
          <w:kern w:val="0"/>
          <w:sz w:val="22"/>
          <w:szCs w:val="22"/>
          <w14:ligatures w14:val="none"/>
        </w:rPr>
        <w:t>, 576(7785), pp. 51–60.</w:t>
      </w:r>
    </w:p>
    <w:p w14:paraId="392C11C6" w14:textId="77777777" w:rsidR="00E03DA8" w:rsidRPr="00E03DA8" w:rsidRDefault="00E03DA8" w:rsidP="00E03DA8">
      <w:pPr>
        <w:spacing w:after="0" w:line="240" w:lineRule="auto"/>
        <w:rPr>
          <w:rFonts w:ascii="Arial" w:hAnsi="Arial" w:cs="Arial"/>
          <w:kern w:val="0"/>
          <w:sz w:val="22"/>
          <w:szCs w:val="22"/>
          <w14:ligatures w14:val="none"/>
        </w:rPr>
      </w:pPr>
    </w:p>
    <w:p w14:paraId="6AB2BE4E" w14:textId="23C9DD8D" w:rsidR="00E03DA8" w:rsidRPr="00E03DA8" w:rsidRDefault="00E03DA8" w:rsidP="00E03DA8">
      <w:pPr>
        <w:spacing w:after="0" w:line="240" w:lineRule="auto"/>
        <w:rPr>
          <w:rFonts w:ascii="Arial" w:hAnsi="Arial" w:cs="Arial"/>
          <w:kern w:val="0"/>
          <w:sz w:val="22"/>
          <w:szCs w:val="22"/>
          <w14:ligatures w14:val="none"/>
        </w:rPr>
      </w:pPr>
      <w:r w:rsidRPr="00E03DA8">
        <w:rPr>
          <w:rFonts w:ascii="Arial" w:hAnsi="Arial" w:cs="Arial"/>
          <w:kern w:val="0"/>
          <w:sz w:val="22"/>
          <w:szCs w:val="22"/>
          <w14:ligatures w14:val="none"/>
        </w:rPr>
        <w:t xml:space="preserve">World Health Organization (2023) </w:t>
      </w:r>
      <w:r w:rsidRPr="00E03DA8">
        <w:rPr>
          <w:rFonts w:ascii="Arial" w:hAnsi="Arial" w:cs="Arial"/>
          <w:i/>
          <w:iCs/>
          <w:kern w:val="0"/>
          <w:sz w:val="22"/>
          <w:szCs w:val="22"/>
          <w14:ligatures w14:val="none"/>
        </w:rPr>
        <w:t>Diabetes fact sheet</w:t>
      </w:r>
      <w:r w:rsidRPr="00E03DA8">
        <w:rPr>
          <w:rFonts w:ascii="Arial" w:hAnsi="Arial" w:cs="Arial"/>
          <w:kern w:val="0"/>
          <w:sz w:val="22"/>
          <w:szCs w:val="22"/>
          <w14:ligatures w14:val="none"/>
        </w:rPr>
        <w:t xml:space="preserve">. Available at: https://www.who.int (Accessed: </w:t>
      </w:r>
      <w:r w:rsidR="00611A0A" w:rsidRPr="00D14148">
        <w:rPr>
          <w:rFonts w:ascii="Arial" w:hAnsi="Arial" w:cs="Arial"/>
          <w:kern w:val="0"/>
          <w:sz w:val="22"/>
          <w:szCs w:val="22"/>
          <w14:ligatures w14:val="none"/>
        </w:rPr>
        <w:t>15</w:t>
      </w:r>
      <w:r w:rsidRPr="00E03DA8">
        <w:rPr>
          <w:rFonts w:ascii="Arial" w:hAnsi="Arial" w:cs="Arial"/>
          <w:kern w:val="0"/>
          <w:sz w:val="22"/>
          <w:szCs w:val="22"/>
          <w14:ligatures w14:val="none"/>
        </w:rPr>
        <w:t xml:space="preserve"> </w:t>
      </w:r>
      <w:r w:rsidR="00611A0A" w:rsidRPr="00D14148">
        <w:rPr>
          <w:rFonts w:ascii="Arial" w:hAnsi="Arial" w:cs="Arial"/>
          <w:kern w:val="0"/>
          <w:sz w:val="22"/>
          <w:szCs w:val="22"/>
          <w14:ligatures w14:val="none"/>
        </w:rPr>
        <w:t xml:space="preserve">February </w:t>
      </w:r>
      <w:r w:rsidRPr="00E03DA8">
        <w:rPr>
          <w:rFonts w:ascii="Arial" w:hAnsi="Arial" w:cs="Arial"/>
          <w:kern w:val="0"/>
          <w:sz w:val="22"/>
          <w:szCs w:val="22"/>
          <w14:ligatures w14:val="none"/>
        </w:rPr>
        <w:t>2026).</w:t>
      </w:r>
    </w:p>
    <w:p w14:paraId="323F2256" w14:textId="77777777" w:rsidR="00AC7F8B" w:rsidRPr="00D14148" w:rsidRDefault="00AC7F8B">
      <w:pPr>
        <w:rPr>
          <w:rFonts w:ascii="Arial" w:hAnsi="Arial" w:cs="Arial"/>
          <w:sz w:val="22"/>
          <w:szCs w:val="22"/>
          <w:lang w:val="en-GB"/>
        </w:rPr>
      </w:pPr>
    </w:p>
    <w:sectPr w:rsidR="00AC7F8B" w:rsidRPr="00D141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uIxVOHaq" int2:invalidationBookmarkName="" int2:hashCode="fe8BQMN/VT1unm" int2:id="2d3Hf54J">
      <int2:state int2:value="Rejected" int2:type="style"/>
    </int2:bookmark>
    <int2:bookmark int2:bookmarkName="_Int_n2DoOilc" int2:invalidationBookmarkName="" int2:hashCode="S2ljJymcYaE1WP" int2:id="8sR6ELmB">
      <int2:state int2:value="Rejected" int2:type="style"/>
    </int2:bookmark>
    <int2:bookmark int2:bookmarkName="_Int_1RpkJNTg" int2:invalidationBookmarkName="" int2:hashCode="gu3ZbP9s/qfw4v" int2:id="etegbwIT">
      <int2:state int2:value="Rejected" int2:type="style"/>
    </int2:bookmark>
    <int2:bookmark int2:bookmarkName="_Int_geKzXMQX" int2:invalidationBookmarkName="" int2:hashCode="tnsYK9K0bgIv58" int2:id="57qQ83Ou">
      <int2:state int2:value="Rejected" int2:type="style"/>
    </int2:bookmark>
    <int2:bookmark int2:bookmarkName="_Int_y3UYQdNO" int2:invalidationBookmarkName="" int2:hashCode="JOHhseDIJ+x245" int2:id="gYYBieuH">
      <int2:state int2:value="Rejected" int2:type="style"/>
    </int2:bookmark>
    <int2:bookmark int2:bookmarkName="_Int_rgdDqyph" int2:invalidationBookmarkName="" int2:hashCode="JYoGxdEtP7fjOb" int2:id="nte0bPC4">
      <int2:state int2:value="Rejected" int2:type="style"/>
    </int2:bookmark>
    <int2:bookmark int2:bookmarkName="_Int_emYBqu8v" int2:invalidationBookmarkName="" int2:hashCode="C6SzXJxOM6ab1b" int2:id="eEdGO8Mb">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CDF"/>
    <w:rsid w:val="00020679"/>
    <w:rsid w:val="00033B9F"/>
    <w:rsid w:val="000534BF"/>
    <w:rsid w:val="00056471"/>
    <w:rsid w:val="00077627"/>
    <w:rsid w:val="00087F8D"/>
    <w:rsid w:val="000C0D48"/>
    <w:rsid w:val="000C35FB"/>
    <w:rsid w:val="001111E9"/>
    <w:rsid w:val="0011611C"/>
    <w:rsid w:val="00123F44"/>
    <w:rsid w:val="001447E4"/>
    <w:rsid w:val="00147DDD"/>
    <w:rsid w:val="00152A7F"/>
    <w:rsid w:val="00163762"/>
    <w:rsid w:val="00186905"/>
    <w:rsid w:val="001D1366"/>
    <w:rsid w:val="001D27F1"/>
    <w:rsid w:val="002171AD"/>
    <w:rsid w:val="00223C71"/>
    <w:rsid w:val="00247DDE"/>
    <w:rsid w:val="00254CC6"/>
    <w:rsid w:val="00267CA0"/>
    <w:rsid w:val="00274227"/>
    <w:rsid w:val="00283ABC"/>
    <w:rsid w:val="002A0503"/>
    <w:rsid w:val="002C2FAB"/>
    <w:rsid w:val="002D2FB2"/>
    <w:rsid w:val="002D6A24"/>
    <w:rsid w:val="00313EB3"/>
    <w:rsid w:val="00314008"/>
    <w:rsid w:val="00331B81"/>
    <w:rsid w:val="00331FB1"/>
    <w:rsid w:val="00332127"/>
    <w:rsid w:val="003711A6"/>
    <w:rsid w:val="00392325"/>
    <w:rsid w:val="003B261D"/>
    <w:rsid w:val="003B6EEA"/>
    <w:rsid w:val="00452883"/>
    <w:rsid w:val="0046627E"/>
    <w:rsid w:val="00483DDE"/>
    <w:rsid w:val="004B3823"/>
    <w:rsid w:val="004E36FA"/>
    <w:rsid w:val="004F469F"/>
    <w:rsid w:val="00507320"/>
    <w:rsid w:val="0051139B"/>
    <w:rsid w:val="0051731A"/>
    <w:rsid w:val="0057425A"/>
    <w:rsid w:val="005C2271"/>
    <w:rsid w:val="005D7B42"/>
    <w:rsid w:val="00611A0A"/>
    <w:rsid w:val="0061325E"/>
    <w:rsid w:val="006365A3"/>
    <w:rsid w:val="006A3AC1"/>
    <w:rsid w:val="006E3CDF"/>
    <w:rsid w:val="00735811"/>
    <w:rsid w:val="00735936"/>
    <w:rsid w:val="00745642"/>
    <w:rsid w:val="00756099"/>
    <w:rsid w:val="00791EDD"/>
    <w:rsid w:val="00794B80"/>
    <w:rsid w:val="007A653C"/>
    <w:rsid w:val="007D6C4B"/>
    <w:rsid w:val="00844F29"/>
    <w:rsid w:val="008A110D"/>
    <w:rsid w:val="008B2850"/>
    <w:rsid w:val="008C1DDE"/>
    <w:rsid w:val="008D4643"/>
    <w:rsid w:val="00930CFD"/>
    <w:rsid w:val="00944D11"/>
    <w:rsid w:val="009A6E09"/>
    <w:rsid w:val="009C6136"/>
    <w:rsid w:val="00A57648"/>
    <w:rsid w:val="00A676BB"/>
    <w:rsid w:val="00A91FFF"/>
    <w:rsid w:val="00AC7F8B"/>
    <w:rsid w:val="00AE4BD3"/>
    <w:rsid w:val="00B02C8A"/>
    <w:rsid w:val="00B02D1E"/>
    <w:rsid w:val="00B16C44"/>
    <w:rsid w:val="00B27090"/>
    <w:rsid w:val="00B65DFC"/>
    <w:rsid w:val="00B93098"/>
    <w:rsid w:val="00BB3954"/>
    <w:rsid w:val="00BC1E29"/>
    <w:rsid w:val="00C1736A"/>
    <w:rsid w:val="00C62B9C"/>
    <w:rsid w:val="00C7247C"/>
    <w:rsid w:val="00CC69A6"/>
    <w:rsid w:val="00CD1518"/>
    <w:rsid w:val="00CE20F5"/>
    <w:rsid w:val="00D10F1B"/>
    <w:rsid w:val="00D14148"/>
    <w:rsid w:val="00D96F19"/>
    <w:rsid w:val="00DD0F7D"/>
    <w:rsid w:val="00DE242A"/>
    <w:rsid w:val="00DF0C31"/>
    <w:rsid w:val="00E03DA8"/>
    <w:rsid w:val="00E04BD9"/>
    <w:rsid w:val="00E265B8"/>
    <w:rsid w:val="00E44018"/>
    <w:rsid w:val="00E60177"/>
    <w:rsid w:val="00E640B8"/>
    <w:rsid w:val="00E73D8B"/>
    <w:rsid w:val="00E74402"/>
    <w:rsid w:val="00E904D8"/>
    <w:rsid w:val="00EB58CF"/>
    <w:rsid w:val="00F06C3C"/>
    <w:rsid w:val="00F105BA"/>
    <w:rsid w:val="00F243CC"/>
    <w:rsid w:val="00F441B8"/>
    <w:rsid w:val="00F57B1A"/>
    <w:rsid w:val="00F92370"/>
    <w:rsid w:val="00F96E1B"/>
    <w:rsid w:val="00FF2F1A"/>
  </w:rsids>
  <m:mathPr>
    <m:mathFont m:val="Cambria Math"/>
    <m:brkBin m:val="before"/>
    <m:brkBinSub m:val="--"/>
    <m:smallFrac m:val="0"/>
    <m:dispDef/>
    <m:lMargin m:val="0"/>
    <m:rMargin m:val="0"/>
    <m:defJc m:val="centerGroup"/>
    <m:wrapIndent m:val="1440"/>
    <m:intLim m:val="subSup"/>
    <m:naryLim m:val="undOvr"/>
  </m:mathPr>
  <w:themeFontLang w:val="en-DE"/>
  <w:clrSchemeMapping w:bg1="light1" w:t1="dark1" w:bg2="light2" w:t2="dark2" w:accent1="accent1" w:accent2="accent2" w:accent3="accent3" w:accent4="accent4" w:accent5="accent5" w:accent6="accent6" w:hyperlink="hyperlink" w:followedHyperlink="followedHyperlink"/>
  <w:decimalSymbol w:val=","/>
  <w:listSeparator w:val=","/>
  <w14:docId w14:val="110DF6EB"/>
  <w15:chartTrackingRefBased/>
  <w15:docId w15:val="{DE179EE5-81AB-A44F-ADC0-507B6779C1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DE"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3C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3C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3C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3C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3C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3C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3C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3C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3C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3C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3C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3C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3C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3C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3C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3C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3C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3CDF"/>
    <w:rPr>
      <w:rFonts w:eastAsiaTheme="majorEastAsia" w:cstheme="majorBidi"/>
      <w:color w:val="272727" w:themeColor="text1" w:themeTint="D8"/>
    </w:rPr>
  </w:style>
  <w:style w:type="paragraph" w:styleId="Title">
    <w:name w:val="Title"/>
    <w:basedOn w:val="Normal"/>
    <w:next w:val="Normal"/>
    <w:link w:val="TitleChar"/>
    <w:uiPriority w:val="10"/>
    <w:qFormat/>
    <w:rsid w:val="006E3C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3C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3C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3C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3CDF"/>
    <w:pPr>
      <w:spacing w:before="160"/>
      <w:jc w:val="center"/>
    </w:pPr>
    <w:rPr>
      <w:i/>
      <w:iCs/>
      <w:color w:val="404040" w:themeColor="text1" w:themeTint="BF"/>
    </w:rPr>
  </w:style>
  <w:style w:type="character" w:customStyle="1" w:styleId="QuoteChar">
    <w:name w:val="Quote Char"/>
    <w:basedOn w:val="DefaultParagraphFont"/>
    <w:link w:val="Quote"/>
    <w:uiPriority w:val="29"/>
    <w:rsid w:val="006E3CDF"/>
    <w:rPr>
      <w:i/>
      <w:iCs/>
      <w:color w:val="404040" w:themeColor="text1" w:themeTint="BF"/>
    </w:rPr>
  </w:style>
  <w:style w:type="paragraph" w:styleId="ListParagraph">
    <w:name w:val="List Paragraph"/>
    <w:basedOn w:val="Normal"/>
    <w:uiPriority w:val="34"/>
    <w:qFormat/>
    <w:rsid w:val="006E3CDF"/>
    <w:pPr>
      <w:ind w:left="720"/>
      <w:contextualSpacing/>
    </w:pPr>
  </w:style>
  <w:style w:type="character" w:styleId="IntenseEmphasis">
    <w:name w:val="Intense Emphasis"/>
    <w:basedOn w:val="DefaultParagraphFont"/>
    <w:uiPriority w:val="21"/>
    <w:qFormat/>
    <w:rsid w:val="006E3CDF"/>
    <w:rPr>
      <w:i/>
      <w:iCs/>
      <w:color w:val="0F4761" w:themeColor="accent1" w:themeShade="BF"/>
    </w:rPr>
  </w:style>
  <w:style w:type="paragraph" w:styleId="IntenseQuote">
    <w:name w:val="Intense Quote"/>
    <w:basedOn w:val="Normal"/>
    <w:next w:val="Normal"/>
    <w:link w:val="IntenseQuoteChar"/>
    <w:uiPriority w:val="30"/>
    <w:qFormat/>
    <w:rsid w:val="006E3C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3CDF"/>
    <w:rPr>
      <w:i/>
      <w:iCs/>
      <w:color w:val="0F4761" w:themeColor="accent1" w:themeShade="BF"/>
    </w:rPr>
  </w:style>
  <w:style w:type="character" w:styleId="IntenseReference">
    <w:name w:val="Intense Reference"/>
    <w:basedOn w:val="DefaultParagraphFont"/>
    <w:uiPriority w:val="32"/>
    <w:qFormat/>
    <w:rsid w:val="006E3CDF"/>
    <w:rPr>
      <w:b/>
      <w:bCs/>
      <w:smallCaps/>
      <w:color w:val="0F4761" w:themeColor="accent1" w:themeShade="BF"/>
      <w:spacing w:val="5"/>
    </w:rPr>
  </w:style>
  <w:style w:type="paragraph" w:customStyle="1" w:styleId="p1">
    <w:name w:val="p1"/>
    <w:basedOn w:val="Normal"/>
    <w:rsid w:val="000C0D48"/>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0C0D48"/>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0C0D48"/>
    <w:rPr>
      <w:rFonts w:ascii="UICTFontTextStyleBody" w:hAnsi="UICTFontTextStyleBody" w:hint="default"/>
      <w:b w:val="0"/>
      <w:bCs w:val="0"/>
      <w:i w:val="0"/>
      <w:iCs w:val="0"/>
      <w:sz w:val="26"/>
      <w:szCs w:val="26"/>
    </w:rPr>
  </w:style>
  <w:style w:type="character" w:customStyle="1" w:styleId="s2">
    <w:name w:val="s2"/>
    <w:basedOn w:val="DefaultParagraphFont"/>
    <w:rsid w:val="000C0D48"/>
    <w:rPr>
      <w:rFonts w:ascii="UICTFontTextStyleEmphasizedBody" w:hAnsi="UICTFontTextStyleEmphasizedBody" w:hint="default"/>
      <w:b/>
      <w:bCs/>
      <w:i w:val="0"/>
      <w:iCs w:val="0"/>
      <w:sz w:val="26"/>
      <w:szCs w:val="26"/>
    </w:rPr>
  </w:style>
  <w:style w:type="character" w:customStyle="1" w:styleId="s3">
    <w:name w:val="s3"/>
    <w:basedOn w:val="DefaultParagraphFont"/>
    <w:rsid w:val="000C0D48"/>
    <w:rPr>
      <w:rFonts w:ascii="UICTFontTextStyleBody" w:hAnsi="UICTFontTextStyleBody" w:hint="default"/>
      <w:b w:val="0"/>
      <w:bCs w:val="0"/>
      <w:i w:val="0"/>
      <w:iCs w:val="0"/>
      <w:sz w:val="26"/>
      <w:szCs w:val="2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chatgpt://generic-entity?number=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1478</Words>
  <Characters>8425</Characters>
  <Application>Microsoft Office Word</Application>
  <DocSecurity>0</DocSecurity>
  <Lines>70</Lines>
  <Paragraphs>19</Paragraphs>
  <ScaleCrop>false</ScaleCrop>
  <Company/>
  <LinksUpToDate>false</LinksUpToDate>
  <CharactersWithSpaces>9884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Faizan Ahmed (2423731)</dc:creator>
  <cp:keywords/>
  <dc:description/>
  <cp:lastModifiedBy>Faizan Ahmed (2423731)</cp:lastModifiedBy>
  <cp:revision>2</cp:revision>
  <dcterms:created xsi:type="dcterms:W3CDTF">2026-03-03T18:57:00Z</dcterms:created>
  <dcterms:modified xsi:type="dcterms:W3CDTF">2026-03-03T18:57:00Z</dcterms:modified>
</cp:coreProperties>
</file>