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5438242" w:rsidR="7908378C" w:rsidRDefault="7908378C" w:rsidP="33572C6E">
            <w:pPr>
              <w:ind w:right="237"/>
              <w:rPr>
                <w:b/>
                <w:bCs/>
                <w:color w:val="auto"/>
                <w:sz w:val="32"/>
                <w:szCs w:val="32"/>
              </w:rPr>
            </w:pPr>
            <w:r w:rsidRPr="33572C6E">
              <w:rPr>
                <w:b/>
                <w:bCs/>
                <w:color w:val="auto"/>
                <w:sz w:val="32"/>
                <w:szCs w:val="32"/>
              </w:rPr>
              <w:t xml:space="preserve">Learner name: </w:t>
            </w:r>
            <w:r w:rsidR="00A47CA3">
              <w:rPr>
                <w:b/>
                <w:bCs/>
                <w:color w:val="auto"/>
                <w:sz w:val="32"/>
                <w:szCs w:val="32"/>
              </w:rPr>
              <w:t>Benjamin Rhys Jones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1EA3EB6B" w:rsidR="33572C6E" w:rsidRDefault="00A47CA3" w:rsidP="33572C6E">
            <w:pPr>
              <w:ind w:right="237"/>
              <w:rPr>
                <w:b/>
                <w:bCs/>
                <w:color w:val="auto"/>
                <w:sz w:val="32"/>
                <w:szCs w:val="32"/>
              </w:rPr>
            </w:pPr>
            <w:r>
              <w:rPr>
                <w:b/>
                <w:bCs/>
                <w:color w:val="auto"/>
                <w:sz w:val="32"/>
                <w:szCs w:val="32"/>
              </w:rPr>
              <w:t>2236982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54469A85" w14:textId="77777777" w:rsidR="00003BD0" w:rsidRDefault="00003BD0" w:rsidP="00003BD0">
      <w:pPr>
        <w:ind w:right="237"/>
        <w:rPr>
          <w:sz w:val="24"/>
          <w:szCs w:val="24"/>
        </w:rPr>
      </w:pPr>
    </w:p>
    <w:p w14:paraId="0C948C45" w14:textId="2000A855" w:rsidR="5B843AF0" w:rsidRPr="00E676F7" w:rsidRDefault="5B843AF0" w:rsidP="00003BD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73A341AC" w14:textId="77777777" w:rsidR="00A47CA3" w:rsidRDefault="00A47CA3" w:rsidP="00A47CA3">
      <w:pPr>
        <w:rPr>
          <w:rFonts w:ascii="Microsoft Yi Baiti" w:eastAsia="Microsoft Yi Baiti" w:hAnsi="Microsoft Yi Baiti"/>
          <w:b/>
          <w:bCs/>
          <w:sz w:val="24"/>
          <w:szCs w:val="24"/>
        </w:rPr>
      </w:pPr>
      <w:r>
        <w:rPr>
          <w:rFonts w:ascii="Microsoft Yi Baiti" w:eastAsia="Microsoft Yi Baiti" w:hAnsi="Microsoft Yi Baiti"/>
          <w:b/>
          <w:bCs/>
          <w:sz w:val="24"/>
          <w:szCs w:val="24"/>
        </w:rPr>
        <w:t>Introduction</w:t>
      </w:r>
    </w:p>
    <w:p w14:paraId="591B5779"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Though estimates indicate that 2.1 million people, aged 16 years and over, experienced domestic abuse, in England and Wales for the year ending March 2023, there were no more than 51,288 domestic abuse-related prosecutions (Jones, P. 24 November 2</w:t>
      </w:r>
      <w:r w:rsidRPr="00955BA8">
        <w:rPr>
          <w:rFonts w:ascii="Microsoft Yi Baiti" w:eastAsia="Microsoft Yi Baiti" w:hAnsi="Microsoft Yi Baiti"/>
          <w:sz w:val="24"/>
          <w:szCs w:val="24"/>
        </w:rPr>
        <w:t>023). In 1829, then Home Secretary, Sir Robert Peel, established principles intended to define an ethical police service. The first of these</w:t>
      </w:r>
      <w:r>
        <w:rPr>
          <w:rFonts w:ascii="Microsoft Yi Baiti" w:eastAsia="Microsoft Yi Baiti" w:hAnsi="Microsoft Yi Baiti"/>
          <w:sz w:val="24"/>
          <w:szCs w:val="24"/>
        </w:rPr>
        <w:t xml:space="preserve"> principles stipulates that “the basic mission for which the police exist is to prevent crime and disorder</w:t>
      </w:r>
      <w:r w:rsidRPr="00BD302B">
        <w:rPr>
          <w:rFonts w:ascii="Microsoft Yi Baiti" w:eastAsia="Microsoft Yi Baiti" w:hAnsi="Microsoft Yi Baiti"/>
          <w:sz w:val="24"/>
          <w:szCs w:val="24"/>
        </w:rPr>
        <w:t>” (College of Policing, 2014)</w:t>
      </w:r>
      <w:r>
        <w:rPr>
          <w:rFonts w:ascii="Microsoft Yi Baiti" w:eastAsia="Microsoft Yi Baiti" w:hAnsi="Microsoft Yi Baiti"/>
          <w:sz w:val="24"/>
          <w:szCs w:val="24"/>
        </w:rPr>
        <w:t>; and this remains true in the modern era. Domestic abuse constitutes a significant proportion of overall crime, and owing to the risk of harm to victims, His Majesty’s Inspectorate of Constabulary and Fire and Rescue Services (HMIC), have highlighted the importance of conducting thorough investigations to inform prosecutions that can progress even without victim support (HMIC, 2014). Managing people at risk of harm and pursuing evidence-led prosecutions are thus integral actions in the fight to end repeat victimisation and to bring serial perpetrators to justice. In this paper, I will reflect on an investigation into domestic abuse that I led whilst serving as a Police Constable with South Wales Police.</w:t>
      </w:r>
    </w:p>
    <w:p w14:paraId="365B1AA4" w14:textId="77777777" w:rsidR="00A47CA3" w:rsidRDefault="00A47CA3" w:rsidP="00A47CA3">
      <w:pPr>
        <w:jc w:val="both"/>
        <w:rPr>
          <w:rFonts w:ascii="Microsoft Yi Baiti" w:eastAsia="Microsoft Yi Baiti" w:hAnsi="Microsoft Yi Baiti"/>
          <w:sz w:val="24"/>
          <w:szCs w:val="24"/>
        </w:rPr>
      </w:pPr>
    </w:p>
    <w:p w14:paraId="08F79DB1" w14:textId="77777777" w:rsidR="00A47CA3" w:rsidRDefault="00A47CA3" w:rsidP="00A47CA3">
      <w:pPr>
        <w:jc w:val="both"/>
        <w:rPr>
          <w:rFonts w:ascii="Microsoft Yi Baiti" w:eastAsia="Microsoft Yi Baiti" w:hAnsi="Microsoft Yi Baiti"/>
          <w:b/>
          <w:bCs/>
          <w:sz w:val="24"/>
          <w:szCs w:val="24"/>
        </w:rPr>
      </w:pPr>
      <w:r w:rsidRPr="00B61248">
        <w:rPr>
          <w:rFonts w:ascii="Microsoft Yi Baiti" w:eastAsia="Microsoft Yi Baiti" w:hAnsi="Microsoft Yi Baiti"/>
          <w:b/>
          <w:bCs/>
          <w:sz w:val="24"/>
          <w:szCs w:val="24"/>
        </w:rPr>
        <w:t>Policing Incident</w:t>
      </w:r>
    </w:p>
    <w:p w14:paraId="1E6955E3" w14:textId="4B1119DD"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I attended a sizeable, detached house at 04:00 hours one summer morning to investigate suspicious noises that the homeowner had heard outside. Upon arrival, two females answered the front-door; with the reporting-person apologising, explaining that she was intoxicated and experiencing paranoia as a result. Though no cause for concern presented itself at that time, I returned to the residence just over half-an-hour later, responding to a further 999-call, in which the homeowner reported that a male was attempting to enter her house via the rear-patio doors. As I walked into the back garden, I heard movement on the other side of a fence at the opposite end of the garden. It sounded as though someone was attempting to flee, but no one was located in a search of the area. Whilst she was grateful that officers attended, the homeowner did not want to discuss the incident and asked all officers to leave. One hour later, an abandoned-999-call was made from her phone at 06:00hrs, in which a female could be heard screaming. I arrived at the house for the third time that morning and saw that its rear patio doors had been smashed. Despite being reluctant to speak with officers attending, the </w:t>
      </w:r>
      <w:r>
        <w:rPr>
          <w:rFonts w:ascii="Microsoft Yi Baiti" w:eastAsia="Microsoft Yi Baiti" w:hAnsi="Microsoft Yi Baiti"/>
          <w:sz w:val="24"/>
          <w:szCs w:val="24"/>
        </w:rPr>
        <w:lastRenderedPageBreak/>
        <w:t>homeowner - now a victim of criminal damage - informed me that her ex-partner, who, again had fled the scene, was responsible. No further information regarding the incident was gleaned from her, as she demanded officers leave her home and refused all support offered to her. The suspect was nevertheless arrested later that morning. It became clear that he was a high-risk, repeat perpetrator of domestic violence against the victim; and that there had been no less than 10 incidents involving them within the last year. These incidents ranged from minor verbal arguments to assaults causing injuries. In all incidents where offences were alleged, the victim had either refused to support police action at the outset or withdrew her support for the prosecution at a later date. I also learnt that she had refused to engage with officers regarding numerous requests made on her behalf, for information regarding the suspect’s past under the Domestic Violence Disclosure Scheme. The suspect gave no comment in interview regarding this particular incident; and though no witnesses were willing to attend court to give evidence in relation to this matter, I attempted to pursue an evidence-led prosecution based on the disclosure made to me, and the accounts that I had obtained at scene. The case was referred to the Crown Prosecution Service, who later declined to authorise charges as the full-code test was not met – the principal reason for this being that the victim was not supportive.</w:t>
      </w:r>
    </w:p>
    <w:p w14:paraId="058A49E3" w14:textId="77777777" w:rsidR="00052DCA" w:rsidRDefault="00052DCA" w:rsidP="00A47CA3">
      <w:pPr>
        <w:jc w:val="both"/>
        <w:rPr>
          <w:rFonts w:ascii="Microsoft Yi Baiti" w:eastAsia="Microsoft Yi Baiti" w:hAnsi="Microsoft Yi Baiti"/>
          <w:sz w:val="24"/>
          <w:szCs w:val="24"/>
        </w:rPr>
      </w:pPr>
    </w:p>
    <w:p w14:paraId="4A109CFD"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Both the police, and professionals, such as Independent Domestic Violence Advisors (IDVAs), utilise various means to support vulnerable people and those at risk of harm, as alluded to above. The effectiveness of these means in tackling repeat victimisation and managing repeat offenders will now be considered in turn.</w:t>
      </w:r>
    </w:p>
    <w:p w14:paraId="59D0F23C" w14:textId="77777777" w:rsidR="00A47CA3" w:rsidRDefault="00A47CA3" w:rsidP="00A47CA3">
      <w:pPr>
        <w:jc w:val="both"/>
        <w:rPr>
          <w:rFonts w:ascii="Microsoft Yi Baiti" w:eastAsia="Microsoft Yi Baiti" w:hAnsi="Microsoft Yi Baiti"/>
          <w:sz w:val="24"/>
          <w:szCs w:val="24"/>
        </w:rPr>
      </w:pPr>
    </w:p>
    <w:p w14:paraId="7A63603C" w14:textId="77777777" w:rsidR="00A47CA3" w:rsidRDefault="00A47CA3" w:rsidP="00A47CA3">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DVDS</w:t>
      </w:r>
    </w:p>
    <w:p w14:paraId="516FE531"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The Domestic Violence Disclosure Scheme, also known as ‘Clare’s Law’, permits the police to disclose information to a person about their current or previous partner’s abusive or violent offending. There are two components to this scheme: the ‘right to ask’ - which entitles individuals or relevant third parties to enquire; and ‘the right know’, which enables the police to disclose this information in order to prevent crime, where there is a credible risk of harm occurring. (GOV.UK, 2020). It was implemented across England and Wales in March 2014, and named after Clare Wood, who was murdered by her ex-partner, George Appleton, five years earlier. Greater Manchester Police had been aware that Appleton was a repeat perpetrator of violence against women but had not disclosed this to Clare when investigating allegations of domestic abuse prior to her death due to concerns surrounding data protection (Clare’s Law, n.d.).</w:t>
      </w:r>
    </w:p>
    <w:p w14:paraId="06B91040" w14:textId="77777777" w:rsidR="00A47CA3" w:rsidRDefault="00A47CA3" w:rsidP="00A47CA3">
      <w:pPr>
        <w:jc w:val="both"/>
        <w:rPr>
          <w:rFonts w:ascii="Microsoft Yi Baiti" w:eastAsia="Microsoft Yi Baiti" w:hAnsi="Microsoft Yi Baiti"/>
          <w:sz w:val="24"/>
          <w:szCs w:val="24"/>
        </w:rPr>
      </w:pPr>
    </w:p>
    <w:p w14:paraId="4CB86B55"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‘Clare’s Law’ is intended to empower victims, or potential victims through providing information which could influence their decision to distance themselves from an individual, and to extract themselves from a dangerous situation. There are barriers to leaving an abusive relationship however, with victims of coercion often having low self-esteem (Women’s Aid, 2017). The dangers in doing so are also well-documented, with statistics showing that 52% of women who died at the hands of a current or ex-partner in England, Wales, and Northern Ireland, in 2021, had either attempted to, or had, separated from them (Femicide Census, 2021). In considering the merits of ‘Clare’s Law’, Fitz-Gibbon and Walklake conclude that it does not provide a “risk-sensitive response to individuals who fear violence from a current or former partner, nor does it address the wider nature of domestic abuse, most of which, does not come to the attention of criminal justice agencies” (Fitz-Gibbon, K. and Walklake, S. (2016)). Griffith argues that the scheme’s effectiveness is reliant on health professionals promoting it when providing support in cases of domestic abuse, as victims are often reluctant to engage with law enforcement (Griffith, 2014). The lack of engagement with officers in the incident summarised above supports this argument; and though she refused the disclosure offered to her, the scheme is a tool which could prove vital in safeguarding someone in grave danger.</w:t>
      </w:r>
    </w:p>
    <w:p w14:paraId="1B328E09" w14:textId="77777777" w:rsidR="00A47CA3" w:rsidRDefault="00A47CA3" w:rsidP="00A47CA3">
      <w:pPr>
        <w:jc w:val="both"/>
        <w:rPr>
          <w:rFonts w:ascii="Microsoft Yi Baiti" w:eastAsia="Microsoft Yi Baiti" w:hAnsi="Microsoft Yi Baiti"/>
          <w:sz w:val="24"/>
          <w:szCs w:val="24"/>
        </w:rPr>
      </w:pPr>
    </w:p>
    <w:p w14:paraId="59FA703F" w14:textId="77777777" w:rsidR="00A47CA3" w:rsidRDefault="00A47CA3" w:rsidP="00A47CA3">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DASH</w:t>
      </w:r>
    </w:p>
    <w:p w14:paraId="77B10EF4"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Professor Ratcliffe, a former police officer himself, is an advocate of evidence-based policing, which encourages officers, staff, and partner agencies to use the best available data to inform and challenge policies, practices, and decisions. It is intended to reduce reliance on experience and should be utilised to consider the effectiveness of other policing strategies in pursuit of overall crime and harm reduction (Ratcliffe, J. 2023).</w:t>
      </w:r>
    </w:p>
    <w:p w14:paraId="774826CE" w14:textId="77777777" w:rsidR="00A801FD" w:rsidRPr="00E03426" w:rsidRDefault="00A801FD" w:rsidP="00A47CA3">
      <w:pPr>
        <w:jc w:val="both"/>
        <w:rPr>
          <w:rFonts w:ascii="Microsoft Yi Baiti" w:eastAsia="Microsoft Yi Baiti" w:hAnsi="Microsoft Yi Baiti"/>
          <w:sz w:val="24"/>
          <w:szCs w:val="24"/>
        </w:rPr>
      </w:pPr>
    </w:p>
    <w:p w14:paraId="5E97A053"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lastRenderedPageBreak/>
        <w:t>Criminologist, Professor Robinson, was a member of the committee that developed DASH (Domestic-Abuse, Stalking and Honour-Based Violence) – a risk identification checklist used to direct resources to those most at risk of harm from domestic-abuse aggressors. Some 100,000 high-risk victims are identified and become subject to enhanced risk management each year as a result. In 2014, Professor Robinson evaluated the model’s effectiveness, concluding that there was a need to revise it so that practitioners could better recognise and manage victims of domestic abuse. The College of Policing’s subsequent launch of a revised model, alongside the introduction of updated national guidelines demonstrates the importance of Professor Robinson’s research in making evidence-based improvements to the policing of domestic incidents. (Cardiff University, n.d.). The guidelines are intended to encourage better engagement with victims, and in turn, facilitate more opportunities for disclosure. As aforementioned, those suffering from abuse are often reluctant to engage with criminal justice agencies, and the College of Policing recognise that the frustrations of a first responder with repeat callers and compassion fatigue can prevent effective disclosure (Ludwig, A. and Reid, S. (2021)). Though this is an issue which could have been illustrated in the policing incident discussed here, a conscious effort was made, and continues to be made, to remain empathetic.</w:t>
      </w:r>
    </w:p>
    <w:p w14:paraId="26B5727D" w14:textId="77777777" w:rsidR="00A47CA3" w:rsidRDefault="00A47CA3" w:rsidP="00A47CA3">
      <w:pPr>
        <w:jc w:val="both"/>
        <w:rPr>
          <w:rFonts w:ascii="Microsoft Yi Baiti" w:eastAsia="Microsoft Yi Baiti" w:hAnsi="Microsoft Yi Baiti"/>
          <w:sz w:val="24"/>
          <w:szCs w:val="24"/>
        </w:rPr>
      </w:pPr>
    </w:p>
    <w:p w14:paraId="79EE6964" w14:textId="77777777" w:rsidR="00A47CA3" w:rsidRDefault="00A47CA3" w:rsidP="00A47CA3">
      <w:pPr>
        <w:jc w:val="both"/>
        <w:rPr>
          <w:rFonts w:ascii="Microsoft Yi Baiti" w:eastAsia="Microsoft Yi Baiti" w:hAnsi="Microsoft Yi Baiti"/>
          <w:b/>
          <w:bCs/>
          <w:sz w:val="24"/>
          <w:szCs w:val="24"/>
        </w:rPr>
      </w:pPr>
      <w:r w:rsidRPr="00524C84">
        <w:rPr>
          <w:rFonts w:ascii="Microsoft Yi Baiti" w:eastAsia="Microsoft Yi Baiti" w:hAnsi="Microsoft Yi Baiti"/>
          <w:b/>
          <w:bCs/>
          <w:sz w:val="24"/>
          <w:szCs w:val="24"/>
        </w:rPr>
        <w:t>D</w:t>
      </w:r>
      <w:r>
        <w:rPr>
          <w:rFonts w:ascii="Microsoft Yi Baiti" w:eastAsia="Microsoft Yi Baiti" w:hAnsi="Microsoft Yi Baiti"/>
          <w:b/>
          <w:bCs/>
          <w:sz w:val="24"/>
          <w:szCs w:val="24"/>
        </w:rPr>
        <w:t>VP</w:t>
      </w:r>
      <w:r w:rsidRPr="00524C84">
        <w:rPr>
          <w:rFonts w:ascii="Microsoft Yi Baiti" w:eastAsia="Microsoft Yi Baiti" w:hAnsi="Microsoft Yi Baiti"/>
          <w:b/>
          <w:bCs/>
          <w:sz w:val="24"/>
          <w:szCs w:val="24"/>
        </w:rPr>
        <w:t xml:space="preserve">Ns </w:t>
      </w:r>
      <w:r>
        <w:rPr>
          <w:rFonts w:ascii="Microsoft Yi Baiti" w:eastAsia="Microsoft Yi Baiti" w:hAnsi="Microsoft Yi Baiti"/>
          <w:b/>
          <w:bCs/>
          <w:sz w:val="24"/>
          <w:szCs w:val="24"/>
        </w:rPr>
        <w:t>and</w:t>
      </w:r>
      <w:r w:rsidRPr="00524C84">
        <w:rPr>
          <w:rFonts w:ascii="Microsoft Yi Baiti" w:eastAsia="Microsoft Yi Baiti" w:hAnsi="Microsoft Yi Baiti"/>
          <w:b/>
          <w:bCs/>
          <w:sz w:val="24"/>
          <w:szCs w:val="24"/>
        </w:rPr>
        <w:t xml:space="preserve"> D</w:t>
      </w:r>
      <w:r>
        <w:rPr>
          <w:rFonts w:ascii="Microsoft Yi Baiti" w:eastAsia="Microsoft Yi Baiti" w:hAnsi="Microsoft Yi Baiti"/>
          <w:b/>
          <w:bCs/>
          <w:sz w:val="24"/>
          <w:szCs w:val="24"/>
        </w:rPr>
        <w:t>V</w:t>
      </w:r>
      <w:r w:rsidRPr="00524C84">
        <w:rPr>
          <w:rFonts w:ascii="Microsoft Yi Baiti" w:eastAsia="Microsoft Yi Baiti" w:hAnsi="Microsoft Yi Baiti"/>
          <w:b/>
          <w:bCs/>
          <w:sz w:val="24"/>
          <w:szCs w:val="24"/>
        </w:rPr>
        <w:t>POs</w:t>
      </w:r>
    </w:p>
    <w:p w14:paraId="4A4E07FB" w14:textId="47D3C2D0"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In order to safeguard those at risk of further harm, police officers are able to issue Domestic Violence Protection Notices (DVPNs) to perpetrators when attending incidents. These non-molestation and eviction notices are intended to provide immediate, short-term protection to victims where an arrest has not been made but positive action is required, or where the suspect has been released without bail conditions. Domestic Violence Protection Orders (DVPOs) are court orders which can prevent the perpetrator from contacting the victim, and from returning to a residence, for 28 days, thereby, granting the victim space to consider their options with the support of appropriate agencies (GOV.UK, 2022)</w:t>
      </w:r>
      <w:r w:rsidR="00052DCA">
        <w:rPr>
          <w:rFonts w:ascii="Microsoft Yi Baiti" w:eastAsia="Microsoft Yi Baiti" w:hAnsi="Microsoft Yi Baiti"/>
          <w:sz w:val="24"/>
          <w:szCs w:val="24"/>
        </w:rPr>
        <w:t>.</w:t>
      </w:r>
    </w:p>
    <w:p w14:paraId="7F32631C" w14:textId="77777777" w:rsidR="00052DCA" w:rsidRDefault="00052DCA" w:rsidP="00A47CA3">
      <w:pPr>
        <w:jc w:val="both"/>
        <w:rPr>
          <w:rFonts w:ascii="Microsoft Yi Baiti" w:eastAsia="Microsoft Yi Baiti" w:hAnsi="Microsoft Yi Baiti"/>
          <w:sz w:val="24"/>
          <w:szCs w:val="24"/>
        </w:rPr>
      </w:pPr>
    </w:p>
    <w:p w14:paraId="2E94FC54"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In September 2022, the BBC reported that between 2018 and 2021, data from HMIC and the Ministry of Justice revealed that although around 1 in 4 DVPOs were breached, convictions for breaching domestic violence-related non-molestation orders had decreased over the past 5 years. It is no surprise that this is said to have undermined the confidence of victims in the police, and in doing so, strengthened the barrier to reporting abuse (BBC, 2022).</w:t>
      </w:r>
    </w:p>
    <w:p w14:paraId="0AE127DC" w14:textId="77777777" w:rsidR="00A47CA3" w:rsidRDefault="00A47CA3" w:rsidP="00A47CA3">
      <w:pPr>
        <w:jc w:val="both"/>
        <w:rPr>
          <w:rFonts w:ascii="Microsoft Yi Baiti" w:eastAsia="Microsoft Yi Baiti" w:hAnsi="Microsoft Yi Baiti"/>
          <w:sz w:val="24"/>
          <w:szCs w:val="24"/>
        </w:rPr>
      </w:pPr>
    </w:p>
    <w:p w14:paraId="24A0FBAF" w14:textId="77777777" w:rsidR="00A47CA3" w:rsidRPr="00E73201" w:rsidRDefault="00A47CA3" w:rsidP="00A47CA3">
      <w:pPr>
        <w:jc w:val="both"/>
        <w:rPr>
          <w:rFonts w:ascii="Microsoft Yi Baiti" w:eastAsia="Microsoft Yi Baiti" w:hAnsi="Microsoft Yi Baiti"/>
          <w:b/>
          <w:bCs/>
          <w:sz w:val="24"/>
          <w:szCs w:val="24"/>
        </w:rPr>
      </w:pPr>
      <w:r w:rsidRPr="00E73201">
        <w:rPr>
          <w:rFonts w:ascii="Microsoft Yi Baiti" w:eastAsia="Microsoft Yi Baiti" w:hAnsi="Microsoft Yi Baiti"/>
          <w:b/>
          <w:bCs/>
          <w:sz w:val="24"/>
          <w:szCs w:val="24"/>
        </w:rPr>
        <w:t>Special Measures</w:t>
      </w:r>
    </w:p>
    <w:p w14:paraId="4EE421E5"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Giving evidence at court is a daunting experience, and for victims of domestic abuse, the thought of having to do so is known to deter them from supporting a prosecution. For this reason, it is important that the measures designed to alleviate stress and facilitate the giving of a victim’s best evidence, known as special measures directions, are available to them.</w:t>
      </w:r>
    </w:p>
    <w:p w14:paraId="0EF77F1A" w14:textId="77777777" w:rsidR="00052DCA" w:rsidRDefault="00052DCA" w:rsidP="00A47CA3">
      <w:pPr>
        <w:jc w:val="both"/>
        <w:rPr>
          <w:rFonts w:ascii="Microsoft Yi Baiti" w:eastAsia="Microsoft Yi Baiti" w:hAnsi="Microsoft Yi Baiti"/>
          <w:sz w:val="24"/>
          <w:szCs w:val="24"/>
        </w:rPr>
      </w:pPr>
    </w:p>
    <w:p w14:paraId="20F5264F"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The Domestic Abuse Act 2021 introduced a presumption that victims of domestic abuse are eligible for special measures on the grounds that the quality of their evidence would otherwise be diminished due to the distress that giving evidence in such circumstances engenders (The Domestic Abuse Act 2021, S.62). There are a range of special measures available, such as, being screened from the accused when in the witness box, giving evidence via a live link, or in private (Youth Justice and Criminal Evidence Act 1999, S.23-25). Section 24 of the Youth Justice and Criminal Evidence Act 1999 also stipulates that in the event a live link is used, that an IDVA can be directed to appear with the victim to support them (Youth Justice and Criminal Evidence Act, S.24). Furthermore, Section 36 of the same Act empowers the court to prohibit the accused from cross-examining victims of domestic abuse themselves (Youth Justice and Criminal Evidence Act, S.36).</w:t>
      </w:r>
    </w:p>
    <w:p w14:paraId="29A88606" w14:textId="77777777" w:rsidR="00052DCA" w:rsidRDefault="00052DCA" w:rsidP="00A47CA3">
      <w:pPr>
        <w:jc w:val="both"/>
        <w:rPr>
          <w:rFonts w:ascii="Microsoft Yi Baiti" w:eastAsia="Microsoft Yi Baiti" w:hAnsi="Microsoft Yi Baiti"/>
          <w:sz w:val="24"/>
          <w:szCs w:val="24"/>
        </w:rPr>
      </w:pPr>
    </w:p>
    <w:p w14:paraId="77CB6F8D"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Unfortunately, there are no recent studies shedding light on the impact that special measures have in securing the support of domestic abuse victims. However, in their evaluation of the use of these measures in sexual offence cases, Majeed-Ariss, et. al, observed that witnesses utilising them reported feeling less anxious, with a third of complainants interviewed revealing that it would not have been possible to give evidence without them (Majeed-Ariss, et al. 2019).</w:t>
      </w:r>
    </w:p>
    <w:p w14:paraId="52835FAB" w14:textId="77777777" w:rsidR="00A47CA3" w:rsidRDefault="00A47CA3" w:rsidP="00A47CA3">
      <w:pPr>
        <w:jc w:val="both"/>
        <w:rPr>
          <w:rFonts w:ascii="Microsoft Yi Baiti" w:eastAsia="Microsoft Yi Baiti" w:hAnsi="Microsoft Yi Baiti"/>
          <w:sz w:val="24"/>
          <w:szCs w:val="24"/>
        </w:rPr>
      </w:pPr>
    </w:p>
    <w:p w14:paraId="14FA0F3F" w14:textId="77777777" w:rsidR="00A47CA3" w:rsidRDefault="00A47CA3" w:rsidP="00A47CA3">
      <w:pPr>
        <w:jc w:val="both"/>
        <w:rPr>
          <w:rFonts w:ascii="Microsoft Yi Baiti" w:eastAsia="Microsoft Yi Baiti" w:hAnsi="Microsoft Yi Baiti"/>
          <w:sz w:val="24"/>
          <w:szCs w:val="24"/>
        </w:rPr>
      </w:pPr>
    </w:p>
    <w:p w14:paraId="1305E5CC" w14:textId="77777777" w:rsidR="00352C70" w:rsidRDefault="00352C70" w:rsidP="00A47CA3">
      <w:pPr>
        <w:jc w:val="both"/>
        <w:rPr>
          <w:rFonts w:ascii="Microsoft Yi Baiti" w:eastAsia="Microsoft Yi Baiti" w:hAnsi="Microsoft Yi Baiti"/>
          <w:sz w:val="24"/>
          <w:szCs w:val="24"/>
        </w:rPr>
      </w:pPr>
    </w:p>
    <w:p w14:paraId="58279B7B" w14:textId="77777777" w:rsidR="00A47CA3" w:rsidRDefault="00A47CA3" w:rsidP="00A47CA3">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lastRenderedPageBreak/>
        <w:t>Evidence Led Prosecutions</w:t>
      </w:r>
    </w:p>
    <w:p w14:paraId="0284B559"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In times where the victim does not support a prosecution, as per the incident summarised above, officers are encouraged to consider pursuing evidence-led prosecutions, which enable prosecutors to bring offenders to justice without a complaint from the victim. HMIC noted as part of their research in this field that there are few success stories surrounding such prosecutions, and recommended a need for improvement (HMIC, 2020). The College of Policing has since developed a checklist designed to enhance officer understanding around triaging domestic abuse cases, and in turn, increase the number of successful evidence-led prosecutions (College of Policing, 2024).</w:t>
      </w:r>
    </w:p>
    <w:p w14:paraId="20C18C0E" w14:textId="77777777" w:rsidR="00A47CA3" w:rsidRDefault="00A47CA3" w:rsidP="00A47CA3">
      <w:pPr>
        <w:jc w:val="both"/>
        <w:rPr>
          <w:rFonts w:ascii="Microsoft Yi Baiti" w:eastAsia="Microsoft Yi Baiti" w:hAnsi="Microsoft Yi Baiti"/>
          <w:sz w:val="24"/>
          <w:szCs w:val="24"/>
        </w:rPr>
      </w:pPr>
    </w:p>
    <w:p w14:paraId="382DCDE1" w14:textId="77777777" w:rsidR="00A47CA3" w:rsidRDefault="00A47CA3" w:rsidP="00A47CA3">
      <w:pPr>
        <w:jc w:val="both"/>
        <w:rPr>
          <w:rFonts w:ascii="Microsoft Yi Baiti" w:eastAsia="Microsoft Yi Baiti" w:hAnsi="Microsoft Yi Baiti"/>
          <w:b/>
          <w:bCs/>
          <w:sz w:val="24"/>
          <w:szCs w:val="24"/>
        </w:rPr>
      </w:pPr>
      <w:r w:rsidRPr="00877EA5">
        <w:rPr>
          <w:rFonts w:ascii="Microsoft Yi Baiti" w:eastAsia="Microsoft Yi Baiti" w:hAnsi="Microsoft Yi Baiti"/>
          <w:b/>
          <w:bCs/>
          <w:sz w:val="24"/>
          <w:szCs w:val="24"/>
        </w:rPr>
        <w:t>Conclusion</w:t>
      </w:r>
    </w:p>
    <w:p w14:paraId="50401392"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In evaluating the effectiveness of the disclosure scheme, public protection notices, non-molestation orders, special measures, and evidence-led prosecutions, these tools should not be considered in isolation, as all are most impactful when used together to safeguard the vulnerable.</w:t>
      </w:r>
    </w:p>
    <w:p w14:paraId="65BB54DC" w14:textId="77777777" w:rsidR="00A47CA3" w:rsidRDefault="00A47CA3" w:rsidP="00A47CA3">
      <w:pPr>
        <w:jc w:val="both"/>
        <w:rPr>
          <w:rFonts w:ascii="Microsoft Yi Baiti" w:eastAsia="Microsoft Yi Baiti" w:hAnsi="Microsoft Yi Baiti"/>
          <w:sz w:val="24"/>
          <w:szCs w:val="24"/>
        </w:rPr>
      </w:pPr>
    </w:p>
    <w:p w14:paraId="453BA8EC"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Word Court: 1948</w:t>
      </w:r>
    </w:p>
    <w:p w14:paraId="1CCC3A42" w14:textId="77777777" w:rsidR="00A47CA3" w:rsidRPr="0098496C" w:rsidRDefault="00A47CA3" w:rsidP="00A47CA3">
      <w:pPr>
        <w:jc w:val="both"/>
        <w:rPr>
          <w:rFonts w:ascii="Microsoft Yi Baiti" w:eastAsia="Microsoft Yi Baiti" w:hAnsi="Microsoft Yi Baiti"/>
          <w:spacing w:val="3"/>
          <w:sz w:val="24"/>
          <w:szCs w:val="24"/>
          <w:shd w:val="clear" w:color="auto" w:fill="F4F4F4"/>
        </w:rPr>
      </w:pPr>
    </w:p>
    <w:p w14:paraId="3F9C3802" w14:textId="77777777" w:rsidR="00A47CA3" w:rsidRPr="00E676F7" w:rsidRDefault="00A47CA3"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Pr="00A47CA3" w:rsidRDefault="5D9B6F62" w:rsidP="5CE196A1">
      <w:pPr>
        <w:pStyle w:val="ListParagraph"/>
        <w:numPr>
          <w:ilvl w:val="1"/>
          <w:numId w:val="1"/>
        </w:numPr>
        <w:ind w:right="237"/>
        <w:jc w:val="both"/>
        <w:rPr>
          <w:rFonts w:eastAsia="Arial"/>
          <w:b/>
          <w:bCs/>
          <w:color w:val="000000" w:themeColor="text1"/>
          <w:sz w:val="24"/>
          <w:szCs w:val="24"/>
          <w:highlight w:val="yellow"/>
        </w:rPr>
      </w:pPr>
      <w:r w:rsidRPr="00A47CA3">
        <w:rPr>
          <w:rFonts w:eastAsia="Arial"/>
          <w:b/>
          <w:bCs/>
          <w:color w:val="000000" w:themeColor="text1"/>
          <w:sz w:val="24"/>
          <w:szCs w:val="24"/>
          <w:highlight w:val="yellow"/>
        </w:rPr>
        <w:t>Conducting Investigations.</w:t>
      </w:r>
      <w:r w:rsidR="11E6B3CA" w:rsidRPr="00A47CA3">
        <w:rPr>
          <w:rFonts w:eastAsia="Arial"/>
          <w:b/>
          <w:bCs/>
          <w:color w:val="000000" w:themeColor="text1"/>
          <w:sz w:val="24"/>
          <w:szCs w:val="24"/>
          <w:highlight w:val="yellow"/>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06C00CD9" w14:textId="77777777" w:rsidR="00A47CA3" w:rsidRDefault="00A47CA3" w:rsidP="5CE196A1">
      <w:pPr>
        <w:ind w:right="237"/>
        <w:jc w:val="both"/>
        <w:rPr>
          <w:color w:val="000000" w:themeColor="text1"/>
          <w:sz w:val="24"/>
          <w:szCs w:val="24"/>
        </w:rPr>
      </w:pPr>
    </w:p>
    <w:p w14:paraId="382E26E2" w14:textId="77777777" w:rsidR="00A47CA3" w:rsidRDefault="00A47CA3" w:rsidP="5CE196A1">
      <w:pPr>
        <w:ind w:right="237"/>
        <w:jc w:val="both"/>
        <w:rPr>
          <w:color w:val="000000" w:themeColor="text1"/>
          <w:sz w:val="24"/>
          <w:szCs w:val="24"/>
        </w:rPr>
      </w:pPr>
    </w:p>
    <w:p w14:paraId="72AB9F93" w14:textId="77777777" w:rsidR="00A47CA3" w:rsidRDefault="00A47CA3" w:rsidP="5CE196A1">
      <w:pPr>
        <w:ind w:right="237"/>
        <w:jc w:val="both"/>
        <w:rPr>
          <w:color w:val="000000" w:themeColor="text1"/>
          <w:sz w:val="24"/>
          <w:szCs w:val="24"/>
        </w:rPr>
      </w:pPr>
    </w:p>
    <w:p w14:paraId="04E2B27A" w14:textId="77777777" w:rsidR="00A47CA3" w:rsidRDefault="00A47CA3" w:rsidP="5CE196A1">
      <w:pPr>
        <w:ind w:right="237"/>
        <w:jc w:val="both"/>
        <w:rPr>
          <w:color w:val="000000" w:themeColor="text1"/>
          <w:sz w:val="24"/>
          <w:szCs w:val="24"/>
        </w:rPr>
      </w:pPr>
    </w:p>
    <w:p w14:paraId="0D6D136F" w14:textId="77777777" w:rsidR="00A47CA3" w:rsidRDefault="00A47CA3" w:rsidP="5CE196A1">
      <w:pPr>
        <w:ind w:right="237"/>
        <w:jc w:val="both"/>
        <w:rPr>
          <w:color w:val="000000" w:themeColor="text1"/>
          <w:sz w:val="24"/>
          <w:szCs w:val="24"/>
        </w:rPr>
      </w:pPr>
    </w:p>
    <w:p w14:paraId="10AE9888" w14:textId="77777777" w:rsidR="00A47CA3" w:rsidRDefault="00A47CA3" w:rsidP="5CE196A1">
      <w:pPr>
        <w:ind w:right="237"/>
        <w:jc w:val="both"/>
        <w:rPr>
          <w:color w:val="000000" w:themeColor="text1"/>
          <w:sz w:val="24"/>
          <w:szCs w:val="24"/>
        </w:rPr>
      </w:pPr>
    </w:p>
    <w:p w14:paraId="48B4520A" w14:textId="77777777" w:rsidR="00A47CA3" w:rsidRDefault="00A47CA3" w:rsidP="5CE196A1">
      <w:pPr>
        <w:ind w:right="237"/>
        <w:jc w:val="both"/>
        <w:rPr>
          <w:color w:val="000000" w:themeColor="text1"/>
          <w:sz w:val="24"/>
          <w:szCs w:val="24"/>
        </w:rPr>
      </w:pPr>
    </w:p>
    <w:p w14:paraId="726DA45D" w14:textId="77777777" w:rsidR="00A47CA3" w:rsidRDefault="00A47CA3" w:rsidP="5CE196A1">
      <w:pPr>
        <w:ind w:right="237"/>
        <w:jc w:val="both"/>
        <w:rPr>
          <w:color w:val="000000" w:themeColor="text1"/>
          <w:sz w:val="24"/>
          <w:szCs w:val="24"/>
        </w:rPr>
      </w:pPr>
    </w:p>
    <w:p w14:paraId="15F91CC4" w14:textId="77777777" w:rsidR="00A47CA3" w:rsidRDefault="00A47CA3" w:rsidP="5CE196A1">
      <w:pPr>
        <w:ind w:right="237"/>
        <w:jc w:val="both"/>
        <w:rPr>
          <w:color w:val="000000" w:themeColor="text1"/>
          <w:sz w:val="24"/>
          <w:szCs w:val="24"/>
        </w:rPr>
      </w:pPr>
    </w:p>
    <w:p w14:paraId="47E5594B" w14:textId="77777777" w:rsidR="00A47CA3" w:rsidRDefault="00A47CA3" w:rsidP="5CE196A1">
      <w:pPr>
        <w:ind w:right="237"/>
        <w:jc w:val="both"/>
        <w:rPr>
          <w:color w:val="000000" w:themeColor="text1"/>
          <w:sz w:val="24"/>
          <w:szCs w:val="24"/>
        </w:rPr>
      </w:pPr>
    </w:p>
    <w:p w14:paraId="35300093" w14:textId="77777777" w:rsidR="00A47CA3" w:rsidRDefault="00A47CA3" w:rsidP="5CE196A1">
      <w:pPr>
        <w:ind w:right="237"/>
        <w:jc w:val="both"/>
        <w:rPr>
          <w:color w:val="000000" w:themeColor="text1"/>
          <w:sz w:val="24"/>
          <w:szCs w:val="24"/>
        </w:rPr>
      </w:pPr>
    </w:p>
    <w:p w14:paraId="57B24F5E" w14:textId="77777777" w:rsidR="00A47CA3" w:rsidRDefault="00A47CA3" w:rsidP="5CE196A1">
      <w:pPr>
        <w:ind w:right="237"/>
        <w:jc w:val="both"/>
        <w:rPr>
          <w:color w:val="000000" w:themeColor="text1"/>
          <w:sz w:val="24"/>
          <w:szCs w:val="24"/>
        </w:rPr>
      </w:pPr>
    </w:p>
    <w:p w14:paraId="62C5E138" w14:textId="77777777" w:rsidR="00A47CA3" w:rsidRDefault="00A47CA3" w:rsidP="5CE196A1">
      <w:pPr>
        <w:ind w:right="237"/>
        <w:jc w:val="both"/>
        <w:rPr>
          <w:color w:val="000000" w:themeColor="text1"/>
          <w:sz w:val="24"/>
          <w:szCs w:val="24"/>
        </w:rPr>
      </w:pPr>
    </w:p>
    <w:p w14:paraId="203FE04B" w14:textId="77777777" w:rsidR="00A47CA3" w:rsidRDefault="00A47CA3" w:rsidP="5CE196A1">
      <w:pPr>
        <w:ind w:right="237"/>
        <w:jc w:val="both"/>
        <w:rPr>
          <w:color w:val="000000" w:themeColor="text1"/>
          <w:sz w:val="24"/>
          <w:szCs w:val="24"/>
        </w:rPr>
      </w:pPr>
    </w:p>
    <w:p w14:paraId="20261FA6" w14:textId="77777777" w:rsidR="00A47CA3" w:rsidRDefault="00A47CA3" w:rsidP="5CE196A1">
      <w:pPr>
        <w:ind w:right="237"/>
        <w:jc w:val="both"/>
        <w:rPr>
          <w:color w:val="000000" w:themeColor="text1"/>
          <w:sz w:val="24"/>
          <w:szCs w:val="24"/>
        </w:rPr>
      </w:pPr>
    </w:p>
    <w:p w14:paraId="13FDD415" w14:textId="77777777" w:rsidR="00A47CA3" w:rsidRDefault="00A47CA3" w:rsidP="5CE196A1">
      <w:pPr>
        <w:ind w:right="237"/>
        <w:jc w:val="both"/>
        <w:rPr>
          <w:color w:val="000000" w:themeColor="text1"/>
          <w:sz w:val="24"/>
          <w:szCs w:val="24"/>
        </w:rPr>
      </w:pPr>
    </w:p>
    <w:p w14:paraId="1141FF2B" w14:textId="77777777" w:rsidR="00A47CA3" w:rsidRDefault="00A47CA3" w:rsidP="5CE196A1">
      <w:pPr>
        <w:ind w:right="237"/>
        <w:jc w:val="both"/>
        <w:rPr>
          <w:color w:val="000000" w:themeColor="text1"/>
          <w:sz w:val="24"/>
          <w:szCs w:val="24"/>
        </w:rPr>
      </w:pPr>
    </w:p>
    <w:p w14:paraId="517FE2C5" w14:textId="77777777" w:rsidR="00A47CA3" w:rsidRDefault="00A47CA3" w:rsidP="5CE196A1">
      <w:pPr>
        <w:ind w:right="237"/>
        <w:jc w:val="both"/>
        <w:rPr>
          <w:color w:val="000000" w:themeColor="text1"/>
          <w:sz w:val="24"/>
          <w:szCs w:val="24"/>
        </w:rPr>
      </w:pPr>
    </w:p>
    <w:p w14:paraId="474AEE8F" w14:textId="77777777" w:rsidR="00A47CA3" w:rsidRDefault="00A47CA3" w:rsidP="5CE196A1">
      <w:pPr>
        <w:ind w:right="237"/>
        <w:jc w:val="both"/>
        <w:rPr>
          <w:color w:val="000000" w:themeColor="text1"/>
          <w:sz w:val="24"/>
          <w:szCs w:val="24"/>
        </w:rPr>
      </w:pPr>
    </w:p>
    <w:p w14:paraId="6ADBFE3E" w14:textId="77777777" w:rsidR="00A47CA3" w:rsidRDefault="00A47CA3" w:rsidP="5CE196A1">
      <w:pPr>
        <w:ind w:right="237"/>
        <w:jc w:val="both"/>
        <w:rPr>
          <w:color w:val="000000" w:themeColor="text1"/>
          <w:sz w:val="24"/>
          <w:szCs w:val="24"/>
        </w:rPr>
      </w:pPr>
    </w:p>
    <w:p w14:paraId="11872376" w14:textId="77777777" w:rsidR="00A47CA3" w:rsidRDefault="00A47CA3" w:rsidP="5CE196A1">
      <w:pPr>
        <w:ind w:right="237"/>
        <w:jc w:val="both"/>
        <w:rPr>
          <w:color w:val="000000" w:themeColor="text1"/>
          <w:sz w:val="24"/>
          <w:szCs w:val="24"/>
        </w:rPr>
      </w:pPr>
    </w:p>
    <w:p w14:paraId="1FAC1398" w14:textId="77777777" w:rsidR="00A47CA3" w:rsidRDefault="00A47CA3" w:rsidP="5CE196A1">
      <w:pPr>
        <w:ind w:right="237"/>
        <w:jc w:val="both"/>
        <w:rPr>
          <w:color w:val="000000" w:themeColor="text1"/>
          <w:sz w:val="24"/>
          <w:szCs w:val="24"/>
        </w:rPr>
      </w:pPr>
    </w:p>
    <w:p w14:paraId="55536145" w14:textId="77777777" w:rsidR="00A47CA3" w:rsidRDefault="00A47CA3" w:rsidP="5CE196A1">
      <w:pPr>
        <w:ind w:right="237"/>
        <w:jc w:val="both"/>
        <w:rPr>
          <w:color w:val="000000" w:themeColor="text1"/>
          <w:sz w:val="24"/>
          <w:szCs w:val="24"/>
        </w:rPr>
      </w:pPr>
    </w:p>
    <w:p w14:paraId="4E68DF1E" w14:textId="77777777" w:rsidR="00A47CA3" w:rsidRDefault="00A47CA3" w:rsidP="5CE196A1">
      <w:pPr>
        <w:ind w:right="237"/>
        <w:jc w:val="both"/>
        <w:rPr>
          <w:color w:val="000000" w:themeColor="text1"/>
          <w:sz w:val="24"/>
          <w:szCs w:val="24"/>
        </w:rPr>
      </w:pPr>
    </w:p>
    <w:p w14:paraId="63E757A8" w14:textId="77777777" w:rsidR="00A47CA3" w:rsidRDefault="00A47CA3" w:rsidP="5CE196A1">
      <w:pPr>
        <w:ind w:right="237"/>
        <w:jc w:val="both"/>
        <w:rPr>
          <w:color w:val="000000" w:themeColor="text1"/>
          <w:sz w:val="24"/>
          <w:szCs w:val="24"/>
        </w:rPr>
      </w:pPr>
    </w:p>
    <w:p w14:paraId="41C0B9AF" w14:textId="77777777" w:rsidR="00A47CA3" w:rsidRDefault="00A47CA3" w:rsidP="5CE196A1">
      <w:pPr>
        <w:ind w:right="237"/>
        <w:jc w:val="both"/>
        <w:rPr>
          <w:color w:val="000000" w:themeColor="text1"/>
          <w:sz w:val="24"/>
          <w:szCs w:val="24"/>
        </w:rPr>
      </w:pPr>
    </w:p>
    <w:p w14:paraId="34F59CF5" w14:textId="77777777" w:rsidR="00A47CA3" w:rsidRDefault="00A47CA3" w:rsidP="5CE196A1">
      <w:pPr>
        <w:ind w:right="237"/>
        <w:jc w:val="both"/>
        <w:rPr>
          <w:color w:val="000000" w:themeColor="text1"/>
          <w:sz w:val="24"/>
          <w:szCs w:val="24"/>
        </w:rPr>
      </w:pPr>
    </w:p>
    <w:p w14:paraId="22759475" w14:textId="77777777" w:rsidR="00A47CA3" w:rsidRDefault="00A47CA3" w:rsidP="5CE196A1">
      <w:pPr>
        <w:ind w:right="237"/>
        <w:jc w:val="both"/>
        <w:rPr>
          <w:color w:val="000000" w:themeColor="text1"/>
          <w:sz w:val="24"/>
          <w:szCs w:val="24"/>
        </w:rPr>
      </w:pPr>
    </w:p>
    <w:p w14:paraId="3B9345B3" w14:textId="77777777" w:rsidR="00A47CA3" w:rsidRDefault="00A47CA3" w:rsidP="5CE196A1">
      <w:pPr>
        <w:ind w:right="237"/>
        <w:jc w:val="both"/>
        <w:rPr>
          <w:color w:val="000000" w:themeColor="text1"/>
          <w:sz w:val="24"/>
          <w:szCs w:val="24"/>
        </w:rPr>
      </w:pPr>
    </w:p>
    <w:p w14:paraId="5710C690" w14:textId="77777777" w:rsidR="00A47CA3" w:rsidRDefault="00A47CA3" w:rsidP="5CE196A1">
      <w:pPr>
        <w:ind w:right="237"/>
        <w:jc w:val="both"/>
        <w:rPr>
          <w:color w:val="000000" w:themeColor="text1"/>
          <w:sz w:val="24"/>
          <w:szCs w:val="24"/>
        </w:rPr>
      </w:pPr>
    </w:p>
    <w:p w14:paraId="0B47D596" w14:textId="77777777" w:rsidR="00A47CA3" w:rsidRDefault="00A47CA3" w:rsidP="5CE196A1">
      <w:pPr>
        <w:ind w:right="237"/>
        <w:jc w:val="both"/>
        <w:rPr>
          <w:color w:val="000000" w:themeColor="text1"/>
          <w:sz w:val="24"/>
          <w:szCs w:val="24"/>
        </w:rPr>
      </w:pPr>
    </w:p>
    <w:p w14:paraId="7D0120C4" w14:textId="77777777" w:rsidR="00A47CA3" w:rsidRDefault="00A47CA3"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00607CC8" w14:textId="77777777" w:rsidR="00A47CA3" w:rsidRDefault="00A47CA3" w:rsidP="5CE196A1">
      <w:pPr>
        <w:ind w:right="237"/>
        <w:jc w:val="both"/>
        <w:rPr>
          <w:b/>
          <w:bCs/>
          <w:sz w:val="24"/>
          <w:szCs w:val="24"/>
        </w:rPr>
      </w:pPr>
    </w:p>
    <w:p w14:paraId="5903520F" w14:textId="77777777" w:rsidR="00A47CA3" w:rsidRDefault="00A47CA3" w:rsidP="5CE196A1">
      <w:pPr>
        <w:ind w:right="237"/>
        <w:jc w:val="both"/>
        <w:rPr>
          <w:b/>
          <w:bCs/>
          <w:sz w:val="24"/>
          <w:szCs w:val="24"/>
        </w:rPr>
      </w:pPr>
    </w:p>
    <w:p w14:paraId="365CBA58" w14:textId="77777777" w:rsidR="00A47CA3" w:rsidRDefault="00A47CA3" w:rsidP="5CE196A1">
      <w:pPr>
        <w:ind w:right="237"/>
        <w:jc w:val="both"/>
        <w:rPr>
          <w:b/>
          <w:bCs/>
          <w:sz w:val="24"/>
          <w:szCs w:val="24"/>
        </w:rPr>
      </w:pPr>
    </w:p>
    <w:p w14:paraId="3803894F" w14:textId="77777777" w:rsidR="00A47CA3" w:rsidRDefault="00A47CA3" w:rsidP="5CE196A1">
      <w:pPr>
        <w:ind w:right="237"/>
        <w:jc w:val="both"/>
        <w:rPr>
          <w:b/>
          <w:bCs/>
          <w:sz w:val="24"/>
          <w:szCs w:val="24"/>
        </w:rPr>
      </w:pPr>
    </w:p>
    <w:p w14:paraId="67D22715" w14:textId="77777777" w:rsidR="00A47CA3" w:rsidRDefault="00A47CA3" w:rsidP="5CE196A1">
      <w:pPr>
        <w:ind w:right="237"/>
        <w:jc w:val="both"/>
        <w:rPr>
          <w:b/>
          <w:bCs/>
          <w:sz w:val="24"/>
          <w:szCs w:val="24"/>
        </w:rPr>
      </w:pPr>
    </w:p>
    <w:p w14:paraId="181D5B05" w14:textId="77777777" w:rsidR="00A47CA3" w:rsidRDefault="00A47CA3" w:rsidP="5CE196A1">
      <w:pPr>
        <w:ind w:right="237"/>
        <w:jc w:val="both"/>
        <w:rPr>
          <w:b/>
          <w:bCs/>
          <w:sz w:val="24"/>
          <w:szCs w:val="24"/>
        </w:rPr>
      </w:pPr>
    </w:p>
    <w:p w14:paraId="71AC61DC" w14:textId="77777777" w:rsidR="00A47CA3" w:rsidRDefault="00A47CA3" w:rsidP="5CE196A1">
      <w:pPr>
        <w:ind w:right="237"/>
        <w:jc w:val="both"/>
        <w:rPr>
          <w:b/>
          <w:bCs/>
          <w:sz w:val="24"/>
          <w:szCs w:val="24"/>
        </w:rPr>
      </w:pPr>
    </w:p>
    <w:p w14:paraId="2DEEFC60" w14:textId="77777777" w:rsidR="00A47CA3" w:rsidRDefault="00A47CA3" w:rsidP="5CE196A1">
      <w:pPr>
        <w:ind w:right="237"/>
        <w:jc w:val="both"/>
        <w:rPr>
          <w:b/>
          <w:bCs/>
          <w:sz w:val="24"/>
          <w:szCs w:val="24"/>
        </w:rPr>
      </w:pPr>
    </w:p>
    <w:p w14:paraId="042EDFF3" w14:textId="77777777" w:rsidR="00A47CA3" w:rsidRDefault="00A47CA3" w:rsidP="5CE196A1">
      <w:pPr>
        <w:ind w:right="237"/>
        <w:jc w:val="both"/>
        <w:rPr>
          <w:b/>
          <w:bCs/>
          <w:sz w:val="24"/>
          <w:szCs w:val="24"/>
        </w:rPr>
      </w:pPr>
    </w:p>
    <w:p w14:paraId="09C828E9" w14:textId="77777777" w:rsidR="00A47CA3" w:rsidRDefault="00A47CA3" w:rsidP="5CE196A1">
      <w:pPr>
        <w:ind w:right="237"/>
        <w:jc w:val="both"/>
        <w:rPr>
          <w:b/>
          <w:bCs/>
          <w:sz w:val="24"/>
          <w:szCs w:val="24"/>
        </w:rPr>
      </w:pPr>
    </w:p>
    <w:p w14:paraId="59CEB5EE" w14:textId="77777777" w:rsidR="00A47CA3" w:rsidRDefault="00A47CA3" w:rsidP="5CE196A1">
      <w:pPr>
        <w:ind w:right="237"/>
        <w:jc w:val="both"/>
        <w:rPr>
          <w:b/>
          <w:bCs/>
          <w:sz w:val="24"/>
          <w:szCs w:val="24"/>
        </w:rPr>
      </w:pPr>
    </w:p>
    <w:p w14:paraId="5C4589BA" w14:textId="77777777" w:rsidR="00A47CA3" w:rsidRDefault="00A47CA3" w:rsidP="5CE196A1">
      <w:pPr>
        <w:ind w:right="237"/>
        <w:jc w:val="both"/>
        <w:rPr>
          <w:b/>
          <w:bCs/>
          <w:sz w:val="24"/>
          <w:szCs w:val="24"/>
        </w:rPr>
      </w:pPr>
    </w:p>
    <w:p w14:paraId="040454DB" w14:textId="77777777" w:rsidR="00A47CA3" w:rsidRDefault="00A47CA3" w:rsidP="5CE196A1">
      <w:pPr>
        <w:ind w:right="237"/>
        <w:jc w:val="both"/>
        <w:rPr>
          <w:b/>
          <w:bCs/>
          <w:sz w:val="24"/>
          <w:szCs w:val="24"/>
        </w:rPr>
      </w:pPr>
    </w:p>
    <w:p w14:paraId="40E4F9C5" w14:textId="77777777" w:rsidR="00A47CA3" w:rsidRDefault="00A47CA3" w:rsidP="5CE196A1">
      <w:pPr>
        <w:ind w:right="237"/>
        <w:jc w:val="both"/>
        <w:rPr>
          <w:b/>
          <w:bCs/>
          <w:sz w:val="24"/>
          <w:szCs w:val="24"/>
        </w:rPr>
      </w:pPr>
    </w:p>
    <w:p w14:paraId="0B17A15F" w14:textId="77777777" w:rsidR="00A47CA3" w:rsidRDefault="00A47CA3" w:rsidP="5CE196A1">
      <w:pPr>
        <w:ind w:right="237"/>
        <w:jc w:val="both"/>
        <w:rPr>
          <w:b/>
          <w:bCs/>
          <w:sz w:val="24"/>
          <w:szCs w:val="24"/>
        </w:rPr>
      </w:pPr>
    </w:p>
    <w:p w14:paraId="37A11173" w14:textId="77777777" w:rsidR="00A47CA3" w:rsidRDefault="00A47CA3" w:rsidP="5CE196A1">
      <w:pPr>
        <w:ind w:right="237"/>
        <w:jc w:val="both"/>
        <w:rPr>
          <w:b/>
          <w:bCs/>
          <w:sz w:val="24"/>
          <w:szCs w:val="24"/>
        </w:rPr>
      </w:pPr>
    </w:p>
    <w:p w14:paraId="2F2B5BFD" w14:textId="77777777" w:rsidR="00A47CA3" w:rsidRDefault="00A47CA3" w:rsidP="5CE196A1">
      <w:pPr>
        <w:ind w:right="237"/>
        <w:jc w:val="both"/>
        <w:rPr>
          <w:b/>
          <w:bCs/>
          <w:sz w:val="24"/>
          <w:szCs w:val="24"/>
        </w:rPr>
      </w:pPr>
    </w:p>
    <w:p w14:paraId="75BA61F0" w14:textId="77777777" w:rsidR="00A47CA3" w:rsidRDefault="00A47CA3" w:rsidP="5CE196A1">
      <w:pPr>
        <w:ind w:right="237"/>
        <w:jc w:val="both"/>
        <w:rPr>
          <w:b/>
          <w:bCs/>
          <w:sz w:val="24"/>
          <w:szCs w:val="24"/>
        </w:rPr>
      </w:pPr>
    </w:p>
    <w:p w14:paraId="252A189E" w14:textId="77777777" w:rsidR="00A47CA3" w:rsidRPr="00E676F7" w:rsidRDefault="00A47CA3"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Default="00025650" w:rsidP="0FF883D4">
      <w:pPr>
        <w:ind w:right="237"/>
        <w:jc w:val="both"/>
        <w:rPr>
          <w:b/>
          <w:bCs/>
          <w:color w:val="000000" w:themeColor="text1"/>
          <w:sz w:val="24"/>
          <w:szCs w:val="24"/>
        </w:rPr>
      </w:pPr>
    </w:p>
    <w:p w14:paraId="3FFC6758" w14:textId="77777777" w:rsidR="00A47CA3" w:rsidRDefault="00A47CA3" w:rsidP="0FF883D4">
      <w:pPr>
        <w:ind w:right="237"/>
        <w:jc w:val="both"/>
        <w:rPr>
          <w:b/>
          <w:bCs/>
          <w:color w:val="000000" w:themeColor="text1"/>
          <w:sz w:val="24"/>
          <w:szCs w:val="24"/>
        </w:rPr>
      </w:pPr>
    </w:p>
    <w:p w14:paraId="3E8282A2" w14:textId="77777777" w:rsidR="00A47CA3" w:rsidRDefault="00A47CA3" w:rsidP="0FF883D4">
      <w:pPr>
        <w:ind w:right="237"/>
        <w:jc w:val="both"/>
        <w:rPr>
          <w:b/>
          <w:bCs/>
          <w:color w:val="000000" w:themeColor="text1"/>
          <w:sz w:val="24"/>
          <w:szCs w:val="24"/>
        </w:rPr>
      </w:pPr>
    </w:p>
    <w:p w14:paraId="63946F7A" w14:textId="77777777" w:rsidR="00A47CA3" w:rsidRDefault="00A47CA3" w:rsidP="0FF883D4">
      <w:pPr>
        <w:ind w:right="237"/>
        <w:jc w:val="both"/>
        <w:rPr>
          <w:b/>
          <w:bCs/>
          <w:color w:val="000000" w:themeColor="text1"/>
          <w:sz w:val="24"/>
          <w:szCs w:val="24"/>
        </w:rPr>
      </w:pPr>
    </w:p>
    <w:p w14:paraId="2BBB6E42" w14:textId="77777777" w:rsidR="00A47CA3" w:rsidRDefault="00A47CA3" w:rsidP="0FF883D4">
      <w:pPr>
        <w:ind w:right="237"/>
        <w:jc w:val="both"/>
        <w:rPr>
          <w:b/>
          <w:bCs/>
          <w:color w:val="000000" w:themeColor="text1"/>
          <w:sz w:val="24"/>
          <w:szCs w:val="24"/>
        </w:rPr>
      </w:pPr>
    </w:p>
    <w:p w14:paraId="16921C01" w14:textId="77777777" w:rsidR="00A47CA3" w:rsidRDefault="00A47CA3" w:rsidP="0FF883D4">
      <w:pPr>
        <w:ind w:right="237"/>
        <w:jc w:val="both"/>
        <w:rPr>
          <w:b/>
          <w:bCs/>
          <w:color w:val="000000" w:themeColor="text1"/>
          <w:sz w:val="24"/>
          <w:szCs w:val="24"/>
        </w:rPr>
      </w:pPr>
    </w:p>
    <w:p w14:paraId="52945939" w14:textId="77777777" w:rsidR="00A47CA3" w:rsidRDefault="00A47CA3" w:rsidP="0FF883D4">
      <w:pPr>
        <w:ind w:right="237"/>
        <w:jc w:val="both"/>
        <w:rPr>
          <w:b/>
          <w:bCs/>
          <w:color w:val="000000" w:themeColor="text1"/>
          <w:sz w:val="24"/>
          <w:szCs w:val="24"/>
        </w:rPr>
      </w:pPr>
    </w:p>
    <w:p w14:paraId="65F8D2F9" w14:textId="77777777" w:rsidR="00A47CA3" w:rsidRDefault="00A47CA3" w:rsidP="0FF883D4">
      <w:pPr>
        <w:ind w:right="237"/>
        <w:jc w:val="both"/>
        <w:rPr>
          <w:b/>
          <w:bCs/>
          <w:color w:val="000000" w:themeColor="text1"/>
          <w:sz w:val="24"/>
          <w:szCs w:val="24"/>
        </w:rPr>
      </w:pPr>
    </w:p>
    <w:p w14:paraId="61C60454" w14:textId="77777777" w:rsidR="00A47CA3" w:rsidRDefault="00A47CA3" w:rsidP="0FF883D4">
      <w:pPr>
        <w:ind w:right="237"/>
        <w:jc w:val="both"/>
        <w:rPr>
          <w:b/>
          <w:bCs/>
          <w:color w:val="000000" w:themeColor="text1"/>
          <w:sz w:val="24"/>
          <w:szCs w:val="24"/>
        </w:rPr>
      </w:pPr>
    </w:p>
    <w:p w14:paraId="2EC3A1EF" w14:textId="77777777" w:rsidR="00A47CA3" w:rsidRDefault="00A47CA3" w:rsidP="0FF883D4">
      <w:pPr>
        <w:ind w:right="237"/>
        <w:jc w:val="both"/>
        <w:rPr>
          <w:b/>
          <w:bCs/>
          <w:color w:val="000000" w:themeColor="text1"/>
          <w:sz w:val="24"/>
          <w:szCs w:val="24"/>
        </w:rPr>
      </w:pPr>
    </w:p>
    <w:p w14:paraId="7827C634" w14:textId="77777777" w:rsidR="00A47CA3" w:rsidRDefault="00A47CA3" w:rsidP="0FF883D4">
      <w:pPr>
        <w:ind w:right="237"/>
        <w:jc w:val="both"/>
        <w:rPr>
          <w:b/>
          <w:bCs/>
          <w:color w:val="000000" w:themeColor="text1"/>
          <w:sz w:val="24"/>
          <w:szCs w:val="24"/>
        </w:rPr>
      </w:pPr>
    </w:p>
    <w:p w14:paraId="76B29941" w14:textId="77777777" w:rsidR="00A47CA3" w:rsidRPr="00E676F7" w:rsidRDefault="00A47CA3"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4FF46433" w14:textId="77777777" w:rsidR="00A47CA3" w:rsidRPr="001D05A8" w:rsidRDefault="00A47CA3" w:rsidP="00A47CA3">
      <w:pPr>
        <w:jc w:val="both"/>
        <w:rPr>
          <w:rFonts w:ascii="Microsoft Yi Baiti" w:eastAsia="Microsoft Yi Baiti" w:hAnsi="Microsoft Yi Baiti"/>
          <w:sz w:val="24"/>
          <w:szCs w:val="24"/>
        </w:rPr>
      </w:pPr>
      <w:r>
        <w:rPr>
          <w:rFonts w:ascii="Microsoft Yi Baiti" w:eastAsia="Microsoft Yi Baiti" w:hAnsi="Microsoft Yi Baiti"/>
          <w:b/>
          <w:bCs/>
          <w:sz w:val="24"/>
          <w:szCs w:val="24"/>
        </w:rPr>
        <w:t>Introduction</w:t>
      </w:r>
    </w:p>
    <w:p w14:paraId="6DB4C94C"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The Code of Practice to the Criminal Procedure and Investigations Act 1996 (CPIA) defines a criminal investigation as “an investigation conducted by police officers with a view to it being ascertained whether a person should be charged with an offence, or whether a person charged with an offence is guilty of it” (Ministry of Justice, 2015). In this paper, I will review an investigation into a historic sexual assault, for which I was the officer in case; with a focus on the effectiveness of the investigative strategies used, and how the principles of investigation were upheld.</w:t>
      </w:r>
    </w:p>
    <w:p w14:paraId="0C6B6A41" w14:textId="77777777" w:rsidR="00A47CA3" w:rsidRDefault="00A47CA3" w:rsidP="00A47CA3">
      <w:pPr>
        <w:jc w:val="both"/>
        <w:rPr>
          <w:rFonts w:ascii="Microsoft Yi Baiti" w:eastAsia="Microsoft Yi Baiti" w:hAnsi="Microsoft Yi Baiti"/>
          <w:sz w:val="24"/>
          <w:szCs w:val="24"/>
        </w:rPr>
      </w:pPr>
    </w:p>
    <w:p w14:paraId="4B9B6178" w14:textId="77777777" w:rsidR="00A47CA3" w:rsidRPr="00861477" w:rsidRDefault="00A47CA3" w:rsidP="00A47CA3">
      <w:pPr>
        <w:jc w:val="both"/>
        <w:rPr>
          <w:rFonts w:ascii="Microsoft Yi Baiti" w:eastAsia="Microsoft Yi Baiti" w:hAnsi="Microsoft Yi Baiti"/>
          <w:b/>
          <w:bCs/>
          <w:sz w:val="24"/>
          <w:szCs w:val="24"/>
        </w:rPr>
      </w:pPr>
      <w:r w:rsidRPr="00FE31A1">
        <w:rPr>
          <w:rFonts w:ascii="Microsoft Yi Baiti" w:eastAsia="Microsoft Yi Baiti" w:hAnsi="Microsoft Yi Baiti"/>
          <w:b/>
          <w:bCs/>
          <w:sz w:val="24"/>
          <w:szCs w:val="24"/>
        </w:rPr>
        <w:t>In</w:t>
      </w:r>
      <w:r>
        <w:rPr>
          <w:rFonts w:ascii="Microsoft Yi Baiti" w:eastAsia="Microsoft Yi Baiti" w:hAnsi="Microsoft Yi Baiti"/>
          <w:b/>
          <w:bCs/>
          <w:sz w:val="24"/>
          <w:szCs w:val="24"/>
        </w:rPr>
        <w:t>itial Report</w:t>
      </w:r>
    </w:p>
    <w:p w14:paraId="22F711FC" w14:textId="0FD7EF1F"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It was reported to South Wales Police, that whilst preparing for a court hearing regarding child arrangement, the complainant had discovered a video on her own mobile phone showing non-consensual sexual acts being performed on her as she slept. Though no faces featured in the footage, the complainant identified the suspect as her ex-partner who had been co-habiting with her at the time of the incident, which occurred 5 months earlier.</w:t>
      </w:r>
    </w:p>
    <w:p w14:paraId="316F78BA" w14:textId="77777777" w:rsidR="00A47CA3" w:rsidRDefault="00A47CA3" w:rsidP="00A47CA3">
      <w:pPr>
        <w:jc w:val="both"/>
        <w:rPr>
          <w:rFonts w:ascii="Microsoft Yi Baiti" w:eastAsia="Microsoft Yi Baiti" w:hAnsi="Microsoft Yi Baiti"/>
          <w:sz w:val="24"/>
          <w:szCs w:val="24"/>
        </w:rPr>
      </w:pPr>
    </w:p>
    <w:p w14:paraId="7B79BEC5" w14:textId="77777777" w:rsidR="00A47CA3" w:rsidRDefault="00A47CA3" w:rsidP="00A47CA3">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Golden Hour Enquiries</w:t>
      </w:r>
    </w:p>
    <w:p w14:paraId="08987DB0"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The Golden Hour begins the moment an incident is reported, and it is essential that effective positive action is taken during this time, to prevent material, which could prove vital in securing a positive criminal justice outcome, being lost. Pursuing fast-track actions, such as giving consideration to forensic opportunities, during this period can assist in establishing crucial facts and preserving evidence (College of Policing, 2024). Recommendations for the collection of forensic specimens, such as semen or cellular material, are that samples should be obtained if the incident occurred within the preceding 48 hours (Faculty of Forensic and Legal Medicine, 2017). Unfortunately, there were no physical forensic opportunities in this investigation, as the allegation was concerned with a historic incident falling outside of this forensic window.</w:t>
      </w:r>
    </w:p>
    <w:p w14:paraId="5D1A6EA0"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lastRenderedPageBreak/>
        <w:t>I reviewed the video footage of the incident, which was filmed from the perspective of the suspect. Despite the room being lit with natural light, and though the complainant was still throughout, it was not possible to be certain from viewing the footage alone that she was asleep. Due to its pornographic nature, I could not send an unredacted version of it to the Crown Prosecution Service, and, as a result, I was required to describe the footage in detail, noting all movements made; and to assess the complainant’s apparent consciousness. I also instructed a forensic imaging officer to generate a blurred edition of the footage that would be admissible in court, should the matter go to trial.</w:t>
      </w:r>
    </w:p>
    <w:p w14:paraId="29836EEC" w14:textId="77777777" w:rsidR="00A47CA3" w:rsidRDefault="00A47CA3" w:rsidP="00A47CA3">
      <w:pPr>
        <w:jc w:val="both"/>
        <w:rPr>
          <w:rFonts w:ascii="Microsoft Yi Baiti" w:eastAsia="Microsoft Yi Baiti" w:hAnsi="Microsoft Yi Baiti"/>
          <w:sz w:val="24"/>
          <w:szCs w:val="24"/>
        </w:rPr>
      </w:pPr>
    </w:p>
    <w:p w14:paraId="5113AD4E"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The complainant provided a victim statement, in which she exhibited the video footage, identified the suspect; and stated that she had not been in an intimate relationship with him at the time of the incident, nor had she given him reason to believe that she would consent to being touched. Investigators must demonstrate considerable emotional awareness when attempting to draw detail from those who are reporting sexual abuse as there are numerous barriers to doing so, such as feelings of embarrassment and a lack of faith in the criminal justice system (Psychology Today, 2019). During the golden hour period, a friend of the complainant was also identified as a potential witness, as she claimed to have heard the suspect speak of how the complainant was a heavy-sleeper.</w:t>
      </w:r>
    </w:p>
    <w:p w14:paraId="5A12D7F9" w14:textId="32430B42"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 </w:t>
      </w:r>
    </w:p>
    <w:p w14:paraId="1FF46238"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I decided not to conduct house-to-house enquiries, which are often completed during the golden-hour, as the incident had happened behind closed doors several months earlier. Investigators are accountable for their decision-making, and must document their rationale for choosing to pursue, or in this case, not to pursue, specific lines of enquiry, on an ‘Investigation Management Document’. This document forms part of the case file.</w:t>
      </w:r>
    </w:p>
    <w:p w14:paraId="5AB97A9A" w14:textId="77777777" w:rsidR="00A47CA3" w:rsidRDefault="00A47CA3" w:rsidP="00A47CA3">
      <w:pPr>
        <w:jc w:val="both"/>
        <w:rPr>
          <w:rFonts w:ascii="Microsoft Yi Baiti" w:eastAsia="Microsoft Yi Baiti" w:hAnsi="Microsoft Yi Baiti"/>
          <w:sz w:val="24"/>
          <w:szCs w:val="24"/>
        </w:rPr>
      </w:pPr>
    </w:p>
    <w:p w14:paraId="7D68D45C"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Having obtained two statements, in addition to the footage, I arrested the suspect on suspicion of committing sexual assault, contrary to Section 3 of the Sexual Offences Act 2003 (Sexual Offences Act 2003, S.3). Code D of the Police and Criminal Evidence Act (PACE) 1984 governs the identification of persons and permits police officers to examine the bodies of detained suspects to find marks such as tattoos or scars if doing so helps to determine their involvement in the commission of an offence (Police and Criminal Evidence Act 1984 Code D, paragraph 1.6). From viewing the unredacted video footage of the incident, it was clear that the male performing the sexual acts had a distinctive birthmark on his right thigh, and therefore, this needed to be investigated. During his interview, however, the suspect offered a prepared statement on the advice of his legal advisor, in which he admitted performing the acts, but denied committing the offence – the point in dispute now being whether or not the touching was consensual. Section 74 of the Sexual Offences Act 2003 defines ‘consent’ as “if s/he agrees by choice and has the freedom and capacity to make that choice” (Sexual Offences Act 2003, Section 74). This would require the complainant to be conscious at the time of the incident.</w:t>
      </w:r>
    </w:p>
    <w:p w14:paraId="39A7BB58"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Following his interview, the suspect was released without charge as further enquiries needed to be carried out. Pre-charge police bail conditions were imposed during this time, which prohibited him from contacting the complainant, who was considered both vulnerable and intimidated due the domestic circumstances and the sexual nature of the alleged offence. Because of this, the complainant was entitled to receive ‘an enhanced service’. This includes but is not limited to, a referral to Victim Focus (an organisation that supports victims of trauma and abuse) and special measures at court. The complainant was also made aware of the ‘Victims’ Right to Review Scheme’, which would allow her to request a review of the case should the Crown Prosecution Service finalise it with no further action. I also recorded safeguarding concerns that I held within a document known as ‘public protection notice’ which, when shared with partner agencies, allows for a multi-agency approach.</w:t>
      </w:r>
    </w:p>
    <w:p w14:paraId="010126B1" w14:textId="77777777" w:rsidR="00A47CA3" w:rsidRDefault="00A47CA3" w:rsidP="00A47CA3">
      <w:pPr>
        <w:jc w:val="both"/>
        <w:rPr>
          <w:rFonts w:ascii="Microsoft Yi Baiti" w:eastAsia="Microsoft Yi Baiti" w:hAnsi="Microsoft Yi Baiti"/>
          <w:sz w:val="24"/>
          <w:szCs w:val="24"/>
        </w:rPr>
      </w:pPr>
    </w:p>
    <w:p w14:paraId="72CAE46D" w14:textId="77777777" w:rsidR="00A47CA3" w:rsidRPr="00E55B5F" w:rsidRDefault="00A47CA3" w:rsidP="00A47CA3">
      <w:pPr>
        <w:jc w:val="both"/>
        <w:rPr>
          <w:rFonts w:ascii="Microsoft Yi Baiti" w:eastAsia="Microsoft Yi Baiti" w:hAnsi="Microsoft Yi Baiti"/>
          <w:b/>
          <w:bCs/>
          <w:sz w:val="24"/>
          <w:szCs w:val="24"/>
        </w:rPr>
      </w:pPr>
      <w:r>
        <w:rPr>
          <w:rFonts w:ascii="Microsoft Yi Baiti" w:eastAsia="Microsoft Yi Baiti" w:hAnsi="Microsoft Yi Baiti"/>
          <w:b/>
          <w:bCs/>
          <w:sz w:val="24"/>
          <w:szCs w:val="24"/>
        </w:rPr>
        <w:t>Further Enquiries</w:t>
      </w:r>
    </w:p>
    <w:p w14:paraId="6CAA120C"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Rape Crisis England &amp; Wales observed that given its sexual nature, sexual violence often occurs in private, where there are no witnesses to the offence itself; and, at best, there is circumstantial evidence supporting one account, and/or undermining the credibility of either the complainant or the suspect (Rape Crisis England &amp; Wales, 2021). Investigators are obligated to pursue all reasonable lines of enquiry (Criminal Procedure and Investigations Act 1996, S. 23(1) Code of Practice, para. 3.5), and I believed that an examination of the suspect’s mobile phone had the potential to unearth circumstantial evidence which would prove to be pivotal in the absence of direct evidence, i.e., evidence that, if believed, directly proves the allegation. Though there is a preconception that circumstantial evidence holds </w:t>
      </w:r>
      <w:r>
        <w:rPr>
          <w:rFonts w:ascii="Microsoft Yi Baiti" w:eastAsia="Microsoft Yi Baiti" w:hAnsi="Microsoft Yi Baiti"/>
          <w:sz w:val="24"/>
          <w:szCs w:val="24"/>
        </w:rPr>
        <w:lastRenderedPageBreak/>
        <w:t xml:space="preserve">less weight, in </w:t>
      </w:r>
      <w:r w:rsidRPr="00673E94">
        <w:rPr>
          <w:rFonts w:ascii="Microsoft Yi Baiti" w:eastAsia="Microsoft Yi Baiti" w:hAnsi="Microsoft Yi Baiti"/>
          <w:i/>
          <w:iCs/>
          <w:sz w:val="24"/>
          <w:szCs w:val="24"/>
        </w:rPr>
        <w:t>R v Donovan (1930)</w:t>
      </w:r>
      <w:r>
        <w:rPr>
          <w:rFonts w:ascii="Microsoft Yi Baiti" w:eastAsia="Microsoft Yi Baiti" w:hAnsi="Microsoft Yi Baiti"/>
          <w:sz w:val="24"/>
          <w:szCs w:val="24"/>
        </w:rPr>
        <w:t>, Hewart CJ observed that circumstantial evidence is often the most compelling, as “it is evidence of surrounding circumstances which, by undesigned coincidence, is capable of proving a proposition with the accuracy of mathematics”.</w:t>
      </w:r>
    </w:p>
    <w:p w14:paraId="45908917" w14:textId="77777777" w:rsidR="00A47CA3" w:rsidRDefault="00A47CA3" w:rsidP="00A47CA3">
      <w:pPr>
        <w:jc w:val="both"/>
        <w:rPr>
          <w:rFonts w:ascii="Microsoft Yi Baiti" w:eastAsia="Microsoft Yi Baiti" w:hAnsi="Microsoft Yi Baiti"/>
          <w:sz w:val="24"/>
          <w:szCs w:val="24"/>
        </w:rPr>
      </w:pPr>
    </w:p>
    <w:p w14:paraId="65D5CDB6" w14:textId="3A9C9874"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 xml:space="preserve">The suspect’s mobile phone had been seized under Section 32 of the Police and Criminal Evidence Act 1984 upon his arrest as part of the investigation process. Section 32(9) of the Police and Criminal Evidence Act 1984 empowers a constable searching an arrested person to seize and retain an item if s/he has reasonable grounds for believing that it is evidence of an offence (Police and Criminal Evidence Act 1984, S.32(9)). The Data Protection Act 2018 allows for the processing of personal data when it is required for the purpose of enforcing the law, </w:t>
      </w:r>
      <w:r w:rsidR="00D52B38">
        <w:rPr>
          <w:rFonts w:ascii="Microsoft Yi Baiti" w:eastAsia="Microsoft Yi Baiti" w:hAnsi="Microsoft Yi Baiti"/>
          <w:sz w:val="24"/>
          <w:szCs w:val="24"/>
        </w:rPr>
        <w:t xml:space="preserve">and </w:t>
      </w:r>
      <w:r>
        <w:rPr>
          <w:rFonts w:ascii="Microsoft Yi Baiti" w:eastAsia="Microsoft Yi Baiti" w:hAnsi="Microsoft Yi Baiti"/>
          <w:sz w:val="24"/>
          <w:szCs w:val="24"/>
        </w:rPr>
        <w:t xml:space="preserve">where it is “strictly necessary” for either: “reasons of substantial public interest”, “the administration of justice”, </w:t>
      </w:r>
      <w:r w:rsidR="00D52B38">
        <w:rPr>
          <w:rFonts w:ascii="Microsoft Yi Baiti" w:eastAsia="Microsoft Yi Baiti" w:hAnsi="Microsoft Yi Baiti"/>
          <w:sz w:val="24"/>
          <w:szCs w:val="24"/>
        </w:rPr>
        <w:t xml:space="preserve">or </w:t>
      </w:r>
      <w:r>
        <w:rPr>
          <w:rFonts w:ascii="Microsoft Yi Baiti" w:eastAsia="Microsoft Yi Baiti" w:hAnsi="Microsoft Yi Baiti"/>
          <w:sz w:val="24"/>
          <w:szCs w:val="24"/>
        </w:rPr>
        <w:t xml:space="preserve">“the safeguarding of children or individuals at risk” (Data Protection Act 2018, Part 3; Data Protection Act 2018, Schedule 8). In this case, </w:t>
      </w:r>
      <w:r w:rsidR="00D52B38">
        <w:rPr>
          <w:rFonts w:ascii="Microsoft Yi Baiti" w:eastAsia="Microsoft Yi Baiti" w:hAnsi="Microsoft Yi Baiti"/>
          <w:sz w:val="24"/>
          <w:szCs w:val="24"/>
        </w:rPr>
        <w:t xml:space="preserve">the </w:t>
      </w:r>
      <w:r>
        <w:rPr>
          <w:rFonts w:ascii="Microsoft Yi Baiti" w:eastAsia="Microsoft Yi Baiti" w:hAnsi="Microsoft Yi Baiti"/>
          <w:sz w:val="24"/>
          <w:szCs w:val="24"/>
        </w:rPr>
        <w:t>second clause applied. Liaising with the digital media investigator examining the device, I requested that all text correspondence between the suspect and complainant be reviewed in the 24-hour period before, and the 24-hour period after the alleged offence was committed. I wanted to know if messages were sent relating to the footage which the investigation was concerned with, whether other videos or photographs of a sexual nature were sent, and whether there was communication evidencing them being in a sexual relationship at the time of the incident, thus corroborating the suspect’s account and undermining that of the complainant. Conducting professional and ethical investigations impacts public confidence, which, owing to the principle of ‘policing by consent’, determines the police service’s effectiveness as a whole. Mindful of this, I ensured that the degree of intrusion to his private life was both minimal and proportionate. I also maintained regular contact with both parties - providing them with regular updates as to developments in the investigation. This included providing the suspect with a digital processing notice, which explained what information was being extracted from his electronic device. In gathering evidence, investigators are obligated to remain impartial, and must consider all lines of enquiry, including those which point to the suspect’s innocence; and through unbiased, diligent investigating I did the best that I could in this case to achieve a just outcome. The digital media enquiries indicated that the parties were, in fact, in an intimate relationship with one another on the date in question, and thus cast doubt on the truthfulness of the complainant’s statement.</w:t>
      </w:r>
    </w:p>
    <w:p w14:paraId="73885115" w14:textId="77777777" w:rsidR="00A47CA3" w:rsidRDefault="00A47CA3" w:rsidP="00A47CA3">
      <w:pPr>
        <w:jc w:val="both"/>
        <w:rPr>
          <w:rFonts w:ascii="Microsoft Yi Baiti" w:eastAsia="Microsoft Yi Baiti" w:hAnsi="Microsoft Yi Baiti"/>
          <w:sz w:val="24"/>
          <w:szCs w:val="24"/>
        </w:rPr>
      </w:pPr>
    </w:p>
    <w:p w14:paraId="6C13584E" w14:textId="77777777" w:rsidR="00A47CA3" w:rsidRDefault="00A47CA3" w:rsidP="00A47CA3">
      <w:pPr>
        <w:jc w:val="both"/>
        <w:rPr>
          <w:rFonts w:ascii="Microsoft Yi Baiti" w:eastAsia="Microsoft Yi Baiti" w:hAnsi="Microsoft Yi Baiti"/>
          <w:b/>
          <w:bCs/>
          <w:sz w:val="24"/>
          <w:szCs w:val="24"/>
        </w:rPr>
      </w:pPr>
      <w:r w:rsidRPr="005B4A06">
        <w:rPr>
          <w:rFonts w:ascii="Microsoft Yi Baiti" w:eastAsia="Microsoft Yi Baiti" w:hAnsi="Microsoft Yi Baiti"/>
          <w:b/>
          <w:bCs/>
          <w:sz w:val="24"/>
          <w:szCs w:val="24"/>
        </w:rPr>
        <w:t>Referral to the Crown Prosecution Service</w:t>
      </w:r>
      <w:r>
        <w:rPr>
          <w:rFonts w:ascii="Microsoft Yi Baiti" w:eastAsia="Microsoft Yi Baiti" w:hAnsi="Microsoft Yi Baiti"/>
          <w:b/>
          <w:bCs/>
          <w:sz w:val="24"/>
          <w:szCs w:val="24"/>
        </w:rPr>
        <w:t xml:space="preserve"> </w:t>
      </w:r>
    </w:p>
    <w:p w14:paraId="3D2F97FB" w14:textId="4F9B9694"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I referred the investigation to a specialist ‘rape and serious sexual offences’ prosecutor, who then applied the full code test to decide whether charges should be authorised against the suspect. The first component of this test required the prosecutor to assess whether there was sufficient evidence to support a reasonable prospect of conviction at court (Crown Prosecution Service, 2022). During an investigation, investigators and prosecutors alike must consider the strengths and weaknesses of evidence, in addition to the existence of other relevant material – such as previous convictions – capable of undermining the prosecution case (Crown Prosecution Service, 2017). Though not known to commit dishonest crimes, like theft or fraud, the complainant held a previous conviction for being concerned in the supply of drugs. Investigators must determine the value of all material gathered during an investigation, and mindful that such an offence requires considerable planning, this increased the likelihood of collusion between herself and the witness in this case, therefore, reducing the value of their evidence. Prior to making a charging decision, the prosecutor requested that I gather further information surrounding the on-going child arrangement dispute. It became clear that the suspect had applied to be the custodial parent a week prior to the allegation being made, and this therefore formed a potential motive for the complainant making a false allegation.</w:t>
      </w:r>
    </w:p>
    <w:p w14:paraId="7210A583" w14:textId="77777777" w:rsidR="00A47CA3" w:rsidRDefault="00A47CA3" w:rsidP="00A47CA3">
      <w:pPr>
        <w:jc w:val="both"/>
        <w:rPr>
          <w:rFonts w:ascii="Microsoft Yi Baiti" w:eastAsia="Microsoft Yi Baiti" w:hAnsi="Microsoft Yi Baiti"/>
          <w:sz w:val="24"/>
          <w:szCs w:val="24"/>
        </w:rPr>
      </w:pPr>
    </w:p>
    <w:p w14:paraId="65E64489" w14:textId="77777777" w:rsidR="00A47CA3" w:rsidRPr="00967670" w:rsidRDefault="00A47CA3" w:rsidP="00A47CA3">
      <w:pPr>
        <w:jc w:val="both"/>
        <w:rPr>
          <w:rFonts w:ascii="Microsoft Yi Baiti" w:eastAsia="Microsoft Yi Baiti" w:hAnsi="Microsoft Yi Baiti"/>
          <w:b/>
          <w:bCs/>
          <w:sz w:val="24"/>
          <w:szCs w:val="24"/>
        </w:rPr>
      </w:pPr>
      <w:r w:rsidRPr="00967670">
        <w:rPr>
          <w:rFonts w:ascii="Microsoft Yi Baiti" w:eastAsia="Microsoft Yi Baiti" w:hAnsi="Microsoft Yi Baiti"/>
          <w:b/>
          <w:bCs/>
          <w:sz w:val="24"/>
          <w:szCs w:val="24"/>
        </w:rPr>
        <w:t>Conclusion</w:t>
      </w:r>
    </w:p>
    <w:p w14:paraId="4DE01921" w14:textId="77777777" w:rsidR="00A47CA3"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This was a complex investigation, which, in the absence of independent witnesses or physical forensic evidence, drew on a considerable amount of circumstantial evidence. Recognising the potential digital forensic opportunities at the outset of the investigation led to, arguably, the most significant evidence in the case being revealed, and resulted in no further action being taken against the suspect. Conducting impartial, thorough investigations is of paramount importance as it allows prosecutors to ensure that the right people are prosecuted for the right offences, and in turn, deliver justice to the public.</w:t>
      </w:r>
    </w:p>
    <w:p w14:paraId="42414252" w14:textId="77777777" w:rsidR="00A47CA3" w:rsidRDefault="00A47CA3" w:rsidP="00A47CA3">
      <w:pPr>
        <w:jc w:val="both"/>
        <w:rPr>
          <w:rFonts w:ascii="Microsoft Yi Baiti" w:eastAsia="Microsoft Yi Baiti" w:hAnsi="Microsoft Yi Baiti"/>
          <w:sz w:val="24"/>
          <w:szCs w:val="24"/>
        </w:rPr>
      </w:pPr>
    </w:p>
    <w:p w14:paraId="2930ED44" w14:textId="4A591A0F" w:rsidR="00A47CA3" w:rsidRPr="00875C4A" w:rsidRDefault="00A47CA3" w:rsidP="00A47CA3">
      <w:pPr>
        <w:jc w:val="both"/>
        <w:rPr>
          <w:rFonts w:ascii="Microsoft Yi Baiti" w:eastAsia="Microsoft Yi Baiti" w:hAnsi="Microsoft Yi Baiti"/>
          <w:sz w:val="24"/>
          <w:szCs w:val="24"/>
        </w:rPr>
      </w:pPr>
      <w:r>
        <w:rPr>
          <w:rFonts w:ascii="Microsoft Yi Baiti" w:eastAsia="Microsoft Yi Baiti" w:hAnsi="Microsoft Yi Baiti"/>
          <w:sz w:val="24"/>
          <w:szCs w:val="24"/>
        </w:rPr>
        <w:t>Word Court: 185</w:t>
      </w:r>
      <w:r w:rsidR="002A50CB">
        <w:rPr>
          <w:rFonts w:ascii="Microsoft Yi Baiti" w:eastAsia="Microsoft Yi Baiti" w:hAnsi="Microsoft Yi Baiti"/>
          <w:sz w:val="24"/>
          <w:szCs w:val="24"/>
        </w:rPr>
        <w:t>4</w:t>
      </w:r>
    </w:p>
    <w:p w14:paraId="1ADEFAE5" w14:textId="44AD57F1" w:rsidR="0FF883D4" w:rsidRPr="00A47CA3" w:rsidRDefault="5CE196A1" w:rsidP="5CE196A1">
      <w:r w:rsidRPr="5CE196A1">
        <w:rPr>
          <w:rFonts w:eastAsia="Arial"/>
          <w:b/>
          <w:bCs/>
          <w:color w:val="000000" w:themeColor="text1"/>
          <w:sz w:val="24"/>
          <w:szCs w:val="24"/>
        </w:rPr>
        <w:lastRenderedPageBreak/>
        <w:t xml:space="preserve">Authentication signature: </w:t>
      </w:r>
      <w:r w:rsidR="00A47CA3">
        <w:rPr>
          <w:rFonts w:eastAsia="Arial"/>
          <w:color w:val="000000" w:themeColor="text1"/>
          <w:sz w:val="24"/>
          <w:szCs w:val="24"/>
        </w:rPr>
        <w:t>Benjamin Rhys Jones</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744F9A6" w:rsidR="0FF883D4" w:rsidRDefault="5CE196A1" w:rsidP="5CE196A1">
      <w:r w:rsidRPr="5CE196A1">
        <w:rPr>
          <w:rFonts w:eastAsia="Arial"/>
          <w:b/>
          <w:bCs/>
          <w:color w:val="000000" w:themeColor="text1"/>
          <w:sz w:val="24"/>
          <w:szCs w:val="24"/>
        </w:rPr>
        <w:t>Signed:</w:t>
      </w:r>
      <w:r w:rsidR="00A47CA3">
        <w:rPr>
          <w:rFonts w:eastAsia="Arial"/>
          <w:b/>
          <w:bCs/>
          <w:color w:val="000000" w:themeColor="text1"/>
          <w:sz w:val="24"/>
          <w:szCs w:val="24"/>
        </w:rPr>
        <w:t xml:space="preserve"> </w:t>
      </w:r>
      <w:r w:rsidR="00A47CA3">
        <w:rPr>
          <w:rFonts w:eastAsia="Arial"/>
          <w:color w:val="000000" w:themeColor="text1"/>
          <w:sz w:val="24"/>
          <w:szCs w:val="24"/>
        </w:rPr>
        <w:t>Benjamin Rhys Jones</w:t>
      </w:r>
      <w:r w:rsidRPr="5CE196A1">
        <w:rPr>
          <w:rFonts w:eastAsia="Arial"/>
          <w:b/>
          <w:bCs/>
          <w:color w:val="000000" w:themeColor="text1"/>
          <w:sz w:val="24"/>
          <w:szCs w:val="24"/>
        </w:rPr>
        <w:t xml:space="preserve">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6D53285D" w:rsidR="0FF883D4" w:rsidRPr="00A47CA3" w:rsidRDefault="5CE196A1" w:rsidP="00A47CA3">
      <w:pPr>
        <w:sectPr w:rsidR="0FF883D4" w:rsidRPr="00A47CA3"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47CA3">
        <w:rPr>
          <w:rFonts w:eastAsia="Arial"/>
          <w:b/>
          <w:bCs/>
          <w:color w:val="000000" w:themeColor="text1"/>
          <w:sz w:val="24"/>
          <w:szCs w:val="24"/>
        </w:rPr>
        <w:t xml:space="preserve"> </w:t>
      </w:r>
      <w:r w:rsidR="00A47CA3">
        <w:t>05   August 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E14B2F3" w14:textId="1A89F78F" w:rsidR="00A47CA3" w:rsidRDefault="00A47CA3" w:rsidP="00A47CA3">
      <w:pPr>
        <w:rPr>
          <w:rFonts w:ascii="Microsoft Yi Baiti" w:eastAsia="Microsoft Yi Baiti" w:hAnsi="Microsoft Yi Baiti"/>
          <w:sz w:val="24"/>
          <w:szCs w:val="24"/>
          <w:u w:val="single"/>
        </w:rPr>
      </w:pPr>
    </w:p>
    <w:p w14:paraId="2B2217EE"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BBC (2022) </w:t>
      </w:r>
      <w:r w:rsidRPr="00B42D27">
        <w:rPr>
          <w:rFonts w:ascii="Microsoft Yi Baiti" w:eastAsia="Microsoft Yi Baiti" w:hAnsi="Microsoft Yi Baiti"/>
          <w:i/>
          <w:iCs/>
          <w:sz w:val="24"/>
          <w:szCs w:val="24"/>
        </w:rPr>
        <w:t>Domestic abuse protection orders “absolutely pointless” say victims.</w:t>
      </w:r>
      <w:r>
        <w:rPr>
          <w:rFonts w:ascii="Microsoft Yi Baiti" w:eastAsia="Microsoft Yi Baiti" w:hAnsi="Microsoft Yi Baiti"/>
          <w:sz w:val="24"/>
          <w:szCs w:val="24"/>
        </w:rPr>
        <w:t xml:space="preserve"> Available at: </w:t>
      </w:r>
      <w:hyperlink r:id="rId16" w:history="1">
        <w:r w:rsidRPr="004B3DF2">
          <w:rPr>
            <w:rStyle w:val="Hyperlink"/>
            <w:rFonts w:ascii="Microsoft Yi Baiti" w:eastAsia="Microsoft Yi Baiti" w:hAnsi="Microsoft Yi Baiti"/>
            <w:sz w:val="24"/>
            <w:szCs w:val="24"/>
          </w:rPr>
          <w:t>https://www.bbc.co.uk/news/uk-england-62726384</w:t>
        </w:r>
      </w:hyperlink>
      <w:r>
        <w:rPr>
          <w:rFonts w:ascii="Microsoft Yi Baiti" w:eastAsia="Microsoft Yi Baiti" w:hAnsi="Microsoft Yi Baiti"/>
          <w:sz w:val="24"/>
          <w:szCs w:val="24"/>
        </w:rPr>
        <w:t xml:space="preserve"> (Accessed 18 July 2024).</w:t>
      </w:r>
    </w:p>
    <w:p w14:paraId="55FCBE7B" w14:textId="77777777" w:rsidR="00A47CA3" w:rsidRPr="00D04052"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Barker. I. </w:t>
      </w:r>
      <w:r w:rsidRPr="00ED64DA">
        <w:rPr>
          <w:rFonts w:ascii="Microsoft Yi Baiti" w:eastAsia="Microsoft Yi Baiti" w:hAnsi="Microsoft Yi Baiti"/>
          <w:i/>
          <w:iCs/>
          <w:sz w:val="24"/>
          <w:szCs w:val="24"/>
        </w:rPr>
        <w:t>Circumstantial Evidence in Criminal Cases</w:t>
      </w:r>
      <w:r>
        <w:rPr>
          <w:rFonts w:ascii="Microsoft Yi Baiti" w:eastAsia="Microsoft Yi Baiti" w:hAnsi="Microsoft Yi Baiti"/>
          <w:sz w:val="24"/>
          <w:szCs w:val="24"/>
        </w:rPr>
        <w:t xml:space="preserve"> (n.d.) Available at: </w:t>
      </w:r>
      <w:hyperlink r:id="rId17" w:history="1">
        <w:r w:rsidRPr="00FE207C">
          <w:rPr>
            <w:rStyle w:val="Hyperlink"/>
            <w:rFonts w:ascii="Microsoft Yi Baiti" w:eastAsia="Microsoft Yi Baiti" w:hAnsi="Microsoft Yi Baiti"/>
            <w:sz w:val="24"/>
            <w:szCs w:val="24"/>
          </w:rPr>
          <w:t>https://criminalcpd.net.au/wp-content/uploads/2016/09/CIRCUMSTANTIAL_EVIDENCE.19.05.2010.pdf</w:t>
        </w:r>
      </w:hyperlink>
      <w:r>
        <w:rPr>
          <w:rFonts w:ascii="Microsoft Yi Baiti" w:eastAsia="Microsoft Yi Baiti" w:hAnsi="Microsoft Yi Baiti"/>
          <w:sz w:val="24"/>
          <w:szCs w:val="24"/>
        </w:rPr>
        <w:t xml:space="preserve"> (Accessed 05 August 2024).</w:t>
      </w:r>
    </w:p>
    <w:p w14:paraId="5C24574A" w14:textId="0BAA09AC" w:rsidR="00A47CA3" w:rsidRPr="00D04052"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Cardiff University (n.d.) </w:t>
      </w:r>
      <w:r w:rsidRPr="00D04052">
        <w:rPr>
          <w:rFonts w:ascii="Microsoft Yi Baiti" w:eastAsia="Microsoft Yi Baiti" w:hAnsi="Microsoft Yi Baiti"/>
          <w:i/>
          <w:iCs/>
          <w:sz w:val="24"/>
          <w:szCs w:val="24"/>
        </w:rPr>
        <w:t>Improving the police response to domestic violence and abuse in the UK and EU.</w:t>
      </w:r>
      <w:r>
        <w:rPr>
          <w:rFonts w:ascii="Microsoft Yi Baiti" w:eastAsia="Microsoft Yi Baiti" w:hAnsi="Microsoft Yi Baiti"/>
          <w:sz w:val="24"/>
          <w:szCs w:val="24"/>
        </w:rPr>
        <w:t xml:space="preserve"> Available at: </w:t>
      </w:r>
      <w:hyperlink r:id="rId18" w:history="1">
        <w:r w:rsidRPr="00B9412A">
          <w:rPr>
            <w:rStyle w:val="Hyperlink"/>
            <w:rFonts w:ascii="Microsoft Yi Baiti" w:eastAsia="Microsoft Yi Baiti" w:hAnsi="Microsoft Yi Baiti"/>
            <w:sz w:val="24"/>
            <w:szCs w:val="24"/>
          </w:rPr>
          <w:t>https://www.cardiff.ac.uk/social-sciences/research/impact/improving-the-police-response-to-domestic-violence-and-abuse-in-the-uk-and-eu</w:t>
        </w:r>
      </w:hyperlink>
      <w:r>
        <w:rPr>
          <w:rFonts w:ascii="Microsoft Yi Baiti" w:eastAsia="Microsoft Yi Baiti" w:hAnsi="Microsoft Yi Baiti"/>
          <w:sz w:val="24"/>
          <w:szCs w:val="24"/>
        </w:rPr>
        <w:t xml:space="preserve"> (Accessed 17 July 2024)</w:t>
      </w:r>
      <w:r w:rsidR="00E56AE1">
        <w:rPr>
          <w:rFonts w:ascii="Microsoft Yi Baiti" w:eastAsia="Microsoft Yi Baiti" w:hAnsi="Microsoft Yi Baiti"/>
          <w:sz w:val="24"/>
          <w:szCs w:val="24"/>
        </w:rPr>
        <w:t>.</w:t>
      </w:r>
    </w:p>
    <w:p w14:paraId="79358D38" w14:textId="77777777" w:rsidR="00A47CA3" w:rsidRPr="000276AA"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Clare’s Law (n.d.) </w:t>
      </w:r>
      <w:r w:rsidRPr="00BC00D4">
        <w:rPr>
          <w:rFonts w:ascii="Microsoft Yi Baiti" w:eastAsia="Microsoft Yi Baiti" w:hAnsi="Microsoft Yi Baiti"/>
          <w:i/>
          <w:iCs/>
          <w:sz w:val="24"/>
          <w:szCs w:val="24"/>
        </w:rPr>
        <w:t>Why is it called Clare’s Law?</w:t>
      </w:r>
      <w:r>
        <w:rPr>
          <w:rFonts w:ascii="Microsoft Yi Baiti" w:eastAsia="Microsoft Yi Baiti" w:hAnsi="Microsoft Yi Baiti"/>
          <w:sz w:val="24"/>
          <w:szCs w:val="24"/>
        </w:rPr>
        <w:t xml:space="preserve"> Available at: </w:t>
      </w:r>
      <w:hyperlink r:id="rId19" w:history="1">
        <w:r w:rsidRPr="001846A0">
          <w:rPr>
            <w:rStyle w:val="Hyperlink"/>
            <w:rFonts w:ascii="Microsoft Yi Baiti" w:eastAsia="Microsoft Yi Baiti" w:hAnsi="Microsoft Yi Baiti"/>
            <w:sz w:val="24"/>
            <w:szCs w:val="24"/>
          </w:rPr>
          <w:t>https://clares-law.com/why-is-it-called-clares-law/</w:t>
        </w:r>
      </w:hyperlink>
      <w:r>
        <w:rPr>
          <w:rFonts w:ascii="Microsoft Yi Baiti" w:eastAsia="Microsoft Yi Baiti" w:hAnsi="Microsoft Yi Baiti"/>
          <w:sz w:val="24"/>
          <w:szCs w:val="24"/>
        </w:rPr>
        <w:t xml:space="preserve"> (Accessed 16 July 2024).</w:t>
      </w:r>
    </w:p>
    <w:p w14:paraId="1677874C" w14:textId="77777777" w:rsidR="00A47CA3" w:rsidRDefault="00A47CA3" w:rsidP="00A47CA3">
      <w:pPr>
        <w:spacing w:line="276" w:lineRule="auto"/>
        <w:rPr>
          <w:rFonts w:ascii="Microsoft Yi Baiti" w:eastAsia="Microsoft Yi Baiti" w:hAnsi="Microsoft Yi Baiti"/>
          <w:sz w:val="24"/>
          <w:szCs w:val="24"/>
        </w:rPr>
      </w:pPr>
      <w:r w:rsidRPr="00C71F79">
        <w:rPr>
          <w:rFonts w:ascii="Microsoft Yi Baiti" w:eastAsia="Microsoft Yi Baiti" w:hAnsi="Microsoft Yi Baiti"/>
          <w:sz w:val="24"/>
          <w:szCs w:val="24"/>
        </w:rPr>
        <w:t xml:space="preserve">College of Policing (2014) </w:t>
      </w:r>
      <w:r w:rsidRPr="00C71F79">
        <w:rPr>
          <w:rFonts w:ascii="Microsoft Yi Baiti" w:eastAsia="Microsoft Yi Baiti" w:hAnsi="Microsoft Yi Baiti"/>
          <w:i/>
          <w:iCs/>
          <w:sz w:val="24"/>
          <w:szCs w:val="24"/>
        </w:rPr>
        <w:t>Code of Ethics – Reading List.</w:t>
      </w:r>
      <w:r w:rsidRPr="00C71F79">
        <w:rPr>
          <w:rFonts w:ascii="Microsoft Yi Baiti" w:eastAsia="Microsoft Yi Baiti" w:hAnsi="Microsoft Yi Baiti"/>
          <w:sz w:val="24"/>
          <w:szCs w:val="24"/>
        </w:rPr>
        <w:t xml:space="preserve"> Available at: </w:t>
      </w:r>
      <w:hyperlink r:id="rId20" w:history="1">
        <w:r w:rsidRPr="004B3DF2">
          <w:rPr>
            <w:rStyle w:val="Hyperlink"/>
            <w:rFonts w:ascii="Microsoft Yi Baiti" w:eastAsia="Microsoft Yi Baiti" w:hAnsi="Microsoft Yi Baiti"/>
            <w:sz w:val="24"/>
            <w:szCs w:val="24"/>
          </w:rPr>
          <w:t>https://assets.college.police.uk/s3fs-public/2021-02/code_of_ethics_readinglist.pdf</w:t>
        </w:r>
      </w:hyperlink>
      <w:r>
        <w:rPr>
          <w:rFonts w:ascii="Microsoft Yi Baiti" w:eastAsia="Microsoft Yi Baiti" w:hAnsi="Microsoft Yi Baiti"/>
          <w:sz w:val="24"/>
          <w:szCs w:val="24"/>
        </w:rPr>
        <w:t xml:space="preserve"> </w:t>
      </w:r>
      <w:r w:rsidRPr="00C71F79">
        <w:rPr>
          <w:rFonts w:ascii="Microsoft Yi Baiti" w:eastAsia="Microsoft Yi Baiti" w:hAnsi="Microsoft Yi Baiti"/>
          <w:sz w:val="24"/>
          <w:szCs w:val="24"/>
        </w:rPr>
        <w:t xml:space="preserve">(Accessed </w:t>
      </w:r>
      <w:r>
        <w:rPr>
          <w:rFonts w:ascii="Microsoft Yi Baiti" w:eastAsia="Microsoft Yi Baiti" w:hAnsi="Microsoft Yi Baiti"/>
          <w:sz w:val="24"/>
          <w:szCs w:val="24"/>
        </w:rPr>
        <w:t>28 April</w:t>
      </w:r>
      <w:r w:rsidRPr="00C71F79">
        <w:rPr>
          <w:rFonts w:ascii="Microsoft Yi Baiti" w:eastAsia="Microsoft Yi Baiti" w:hAnsi="Microsoft Yi Baiti"/>
          <w:sz w:val="24"/>
          <w:szCs w:val="24"/>
        </w:rPr>
        <w:t xml:space="preserve"> 202</w:t>
      </w:r>
      <w:r>
        <w:rPr>
          <w:rFonts w:ascii="Microsoft Yi Baiti" w:eastAsia="Microsoft Yi Baiti" w:hAnsi="Microsoft Yi Baiti"/>
          <w:sz w:val="24"/>
          <w:szCs w:val="24"/>
        </w:rPr>
        <w:t>4</w:t>
      </w:r>
      <w:r w:rsidRPr="00C71F79">
        <w:rPr>
          <w:rFonts w:ascii="Microsoft Yi Baiti" w:eastAsia="Microsoft Yi Baiti" w:hAnsi="Microsoft Yi Baiti"/>
          <w:sz w:val="24"/>
          <w:szCs w:val="24"/>
        </w:rPr>
        <w:t>).</w:t>
      </w:r>
    </w:p>
    <w:p w14:paraId="028E1C18" w14:textId="77777777" w:rsidR="00A47CA3" w:rsidRDefault="00A47CA3" w:rsidP="00A47CA3">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College of Policing (2024) </w:t>
      </w:r>
      <w:r w:rsidRPr="00896D2B">
        <w:rPr>
          <w:rFonts w:ascii="Microsoft Yi Baiti" w:eastAsia="Microsoft Yi Baiti" w:hAnsi="Microsoft Yi Baiti"/>
          <w:i/>
          <w:iCs/>
          <w:sz w:val="24"/>
          <w:szCs w:val="24"/>
        </w:rPr>
        <w:t>Evidence-led prosecution checklist for domestic abuse cases</w:t>
      </w:r>
      <w:r>
        <w:rPr>
          <w:rFonts w:ascii="Microsoft Yi Baiti" w:eastAsia="Microsoft Yi Baiti" w:hAnsi="Microsoft Yi Baiti"/>
          <w:sz w:val="24"/>
          <w:szCs w:val="24"/>
        </w:rPr>
        <w:t xml:space="preserve">. Available at: </w:t>
      </w:r>
      <w:hyperlink r:id="rId21" w:history="1">
        <w:r w:rsidRPr="004B3DF2">
          <w:rPr>
            <w:rStyle w:val="Hyperlink"/>
            <w:rFonts w:ascii="Microsoft Yi Baiti" w:eastAsia="Microsoft Yi Baiti" w:hAnsi="Microsoft Yi Baiti"/>
            <w:sz w:val="24"/>
            <w:szCs w:val="24"/>
          </w:rPr>
          <w:t>https://www.college.police.uk/support-forces/practices/evidence-led-prosecution-checklist-domestic-abuse-cases</w:t>
        </w:r>
      </w:hyperlink>
      <w:r>
        <w:rPr>
          <w:rFonts w:ascii="Microsoft Yi Baiti" w:eastAsia="Microsoft Yi Baiti" w:hAnsi="Microsoft Yi Baiti"/>
          <w:sz w:val="24"/>
          <w:szCs w:val="24"/>
        </w:rPr>
        <w:t xml:space="preserve"> (Accessed 18 July 2024).</w:t>
      </w:r>
    </w:p>
    <w:p w14:paraId="20D88203" w14:textId="77777777" w:rsidR="00A47CA3" w:rsidRDefault="00A47CA3" w:rsidP="00A47CA3">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College of Policing (2024) </w:t>
      </w:r>
      <w:r w:rsidRPr="00896D2B">
        <w:rPr>
          <w:rFonts w:ascii="Microsoft Yi Baiti" w:eastAsia="Microsoft Yi Baiti" w:hAnsi="Microsoft Yi Baiti"/>
          <w:i/>
          <w:iCs/>
          <w:sz w:val="24"/>
          <w:szCs w:val="24"/>
        </w:rPr>
        <w:t>Investigation Process</w:t>
      </w:r>
      <w:r>
        <w:rPr>
          <w:rFonts w:ascii="Microsoft Yi Baiti" w:eastAsia="Microsoft Yi Baiti" w:hAnsi="Microsoft Yi Baiti"/>
          <w:sz w:val="24"/>
          <w:szCs w:val="24"/>
        </w:rPr>
        <w:t xml:space="preserve">. Available at: </w:t>
      </w:r>
      <w:hyperlink r:id="rId22" w:history="1">
        <w:r w:rsidRPr="00BB37D3">
          <w:rPr>
            <w:rStyle w:val="Hyperlink"/>
            <w:rFonts w:ascii="Microsoft Yi Baiti" w:eastAsia="Microsoft Yi Baiti" w:hAnsi="Microsoft Yi Baiti"/>
            <w:sz w:val="24"/>
            <w:szCs w:val="24"/>
          </w:rPr>
          <w:t>https://www.college.police.uk/app/investigation/investigation-process</w:t>
        </w:r>
      </w:hyperlink>
      <w:r>
        <w:rPr>
          <w:rFonts w:ascii="Microsoft Yi Baiti" w:eastAsia="Microsoft Yi Baiti" w:hAnsi="Microsoft Yi Baiti"/>
          <w:sz w:val="24"/>
          <w:szCs w:val="24"/>
        </w:rPr>
        <w:t xml:space="preserve"> (Accessed 04 Augst 2024).</w:t>
      </w:r>
    </w:p>
    <w:p w14:paraId="2D0076E6" w14:textId="77777777" w:rsidR="00A47CA3" w:rsidRDefault="00A47CA3" w:rsidP="00A47CA3">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Crown Prosecution Service (217) </w:t>
      </w:r>
      <w:r w:rsidRPr="00ED64DA">
        <w:rPr>
          <w:rFonts w:ascii="Microsoft Yi Baiti" w:eastAsia="Microsoft Yi Baiti" w:hAnsi="Microsoft Yi Baiti"/>
          <w:i/>
          <w:iCs/>
          <w:sz w:val="24"/>
          <w:szCs w:val="24"/>
        </w:rPr>
        <w:t>Disclosure.</w:t>
      </w:r>
      <w:r>
        <w:rPr>
          <w:rFonts w:ascii="Microsoft Yi Baiti" w:eastAsia="Microsoft Yi Baiti" w:hAnsi="Microsoft Yi Baiti"/>
          <w:sz w:val="24"/>
          <w:szCs w:val="24"/>
        </w:rPr>
        <w:t xml:space="preserve"> Available at: </w:t>
      </w:r>
      <w:hyperlink r:id="rId23" w:history="1">
        <w:r w:rsidRPr="00BB37D3">
          <w:rPr>
            <w:rStyle w:val="Hyperlink"/>
            <w:rFonts w:ascii="Microsoft Yi Baiti" w:eastAsia="Microsoft Yi Baiti" w:hAnsi="Microsoft Yi Baiti"/>
            <w:sz w:val="24"/>
            <w:szCs w:val="24"/>
          </w:rPr>
          <w:t>https://www.cps.gov.uk/about-cps/disclosure</w:t>
        </w:r>
      </w:hyperlink>
      <w:r>
        <w:rPr>
          <w:rFonts w:ascii="Microsoft Yi Baiti" w:eastAsia="Microsoft Yi Baiti" w:hAnsi="Microsoft Yi Baiti"/>
          <w:sz w:val="24"/>
          <w:szCs w:val="24"/>
        </w:rPr>
        <w:t xml:space="preserve"> (Accessed 05 August 2024).</w:t>
      </w:r>
    </w:p>
    <w:p w14:paraId="05DE1CD1"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Crown Prosecution Service (2022). </w:t>
      </w:r>
      <w:r w:rsidRPr="00ED64DA">
        <w:rPr>
          <w:rFonts w:ascii="Microsoft Yi Baiti" w:eastAsia="Microsoft Yi Baiti" w:hAnsi="Microsoft Yi Baiti"/>
          <w:i/>
          <w:iCs/>
          <w:sz w:val="24"/>
          <w:szCs w:val="24"/>
        </w:rPr>
        <w:t>How we make a decision on what to do in your case</w:t>
      </w:r>
      <w:r>
        <w:rPr>
          <w:rFonts w:ascii="Microsoft Yi Baiti" w:eastAsia="Microsoft Yi Baiti" w:hAnsi="Microsoft Yi Baiti"/>
          <w:sz w:val="24"/>
          <w:szCs w:val="24"/>
        </w:rPr>
        <w:t xml:space="preserve">. Available at: </w:t>
      </w:r>
      <w:hyperlink r:id="rId24" w:history="1">
        <w:r w:rsidRPr="00BB37D3">
          <w:rPr>
            <w:rStyle w:val="Hyperlink"/>
            <w:rFonts w:ascii="Microsoft Yi Baiti" w:eastAsia="Microsoft Yi Baiti" w:hAnsi="Microsoft Yi Baiti"/>
            <w:sz w:val="24"/>
            <w:szCs w:val="24"/>
          </w:rPr>
          <w:t>https://www.cps.gov.uk/rasso-guide/how-we-make-decision-what-do-your-case-0</w:t>
        </w:r>
      </w:hyperlink>
      <w:r>
        <w:rPr>
          <w:rFonts w:ascii="Microsoft Yi Baiti" w:eastAsia="Microsoft Yi Baiti" w:hAnsi="Microsoft Yi Baiti"/>
          <w:sz w:val="24"/>
          <w:szCs w:val="24"/>
        </w:rPr>
        <w:t xml:space="preserve"> (Accessed 05 August 2024).</w:t>
      </w:r>
    </w:p>
    <w:p w14:paraId="35042770"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Data Protection Act 2018, Part 3. Available at:</w:t>
      </w:r>
      <w:r w:rsidRPr="00CA41BE">
        <w:t xml:space="preserve"> </w:t>
      </w:r>
      <w:hyperlink r:id="rId25" w:history="1">
        <w:r w:rsidRPr="001C4F04">
          <w:rPr>
            <w:rStyle w:val="Hyperlink"/>
            <w:rFonts w:ascii="Microsoft Yi Baiti" w:eastAsia="Microsoft Yi Baiti" w:hAnsi="Microsoft Yi Baiti"/>
            <w:sz w:val="24"/>
            <w:szCs w:val="24"/>
          </w:rPr>
          <w:t>https://www.legislation.gov.uk/ukpga/2018/12/part/3</w:t>
        </w:r>
      </w:hyperlink>
      <w:r>
        <w:rPr>
          <w:rFonts w:ascii="Microsoft Yi Baiti" w:eastAsia="Microsoft Yi Baiti" w:hAnsi="Microsoft Yi Baiti"/>
          <w:sz w:val="24"/>
          <w:szCs w:val="24"/>
        </w:rPr>
        <w:t xml:space="preserve"> (Accessed 05 August 2024)</w:t>
      </w:r>
    </w:p>
    <w:p w14:paraId="7B69BF49" w14:textId="77777777" w:rsidR="00A47CA3" w:rsidRPr="00317CCF"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Data Protection Act 2018, Schedule 8. Available at: </w:t>
      </w:r>
      <w:hyperlink r:id="rId26" w:history="1">
        <w:r w:rsidRPr="001C4F04">
          <w:rPr>
            <w:rStyle w:val="Hyperlink"/>
            <w:rFonts w:ascii="Microsoft Yi Baiti" w:eastAsia="Microsoft Yi Baiti" w:hAnsi="Microsoft Yi Baiti"/>
            <w:sz w:val="24"/>
            <w:szCs w:val="24"/>
          </w:rPr>
          <w:t>https://www.legislation.gov.uk/ukpga/2018/12/schedule/8</w:t>
        </w:r>
      </w:hyperlink>
      <w:r>
        <w:rPr>
          <w:rFonts w:ascii="Microsoft Yi Baiti" w:eastAsia="Microsoft Yi Baiti" w:hAnsi="Microsoft Yi Baiti"/>
          <w:sz w:val="24"/>
          <w:szCs w:val="24"/>
        </w:rPr>
        <w:t xml:space="preserve"> (Accessed 05 August 2024)</w:t>
      </w:r>
    </w:p>
    <w:p w14:paraId="22DC5E4A" w14:textId="77777777" w:rsidR="00A47CA3" w:rsidRDefault="00A47CA3" w:rsidP="00A47CA3">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Domestic Abuse Act 2021, Section 62. Available at: </w:t>
      </w:r>
      <w:hyperlink r:id="rId27" w:history="1">
        <w:r w:rsidRPr="00B9412A">
          <w:rPr>
            <w:rStyle w:val="Hyperlink"/>
            <w:rFonts w:ascii="Microsoft Yi Baiti" w:eastAsia="Microsoft Yi Baiti" w:hAnsi="Microsoft Yi Baiti"/>
            <w:sz w:val="24"/>
            <w:szCs w:val="24"/>
          </w:rPr>
          <w:t>https://www.legislation.gov.uk/ukpga/2021/17/section/62/enacted</w:t>
        </w:r>
      </w:hyperlink>
      <w:r>
        <w:rPr>
          <w:rFonts w:ascii="Microsoft Yi Baiti" w:eastAsia="Microsoft Yi Baiti" w:hAnsi="Microsoft Yi Baiti"/>
          <w:sz w:val="24"/>
          <w:szCs w:val="24"/>
        </w:rPr>
        <w:t xml:space="preserve"> (Accessed 17 July 2024).</w:t>
      </w:r>
    </w:p>
    <w:p w14:paraId="7B19FFA4"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GOV.UK (2020) </w:t>
      </w:r>
      <w:r w:rsidRPr="00BC00D4">
        <w:rPr>
          <w:rFonts w:ascii="Microsoft Yi Baiti" w:eastAsia="Microsoft Yi Baiti" w:hAnsi="Microsoft Yi Baiti"/>
          <w:i/>
          <w:iCs/>
          <w:sz w:val="24"/>
          <w:szCs w:val="24"/>
        </w:rPr>
        <w:t>Domestic Violence Disclosure Scheme</w:t>
      </w:r>
      <w:r>
        <w:rPr>
          <w:rFonts w:ascii="Microsoft Yi Baiti" w:eastAsia="Microsoft Yi Baiti" w:hAnsi="Microsoft Yi Baiti"/>
          <w:sz w:val="24"/>
          <w:szCs w:val="24"/>
        </w:rPr>
        <w:t xml:space="preserve">. Available at: </w:t>
      </w:r>
      <w:hyperlink r:id="rId28" w:anchor=":~:text=The%20Domestic%20Violence%20Disclosure%20Scheme,previous%20abusive%20or%20violent%20offending" w:history="1">
        <w:r w:rsidRPr="001846A0">
          <w:rPr>
            <w:rStyle w:val="Hyperlink"/>
            <w:rFonts w:ascii="Microsoft Yi Baiti" w:eastAsia="Microsoft Yi Baiti" w:hAnsi="Microsoft Yi Baiti"/>
            <w:sz w:val="24"/>
            <w:szCs w:val="24"/>
          </w:rPr>
          <w:t>https://www.gov.uk/government/publications/domestic-abuse-bill-2020-factsheets/domestic-violence-disclosure-scheme-factsheet#:~:text=The%20Domestic%20Violence%20Disclosure%20Scheme,previous%20abusive%20or%20violent%20offending</w:t>
        </w:r>
      </w:hyperlink>
      <w:r w:rsidRPr="000276AA">
        <w:rPr>
          <w:rFonts w:ascii="Microsoft Yi Baiti" w:eastAsia="Microsoft Yi Baiti" w:hAnsi="Microsoft Yi Baiti"/>
          <w:sz w:val="24"/>
          <w:szCs w:val="24"/>
        </w:rPr>
        <w:t>.</w:t>
      </w:r>
      <w:r>
        <w:rPr>
          <w:rFonts w:ascii="Microsoft Yi Baiti" w:eastAsia="Microsoft Yi Baiti" w:hAnsi="Microsoft Yi Baiti"/>
          <w:sz w:val="24"/>
          <w:szCs w:val="24"/>
        </w:rPr>
        <w:t xml:space="preserve"> (Accessed 16 July 2024).</w:t>
      </w:r>
    </w:p>
    <w:p w14:paraId="2F7130B6"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GOV.UK (2022) </w:t>
      </w:r>
      <w:r w:rsidRPr="00BA0D55">
        <w:rPr>
          <w:rFonts w:ascii="Microsoft Yi Baiti" w:eastAsia="Microsoft Yi Baiti" w:hAnsi="Microsoft Yi Baiti"/>
          <w:i/>
          <w:iCs/>
          <w:sz w:val="24"/>
          <w:szCs w:val="24"/>
        </w:rPr>
        <w:t>Domestic Violence Protection Notices (DVPNs) and Domestic Violence Protection Orders (DVPOs).</w:t>
      </w:r>
      <w:r>
        <w:rPr>
          <w:rFonts w:ascii="Microsoft Yi Baiti" w:eastAsia="Microsoft Yi Baiti" w:hAnsi="Microsoft Yi Baiti"/>
          <w:sz w:val="24"/>
          <w:szCs w:val="24"/>
        </w:rPr>
        <w:t xml:space="preserve"> Available at: </w:t>
      </w:r>
      <w:hyperlink r:id="rId29" w:history="1">
        <w:r w:rsidRPr="004B3DF2">
          <w:rPr>
            <w:rStyle w:val="Hyperlink"/>
            <w:rFonts w:ascii="Microsoft Yi Baiti" w:eastAsia="Microsoft Yi Baiti" w:hAnsi="Microsoft Yi Baiti"/>
            <w:sz w:val="24"/>
            <w:szCs w:val="24"/>
          </w:rPr>
          <w:t>https://www.gov.uk/government/publications/domestic-violence-protection-orders/domestic-violence-protection-notices-dvpns-and-domestic-violence-protection-orders-dvpos-guidance-sections-24-33-crime-and-security-act-2010</w:t>
        </w:r>
      </w:hyperlink>
      <w:r>
        <w:rPr>
          <w:rFonts w:ascii="Microsoft Yi Baiti" w:eastAsia="Microsoft Yi Baiti" w:hAnsi="Microsoft Yi Baiti"/>
          <w:sz w:val="24"/>
          <w:szCs w:val="24"/>
        </w:rPr>
        <w:t xml:space="preserve"> (Accessed 18 July 2024).</w:t>
      </w:r>
    </w:p>
    <w:p w14:paraId="246692F5"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Faculty of Forensic &amp; Legal Medicine (2017).</w:t>
      </w:r>
      <w:r w:rsidRPr="00ED64DA">
        <w:rPr>
          <w:rFonts w:ascii="Microsoft Yi Baiti" w:eastAsia="Microsoft Yi Baiti" w:hAnsi="Microsoft Yi Baiti"/>
          <w:i/>
          <w:iCs/>
          <w:sz w:val="24"/>
          <w:szCs w:val="24"/>
        </w:rPr>
        <w:t xml:space="preserve"> Recommendations for the Collection of Forensic Specimens from Complainants and Suspects</w:t>
      </w:r>
      <w:r>
        <w:rPr>
          <w:rFonts w:ascii="Microsoft Yi Baiti" w:eastAsia="Microsoft Yi Baiti" w:hAnsi="Microsoft Yi Baiti"/>
          <w:sz w:val="24"/>
          <w:szCs w:val="24"/>
        </w:rPr>
        <w:t xml:space="preserve">. Available at: </w:t>
      </w:r>
      <w:hyperlink r:id="rId30" w:history="1">
        <w:r w:rsidRPr="00BB37D3">
          <w:rPr>
            <w:rStyle w:val="Hyperlink"/>
            <w:rFonts w:ascii="Microsoft Yi Baiti" w:eastAsia="Microsoft Yi Baiti" w:hAnsi="Microsoft Yi Baiti"/>
            <w:sz w:val="24"/>
            <w:szCs w:val="24"/>
          </w:rPr>
          <w:t>https://www.fflm.ac.uk/wp-content/uploads/2017/01/Recommendations-for-the-collection-of-forensic-specimens-from-complainants-and-suspects-FSSC-Jan-2017.pdf</w:t>
        </w:r>
      </w:hyperlink>
      <w:r>
        <w:rPr>
          <w:rFonts w:ascii="Microsoft Yi Baiti" w:eastAsia="Microsoft Yi Baiti" w:hAnsi="Microsoft Yi Baiti"/>
          <w:sz w:val="24"/>
          <w:szCs w:val="24"/>
        </w:rPr>
        <w:t xml:space="preserve"> (Accessed 04 August 2024).</w:t>
      </w:r>
    </w:p>
    <w:p w14:paraId="0E207682"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Femicide Census (2021). Available at: </w:t>
      </w:r>
      <w:hyperlink r:id="rId31" w:history="1">
        <w:r w:rsidRPr="001846A0">
          <w:rPr>
            <w:rStyle w:val="Hyperlink"/>
            <w:rFonts w:ascii="Microsoft Yi Baiti" w:eastAsia="Microsoft Yi Baiti" w:hAnsi="Microsoft Yi Baiti"/>
            <w:sz w:val="24"/>
            <w:szCs w:val="24"/>
          </w:rPr>
          <w:t>https://www.femicidecensus.org/wp-content/uploads/2024/07/2021-Femicide-Census-Report.pdf</w:t>
        </w:r>
      </w:hyperlink>
      <w:r>
        <w:rPr>
          <w:rFonts w:ascii="Microsoft Yi Baiti" w:eastAsia="Microsoft Yi Baiti" w:hAnsi="Microsoft Yi Baiti"/>
          <w:sz w:val="24"/>
          <w:szCs w:val="24"/>
        </w:rPr>
        <w:t>. Accessed 16 July 2024.</w:t>
      </w:r>
    </w:p>
    <w:p w14:paraId="0E6F00DE"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lastRenderedPageBreak/>
        <w:t xml:space="preserve">Fitz-Gibbon, K. and Walklate, S. (2016) </w:t>
      </w:r>
      <w:r w:rsidRPr="00BC00D4">
        <w:rPr>
          <w:rFonts w:ascii="Microsoft Yi Baiti" w:eastAsia="Microsoft Yi Baiti" w:hAnsi="Microsoft Yi Baiti"/>
          <w:i/>
          <w:iCs/>
          <w:sz w:val="24"/>
          <w:szCs w:val="24"/>
        </w:rPr>
        <w:t>The efficacy of Clare’s Law in domestic violence law reform in England and Wales. Criminology &amp; Criminal Justice, 17(3),</w:t>
      </w:r>
      <w:r>
        <w:rPr>
          <w:rFonts w:ascii="Microsoft Yi Baiti" w:eastAsia="Microsoft Yi Baiti" w:hAnsi="Microsoft Yi Baiti"/>
          <w:sz w:val="24"/>
          <w:szCs w:val="24"/>
        </w:rPr>
        <w:t xml:space="preserve"> pp. 284 – 300. Available at: </w:t>
      </w:r>
      <w:hyperlink r:id="rId32" w:history="1">
        <w:r w:rsidRPr="001846A0">
          <w:rPr>
            <w:rStyle w:val="Hyperlink"/>
            <w:rFonts w:ascii="Microsoft Yi Baiti" w:eastAsia="Microsoft Yi Baiti" w:hAnsi="Microsoft Yi Baiti"/>
            <w:sz w:val="24"/>
            <w:szCs w:val="24"/>
          </w:rPr>
          <w:t>https://journals.sagepub.com/doi/10.1177/1748895816671383</w:t>
        </w:r>
      </w:hyperlink>
      <w:r>
        <w:rPr>
          <w:rFonts w:ascii="Microsoft Yi Baiti" w:eastAsia="Microsoft Yi Baiti" w:hAnsi="Microsoft Yi Baiti"/>
          <w:sz w:val="24"/>
          <w:szCs w:val="24"/>
        </w:rPr>
        <w:t>. Accessed 16 July 2024</w:t>
      </w:r>
    </w:p>
    <w:p w14:paraId="5380FB7F" w14:textId="77777777" w:rsidR="00A47CA3" w:rsidRPr="00A2366A"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Griffith, R. (2014) </w:t>
      </w:r>
      <w:r w:rsidRPr="00BC00D4">
        <w:rPr>
          <w:rFonts w:ascii="Microsoft Yi Baiti" w:eastAsia="Microsoft Yi Baiti" w:hAnsi="Microsoft Yi Baiti"/>
          <w:i/>
          <w:iCs/>
          <w:sz w:val="24"/>
          <w:szCs w:val="24"/>
        </w:rPr>
        <w:t>Domestic violence disclosure scheme: a guide to Clare’s Law for district nurses.</w:t>
      </w:r>
      <w:r>
        <w:rPr>
          <w:rFonts w:ascii="Microsoft Yi Baiti" w:eastAsia="Microsoft Yi Baiti" w:hAnsi="Microsoft Yi Baiti"/>
          <w:sz w:val="24"/>
          <w:szCs w:val="24"/>
        </w:rPr>
        <w:t xml:space="preserve"> </w:t>
      </w:r>
      <w:r>
        <w:rPr>
          <w:rFonts w:ascii="Microsoft Yi Baiti" w:eastAsia="Microsoft Yi Baiti" w:hAnsi="Microsoft Yi Baiti"/>
          <w:i/>
          <w:iCs/>
          <w:sz w:val="24"/>
          <w:szCs w:val="24"/>
        </w:rPr>
        <w:t>British Journal of Community Nursing</w:t>
      </w:r>
      <w:r>
        <w:rPr>
          <w:rFonts w:ascii="Microsoft Yi Baiti" w:eastAsia="Microsoft Yi Baiti" w:hAnsi="Microsoft Yi Baiti"/>
          <w:sz w:val="24"/>
          <w:szCs w:val="24"/>
        </w:rPr>
        <w:t xml:space="preserve"> 19(4).</w:t>
      </w:r>
    </w:p>
    <w:p w14:paraId="163D0F7B" w14:textId="77777777" w:rsidR="00A47CA3" w:rsidRDefault="00A47CA3" w:rsidP="00A47CA3">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HMIC (2014) </w:t>
      </w:r>
      <w:r>
        <w:rPr>
          <w:rFonts w:ascii="Microsoft Yi Baiti" w:eastAsia="Microsoft Yi Baiti" w:hAnsi="Microsoft Yi Baiti"/>
          <w:i/>
          <w:iCs/>
          <w:sz w:val="24"/>
          <w:szCs w:val="24"/>
        </w:rPr>
        <w:t xml:space="preserve">Everyone’s Business: Improving the Police Response to Domestic Abuse. </w:t>
      </w:r>
      <w:r w:rsidRPr="000D34D8">
        <w:rPr>
          <w:rFonts w:ascii="Microsoft Yi Baiti" w:eastAsia="Microsoft Yi Baiti" w:hAnsi="Microsoft Yi Baiti"/>
          <w:sz w:val="24"/>
          <w:szCs w:val="24"/>
        </w:rPr>
        <w:t>Available at:</w:t>
      </w:r>
      <w:r>
        <w:rPr>
          <w:rFonts w:ascii="Microsoft Yi Baiti" w:eastAsia="Microsoft Yi Baiti" w:hAnsi="Microsoft Yi Baiti"/>
          <w:i/>
          <w:iCs/>
          <w:sz w:val="24"/>
          <w:szCs w:val="24"/>
        </w:rPr>
        <w:t xml:space="preserve"> </w:t>
      </w:r>
      <w:hyperlink r:id="rId33" w:history="1">
        <w:r w:rsidRPr="003F77F3">
          <w:rPr>
            <w:rStyle w:val="Hyperlink"/>
            <w:rFonts w:ascii="Microsoft Yi Baiti" w:eastAsia="Microsoft Yi Baiti" w:hAnsi="Microsoft Yi Baiti"/>
            <w:i/>
            <w:iCs/>
            <w:sz w:val="24"/>
            <w:szCs w:val="24"/>
          </w:rPr>
          <w:t>https://assets-hmicfrs.justiceinspectorates.gov.uk/uploads/2014/04/improving-the-police-response-to-domestic-abuse.pdf</w:t>
        </w:r>
      </w:hyperlink>
      <w:r>
        <w:rPr>
          <w:rFonts w:ascii="Microsoft Yi Baiti" w:eastAsia="Microsoft Yi Baiti" w:hAnsi="Microsoft Yi Baiti"/>
          <w:i/>
          <w:iCs/>
          <w:sz w:val="24"/>
          <w:szCs w:val="24"/>
        </w:rPr>
        <w:t xml:space="preserve"> </w:t>
      </w:r>
      <w:r w:rsidRPr="000D34D8">
        <w:rPr>
          <w:rFonts w:ascii="Microsoft Yi Baiti" w:eastAsia="Microsoft Yi Baiti" w:hAnsi="Microsoft Yi Baiti"/>
          <w:sz w:val="24"/>
          <w:szCs w:val="24"/>
        </w:rPr>
        <w:t>(Accessed 28 April 2024).</w:t>
      </w:r>
    </w:p>
    <w:p w14:paraId="3F879B14" w14:textId="77777777" w:rsidR="00A47CA3" w:rsidRDefault="00A47CA3" w:rsidP="00A47CA3">
      <w:pPr>
        <w:spacing w:line="276" w:lineRule="auto"/>
        <w:rPr>
          <w:rFonts w:ascii="Microsoft Yi Baiti" w:eastAsia="Microsoft Yi Baiti" w:hAnsi="Microsoft Yi Baiti"/>
          <w:sz w:val="24"/>
          <w:szCs w:val="24"/>
        </w:rPr>
      </w:pPr>
      <w:r>
        <w:rPr>
          <w:rFonts w:ascii="Microsoft Yi Baiti" w:eastAsia="Microsoft Yi Baiti" w:hAnsi="Microsoft Yi Baiti"/>
          <w:sz w:val="24"/>
          <w:szCs w:val="24"/>
        </w:rPr>
        <w:t xml:space="preserve">HMIC (2020) </w:t>
      </w:r>
      <w:r w:rsidRPr="00BA0D55">
        <w:rPr>
          <w:rFonts w:ascii="Microsoft Yi Baiti" w:eastAsia="Microsoft Yi Baiti" w:hAnsi="Microsoft Yi Baiti"/>
          <w:i/>
          <w:iCs/>
          <w:sz w:val="24"/>
          <w:szCs w:val="24"/>
        </w:rPr>
        <w:t>Evidence-led domestic abuse prosecutions</w:t>
      </w:r>
      <w:r>
        <w:rPr>
          <w:rFonts w:ascii="Microsoft Yi Baiti" w:eastAsia="Microsoft Yi Baiti" w:hAnsi="Microsoft Yi Baiti"/>
          <w:sz w:val="24"/>
          <w:szCs w:val="24"/>
        </w:rPr>
        <w:t xml:space="preserve">. Available at: </w:t>
      </w:r>
      <w:hyperlink r:id="rId34" w:history="1">
        <w:r w:rsidRPr="004B3DF2">
          <w:rPr>
            <w:rStyle w:val="Hyperlink"/>
            <w:rFonts w:ascii="Microsoft Yi Baiti" w:eastAsia="Microsoft Yi Baiti" w:hAnsi="Microsoft Yi Baiti"/>
            <w:sz w:val="24"/>
            <w:szCs w:val="24"/>
          </w:rPr>
          <w:t>https://www.justiceinspectorates.gov.uk/cjji/wp-content/uploads/sites/2/2020/01/Joint-Inspection-Evidence-Led-Domestic-Abuse-Jan19-rpt.pdf</w:t>
        </w:r>
      </w:hyperlink>
      <w:r>
        <w:rPr>
          <w:rFonts w:ascii="Microsoft Yi Baiti" w:eastAsia="Microsoft Yi Baiti" w:hAnsi="Microsoft Yi Baiti"/>
          <w:sz w:val="24"/>
          <w:szCs w:val="24"/>
        </w:rPr>
        <w:t xml:space="preserve"> (Accessed 18 July 2024).</w:t>
      </w:r>
    </w:p>
    <w:p w14:paraId="50552D59" w14:textId="77777777" w:rsidR="00A47CA3" w:rsidRDefault="00A47CA3" w:rsidP="00A47CA3">
      <w:pPr>
        <w:rPr>
          <w:rFonts w:ascii="Microsoft Yi Baiti" w:eastAsia="Microsoft Yi Baiti" w:hAnsi="Microsoft Yi Baiti"/>
          <w:sz w:val="24"/>
          <w:szCs w:val="24"/>
        </w:rPr>
      </w:pPr>
      <w:r w:rsidRPr="00C71F79">
        <w:rPr>
          <w:rFonts w:ascii="Microsoft Yi Baiti" w:eastAsia="Microsoft Yi Baiti" w:hAnsi="Microsoft Yi Baiti"/>
          <w:sz w:val="24"/>
          <w:szCs w:val="24"/>
        </w:rPr>
        <w:t>Jones, P (2023)</w:t>
      </w:r>
      <w:r w:rsidRPr="00C71F79">
        <w:rPr>
          <w:rFonts w:ascii="Microsoft Yi Baiti" w:eastAsia="Microsoft Yi Baiti" w:hAnsi="Microsoft Yi Baiti"/>
          <w:i/>
          <w:iCs/>
          <w:sz w:val="24"/>
          <w:szCs w:val="24"/>
        </w:rPr>
        <w:t xml:space="preserve"> Domestic Abuse in England and Wales Overview: November 2023</w:t>
      </w:r>
      <w:r>
        <w:rPr>
          <w:rFonts w:ascii="Microsoft Yi Baiti" w:eastAsia="Microsoft Yi Baiti" w:hAnsi="Microsoft Yi Baiti"/>
          <w:i/>
          <w:iCs/>
          <w:sz w:val="24"/>
          <w:szCs w:val="24"/>
        </w:rPr>
        <w:t>.</w:t>
      </w:r>
      <w:r w:rsidRPr="00C71F79">
        <w:rPr>
          <w:rFonts w:ascii="Microsoft Yi Baiti" w:eastAsia="Microsoft Yi Baiti" w:hAnsi="Microsoft Yi Baiti"/>
          <w:i/>
          <w:iCs/>
          <w:sz w:val="24"/>
          <w:szCs w:val="24"/>
        </w:rPr>
        <w:t xml:space="preserve"> Available at: </w:t>
      </w:r>
      <w:hyperlink r:id="rId35" w:history="1">
        <w:r w:rsidRPr="00C71F79">
          <w:rPr>
            <w:rStyle w:val="Hyperlink"/>
            <w:rFonts w:ascii="Microsoft Yi Baiti" w:eastAsia="Microsoft Yi Baiti" w:hAnsi="Microsoft Yi Baiti"/>
            <w:i/>
            <w:iCs/>
            <w:sz w:val="24"/>
            <w:szCs w:val="24"/>
          </w:rPr>
          <w:t>https://www.ons.gov.uk/peoplepopulationandcommunity/crimeandjustice/bulletins/domesticabuseinenglandandwalesoverview/november2023</w:t>
        </w:r>
      </w:hyperlink>
      <w:r w:rsidRPr="00C71F79">
        <w:rPr>
          <w:rFonts w:ascii="Microsoft Yi Baiti" w:eastAsia="Microsoft Yi Baiti" w:hAnsi="Microsoft Yi Baiti"/>
          <w:i/>
          <w:iCs/>
          <w:sz w:val="24"/>
          <w:szCs w:val="24"/>
        </w:rPr>
        <w:t xml:space="preserve"> </w:t>
      </w:r>
      <w:r w:rsidRPr="00C71F79">
        <w:rPr>
          <w:rFonts w:ascii="Microsoft Yi Baiti" w:eastAsia="Microsoft Yi Baiti" w:hAnsi="Microsoft Yi Baiti"/>
          <w:sz w:val="24"/>
          <w:szCs w:val="24"/>
        </w:rPr>
        <w:t>(Accessed 28 April 2024).</w:t>
      </w:r>
    </w:p>
    <w:p w14:paraId="6EB99C6D" w14:textId="77777777" w:rsidR="00A47CA3" w:rsidRDefault="00A47CA3" w:rsidP="00A47CA3">
      <w:pPr>
        <w:rPr>
          <w:rFonts w:ascii="Microsoft Yi Baiti" w:eastAsia="Microsoft Yi Baiti" w:hAnsi="Microsoft Yi Baiti"/>
          <w:sz w:val="24"/>
          <w:szCs w:val="24"/>
        </w:rPr>
      </w:pPr>
      <w:bookmarkStart w:id="0" w:name="_Hlk172126305"/>
      <w:r>
        <w:rPr>
          <w:rFonts w:ascii="Microsoft Yi Baiti" w:eastAsia="Microsoft Yi Baiti" w:hAnsi="Microsoft Yi Baiti"/>
          <w:sz w:val="24"/>
          <w:szCs w:val="24"/>
        </w:rPr>
        <w:t xml:space="preserve">Ludwig, A. and Reid, S. (2021) </w:t>
      </w:r>
      <w:bookmarkEnd w:id="0"/>
      <w:r w:rsidRPr="00ED64DA">
        <w:rPr>
          <w:rFonts w:ascii="Microsoft Yi Baiti" w:eastAsia="Microsoft Yi Baiti" w:hAnsi="Microsoft Yi Baiti"/>
          <w:i/>
          <w:iCs/>
          <w:sz w:val="24"/>
          <w:szCs w:val="24"/>
        </w:rPr>
        <w:t>Recognising and responding to vulnerability-related risks guidelines: Summary of practitioner evidence.</w:t>
      </w:r>
      <w:r>
        <w:rPr>
          <w:rFonts w:ascii="Microsoft Yi Baiti" w:eastAsia="Microsoft Yi Baiti" w:hAnsi="Microsoft Yi Baiti"/>
          <w:sz w:val="24"/>
          <w:szCs w:val="24"/>
        </w:rPr>
        <w:t xml:space="preserve"> Available at: </w:t>
      </w:r>
      <w:hyperlink r:id="rId36" w:history="1">
        <w:r w:rsidRPr="00B9412A">
          <w:rPr>
            <w:rStyle w:val="Hyperlink"/>
            <w:rFonts w:ascii="Microsoft Yi Baiti" w:eastAsia="Microsoft Yi Baiti" w:hAnsi="Microsoft Yi Baiti"/>
            <w:sz w:val="24"/>
            <w:szCs w:val="24"/>
          </w:rPr>
          <w:t>https://assets.college.police.uk/s3fs-public/2021-11/Recognising-responding-to-vulnerability-related-risks-summary-practitioner-evidence.pdf</w:t>
        </w:r>
      </w:hyperlink>
      <w:r>
        <w:rPr>
          <w:rFonts w:ascii="Microsoft Yi Baiti" w:eastAsia="Microsoft Yi Baiti" w:hAnsi="Microsoft Yi Baiti"/>
          <w:sz w:val="24"/>
          <w:szCs w:val="24"/>
        </w:rPr>
        <w:t xml:space="preserve"> (Accessed 17 July 2024).</w:t>
      </w:r>
    </w:p>
    <w:p w14:paraId="61B2ED6B"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Majeed-Ariss, et al. (2019) </w:t>
      </w:r>
      <w:r w:rsidRPr="00986127">
        <w:rPr>
          <w:rFonts w:ascii="Microsoft Yi Baiti" w:eastAsia="Microsoft Yi Baiti" w:hAnsi="Microsoft Yi Baiti"/>
          <w:i/>
          <w:iCs/>
          <w:sz w:val="24"/>
          <w:szCs w:val="24"/>
        </w:rPr>
        <w:t>‘Could do better’: Report on the use of special measures in sexual offences cases. Criminology &amp; Criminal Justice, 21(1)</w:t>
      </w:r>
      <w:r>
        <w:rPr>
          <w:rFonts w:ascii="Microsoft Yi Baiti" w:eastAsia="Microsoft Yi Baiti" w:hAnsi="Microsoft Yi Baiti"/>
          <w:sz w:val="24"/>
          <w:szCs w:val="24"/>
        </w:rPr>
        <w:t xml:space="preserve">, p.8. Available at: </w:t>
      </w:r>
      <w:hyperlink r:id="rId37" w:anchor=":~:text=Witnesses%20using%20the%20special%20measures,special%20measures%20emphasising%20their%20importance" w:history="1">
        <w:r w:rsidRPr="00B9412A">
          <w:rPr>
            <w:rStyle w:val="Hyperlink"/>
            <w:rFonts w:ascii="Microsoft Yi Baiti" w:eastAsia="Microsoft Yi Baiti" w:hAnsi="Microsoft Yi Baiti"/>
            <w:sz w:val="24"/>
            <w:szCs w:val="24"/>
          </w:rPr>
          <w:t>https://eprints.whiterose.ac.uk/145053/3/Special%20Measures%20Paper%2006.03.18.final.pdf/1000#:~:text=Witnesses%20using%20the%20special%20measures,special%20measures%20emphasising%20their%20importance</w:t>
        </w:r>
      </w:hyperlink>
      <w:r w:rsidRPr="00C3294C">
        <w:rPr>
          <w:rFonts w:ascii="Microsoft Yi Baiti" w:eastAsia="Microsoft Yi Baiti" w:hAnsi="Microsoft Yi Baiti"/>
          <w:sz w:val="24"/>
          <w:szCs w:val="24"/>
        </w:rPr>
        <w:t>.</w:t>
      </w:r>
      <w:r>
        <w:rPr>
          <w:rFonts w:ascii="Microsoft Yi Baiti" w:eastAsia="Microsoft Yi Baiti" w:hAnsi="Microsoft Yi Baiti"/>
          <w:sz w:val="24"/>
          <w:szCs w:val="24"/>
        </w:rPr>
        <w:t xml:space="preserve"> (Accessed 17 July 2024).</w:t>
      </w:r>
    </w:p>
    <w:p w14:paraId="284B0A66"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Ministry of Justice (2015) </w:t>
      </w:r>
      <w:r w:rsidRPr="00AB77B6">
        <w:rPr>
          <w:rFonts w:ascii="Microsoft Yi Baiti" w:eastAsia="Microsoft Yi Baiti" w:hAnsi="Microsoft Yi Baiti"/>
          <w:i/>
          <w:iCs/>
          <w:sz w:val="24"/>
          <w:szCs w:val="24"/>
        </w:rPr>
        <w:t>Criminal Procedure and Investigations Act 1996 (section 23(1)) Code of Practice Revised in accordance with section 25(4) of the Criminal Procedure and Investigations Act 1996</w:t>
      </w:r>
      <w:r>
        <w:rPr>
          <w:rFonts w:ascii="Microsoft Yi Baiti" w:eastAsia="Microsoft Yi Baiti" w:hAnsi="Microsoft Yi Baiti"/>
          <w:sz w:val="24"/>
          <w:szCs w:val="24"/>
        </w:rPr>
        <w:t xml:space="preserve">. Available at: </w:t>
      </w:r>
      <w:hyperlink r:id="rId38" w:history="1">
        <w:r w:rsidRPr="003A32C2">
          <w:rPr>
            <w:rStyle w:val="Hyperlink"/>
            <w:rFonts w:ascii="Microsoft Yi Baiti" w:eastAsia="Microsoft Yi Baiti" w:hAnsi="Microsoft Yi Baiti"/>
            <w:sz w:val="24"/>
            <w:szCs w:val="24"/>
          </w:rPr>
          <w:t>https://assets.publishing.service.gov.uk/media/5a80d491e5274a2e8ab5267c/code-of-practice-approved.pdf</w:t>
        </w:r>
      </w:hyperlink>
      <w:r>
        <w:rPr>
          <w:rFonts w:ascii="Microsoft Yi Baiti" w:eastAsia="Microsoft Yi Baiti" w:hAnsi="Microsoft Yi Baiti"/>
          <w:sz w:val="24"/>
          <w:szCs w:val="24"/>
        </w:rPr>
        <w:t xml:space="preserve"> (Accessed 19 July 2024)</w:t>
      </w:r>
    </w:p>
    <w:p w14:paraId="61DAAD70"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Police and Criminal Evidence Act 1984, S.32. Available at: </w:t>
      </w:r>
      <w:hyperlink r:id="rId39" w:anchor=":~:text=32%20Search%20upon%20arrest.&amp;text=(1)A%20constable%20may%20search,danger%20to%20himself%20or%20others" w:history="1">
        <w:r w:rsidRPr="00BB37D3">
          <w:rPr>
            <w:rStyle w:val="Hyperlink"/>
            <w:rFonts w:ascii="Microsoft Yi Baiti" w:eastAsia="Microsoft Yi Baiti" w:hAnsi="Microsoft Yi Baiti"/>
            <w:sz w:val="24"/>
            <w:szCs w:val="24"/>
          </w:rPr>
          <w:t>https://www.legislation.gov.uk/ukpga/1984/60/section/32#:~:text=32%20Search%20upon%20arrest.&amp;text=(1)A%20constable%20may%20search,danger%20to%20himself%20or%20others</w:t>
        </w:r>
      </w:hyperlink>
      <w:r w:rsidRPr="008B36FD">
        <w:rPr>
          <w:rFonts w:ascii="Microsoft Yi Baiti" w:eastAsia="Microsoft Yi Baiti" w:hAnsi="Microsoft Yi Baiti"/>
          <w:sz w:val="24"/>
          <w:szCs w:val="24"/>
        </w:rPr>
        <w:t>.</w:t>
      </w:r>
      <w:r>
        <w:rPr>
          <w:rFonts w:ascii="Microsoft Yi Baiti" w:eastAsia="Microsoft Yi Baiti" w:hAnsi="Microsoft Yi Baiti"/>
          <w:sz w:val="24"/>
          <w:szCs w:val="24"/>
        </w:rPr>
        <w:t xml:space="preserve"> (Accessed 05 August 2024)</w:t>
      </w:r>
    </w:p>
    <w:p w14:paraId="1D3C9F58"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Psychology Today (2019) </w:t>
      </w:r>
      <w:r w:rsidRPr="002C612F">
        <w:rPr>
          <w:rFonts w:ascii="Microsoft Yi Baiti" w:eastAsia="Microsoft Yi Baiti" w:hAnsi="Microsoft Yi Baiti"/>
          <w:i/>
          <w:iCs/>
          <w:sz w:val="24"/>
          <w:szCs w:val="24"/>
        </w:rPr>
        <w:t>Understanding Barriers to Reporting Sexual Abuse.</w:t>
      </w:r>
      <w:r>
        <w:rPr>
          <w:rFonts w:ascii="Microsoft Yi Baiti" w:eastAsia="Microsoft Yi Baiti" w:hAnsi="Microsoft Yi Baiti"/>
          <w:sz w:val="24"/>
          <w:szCs w:val="24"/>
        </w:rPr>
        <w:t xml:space="preserve"> Available at: </w:t>
      </w:r>
      <w:hyperlink r:id="rId40" w:anchor=":~:text=Reporting%20sexual%20abuse%20is%20a%20personal%20decision%20and,by%20the%20perpetrator%20Financial%20dependence%20upon%20the%20perpetrator" w:history="1">
        <w:r w:rsidRPr="00FE207C">
          <w:rPr>
            <w:rStyle w:val="Hyperlink"/>
            <w:rFonts w:ascii="Microsoft Yi Baiti" w:eastAsia="Microsoft Yi Baiti" w:hAnsi="Microsoft Yi Baiti"/>
            <w:sz w:val="24"/>
            <w:szCs w:val="24"/>
          </w:rPr>
          <w:t>https://www.psychologytoday.com/us/blog/protecting-children-sexual-abuse/201910/understanding-the-barriers-reporting-sexual-abuse#:~:text=Reporting%20sexual%20abuse%20is%20a%20personal%20decision%20and,by%20the%20perpetrator%20Financial%20dependence%20upon%20the%20perpetrator</w:t>
        </w:r>
      </w:hyperlink>
      <w:r>
        <w:rPr>
          <w:rFonts w:ascii="Microsoft Yi Baiti" w:eastAsia="Microsoft Yi Baiti" w:hAnsi="Microsoft Yi Baiti"/>
          <w:sz w:val="24"/>
          <w:szCs w:val="24"/>
        </w:rPr>
        <w:t xml:space="preserve"> (Accessed 05 August 2024).</w:t>
      </w:r>
    </w:p>
    <w:p w14:paraId="39B9BDE6"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Ratcliffe, J.H. (2023) </w:t>
      </w:r>
      <w:r w:rsidRPr="00ED64DA">
        <w:rPr>
          <w:rFonts w:ascii="Microsoft Yi Baiti" w:eastAsia="Microsoft Yi Baiti" w:hAnsi="Microsoft Yi Baiti"/>
          <w:i/>
          <w:iCs/>
          <w:sz w:val="24"/>
          <w:szCs w:val="24"/>
        </w:rPr>
        <w:t>Evidence Based Policing: The Basics</w:t>
      </w:r>
      <w:r>
        <w:rPr>
          <w:rFonts w:ascii="Microsoft Yi Baiti" w:eastAsia="Microsoft Yi Baiti" w:hAnsi="Microsoft Yi Baiti"/>
          <w:sz w:val="24"/>
          <w:szCs w:val="24"/>
        </w:rPr>
        <w:t>.</w:t>
      </w:r>
    </w:p>
    <w:p w14:paraId="25B6EC9C"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Rape Crisis England &amp; Wales (2021). </w:t>
      </w:r>
      <w:r w:rsidRPr="00ED64DA">
        <w:rPr>
          <w:rFonts w:ascii="Microsoft Yi Baiti" w:eastAsia="Microsoft Yi Baiti" w:hAnsi="Microsoft Yi Baiti"/>
          <w:i/>
          <w:iCs/>
          <w:sz w:val="24"/>
          <w:szCs w:val="24"/>
        </w:rPr>
        <w:t>Obstacles in Prosecuting the (Often Private) Offence of Rape in an Adversarial Legal System</w:t>
      </w:r>
      <w:r>
        <w:rPr>
          <w:rFonts w:ascii="Microsoft Yi Baiti" w:eastAsia="Microsoft Yi Baiti" w:hAnsi="Microsoft Yi Baiti"/>
          <w:sz w:val="24"/>
          <w:szCs w:val="24"/>
        </w:rPr>
        <w:t xml:space="preserve">. Available at: </w:t>
      </w:r>
      <w:hyperlink r:id="rId41" w:history="1">
        <w:r w:rsidRPr="00BB37D3">
          <w:rPr>
            <w:rStyle w:val="Hyperlink"/>
            <w:rFonts w:ascii="Microsoft Yi Baiti" w:eastAsia="Microsoft Yi Baiti" w:hAnsi="Microsoft Yi Baiti"/>
            <w:sz w:val="24"/>
            <w:szCs w:val="24"/>
          </w:rPr>
          <w:t>https://committees.parliament.uk/writtenevidence/36729/html/</w:t>
        </w:r>
      </w:hyperlink>
      <w:r>
        <w:rPr>
          <w:rFonts w:ascii="Microsoft Yi Baiti" w:eastAsia="Microsoft Yi Baiti" w:hAnsi="Microsoft Yi Baiti"/>
          <w:sz w:val="24"/>
          <w:szCs w:val="24"/>
        </w:rPr>
        <w:t xml:space="preserve"> (Accessed 04 August 2024).</w:t>
      </w:r>
    </w:p>
    <w:p w14:paraId="759FDE28"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Sexual Offences Act 2003, S.3. Available at: </w:t>
      </w:r>
      <w:hyperlink r:id="rId42" w:history="1">
        <w:r w:rsidRPr="001C4F04">
          <w:rPr>
            <w:rStyle w:val="Hyperlink"/>
            <w:rFonts w:ascii="Microsoft Yi Baiti" w:eastAsia="Microsoft Yi Baiti" w:hAnsi="Microsoft Yi Baiti"/>
            <w:sz w:val="24"/>
            <w:szCs w:val="24"/>
          </w:rPr>
          <w:t>https://www.legislation.gov.uk/ukpga/2003/42/section/3</w:t>
        </w:r>
      </w:hyperlink>
      <w:r>
        <w:rPr>
          <w:rFonts w:ascii="Microsoft Yi Baiti" w:eastAsia="Microsoft Yi Baiti" w:hAnsi="Microsoft Yi Baiti"/>
          <w:sz w:val="24"/>
          <w:szCs w:val="24"/>
        </w:rPr>
        <w:t xml:space="preserve"> (Accessed 05 August 2024)</w:t>
      </w:r>
    </w:p>
    <w:p w14:paraId="111A9B4C" w14:textId="77777777" w:rsidR="00A47CA3"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Sexual Offences Act 2003, S.74. Available at: </w:t>
      </w:r>
      <w:hyperlink r:id="rId43" w:history="1">
        <w:r w:rsidRPr="001C4F04">
          <w:rPr>
            <w:rStyle w:val="Hyperlink"/>
            <w:rFonts w:ascii="Microsoft Yi Baiti" w:eastAsia="Microsoft Yi Baiti" w:hAnsi="Microsoft Yi Baiti"/>
            <w:sz w:val="24"/>
            <w:szCs w:val="24"/>
          </w:rPr>
          <w:t>https://www.legislation.gov.uk/ukpga/2003/42/section/74</w:t>
        </w:r>
      </w:hyperlink>
      <w:r>
        <w:rPr>
          <w:rFonts w:ascii="Microsoft Yi Baiti" w:eastAsia="Microsoft Yi Baiti" w:hAnsi="Microsoft Yi Baiti"/>
          <w:sz w:val="24"/>
          <w:szCs w:val="24"/>
        </w:rPr>
        <w:t xml:space="preserve"> (Accessed 05 August 2024)</w:t>
      </w:r>
    </w:p>
    <w:p w14:paraId="44C46257" w14:textId="77777777" w:rsidR="00A47CA3" w:rsidRPr="00C71F79" w:rsidRDefault="00A47CA3" w:rsidP="00A47CA3">
      <w:pPr>
        <w:rPr>
          <w:rFonts w:ascii="Microsoft Yi Baiti" w:eastAsia="Microsoft Yi Baiti" w:hAnsi="Microsoft Yi Baiti"/>
          <w:sz w:val="24"/>
          <w:szCs w:val="24"/>
        </w:rPr>
      </w:pPr>
      <w:r>
        <w:rPr>
          <w:rFonts w:ascii="Microsoft Yi Baiti" w:eastAsia="Microsoft Yi Baiti" w:hAnsi="Microsoft Yi Baiti"/>
          <w:sz w:val="24"/>
          <w:szCs w:val="24"/>
        </w:rPr>
        <w:t xml:space="preserve">Women’s Aid (2017) </w:t>
      </w:r>
      <w:r w:rsidRPr="005075D6">
        <w:rPr>
          <w:rFonts w:ascii="Microsoft Yi Baiti" w:eastAsia="Microsoft Yi Baiti" w:hAnsi="Microsoft Yi Baiti"/>
          <w:i/>
          <w:iCs/>
          <w:sz w:val="24"/>
          <w:szCs w:val="24"/>
        </w:rPr>
        <w:t>Why don’t women leave?</w:t>
      </w:r>
      <w:r>
        <w:rPr>
          <w:rFonts w:ascii="Microsoft Yi Baiti" w:eastAsia="Microsoft Yi Baiti" w:hAnsi="Microsoft Yi Baiti"/>
          <w:sz w:val="24"/>
          <w:szCs w:val="24"/>
        </w:rPr>
        <w:t xml:space="preserve"> Available at: </w:t>
      </w:r>
      <w:hyperlink r:id="rId44" w:history="1">
        <w:r w:rsidRPr="001846A0">
          <w:rPr>
            <w:rStyle w:val="Hyperlink"/>
            <w:rFonts w:ascii="Microsoft Yi Baiti" w:eastAsia="Microsoft Yi Baiti" w:hAnsi="Microsoft Yi Baiti"/>
            <w:sz w:val="24"/>
            <w:szCs w:val="24"/>
          </w:rPr>
          <w:t>https://www.womensaid.org.uk/information-support/what-is-domestic-abuse/women-leave/</w:t>
        </w:r>
      </w:hyperlink>
      <w:r>
        <w:rPr>
          <w:rFonts w:ascii="Microsoft Yi Baiti" w:eastAsia="Microsoft Yi Baiti" w:hAnsi="Microsoft Yi Baiti"/>
          <w:sz w:val="24"/>
          <w:szCs w:val="24"/>
        </w:rPr>
        <w:t xml:space="preserve"> (Accessed 16 July 2024).</w:t>
      </w:r>
    </w:p>
    <w:p w14:paraId="3CFD7221" w14:textId="77777777" w:rsidR="00A47CA3" w:rsidRDefault="00A47CA3" w:rsidP="00A47CA3">
      <w:pPr>
        <w:rPr>
          <w:rFonts w:ascii="Microsoft Yi Baiti" w:eastAsia="Microsoft Yi Baiti" w:hAnsi="Microsoft Yi Baiti"/>
          <w:sz w:val="24"/>
          <w:szCs w:val="24"/>
        </w:rPr>
      </w:pPr>
    </w:p>
    <w:p w14:paraId="4BD9852F" w14:textId="77777777" w:rsidR="00A47CA3" w:rsidRDefault="00A47CA3" w:rsidP="00EA28F1">
      <w:pPr>
        <w:keepNext/>
        <w:spacing w:before="240" w:after="60"/>
        <w:ind w:right="237"/>
        <w:jc w:val="both"/>
      </w:pPr>
    </w:p>
    <w:sectPr w:rsidR="00A47CA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F6B8F7" w14:textId="77777777" w:rsidR="000F5D1F" w:rsidRDefault="000F5D1F">
      <w:r>
        <w:separator/>
      </w:r>
    </w:p>
  </w:endnote>
  <w:endnote w:type="continuationSeparator" w:id="0">
    <w:p w14:paraId="552D324E" w14:textId="77777777" w:rsidR="000F5D1F" w:rsidRDefault="000F5D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icrosoft Yi Baiti">
    <w:panose1 w:val="03000500000000000000"/>
    <w:charset w:val="00"/>
    <w:family w:val="script"/>
    <w:pitch w:val="variable"/>
    <w:sig w:usb0="80000003" w:usb1="00010402" w:usb2="00080002" w:usb3="00000000" w:csb0="00000001"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FBC88F" w14:textId="77777777" w:rsidR="000F5D1F" w:rsidRDefault="000F5D1F">
      <w:r>
        <w:separator/>
      </w:r>
    </w:p>
  </w:footnote>
  <w:footnote w:type="continuationSeparator" w:id="0">
    <w:p w14:paraId="73A3BF85" w14:textId="77777777" w:rsidR="000F5D1F" w:rsidRDefault="000F5D1F">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BD0"/>
    <w:rsid w:val="000045B8"/>
    <w:rsid w:val="00020EEC"/>
    <w:rsid w:val="00025650"/>
    <w:rsid w:val="00026FAB"/>
    <w:rsid w:val="00027B1F"/>
    <w:rsid w:val="0003088B"/>
    <w:rsid w:val="000325D9"/>
    <w:rsid w:val="000372B2"/>
    <w:rsid w:val="0004079F"/>
    <w:rsid w:val="00045B87"/>
    <w:rsid w:val="00045C07"/>
    <w:rsid w:val="00052DCA"/>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5D1F"/>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0CB"/>
    <w:rsid w:val="002A5604"/>
    <w:rsid w:val="002B1701"/>
    <w:rsid w:val="002B23C3"/>
    <w:rsid w:val="002B443A"/>
    <w:rsid w:val="002B5B35"/>
    <w:rsid w:val="002B632B"/>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C7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299B"/>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422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47CA3"/>
    <w:rsid w:val="00A5086C"/>
    <w:rsid w:val="00A50CFC"/>
    <w:rsid w:val="00A54D67"/>
    <w:rsid w:val="00A55A3F"/>
    <w:rsid w:val="00A56BC4"/>
    <w:rsid w:val="00A652F6"/>
    <w:rsid w:val="00A732EA"/>
    <w:rsid w:val="00A7489E"/>
    <w:rsid w:val="00A8015F"/>
    <w:rsid w:val="00A801FD"/>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2B38"/>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56AE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ardiff.ac.uk/social-sciences/research/impact/improving-the-police-response-to-domestic-violence-and-abuse-in-the-uk-and-eu" TargetMode="External"/><Relationship Id="rId26" Type="http://schemas.openxmlformats.org/officeDocument/2006/relationships/hyperlink" Target="https://www.legislation.gov.uk/ukpga/2018/12/schedule/8" TargetMode="External"/><Relationship Id="rId39" Type="http://schemas.openxmlformats.org/officeDocument/2006/relationships/hyperlink" Target="https://www.legislation.gov.uk/ukpga/1984/60/section/32" TargetMode="External"/><Relationship Id="rId21" Type="http://schemas.openxmlformats.org/officeDocument/2006/relationships/hyperlink" Target="https://www.college.police.uk/support-forces/practices/evidence-led-prosecution-checklist-domestic-abuse-cases" TargetMode="External"/><Relationship Id="rId34" Type="http://schemas.openxmlformats.org/officeDocument/2006/relationships/hyperlink" Target="https://www.justiceinspectorates.gov.uk/cjji/wp-content/uploads/sites/2/2020/01/Joint-Inspection-Evidence-Led-Domestic-Abuse-Jan19-rpt.pdf" TargetMode="External"/><Relationship Id="rId42" Type="http://schemas.openxmlformats.org/officeDocument/2006/relationships/hyperlink" Target="https://www.legislation.gov.uk/ukpga/2003/42/section/3" TargetMode="External"/><Relationship Id="rId47"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bc.co.uk/news/uk-england-62726384" TargetMode="External"/><Relationship Id="rId29"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rasso-guide/how-we-make-decision-what-do-your-case-0" TargetMode="External"/><Relationship Id="rId32" Type="http://schemas.openxmlformats.org/officeDocument/2006/relationships/hyperlink" Target="https://journals.sagepub.com/doi/10.1177/1748895816671383" TargetMode="External"/><Relationship Id="rId37" Type="http://schemas.openxmlformats.org/officeDocument/2006/relationships/hyperlink" Target="https://eprints.whiterose.ac.uk/145053/3/Special%20Measures%20Paper%2006.03.18.final.pdf/1000" TargetMode="External"/><Relationship Id="rId40" Type="http://schemas.openxmlformats.org/officeDocument/2006/relationships/hyperlink" Target="https://www.psychologytoday.com/us/blog/protecting-children-sexual-abuse/201910/understanding-the-barriers-reporting-sexual-abuse"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ps.gov.uk/about-cps/disclosure" TargetMode="External"/><Relationship Id="rId28" Type="http://schemas.openxmlformats.org/officeDocument/2006/relationships/hyperlink" Target="https://www.gov.uk/government/publications/domestic-abuse-bill-2020-factsheets/domestic-violence-disclosure-scheme-factsheet" TargetMode="External"/><Relationship Id="rId36" Type="http://schemas.openxmlformats.org/officeDocument/2006/relationships/hyperlink" Target="https://assets.college.police.uk/s3fs-public/2021-11/Recognising-responding-to-vulnerability-related-risks-summary-practitioner-evidence.pdf" TargetMode="External"/><Relationship Id="rId10" Type="http://schemas.openxmlformats.org/officeDocument/2006/relationships/endnotes" Target="endnotes.xml"/><Relationship Id="rId19" Type="http://schemas.openxmlformats.org/officeDocument/2006/relationships/hyperlink" Target="https://clares-law.com/why-is-it-called-clares-law/" TargetMode="External"/><Relationship Id="rId31" Type="http://schemas.openxmlformats.org/officeDocument/2006/relationships/hyperlink" Target="https://www.femicidecensus.org/wp-content/uploads/2024/07/2021-Femicide-Census-Report.pdf" TargetMode="External"/><Relationship Id="rId44" Type="http://schemas.openxmlformats.org/officeDocument/2006/relationships/hyperlink" Target="https://www.womensaid.org.uk/information-support/what-is-domestic-abuse/women-leav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legislation.gov.uk/ukpga/2021/17/section/62/enacted" TargetMode="External"/><Relationship Id="rId30" Type="http://schemas.openxmlformats.org/officeDocument/2006/relationships/hyperlink" Target="https://www.fflm.ac.uk/wp-content/uploads/2017/01/Recommendations-for-the-collection-of-forensic-specimens-from-complainants-and-suspects-FSSC-Jan-2017.pdf" TargetMode="External"/><Relationship Id="rId35" Type="http://schemas.openxmlformats.org/officeDocument/2006/relationships/hyperlink" Target="https://www.ons.gov.uk/peoplepopulationandcommunity/crimeandjustice/bulletins/domesticabuseinenglandandwalesoverview/november2023" TargetMode="External"/><Relationship Id="rId43" Type="http://schemas.openxmlformats.org/officeDocument/2006/relationships/hyperlink" Target="https://www.legislation.gov.uk/ukpga/2003/42/section/74"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riminalcpd.net.au/wp-content/uploads/2016/09/CIRCUMSTANTIAL_EVIDENCE.19.05.2010.pdf" TargetMode="External"/><Relationship Id="rId25" Type="http://schemas.openxmlformats.org/officeDocument/2006/relationships/hyperlink" Target="https://www.legislation.gov.uk/ukpga/2018/12/part/3" TargetMode="External"/><Relationship Id="rId33" Type="http://schemas.openxmlformats.org/officeDocument/2006/relationships/hyperlink" Target="https://assets-hmicfrs.justiceinspectorates.gov.uk/uploads/2014/04/improving-the-police-response-to-domestic-abuse.pdf" TargetMode="External"/><Relationship Id="rId38" Type="http://schemas.openxmlformats.org/officeDocument/2006/relationships/hyperlink" Target="https://assets.publishing.service.gov.uk/media/5a80d491e5274a2e8ab5267c/code-of-practice-approved.pdf" TargetMode="External"/><Relationship Id="rId46" Type="http://schemas.openxmlformats.org/officeDocument/2006/relationships/theme" Target="theme/theme1.xml"/><Relationship Id="rId20" Type="http://schemas.openxmlformats.org/officeDocument/2006/relationships/hyperlink" Target="https://assets.college.police.uk/s3fs-public/2021-02/code_of_ethics_readinglist.pdf" TargetMode="External"/><Relationship Id="rId41" Type="http://schemas.openxmlformats.org/officeDocument/2006/relationships/hyperlink" Target="https://committees.parliament.uk/writtenevidence/36729/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20</Pages>
  <Words>6976</Words>
  <Characters>39764</Characters>
  <Application>Microsoft Office Word</Application>
  <DocSecurity>0</DocSecurity>
  <Lines>331</Lines>
  <Paragraphs>93</Paragraphs>
  <ScaleCrop>false</ScaleCrop>
  <Company>Powys County Council</Company>
  <LinksUpToDate>false</LinksUpToDate>
  <CharactersWithSpaces>46647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Jones,Benjamin swp8562</cp:lastModifiedBy>
  <cp:revision>11</cp:revision>
  <cp:lastPrinted>2014-08-26T08:55:00Z</cp:lastPrinted>
  <dcterms:created xsi:type="dcterms:W3CDTF">2024-08-05T19:49:00Z</dcterms:created>
  <dcterms:modified xsi:type="dcterms:W3CDTF">2024-08-05T20:22:00Z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2024-08-05T19:49:32Z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5368a926-72cc-40ab-8eeb-2c6a3dce371e</vt:lpwstr>
  </property>
  <property fmtid="{D5CDD505-2E9C-101B-9397-08002B2CF9AE}" pid="9" name="MSIP_Label_66cf8fe5-b7b7-4df7-b38d-1c61ac2f6639_ContentBits">
    <vt:lpwstr>0</vt:lpwstr>
  </property>
</Properties>
</file>