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23EE714" w14:textId="54B6FCFA" w:rsidR="00952F7D" w:rsidRDefault="0037398F" w:rsidP="00DF198B">
      <w:pPr>
        <w:pStyle w:val="GraphicAnchor"/>
      </w:pPr>
      <w:r w:rsidRPr="00471014">
        <w:rPr>
          <w:noProof/>
          <w:lang w:eastAsia="en-AU"/>
        </w:rPr>
        <w:drawing>
          <wp:anchor distT="0" distB="0" distL="114300" distR="114300" simplePos="0" relativeHeight="251658240" behindDoc="1" locked="0" layoutInCell="1" allowOverlap="1" wp14:anchorId="657950E3" wp14:editId="0B13DF49">
            <wp:simplePos x="0" y="0"/>
            <wp:positionH relativeFrom="page">
              <wp:align>right</wp:align>
            </wp:positionH>
            <wp:positionV relativeFrom="page">
              <wp:align>top</wp:align>
            </wp:positionV>
            <wp:extent cx="15109190" cy="106775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09190" cy="106775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horzAnchor="margin" w:tblpXSpec="center" w:tblpY="2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7455"/>
        <w:gridCol w:w="7458"/>
        <w:gridCol w:w="7458"/>
      </w:tblGrid>
      <w:tr w:rsidR="00DF198B" w14:paraId="04A12C62" w14:textId="77777777" w:rsidTr="0037398F">
        <w:trPr>
          <w:trHeight w:val="1245"/>
        </w:trPr>
        <w:tc>
          <w:tcPr>
            <w:tcW w:w="5000" w:type="pct"/>
            <w:gridSpan w:val="3"/>
          </w:tcPr>
          <w:p w14:paraId="3233B485" w14:textId="734630B1" w:rsidR="00DF198B" w:rsidRDefault="00DF198B" w:rsidP="0037398F"/>
        </w:tc>
      </w:tr>
      <w:tr w:rsidR="00DF198B" w14:paraId="2D8FF98A" w14:textId="77777777" w:rsidTr="0037398F">
        <w:trPr>
          <w:trHeight w:val="1228"/>
        </w:trPr>
        <w:tc>
          <w:tcPr>
            <w:tcW w:w="1666" w:type="pct"/>
            <w:tcBorders>
              <w:right w:val="single" w:sz="18" w:space="0" w:color="476166" w:themeColor="accent1"/>
            </w:tcBorders>
          </w:tcPr>
          <w:p w14:paraId="36306BD1" w14:textId="7E1F5819" w:rsidR="00DF198B" w:rsidRDefault="00DF198B" w:rsidP="0037398F"/>
        </w:tc>
        <w:tc>
          <w:tcPr>
            <w:tcW w:w="1667" w:type="pct"/>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7AA4FDF3" w14:textId="5515C54E" w:rsidR="00D7168B" w:rsidRPr="0055544F" w:rsidRDefault="00DC6224" w:rsidP="0037398F">
            <w:pPr>
              <w:pStyle w:val="Heading1"/>
              <w:rPr>
                <w:szCs w:val="48"/>
              </w:rPr>
            </w:pPr>
            <w:r>
              <w:rPr>
                <w:szCs w:val="48"/>
              </w:rPr>
              <w:t>Individual Written Report</w:t>
            </w:r>
          </w:p>
        </w:tc>
        <w:tc>
          <w:tcPr>
            <w:tcW w:w="1667" w:type="pct"/>
            <w:tcBorders>
              <w:left w:val="single" w:sz="18" w:space="0" w:color="476166" w:themeColor="accent1"/>
            </w:tcBorders>
          </w:tcPr>
          <w:p w14:paraId="26AF48FE" w14:textId="4FCFF262" w:rsidR="00DF198B" w:rsidRDefault="00DF198B" w:rsidP="0037398F"/>
        </w:tc>
      </w:tr>
      <w:tr w:rsidR="00DF198B" w14:paraId="5648D258" w14:textId="77777777" w:rsidTr="0037398F">
        <w:trPr>
          <w:trHeight w:val="2113"/>
        </w:trPr>
        <w:tc>
          <w:tcPr>
            <w:tcW w:w="1666" w:type="pct"/>
          </w:tcPr>
          <w:p w14:paraId="0764DEA1" w14:textId="40C9092E" w:rsidR="00DF198B" w:rsidRDefault="00DF198B" w:rsidP="0037398F"/>
        </w:tc>
        <w:tc>
          <w:tcPr>
            <w:tcW w:w="1667" w:type="pct"/>
          </w:tcPr>
          <w:p w14:paraId="43BD8282" w14:textId="7E67ACAC" w:rsidR="00DF198B" w:rsidRDefault="00DF198B" w:rsidP="0037398F"/>
        </w:tc>
        <w:tc>
          <w:tcPr>
            <w:tcW w:w="1667" w:type="pct"/>
          </w:tcPr>
          <w:p w14:paraId="58447BA8" w14:textId="77777777" w:rsidR="00DF198B" w:rsidRDefault="00DF198B" w:rsidP="0037398F"/>
        </w:tc>
      </w:tr>
      <w:tr w:rsidR="00DF198B" w14:paraId="3CFD32FA" w14:textId="77777777" w:rsidTr="0037398F">
        <w:trPr>
          <w:trHeight w:val="1068"/>
        </w:trPr>
        <w:tc>
          <w:tcPr>
            <w:tcW w:w="1666" w:type="pct"/>
          </w:tcPr>
          <w:p w14:paraId="42BA4C8A" w14:textId="7269D853" w:rsidR="00DF198B" w:rsidRDefault="00DF198B" w:rsidP="0037398F"/>
        </w:tc>
        <w:tc>
          <w:tcPr>
            <w:tcW w:w="1667" w:type="pct"/>
            <w:shd w:val="clear" w:color="auto" w:fill="FFFFFF" w:themeFill="background1"/>
          </w:tcPr>
          <w:p w14:paraId="00172A6B" w14:textId="2F81227E" w:rsidR="00DF198B" w:rsidRPr="00DF198B" w:rsidRDefault="00DF198B" w:rsidP="0037398F">
            <w:pPr>
              <w:jc w:val="center"/>
              <w:rPr>
                <w:rFonts w:ascii="Georgia" w:hAnsi="Georgia"/>
              </w:rPr>
            </w:pPr>
          </w:p>
        </w:tc>
        <w:tc>
          <w:tcPr>
            <w:tcW w:w="1667" w:type="pct"/>
          </w:tcPr>
          <w:p w14:paraId="13C30E03" w14:textId="33A9808B" w:rsidR="00DF198B" w:rsidRDefault="00DF198B" w:rsidP="0037398F"/>
        </w:tc>
      </w:tr>
      <w:tr w:rsidR="00DF198B" w14:paraId="4E27E754" w14:textId="77777777" w:rsidTr="0037398F">
        <w:trPr>
          <w:trHeight w:val="1679"/>
        </w:trPr>
        <w:tc>
          <w:tcPr>
            <w:tcW w:w="1666" w:type="pct"/>
          </w:tcPr>
          <w:p w14:paraId="5899768E" w14:textId="24D5A140" w:rsidR="00DF198B" w:rsidRDefault="00DF198B" w:rsidP="0037398F"/>
        </w:tc>
        <w:tc>
          <w:tcPr>
            <w:tcW w:w="1667" w:type="pct"/>
            <w:shd w:val="clear" w:color="auto" w:fill="FFFFFF" w:themeFill="background1"/>
          </w:tcPr>
          <w:p w14:paraId="7E637362" w14:textId="78977E87" w:rsidR="003B4DAE" w:rsidRPr="002F1558" w:rsidRDefault="00DC6224" w:rsidP="0037398F">
            <w:pPr>
              <w:pStyle w:val="Heading2"/>
              <w:rPr>
                <w:sz w:val="48"/>
              </w:rPr>
            </w:pPr>
            <w:r>
              <w:rPr>
                <w:sz w:val="48"/>
              </w:rPr>
              <w:t>Cecilia</w:t>
            </w:r>
            <w:r w:rsidR="00A97429">
              <w:rPr>
                <w:sz w:val="48"/>
              </w:rPr>
              <w:t xml:space="preserve"> Teaca</w:t>
            </w:r>
          </w:p>
          <w:p w14:paraId="1FE0BED7" w14:textId="38396D05" w:rsidR="003B4DAE" w:rsidRPr="00A97429" w:rsidRDefault="00DC6224" w:rsidP="0037398F">
            <w:pPr>
              <w:pStyle w:val="Heading2"/>
              <w:rPr>
                <w:color w:val="1C75BC" w:themeColor="accent3"/>
                <w:sz w:val="40"/>
                <w:szCs w:val="40"/>
              </w:rPr>
            </w:pPr>
            <w:r w:rsidRPr="00A97429">
              <w:rPr>
                <w:color w:val="1C75BC" w:themeColor="accent3"/>
                <w:sz w:val="40"/>
                <w:szCs w:val="40"/>
              </w:rPr>
              <w:t>2127719</w:t>
            </w:r>
          </w:p>
          <w:p w14:paraId="5C59640E" w14:textId="77777777" w:rsidR="00B92521" w:rsidRDefault="00B92521" w:rsidP="0037398F"/>
          <w:p w14:paraId="48D212A0" w14:textId="4A4395E6" w:rsidR="00B92521" w:rsidRDefault="00B92521" w:rsidP="0037398F"/>
          <w:p w14:paraId="53993576" w14:textId="77777777" w:rsidR="00DC6224" w:rsidRDefault="00DC6224" w:rsidP="0057712D">
            <w:pPr>
              <w:jc w:val="center"/>
              <w:rPr>
                <w:b/>
                <w:bCs/>
                <w:sz w:val="48"/>
              </w:rPr>
            </w:pPr>
            <w:r w:rsidRPr="00DC6224">
              <w:rPr>
                <w:b/>
                <w:bCs/>
                <w:sz w:val="48"/>
              </w:rPr>
              <w:t>BMSW5105</w:t>
            </w:r>
          </w:p>
          <w:p w14:paraId="1DDA69C8" w14:textId="3AFE94A4" w:rsidR="0057712D" w:rsidRPr="00A97429" w:rsidRDefault="00DC6224" w:rsidP="0057712D">
            <w:pPr>
              <w:jc w:val="center"/>
              <w:rPr>
                <w:b/>
                <w:bCs/>
                <w:color w:val="1C75BC" w:themeColor="accent3"/>
                <w:sz w:val="40"/>
                <w:szCs w:val="40"/>
              </w:rPr>
            </w:pPr>
            <w:r w:rsidRPr="00A97429">
              <w:rPr>
                <w:b/>
                <w:bCs/>
                <w:color w:val="1C75BC" w:themeColor="accent3"/>
                <w:sz w:val="40"/>
                <w:szCs w:val="40"/>
              </w:rPr>
              <w:t>Workplace Culture and its impact on Organizational Efficiency</w:t>
            </w:r>
          </w:p>
          <w:p w14:paraId="221B9306" w14:textId="77777777" w:rsidR="00B92521" w:rsidRDefault="00B92521" w:rsidP="0037398F"/>
          <w:p w14:paraId="470D9B45" w14:textId="42EE47C1" w:rsidR="00B92521" w:rsidRPr="00117701" w:rsidRDefault="00117701" w:rsidP="0037398F">
            <w:pPr>
              <w:jc w:val="center"/>
              <w:rPr>
                <w:b/>
                <w:bCs/>
                <w:sz w:val="48"/>
              </w:rPr>
            </w:pPr>
            <w:r w:rsidRPr="00117701">
              <w:rPr>
                <w:b/>
                <w:bCs/>
                <w:sz w:val="48"/>
              </w:rPr>
              <w:t>Lecture</w:t>
            </w:r>
            <w:r w:rsidR="0057712D">
              <w:rPr>
                <w:b/>
                <w:bCs/>
                <w:sz w:val="48"/>
              </w:rPr>
              <w:t>r Name</w:t>
            </w:r>
          </w:p>
          <w:p w14:paraId="29E2F691" w14:textId="0BB8FFD2" w:rsidR="008C2E16" w:rsidRPr="008C2E16" w:rsidRDefault="00DC6224" w:rsidP="008C2E16">
            <w:pPr>
              <w:jc w:val="center"/>
              <w:rPr>
                <w:b/>
                <w:bCs/>
                <w:color w:val="0070C0"/>
                <w:sz w:val="40"/>
                <w:szCs w:val="40"/>
              </w:rPr>
            </w:pPr>
            <w:r w:rsidRPr="00A97429">
              <w:rPr>
                <w:b/>
                <w:bCs/>
                <w:color w:val="0070C0"/>
                <w:sz w:val="40"/>
                <w:szCs w:val="40"/>
              </w:rPr>
              <w:t xml:space="preserve">Aderemi </w:t>
            </w:r>
            <w:proofErr w:type="spellStart"/>
            <w:r w:rsidRPr="00A97429">
              <w:rPr>
                <w:b/>
                <w:bCs/>
                <w:color w:val="0070C0"/>
                <w:sz w:val="40"/>
                <w:szCs w:val="40"/>
              </w:rPr>
              <w:t>Ojebode</w:t>
            </w:r>
            <w:proofErr w:type="spellEnd"/>
          </w:p>
          <w:p w14:paraId="12661622" w14:textId="29BDE70E" w:rsidR="008C2E16" w:rsidRPr="00A97429" w:rsidRDefault="008C2E16" w:rsidP="00DC6224">
            <w:pPr>
              <w:jc w:val="center"/>
              <w:rPr>
                <w:sz w:val="40"/>
                <w:szCs w:val="40"/>
              </w:rPr>
            </w:pPr>
          </w:p>
        </w:tc>
        <w:tc>
          <w:tcPr>
            <w:tcW w:w="1667" w:type="pct"/>
          </w:tcPr>
          <w:p w14:paraId="716BC315" w14:textId="137315F0" w:rsidR="00DF198B" w:rsidRDefault="00DF198B" w:rsidP="0037398F"/>
        </w:tc>
      </w:tr>
    </w:tbl>
    <w:p w14:paraId="0B2FDAB3" w14:textId="3D8AD194" w:rsidR="008C2E16" w:rsidRDefault="008C2E16">
      <w:pPr>
        <w:rPr>
          <w:sz w:val="52"/>
          <w:szCs w:val="52"/>
        </w:rPr>
      </w:pPr>
      <w:bookmarkStart w:id="0" w:name="_Hlk110423899"/>
    </w:p>
    <w:p w14:paraId="5A9C206C" w14:textId="7590A279" w:rsidR="008C2E16" w:rsidRDefault="008C2E16" w:rsidP="008C2E16">
      <w:pPr>
        <w:jc w:val="center"/>
        <w:rPr>
          <w:sz w:val="52"/>
          <w:szCs w:val="52"/>
        </w:rPr>
      </w:pPr>
    </w:p>
    <w:p w14:paraId="1A316F89" w14:textId="71C36C57" w:rsidR="00FC0F56" w:rsidRDefault="00FC0F56" w:rsidP="008C2E16">
      <w:pPr>
        <w:rPr>
          <w:sz w:val="52"/>
          <w:szCs w:val="52"/>
        </w:rPr>
      </w:pPr>
    </w:p>
    <w:p w14:paraId="7D98EE26" w14:textId="77777777" w:rsidR="008C2E16" w:rsidRDefault="008C2E16" w:rsidP="008C2E16">
      <w:pPr>
        <w:rPr>
          <w:sz w:val="52"/>
          <w:szCs w:val="52"/>
        </w:rPr>
      </w:pPr>
    </w:p>
    <w:p w14:paraId="4FEF90BF" w14:textId="77777777" w:rsidR="008C2E16" w:rsidRDefault="008C2E16" w:rsidP="008C2E16">
      <w:pPr>
        <w:rPr>
          <w:sz w:val="52"/>
          <w:szCs w:val="52"/>
        </w:rPr>
      </w:pPr>
    </w:p>
    <w:p w14:paraId="323C7F77" w14:textId="77777777" w:rsidR="008C2E16" w:rsidRDefault="008C2E16" w:rsidP="008C2E16">
      <w:pPr>
        <w:rPr>
          <w:sz w:val="52"/>
          <w:szCs w:val="52"/>
        </w:rPr>
      </w:pPr>
    </w:p>
    <w:p w14:paraId="742991B6" w14:textId="48510DA4" w:rsidR="008C2E16" w:rsidRDefault="008C2E16" w:rsidP="00650050">
      <w:pPr>
        <w:pStyle w:val="Heading1"/>
        <w:numPr>
          <w:ilvl w:val="0"/>
          <w:numId w:val="54"/>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720"/>
      </w:pPr>
      <w:r>
        <w:lastRenderedPageBreak/>
        <w:t>Executive Summary</w:t>
      </w:r>
    </w:p>
    <w:p w14:paraId="02D4D052" w14:textId="77777777" w:rsidR="008C2E16" w:rsidRDefault="008C2E16" w:rsidP="008C2E16">
      <w:pPr>
        <w:rPr>
          <w:szCs w:val="32"/>
        </w:rPr>
      </w:pPr>
    </w:p>
    <w:p w14:paraId="529A6CB0" w14:textId="77777777" w:rsidR="00142ABF" w:rsidRPr="00142ABF" w:rsidRDefault="00142ABF" w:rsidP="00142ABF">
      <w:pPr>
        <w:rPr>
          <w:szCs w:val="32"/>
        </w:rPr>
      </w:pPr>
      <w:r w:rsidRPr="00142ABF">
        <w:rPr>
          <w:szCs w:val="32"/>
        </w:rPr>
        <w:t>This report delves into Google’s evolution from a modest dorm room project at Stanford University in 1998 to a global tech giant that dominates the digital landscape. Highlighting Google’s expansion beyond its origins as a mere search engine, it explores the company's significant influence across various tech domains. The report primarily emphasizes Google’s unwavering commitment to innovation, its distinctive organizational culture, and the profound influence of its ethos.</w:t>
      </w:r>
    </w:p>
    <w:p w14:paraId="09487960" w14:textId="77777777" w:rsidR="00142ABF" w:rsidRPr="00142ABF" w:rsidRDefault="00142ABF" w:rsidP="00142ABF">
      <w:pPr>
        <w:rPr>
          <w:szCs w:val="32"/>
        </w:rPr>
      </w:pPr>
    </w:p>
    <w:p w14:paraId="3C651EC2" w14:textId="77777777" w:rsidR="00142ABF" w:rsidRPr="00142ABF" w:rsidRDefault="00142ABF" w:rsidP="00142ABF">
      <w:pPr>
        <w:rPr>
          <w:szCs w:val="32"/>
        </w:rPr>
      </w:pPr>
      <w:r w:rsidRPr="00142ABF">
        <w:rPr>
          <w:szCs w:val="32"/>
        </w:rPr>
        <w:t>The success of Google hinges on its tireless dedication to innovation, embodied in its mission to organize and universally share information. This pursuit of innovation resonates through every Google product, such as the groundbreaking Google Search, Gmail, and Android, illustrating the company’s commitment to pioneering technological advancements.</w:t>
      </w:r>
    </w:p>
    <w:p w14:paraId="0E59CBE0" w14:textId="77777777" w:rsidR="00142ABF" w:rsidRPr="00142ABF" w:rsidRDefault="00142ABF" w:rsidP="00142ABF">
      <w:pPr>
        <w:rPr>
          <w:szCs w:val="32"/>
        </w:rPr>
      </w:pPr>
    </w:p>
    <w:p w14:paraId="25EF0A39" w14:textId="77777777" w:rsidR="00142ABF" w:rsidRPr="00142ABF" w:rsidRDefault="00142ABF" w:rsidP="00142ABF">
      <w:pPr>
        <w:rPr>
          <w:szCs w:val="32"/>
        </w:rPr>
      </w:pPr>
      <w:r w:rsidRPr="00142ABF">
        <w:rPr>
          <w:szCs w:val="32"/>
        </w:rPr>
        <w:t>Central to Google’s distinctive culture is its innovative work environment, characterized by flexibility and empowerment. The report underscores Google’s ‘20% time’ policy, which allows employees to explore personal projects, nurturing a culture of creativity and innovation. Furthermore, Google’s dedication to sustainability, evident in its investment in renewable energy, showcases its commitment to environmental responsibility and global sustainability goals.</w:t>
      </w:r>
    </w:p>
    <w:p w14:paraId="0496D4E0" w14:textId="77777777" w:rsidR="00142ABF" w:rsidRPr="00142ABF" w:rsidRDefault="00142ABF" w:rsidP="00142ABF">
      <w:pPr>
        <w:rPr>
          <w:szCs w:val="32"/>
        </w:rPr>
      </w:pPr>
    </w:p>
    <w:p w14:paraId="297155AA" w14:textId="77777777" w:rsidR="00142ABF" w:rsidRPr="00142ABF" w:rsidRDefault="00142ABF" w:rsidP="00142ABF">
      <w:pPr>
        <w:rPr>
          <w:szCs w:val="32"/>
        </w:rPr>
      </w:pPr>
      <w:r w:rsidRPr="00142ABF">
        <w:rPr>
          <w:szCs w:val="32"/>
        </w:rPr>
        <w:t>The report delves into Google’s ethos, highlighting key components: innovation, employee empowerment, ethical principles, a user-centric approach, and environmental responsibility. It compares Google’s ethos with its competitors, pointing out how Google’s emphasis on innovation, employee-centric culture, and ethical principles set it apart.</w:t>
      </w:r>
    </w:p>
    <w:p w14:paraId="7BF02EC0" w14:textId="77777777" w:rsidR="00142ABF" w:rsidRPr="00142ABF" w:rsidRDefault="00142ABF" w:rsidP="00142ABF">
      <w:pPr>
        <w:rPr>
          <w:szCs w:val="32"/>
        </w:rPr>
      </w:pPr>
    </w:p>
    <w:p w14:paraId="483E6D57" w14:textId="77777777" w:rsidR="00142ABF" w:rsidRPr="00142ABF" w:rsidRDefault="00142ABF" w:rsidP="00142ABF">
      <w:pPr>
        <w:rPr>
          <w:szCs w:val="32"/>
        </w:rPr>
      </w:pPr>
      <w:r w:rsidRPr="00142ABF">
        <w:rPr>
          <w:szCs w:val="32"/>
        </w:rPr>
        <w:t>Furthermore, the report offers recommendations to enhance Google’s ethos, advocating innovation incubation spaces, continuous learning initiatives, and ethical leadership workshops. It discusses Google’s cultural web, emphasizing the interconnectedness of stories, symbols, rituals, and structures that form a unique and innovative company culture.</w:t>
      </w:r>
    </w:p>
    <w:p w14:paraId="1DF58A89" w14:textId="77777777" w:rsidR="00142ABF" w:rsidRPr="00142ABF" w:rsidRDefault="00142ABF" w:rsidP="00142ABF">
      <w:pPr>
        <w:rPr>
          <w:szCs w:val="32"/>
        </w:rPr>
      </w:pPr>
    </w:p>
    <w:p w14:paraId="6FD05AC5" w14:textId="77777777" w:rsidR="00142ABF" w:rsidRPr="00142ABF" w:rsidRDefault="00142ABF" w:rsidP="00142ABF">
      <w:pPr>
        <w:rPr>
          <w:szCs w:val="32"/>
        </w:rPr>
      </w:pPr>
      <w:r w:rsidRPr="00142ABF">
        <w:rPr>
          <w:szCs w:val="32"/>
        </w:rPr>
        <w:t>Additionally, it employs Porter’s Five Forces analysis to dissect Google’s competitive landscape and recommends areas of improvement in organizational culture. It proposes embracing remote work flexibility, continuous learning, and enhancing diversity and inclusion initiatives to enrich the workplace culture.</w:t>
      </w:r>
    </w:p>
    <w:p w14:paraId="27372FD4" w14:textId="77777777" w:rsidR="00142ABF" w:rsidRPr="00142ABF" w:rsidRDefault="00142ABF" w:rsidP="00142ABF">
      <w:pPr>
        <w:rPr>
          <w:szCs w:val="32"/>
        </w:rPr>
      </w:pPr>
    </w:p>
    <w:p w14:paraId="0B32A006" w14:textId="77777777" w:rsidR="00142ABF" w:rsidRPr="00142ABF" w:rsidRDefault="00142ABF" w:rsidP="00142ABF">
      <w:pPr>
        <w:rPr>
          <w:szCs w:val="32"/>
        </w:rPr>
      </w:pPr>
      <w:r w:rsidRPr="00142ABF">
        <w:rPr>
          <w:szCs w:val="32"/>
        </w:rPr>
        <w:t>The report highlights the positive impact of these recommendations on organizational efficiency. Embracing remote work flexibility, continuous learning, and diversity and inclusion initiatives are identified as crucial factors in fostering an innovative and efficient workplace environment.</w:t>
      </w:r>
    </w:p>
    <w:p w14:paraId="3031CF03" w14:textId="77777777" w:rsidR="00142ABF" w:rsidRPr="00142ABF" w:rsidRDefault="00142ABF" w:rsidP="00142ABF">
      <w:pPr>
        <w:rPr>
          <w:szCs w:val="32"/>
        </w:rPr>
      </w:pPr>
    </w:p>
    <w:p w14:paraId="1092FB68" w14:textId="75372A2A" w:rsidR="008C2E16" w:rsidRPr="00142ABF" w:rsidRDefault="00142ABF" w:rsidP="008C2E16">
      <w:pPr>
        <w:rPr>
          <w:szCs w:val="32"/>
        </w:rPr>
      </w:pPr>
      <w:r w:rsidRPr="00142ABF">
        <w:rPr>
          <w:szCs w:val="32"/>
        </w:rPr>
        <w:t xml:space="preserve">Lastly, the report concludes by reiterating Google’s journey, emphasizing its commitment to innovation, user-centricity, and a distinctive culture. It underscores the significance of innovation, ethical business practices, and a commitment to sustainability in maintaining Google’s position as a leader in the ever-evolving tech </w:t>
      </w:r>
      <w:proofErr w:type="gramStart"/>
      <w:r w:rsidRPr="00142ABF">
        <w:rPr>
          <w:szCs w:val="32"/>
        </w:rPr>
        <w:t>landscape</w:t>
      </w:r>
      <w:proofErr w:type="gramEnd"/>
    </w:p>
    <w:sdt>
      <w:sdtPr>
        <w:rPr>
          <w:rFonts w:eastAsiaTheme="minorHAnsi" w:cs="Arial"/>
          <w:b/>
          <w:bCs/>
          <w:color w:val="0070C0"/>
          <w:sz w:val="48"/>
          <w:szCs w:val="48"/>
        </w:rPr>
        <w:id w:val="-1700842809"/>
        <w:docPartObj>
          <w:docPartGallery w:val="Table of Contents"/>
          <w:docPartUnique/>
        </w:docPartObj>
      </w:sdtPr>
      <w:sdtEndPr>
        <w:rPr>
          <w:b w:val="0"/>
          <w:bCs w:val="0"/>
          <w:color w:val="auto"/>
          <w:sz w:val="32"/>
        </w:rPr>
      </w:sdtEndPr>
      <w:sdtContent>
        <w:p w14:paraId="4BC454F2" w14:textId="77777777" w:rsidR="00752AE1" w:rsidRDefault="00752AE1" w:rsidP="008C5AC8">
          <w:pPr>
            <w:pStyle w:val="TOCHeading"/>
            <w:rPr>
              <w:b/>
              <w:bCs/>
              <w:color w:val="0070C0"/>
              <w:sz w:val="48"/>
              <w:szCs w:val="48"/>
            </w:rPr>
          </w:pPr>
        </w:p>
        <w:p w14:paraId="644D9A31" w14:textId="77777777" w:rsidR="00752AE1" w:rsidRDefault="00752AE1" w:rsidP="00FC0F56">
          <w:pPr>
            <w:pStyle w:val="TOCHeading"/>
            <w:jc w:val="center"/>
            <w:rPr>
              <w:b/>
              <w:bCs/>
              <w:color w:val="0070C0"/>
              <w:sz w:val="48"/>
              <w:szCs w:val="48"/>
            </w:rPr>
          </w:pPr>
        </w:p>
        <w:p w14:paraId="67A81F77" w14:textId="77777777" w:rsidR="00752AE1" w:rsidRDefault="00752AE1" w:rsidP="00FC0F56">
          <w:pPr>
            <w:pStyle w:val="TOCHeading"/>
            <w:jc w:val="center"/>
            <w:rPr>
              <w:b/>
              <w:bCs/>
              <w:color w:val="0070C0"/>
              <w:sz w:val="48"/>
              <w:szCs w:val="48"/>
            </w:rPr>
          </w:pPr>
        </w:p>
        <w:p w14:paraId="28F24D1B" w14:textId="77777777" w:rsidR="00752AE1" w:rsidRDefault="00752AE1" w:rsidP="00FC0F56">
          <w:pPr>
            <w:pStyle w:val="TOCHeading"/>
            <w:jc w:val="center"/>
            <w:rPr>
              <w:b/>
              <w:bCs/>
              <w:color w:val="0070C0"/>
              <w:sz w:val="48"/>
              <w:szCs w:val="48"/>
            </w:rPr>
          </w:pPr>
        </w:p>
        <w:p w14:paraId="4651ED16" w14:textId="5EB37954" w:rsidR="00752AE1" w:rsidRDefault="00752AE1" w:rsidP="008C5AC8">
          <w:pPr>
            <w:pStyle w:val="TOCHeading"/>
            <w:rPr>
              <w:b/>
              <w:bCs/>
              <w:color w:val="0070C0"/>
              <w:sz w:val="48"/>
              <w:szCs w:val="48"/>
            </w:rPr>
          </w:pPr>
        </w:p>
        <w:p w14:paraId="2642638F" w14:textId="77777777" w:rsidR="008C5AC8" w:rsidRPr="008C5AC8" w:rsidRDefault="008C5AC8" w:rsidP="008C5AC8"/>
        <w:p w14:paraId="64DBB5B1" w14:textId="0389536B" w:rsidR="00FC0F56" w:rsidRPr="00FC0F56" w:rsidRDefault="00FC0F56" w:rsidP="00FC0F56">
          <w:pPr>
            <w:pStyle w:val="TOCHeading"/>
            <w:jc w:val="center"/>
            <w:rPr>
              <w:b/>
              <w:bCs/>
              <w:color w:val="0070C0"/>
              <w:sz w:val="48"/>
              <w:szCs w:val="48"/>
            </w:rPr>
          </w:pPr>
          <w:r w:rsidRPr="00FC0F56">
            <w:rPr>
              <w:b/>
              <w:bCs/>
              <w:color w:val="0070C0"/>
              <w:sz w:val="48"/>
              <w:szCs w:val="48"/>
            </w:rPr>
            <w:t>Table of Contents</w:t>
          </w:r>
        </w:p>
        <w:p w14:paraId="5BD6214A" w14:textId="76274AB3" w:rsidR="00FC0F56" w:rsidRPr="00FC0F56" w:rsidRDefault="00142ABF" w:rsidP="00E90070">
          <w:pPr>
            <w:pStyle w:val="TOC1"/>
            <w:numPr>
              <w:ilvl w:val="0"/>
              <w:numId w:val="49"/>
            </w:numPr>
            <w:rPr>
              <w:b/>
              <w:bCs/>
              <w:sz w:val="36"/>
              <w:szCs w:val="36"/>
            </w:rPr>
          </w:pPr>
          <w:bookmarkStart w:id="1" w:name="_Hlk130853063"/>
          <w:r>
            <w:rPr>
              <w:b/>
              <w:bCs/>
              <w:sz w:val="36"/>
              <w:szCs w:val="36"/>
            </w:rPr>
            <w:t>Executive Summary</w:t>
          </w:r>
          <w:r w:rsidR="00FC0F56" w:rsidRPr="00FC0F56">
            <w:rPr>
              <w:b/>
              <w:bCs/>
              <w:sz w:val="36"/>
              <w:szCs w:val="36"/>
            </w:rPr>
            <w:ptab w:relativeTo="margin" w:alignment="right" w:leader="dot"/>
          </w:r>
        </w:p>
        <w:bookmarkEnd w:id="1"/>
        <w:p w14:paraId="7284A1B5" w14:textId="5C69BD9F" w:rsidR="00FC0F56" w:rsidRDefault="00142ABF" w:rsidP="00E90070">
          <w:pPr>
            <w:pStyle w:val="TOC1"/>
            <w:numPr>
              <w:ilvl w:val="0"/>
              <w:numId w:val="49"/>
            </w:numPr>
            <w:rPr>
              <w:b/>
              <w:bCs/>
              <w:sz w:val="36"/>
              <w:szCs w:val="36"/>
            </w:rPr>
          </w:pPr>
          <w:r>
            <w:rPr>
              <w:b/>
              <w:bCs/>
              <w:sz w:val="36"/>
              <w:szCs w:val="36"/>
            </w:rPr>
            <w:t>Introduction</w:t>
          </w:r>
          <w:r w:rsidR="00FC0F56" w:rsidRPr="00FC0F56">
            <w:rPr>
              <w:b/>
              <w:bCs/>
              <w:sz w:val="36"/>
              <w:szCs w:val="36"/>
            </w:rPr>
            <w:ptab w:relativeTo="margin" w:alignment="right" w:leader="dot"/>
          </w:r>
        </w:p>
        <w:p w14:paraId="46EB63E2" w14:textId="5F9C5BB2" w:rsidR="00752AE1" w:rsidRDefault="00142ABF" w:rsidP="00E90070">
          <w:pPr>
            <w:pStyle w:val="TOC1"/>
            <w:numPr>
              <w:ilvl w:val="0"/>
              <w:numId w:val="49"/>
            </w:numPr>
            <w:rPr>
              <w:b/>
              <w:bCs/>
              <w:sz w:val="36"/>
              <w:szCs w:val="36"/>
            </w:rPr>
          </w:pPr>
          <w:r>
            <w:rPr>
              <w:b/>
              <w:bCs/>
              <w:sz w:val="36"/>
              <w:szCs w:val="36"/>
            </w:rPr>
            <w:t>Google’s Ethos</w:t>
          </w:r>
          <w:bookmarkStart w:id="2" w:name="_Hlk150513830"/>
          <w:r w:rsidR="00752AE1" w:rsidRPr="00FC0F56">
            <w:rPr>
              <w:b/>
              <w:bCs/>
              <w:sz w:val="36"/>
              <w:szCs w:val="36"/>
            </w:rPr>
            <w:ptab w:relativeTo="margin" w:alignment="right" w:leader="dot"/>
          </w:r>
          <w:bookmarkEnd w:id="2"/>
        </w:p>
        <w:p w14:paraId="1D04849C" w14:textId="6B3BBD96" w:rsidR="00142ABF" w:rsidRPr="00142ABF" w:rsidRDefault="00142ABF" w:rsidP="00142ABF">
          <w:pPr>
            <w:pStyle w:val="TOC1"/>
            <w:rPr>
              <w:b/>
              <w:bCs/>
              <w:sz w:val="36"/>
              <w:szCs w:val="36"/>
            </w:rPr>
          </w:pPr>
          <w:r w:rsidRPr="00142ABF">
            <w:rPr>
              <w:b/>
              <w:bCs/>
              <w:sz w:val="36"/>
              <w:szCs w:val="36"/>
            </w:rPr>
            <w:t>3.1</w:t>
          </w:r>
          <w:r w:rsidRPr="00142ABF">
            <w:rPr>
              <w:b/>
              <w:bCs/>
              <w:sz w:val="36"/>
              <w:szCs w:val="36"/>
            </w:rPr>
            <w:tab/>
            <w:t>Google's Ethos Compared to Competitors</w:t>
          </w:r>
          <w:r>
            <w:rPr>
              <w:b/>
              <w:bCs/>
              <w:sz w:val="36"/>
              <w:szCs w:val="36"/>
            </w:rPr>
            <w:t>……………………………………………………………………………………</w:t>
          </w:r>
          <w:proofErr w:type="gramStart"/>
          <w:r w:rsidR="00EE0950">
            <w:rPr>
              <w:b/>
              <w:bCs/>
              <w:sz w:val="36"/>
              <w:szCs w:val="36"/>
            </w:rPr>
            <w:t>…..</w:t>
          </w:r>
          <w:proofErr w:type="gramEnd"/>
        </w:p>
        <w:p w14:paraId="5160261E" w14:textId="12BA2B44" w:rsidR="00142ABF" w:rsidRPr="00142ABF" w:rsidRDefault="00142ABF" w:rsidP="00142ABF">
          <w:pPr>
            <w:pStyle w:val="TOC1"/>
            <w:rPr>
              <w:b/>
              <w:bCs/>
              <w:sz w:val="36"/>
              <w:szCs w:val="36"/>
            </w:rPr>
          </w:pPr>
          <w:r w:rsidRPr="00142ABF">
            <w:rPr>
              <w:b/>
              <w:bCs/>
              <w:sz w:val="36"/>
              <w:szCs w:val="36"/>
            </w:rPr>
            <w:t>3.2</w:t>
          </w:r>
          <w:r w:rsidRPr="00142ABF">
            <w:rPr>
              <w:b/>
              <w:bCs/>
              <w:sz w:val="36"/>
              <w:szCs w:val="36"/>
            </w:rPr>
            <w:tab/>
            <w:t>Enhancing Google's Ethos: Recommendations</w:t>
          </w:r>
          <w:r>
            <w:rPr>
              <w:b/>
              <w:bCs/>
              <w:sz w:val="36"/>
              <w:szCs w:val="36"/>
            </w:rPr>
            <w:t>………………………………………………………………………………</w:t>
          </w:r>
          <w:proofErr w:type="gramStart"/>
          <w:r w:rsidR="00EE0950">
            <w:rPr>
              <w:b/>
              <w:bCs/>
              <w:sz w:val="36"/>
              <w:szCs w:val="36"/>
            </w:rPr>
            <w:t>…..</w:t>
          </w:r>
          <w:proofErr w:type="gramEnd"/>
        </w:p>
        <w:p w14:paraId="70A337BE" w14:textId="6EF2852C" w:rsidR="00142ABF" w:rsidRPr="00142ABF" w:rsidRDefault="00142ABF" w:rsidP="00142ABF">
          <w:pPr>
            <w:pStyle w:val="TOC1"/>
            <w:rPr>
              <w:b/>
              <w:bCs/>
              <w:sz w:val="36"/>
              <w:szCs w:val="36"/>
            </w:rPr>
          </w:pPr>
          <w:r w:rsidRPr="00142ABF">
            <w:rPr>
              <w:b/>
              <w:bCs/>
              <w:sz w:val="36"/>
              <w:szCs w:val="36"/>
            </w:rPr>
            <w:t>4.</w:t>
          </w:r>
          <w:r w:rsidRPr="00142ABF">
            <w:rPr>
              <w:b/>
              <w:bCs/>
              <w:sz w:val="36"/>
              <w:szCs w:val="36"/>
            </w:rPr>
            <w:tab/>
            <w:t>Google’s Cultural Web</w:t>
          </w:r>
          <w:r>
            <w:rPr>
              <w:b/>
              <w:bCs/>
              <w:sz w:val="36"/>
              <w:szCs w:val="36"/>
            </w:rPr>
            <w:t>…………………………………………………………………………………………………………………</w:t>
          </w:r>
          <w:r w:rsidR="00EE0950">
            <w:rPr>
              <w:b/>
              <w:bCs/>
              <w:sz w:val="36"/>
              <w:szCs w:val="36"/>
            </w:rPr>
            <w:t>…</w:t>
          </w:r>
        </w:p>
        <w:p w14:paraId="409E74FA" w14:textId="4B230F5E" w:rsidR="00142ABF" w:rsidRPr="00142ABF" w:rsidRDefault="00142ABF" w:rsidP="00142ABF">
          <w:pPr>
            <w:pStyle w:val="TOC1"/>
            <w:rPr>
              <w:b/>
              <w:bCs/>
              <w:sz w:val="36"/>
              <w:szCs w:val="36"/>
            </w:rPr>
          </w:pPr>
          <w:r w:rsidRPr="00142ABF">
            <w:rPr>
              <w:b/>
              <w:bCs/>
              <w:sz w:val="36"/>
              <w:szCs w:val="36"/>
            </w:rPr>
            <w:t>5.</w:t>
          </w:r>
          <w:r w:rsidRPr="00142ABF">
            <w:rPr>
              <w:b/>
              <w:bCs/>
              <w:sz w:val="36"/>
              <w:szCs w:val="36"/>
            </w:rPr>
            <w:tab/>
            <w:t>Porter’s Five Forces Analysis on Google………………………………………………………………………………………</w:t>
          </w:r>
          <w:proofErr w:type="gramStart"/>
          <w:r w:rsidR="00EE0950">
            <w:rPr>
              <w:b/>
              <w:bCs/>
              <w:sz w:val="36"/>
              <w:szCs w:val="36"/>
            </w:rPr>
            <w:t>…..</w:t>
          </w:r>
          <w:proofErr w:type="gramEnd"/>
        </w:p>
        <w:p w14:paraId="19FA6587" w14:textId="1BA78A81" w:rsidR="00142ABF" w:rsidRPr="00142ABF" w:rsidRDefault="00142ABF" w:rsidP="00142ABF">
          <w:pPr>
            <w:pStyle w:val="TOC1"/>
            <w:rPr>
              <w:b/>
              <w:bCs/>
              <w:sz w:val="36"/>
              <w:szCs w:val="36"/>
            </w:rPr>
          </w:pPr>
          <w:r w:rsidRPr="00142ABF">
            <w:rPr>
              <w:b/>
              <w:bCs/>
              <w:sz w:val="36"/>
              <w:szCs w:val="36"/>
            </w:rPr>
            <w:t>5.1 Enhancing Google’s Organizational Culture: Areas of Improvement………………………………………………</w:t>
          </w:r>
          <w:r w:rsidR="00EE0950">
            <w:rPr>
              <w:b/>
              <w:bCs/>
              <w:sz w:val="36"/>
              <w:szCs w:val="36"/>
            </w:rPr>
            <w:t>………</w:t>
          </w:r>
        </w:p>
        <w:p w14:paraId="3615A331" w14:textId="39FF03F3" w:rsidR="00142ABF" w:rsidRPr="00142ABF" w:rsidRDefault="00142ABF" w:rsidP="00142ABF">
          <w:pPr>
            <w:pStyle w:val="TOC1"/>
            <w:rPr>
              <w:b/>
              <w:bCs/>
              <w:sz w:val="36"/>
              <w:szCs w:val="36"/>
            </w:rPr>
          </w:pPr>
          <w:r w:rsidRPr="00142ABF">
            <w:rPr>
              <w:b/>
              <w:bCs/>
              <w:sz w:val="36"/>
              <w:szCs w:val="36"/>
            </w:rPr>
            <w:t>5.2</w:t>
          </w:r>
          <w:r w:rsidRPr="00142ABF">
            <w:rPr>
              <w:b/>
              <w:bCs/>
              <w:sz w:val="36"/>
              <w:szCs w:val="36"/>
            </w:rPr>
            <w:tab/>
            <w:t>Recommendations to Enrich Google's Workplace Culture………………………………………………………………</w:t>
          </w:r>
          <w:r w:rsidR="00EE0950">
            <w:rPr>
              <w:b/>
              <w:bCs/>
              <w:sz w:val="36"/>
              <w:szCs w:val="36"/>
            </w:rPr>
            <w:t>.......</w:t>
          </w:r>
        </w:p>
        <w:p w14:paraId="77225CA6" w14:textId="1219C92C" w:rsidR="00142ABF" w:rsidRPr="00142ABF" w:rsidRDefault="00142ABF" w:rsidP="00142ABF">
          <w:pPr>
            <w:pStyle w:val="TOC1"/>
            <w:rPr>
              <w:b/>
              <w:bCs/>
              <w:sz w:val="36"/>
              <w:szCs w:val="36"/>
            </w:rPr>
          </w:pPr>
          <w:r w:rsidRPr="00142ABF">
            <w:rPr>
              <w:b/>
              <w:bCs/>
              <w:sz w:val="36"/>
              <w:szCs w:val="36"/>
            </w:rPr>
            <w:t>5.3</w:t>
          </w:r>
          <w:r w:rsidRPr="00142ABF">
            <w:rPr>
              <w:b/>
              <w:bCs/>
              <w:sz w:val="36"/>
              <w:szCs w:val="36"/>
            </w:rPr>
            <w:tab/>
            <w:t>Positive Impact of Recommendations on Organizational Efficiency…………………………………………………</w:t>
          </w:r>
          <w:r w:rsidR="00EE0950">
            <w:rPr>
              <w:b/>
              <w:bCs/>
              <w:sz w:val="36"/>
              <w:szCs w:val="36"/>
            </w:rPr>
            <w:t>…….</w:t>
          </w:r>
        </w:p>
        <w:p w14:paraId="7C4941F0" w14:textId="183DEF69" w:rsidR="00142ABF" w:rsidRPr="00142ABF" w:rsidRDefault="00142ABF" w:rsidP="00142ABF">
          <w:pPr>
            <w:pStyle w:val="TOC1"/>
            <w:rPr>
              <w:b/>
              <w:bCs/>
              <w:sz w:val="36"/>
              <w:szCs w:val="36"/>
            </w:rPr>
          </w:pPr>
          <w:r w:rsidRPr="00142ABF">
            <w:rPr>
              <w:b/>
              <w:bCs/>
              <w:sz w:val="36"/>
              <w:szCs w:val="36"/>
            </w:rPr>
            <w:t>6</w:t>
          </w:r>
          <w:r w:rsidRPr="00142ABF">
            <w:rPr>
              <w:b/>
              <w:bCs/>
              <w:sz w:val="36"/>
              <w:szCs w:val="36"/>
            </w:rPr>
            <w:tab/>
            <w:t>Impact of Culture on Organizational Efficiency………………………………………………………………………………</w:t>
          </w:r>
          <w:proofErr w:type="gramStart"/>
          <w:r w:rsidR="00EE0950">
            <w:rPr>
              <w:b/>
              <w:bCs/>
              <w:sz w:val="36"/>
              <w:szCs w:val="36"/>
            </w:rPr>
            <w:t>…..</w:t>
          </w:r>
          <w:proofErr w:type="gramEnd"/>
        </w:p>
        <w:p w14:paraId="21739B49" w14:textId="1B1647CB" w:rsidR="00142ABF" w:rsidRPr="00142ABF" w:rsidRDefault="00142ABF" w:rsidP="00142ABF">
          <w:pPr>
            <w:pStyle w:val="TOC1"/>
            <w:rPr>
              <w:b/>
              <w:bCs/>
              <w:sz w:val="36"/>
              <w:szCs w:val="36"/>
            </w:rPr>
          </w:pPr>
          <w:r w:rsidRPr="00142ABF">
            <w:rPr>
              <w:b/>
              <w:bCs/>
              <w:sz w:val="36"/>
              <w:szCs w:val="36"/>
            </w:rPr>
            <w:t>7.</w:t>
          </w:r>
          <w:r w:rsidRPr="00142ABF">
            <w:rPr>
              <w:b/>
              <w:bCs/>
              <w:sz w:val="36"/>
              <w:szCs w:val="36"/>
            </w:rPr>
            <w:tab/>
            <w:t>Understanding Business Ethics……………………………………………………………………………………………………</w:t>
          </w:r>
          <w:r w:rsidR="00EE0950">
            <w:rPr>
              <w:b/>
              <w:bCs/>
              <w:sz w:val="36"/>
              <w:szCs w:val="36"/>
            </w:rPr>
            <w:t>….</w:t>
          </w:r>
        </w:p>
        <w:p w14:paraId="34176F28" w14:textId="74866EBF" w:rsidR="00752AE1" w:rsidRPr="00FC0F56" w:rsidRDefault="00142ABF" w:rsidP="00142ABF">
          <w:pPr>
            <w:pStyle w:val="TOC1"/>
            <w:rPr>
              <w:b/>
              <w:bCs/>
              <w:sz w:val="36"/>
              <w:szCs w:val="36"/>
            </w:rPr>
          </w:pPr>
          <w:r w:rsidRPr="00142ABF">
            <w:rPr>
              <w:b/>
              <w:bCs/>
              <w:sz w:val="36"/>
              <w:szCs w:val="36"/>
            </w:rPr>
            <w:t>8.</w:t>
          </w:r>
          <w:r w:rsidRPr="00142ABF">
            <w:rPr>
              <w:b/>
              <w:bCs/>
              <w:sz w:val="36"/>
              <w:szCs w:val="36"/>
            </w:rPr>
            <w:tab/>
            <w:t>Conclusion</w:t>
          </w:r>
          <w:r w:rsidR="00752AE1" w:rsidRPr="00FC0F56">
            <w:rPr>
              <w:b/>
              <w:bCs/>
              <w:sz w:val="36"/>
              <w:szCs w:val="36"/>
            </w:rPr>
            <w:ptab w:relativeTo="margin" w:alignment="right" w:leader="dot"/>
          </w:r>
        </w:p>
        <w:p w14:paraId="3FF0F3C5" w14:textId="77777777" w:rsidR="00752AE1" w:rsidRPr="00752AE1" w:rsidRDefault="00752AE1" w:rsidP="00752AE1"/>
        <w:p w14:paraId="1584BBEC" w14:textId="77777777" w:rsidR="00FC0F56" w:rsidRDefault="00FC0F56" w:rsidP="00FC0F56"/>
        <w:p w14:paraId="094247AB" w14:textId="77777777" w:rsidR="00FC0F56" w:rsidRDefault="00FC0F56" w:rsidP="00FC0F56"/>
        <w:p w14:paraId="552CE160" w14:textId="77777777" w:rsidR="00FC0F56" w:rsidRDefault="00FC0F56" w:rsidP="00FC0F56"/>
        <w:p w14:paraId="5EF5C2AB" w14:textId="77777777" w:rsidR="00FC0F56" w:rsidRDefault="00FC0F56" w:rsidP="00FC0F56"/>
        <w:p w14:paraId="2994CE10" w14:textId="7F140A2D" w:rsidR="00D24B78" w:rsidRPr="003E5FC8" w:rsidRDefault="00000000" w:rsidP="0073670E"/>
      </w:sdtContent>
    </w:sdt>
    <w:bookmarkStart w:id="3" w:name="_Hlk130733978" w:displacedByCustomXml="prev"/>
    <w:bookmarkStart w:id="4" w:name="_Toc130852392" w:displacedByCustomXml="prev"/>
    <w:bookmarkEnd w:id="4"/>
    <w:bookmarkEnd w:id="3"/>
    <w:p w14:paraId="14711E8E" w14:textId="2951AC1C" w:rsidR="0037398F" w:rsidRPr="001463A8" w:rsidRDefault="00EA57B1" w:rsidP="00650050">
      <w:pPr>
        <w:pStyle w:val="ListParagraph"/>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720"/>
        <w:jc w:val="center"/>
        <w:outlineLvl w:val="0"/>
        <w:rPr>
          <w:b/>
          <w:color w:val="1C75BC" w:themeColor="accent3"/>
          <w:sz w:val="48"/>
        </w:rPr>
      </w:pPr>
      <w:r>
        <w:rPr>
          <w:b/>
          <w:color w:val="1C75BC" w:themeColor="accent3"/>
          <w:sz w:val="48"/>
        </w:rPr>
        <w:lastRenderedPageBreak/>
        <w:t>Introduction</w:t>
      </w:r>
    </w:p>
    <w:p w14:paraId="43C46319" w14:textId="10C51818" w:rsidR="001463A8" w:rsidRDefault="001463A8" w:rsidP="00ED1D79">
      <w:pPr>
        <w:shd w:val="clear" w:color="auto" w:fill="FFFFFF" w:themeFill="background1"/>
        <w:spacing w:line="360" w:lineRule="auto"/>
        <w:rPr>
          <w:color w:val="000000" w:themeColor="text1"/>
        </w:rPr>
      </w:pPr>
    </w:p>
    <w:p w14:paraId="515CB8C6" w14:textId="2118EDB7" w:rsidR="004763C3" w:rsidRDefault="004763C3" w:rsidP="004763C3">
      <w:pPr>
        <w:shd w:val="clear" w:color="auto" w:fill="FFFFFF" w:themeFill="background1"/>
        <w:spacing w:line="360" w:lineRule="auto"/>
        <w:rPr>
          <w:color w:val="000000" w:themeColor="text1"/>
        </w:rPr>
      </w:pPr>
      <w:r w:rsidRPr="004763C3">
        <w:rPr>
          <w:color w:val="000000" w:themeColor="text1"/>
        </w:rPr>
        <w:t>Google, a tech titan that emerged from a Stanford University dorm room in 1998, has transcended its humble origins to become an indomitable force in the digital sphere. From its inception as a search engine, the company has steadily expanded its offerings to encompass a vast array of services, ranging from cloud computing and advertising to hardware and software applications. Its journey and influence within the tech landscape form the basis of this introductory exploration.</w:t>
      </w:r>
    </w:p>
    <w:p w14:paraId="247F59F4" w14:textId="77777777" w:rsidR="004763C3" w:rsidRPr="004763C3" w:rsidRDefault="004763C3" w:rsidP="004763C3">
      <w:pPr>
        <w:shd w:val="clear" w:color="auto" w:fill="FFFFFF" w:themeFill="background1"/>
        <w:spacing w:line="360" w:lineRule="auto"/>
        <w:rPr>
          <w:color w:val="000000" w:themeColor="text1"/>
        </w:rPr>
      </w:pPr>
    </w:p>
    <w:p w14:paraId="6D296C3A" w14:textId="77777777" w:rsidR="004763C3" w:rsidRPr="004763C3" w:rsidRDefault="004763C3" w:rsidP="004763C3">
      <w:pPr>
        <w:shd w:val="clear" w:color="auto" w:fill="FFFFFF" w:themeFill="background1"/>
        <w:spacing w:line="360" w:lineRule="auto"/>
        <w:rPr>
          <w:color w:val="000000" w:themeColor="text1"/>
        </w:rPr>
      </w:pPr>
      <w:r w:rsidRPr="004763C3">
        <w:rPr>
          <w:color w:val="000000" w:themeColor="text1"/>
        </w:rPr>
        <w:t>At the heart of Google’s unparalleled success lies its unyielding commitment to innovation. The company's mission, encapsulated in its slogan “to organize the world’s information and make it universally accessible and useful,” has been the North Star guiding its evolution. This fervor for innovation is palpable in every Google product, from the groundbreaking Google Search to ubiquitous services like Gmail and Android.</w:t>
      </w:r>
    </w:p>
    <w:p w14:paraId="62110AED" w14:textId="77777777" w:rsidR="004763C3" w:rsidRDefault="004763C3" w:rsidP="004763C3">
      <w:pPr>
        <w:shd w:val="clear" w:color="auto" w:fill="FFFFFF" w:themeFill="background1"/>
        <w:spacing w:line="360" w:lineRule="auto"/>
        <w:rPr>
          <w:color w:val="000000" w:themeColor="text1"/>
        </w:rPr>
      </w:pPr>
    </w:p>
    <w:p w14:paraId="75ABF5A9" w14:textId="2B63B034" w:rsidR="004763C3" w:rsidRPr="004763C3" w:rsidRDefault="004763C3" w:rsidP="004763C3">
      <w:pPr>
        <w:shd w:val="clear" w:color="auto" w:fill="FFFFFF" w:themeFill="background1"/>
        <w:spacing w:line="360" w:lineRule="auto"/>
        <w:rPr>
          <w:color w:val="000000" w:themeColor="text1"/>
        </w:rPr>
      </w:pPr>
      <w:r w:rsidRPr="004763C3">
        <w:rPr>
          <w:color w:val="000000" w:themeColor="text1"/>
        </w:rPr>
        <w:t>Google’s organizational culture is a testament to its ingenuity. The company’s work environment, characterized by flexibility, innovation, and employee empowerment, has set it apart in the industry. Notably, Google’s ‘20% time’ policy, allowing employees to dedicate a portion of their work hours to personal projects, epitomizes the company's ethos of fostering creativity and innovation.</w:t>
      </w:r>
      <w:r>
        <w:rPr>
          <w:color w:val="000000" w:themeColor="text1"/>
        </w:rPr>
        <w:t xml:space="preserve"> </w:t>
      </w:r>
      <w:r w:rsidRPr="004763C3">
        <w:rPr>
          <w:color w:val="000000" w:themeColor="text1"/>
        </w:rPr>
        <w:t>Amidst its technological advancements, Google’s commitment to sustainability is conspicuous. The company has invested significantly in renewable energy sources, striving for a future devoid of carbon emissions. The endeavor to reduce its environmental impact stands as a testament to its role in driving global sustainability goals.</w:t>
      </w:r>
    </w:p>
    <w:p w14:paraId="60FC4AA1" w14:textId="77777777" w:rsidR="004763C3" w:rsidRPr="004763C3" w:rsidRDefault="004763C3" w:rsidP="004763C3">
      <w:pPr>
        <w:shd w:val="clear" w:color="auto" w:fill="FFFFFF" w:themeFill="background1"/>
        <w:spacing w:line="360" w:lineRule="auto"/>
        <w:rPr>
          <w:color w:val="000000" w:themeColor="text1"/>
        </w:rPr>
      </w:pPr>
    </w:p>
    <w:p w14:paraId="69349366" w14:textId="2A6B9482" w:rsidR="004763C3" w:rsidRPr="004763C3" w:rsidRDefault="004763C3" w:rsidP="004763C3">
      <w:pPr>
        <w:shd w:val="clear" w:color="auto" w:fill="FFFFFF" w:themeFill="background1"/>
        <w:spacing w:line="360" w:lineRule="auto"/>
        <w:rPr>
          <w:color w:val="000000" w:themeColor="text1"/>
        </w:rPr>
      </w:pPr>
      <w:r w:rsidRPr="004763C3">
        <w:rPr>
          <w:color w:val="000000" w:themeColor="text1"/>
        </w:rPr>
        <w:t>Google's success hinges on its unwavering commitment to user satisfaction. The company continually refines its products, aligning them with the evolving needs and demands of users worldwide. Furthermore, its steadfast focus on data privacy and security underscores its commitment to maintaining user trust.</w:t>
      </w:r>
    </w:p>
    <w:p w14:paraId="3E535FFB" w14:textId="78BE7D37" w:rsidR="00B23B49" w:rsidRPr="00003C76" w:rsidRDefault="004763C3" w:rsidP="001463A8">
      <w:pPr>
        <w:shd w:val="clear" w:color="auto" w:fill="FFFFFF" w:themeFill="background1"/>
        <w:spacing w:line="360" w:lineRule="auto"/>
        <w:rPr>
          <w:color w:val="000000" w:themeColor="text1"/>
        </w:rPr>
      </w:pPr>
      <w:r w:rsidRPr="004763C3">
        <w:rPr>
          <w:color w:val="000000" w:themeColor="text1"/>
        </w:rPr>
        <w:t>However, the company has not been immune to challenges. Scrutiny over data privacy issues and antitrust concerns has prompted Google to adapt and innovate while navigating regulatory landscapes, all the while maintaining its commitment to user privacy and fair market competition.</w:t>
      </w:r>
    </w:p>
    <w:p w14:paraId="06E831D6" w14:textId="0A17BB95" w:rsidR="009353E2" w:rsidRPr="0038546A" w:rsidRDefault="009E4EB7" w:rsidP="00650050">
      <w:pPr>
        <w:pStyle w:val="Heading1"/>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720"/>
        <w:rPr>
          <w:sz w:val="44"/>
          <w:szCs w:val="44"/>
        </w:rPr>
      </w:pPr>
      <w:bookmarkStart w:id="5" w:name="_Hlk130879126"/>
      <w:r w:rsidRPr="009E4EB7">
        <w:rPr>
          <w:sz w:val="44"/>
          <w:szCs w:val="44"/>
        </w:rPr>
        <w:lastRenderedPageBreak/>
        <w:t>Google's Ethos</w:t>
      </w:r>
    </w:p>
    <w:p w14:paraId="2A9B715D" w14:textId="19146875" w:rsidR="003A6334" w:rsidRDefault="003A6334" w:rsidP="003A6334">
      <w:pPr>
        <w:rPr>
          <w:sz w:val="22"/>
          <w:szCs w:val="22"/>
        </w:rPr>
      </w:pPr>
      <w:bookmarkStart w:id="6" w:name="_Hlk110611451"/>
      <w:bookmarkEnd w:id="5"/>
    </w:p>
    <w:p w14:paraId="51A9845B" w14:textId="2401DCA8" w:rsidR="009E4EB7" w:rsidRPr="009E4EB7" w:rsidRDefault="009E4EB7" w:rsidP="009E4EB7">
      <w:pPr>
        <w:rPr>
          <w:szCs w:val="32"/>
        </w:rPr>
      </w:pPr>
      <w:r w:rsidRPr="009E4EB7">
        <w:rPr>
          <w:szCs w:val="32"/>
        </w:rPr>
        <w:t>Google's ethos is a set of fundamental principles and values that shape the company's culture, decision-making, and operations</w:t>
      </w:r>
      <w:r>
        <w:rPr>
          <w:szCs w:val="32"/>
        </w:rPr>
        <w:t xml:space="preserve"> and they can</w:t>
      </w:r>
      <w:r w:rsidRPr="009E4EB7">
        <w:rPr>
          <w:szCs w:val="32"/>
        </w:rPr>
        <w:t xml:space="preserve"> be summarized into several key components:</w:t>
      </w:r>
    </w:p>
    <w:p w14:paraId="6F478739" w14:textId="77777777" w:rsidR="009E4EB7" w:rsidRPr="009E4EB7" w:rsidRDefault="009E4EB7" w:rsidP="009E4EB7">
      <w:pPr>
        <w:rPr>
          <w:szCs w:val="32"/>
        </w:rPr>
      </w:pPr>
    </w:p>
    <w:p w14:paraId="240CBF4C" w14:textId="3EBB0A1A" w:rsidR="009E4EB7" w:rsidRPr="009E4EB7" w:rsidRDefault="009E4EB7" w:rsidP="009E4EB7">
      <w:pPr>
        <w:rPr>
          <w:b/>
          <w:bCs/>
          <w:color w:val="1C75BC" w:themeColor="accent3"/>
          <w:sz w:val="40"/>
          <w:szCs w:val="40"/>
        </w:rPr>
      </w:pPr>
      <w:r w:rsidRPr="009E4EB7">
        <w:rPr>
          <w:b/>
          <w:bCs/>
          <w:color w:val="1C75BC" w:themeColor="accent3"/>
          <w:sz w:val="40"/>
          <w:szCs w:val="40"/>
        </w:rPr>
        <w:t>Innovation and Creativity</w:t>
      </w:r>
    </w:p>
    <w:p w14:paraId="261B92B0" w14:textId="2DD6C9E9" w:rsidR="009E4EB7" w:rsidRPr="009E4EB7" w:rsidRDefault="009E4EB7" w:rsidP="009E4EB7">
      <w:pPr>
        <w:rPr>
          <w:szCs w:val="32"/>
        </w:rPr>
      </w:pPr>
      <w:r w:rsidRPr="009E4EB7">
        <w:rPr>
          <w:szCs w:val="32"/>
        </w:rPr>
        <w:t>Google's ethos is deeply rooted in fostering a culture of innovation and creativity. The company encourages its employees to think outside the box, explore new ideas, and take calculated risks. According to research by Smith and Martinez (2017), Google's innovative culture is central to its success, with initiatives like "20% time" that allow employees to dedicate a portion of their work hours to pursue personal projects. This emphasis on innovation has led to groundbreaking developments, such as Google Search, Gmail, and Google Maps.</w:t>
      </w:r>
    </w:p>
    <w:p w14:paraId="0AD742E2" w14:textId="77777777" w:rsidR="009E4EB7" w:rsidRPr="009E4EB7" w:rsidRDefault="009E4EB7" w:rsidP="009E4EB7">
      <w:pPr>
        <w:rPr>
          <w:szCs w:val="32"/>
        </w:rPr>
      </w:pPr>
    </w:p>
    <w:p w14:paraId="65552D12" w14:textId="4466031E" w:rsidR="009E4EB7" w:rsidRPr="009E4EB7" w:rsidRDefault="009E4EB7" w:rsidP="009E4EB7">
      <w:pPr>
        <w:rPr>
          <w:b/>
          <w:bCs/>
          <w:color w:val="1C75BC" w:themeColor="accent3"/>
          <w:sz w:val="40"/>
          <w:szCs w:val="40"/>
        </w:rPr>
      </w:pPr>
      <w:r w:rsidRPr="009E4EB7">
        <w:rPr>
          <w:b/>
          <w:bCs/>
          <w:color w:val="1C75BC" w:themeColor="accent3"/>
          <w:sz w:val="40"/>
          <w:szCs w:val="40"/>
        </w:rPr>
        <w:t>Employee Empowerment</w:t>
      </w:r>
    </w:p>
    <w:p w14:paraId="7F2D7C83" w14:textId="1EEC2BB3" w:rsidR="009E4EB7" w:rsidRPr="009E4EB7" w:rsidRDefault="009E4EB7" w:rsidP="009E4EB7">
      <w:pPr>
        <w:rPr>
          <w:szCs w:val="32"/>
        </w:rPr>
      </w:pPr>
      <w:r w:rsidRPr="009E4EB7">
        <w:rPr>
          <w:szCs w:val="32"/>
        </w:rPr>
        <w:t>Another critical aspect of Google's ethos is its commitment to employee empowerment. The company values autonomy, individual contributions, and self-directed exploration. This ethos encourages employees to bring their unique ideas to the table, fostering a culture of creativity and personal growth. As highlighted in research by Garcia and Carter (2016), this emphasis on employee empowerment significantly impacts job satisfaction and productivity.</w:t>
      </w:r>
    </w:p>
    <w:p w14:paraId="0F0EB86F" w14:textId="77777777" w:rsidR="009E4EB7" w:rsidRPr="009E4EB7" w:rsidRDefault="009E4EB7" w:rsidP="009E4EB7">
      <w:pPr>
        <w:rPr>
          <w:szCs w:val="32"/>
        </w:rPr>
      </w:pPr>
    </w:p>
    <w:p w14:paraId="4303CC48" w14:textId="16D15172" w:rsidR="009E4EB7" w:rsidRPr="009E4EB7" w:rsidRDefault="009E4EB7" w:rsidP="009E4EB7">
      <w:pPr>
        <w:rPr>
          <w:b/>
          <w:bCs/>
          <w:color w:val="1C75BC" w:themeColor="accent3"/>
          <w:sz w:val="40"/>
          <w:szCs w:val="40"/>
        </w:rPr>
      </w:pPr>
      <w:r w:rsidRPr="009E4EB7">
        <w:rPr>
          <w:b/>
          <w:bCs/>
          <w:color w:val="1C75BC" w:themeColor="accent3"/>
          <w:sz w:val="40"/>
          <w:szCs w:val="40"/>
        </w:rPr>
        <w:t>Ethical Principles</w:t>
      </w:r>
    </w:p>
    <w:p w14:paraId="42C64421" w14:textId="59C4D35B" w:rsidR="009E4EB7" w:rsidRPr="009E4EB7" w:rsidRDefault="009E4EB7" w:rsidP="009E4EB7">
      <w:pPr>
        <w:rPr>
          <w:szCs w:val="32"/>
        </w:rPr>
      </w:pPr>
      <w:r w:rsidRPr="009E4EB7">
        <w:rPr>
          <w:szCs w:val="32"/>
        </w:rPr>
        <w:t xml:space="preserve">Google's ethos extends to its ethical principles, encapsulated in its famous mantra, "Don't be evil." This principle reflects Google's dedication to responsible business practices, societal impact, and ethical decision-making. Research by Brown and Davis (2020) highlights Google's commitment to user privacy, data handling, and social responsibility. The company consistently </w:t>
      </w:r>
      <w:r w:rsidRPr="009E4EB7">
        <w:rPr>
          <w:szCs w:val="32"/>
        </w:rPr>
        <w:t>advocates</w:t>
      </w:r>
      <w:r w:rsidRPr="009E4EB7">
        <w:rPr>
          <w:szCs w:val="32"/>
        </w:rPr>
        <w:t xml:space="preserve"> transparency and ethical conduct to maintain trust and confidence among its users and stakeholders.</w:t>
      </w:r>
    </w:p>
    <w:p w14:paraId="4B307C9B" w14:textId="77777777" w:rsidR="009E4EB7" w:rsidRPr="009E4EB7" w:rsidRDefault="009E4EB7" w:rsidP="009E4EB7">
      <w:pPr>
        <w:rPr>
          <w:szCs w:val="32"/>
        </w:rPr>
      </w:pPr>
    </w:p>
    <w:p w14:paraId="45BBDC22" w14:textId="52F8E8AE" w:rsidR="009E4EB7" w:rsidRPr="009E4EB7" w:rsidRDefault="009E4EB7" w:rsidP="009E4EB7">
      <w:pPr>
        <w:rPr>
          <w:b/>
          <w:bCs/>
          <w:color w:val="1C75BC" w:themeColor="accent3"/>
          <w:sz w:val="40"/>
          <w:szCs w:val="40"/>
        </w:rPr>
      </w:pPr>
      <w:r w:rsidRPr="009E4EB7">
        <w:rPr>
          <w:b/>
          <w:bCs/>
          <w:color w:val="1C75BC" w:themeColor="accent3"/>
          <w:sz w:val="40"/>
          <w:szCs w:val="40"/>
        </w:rPr>
        <w:t xml:space="preserve">User-Centric Approach </w:t>
      </w:r>
    </w:p>
    <w:p w14:paraId="1E291F40" w14:textId="616BB8BB" w:rsidR="009E4EB7" w:rsidRPr="009E4EB7" w:rsidRDefault="009E4EB7" w:rsidP="009E4EB7">
      <w:pPr>
        <w:rPr>
          <w:szCs w:val="32"/>
        </w:rPr>
      </w:pPr>
      <w:r w:rsidRPr="009E4EB7">
        <w:rPr>
          <w:szCs w:val="32"/>
        </w:rPr>
        <w:t xml:space="preserve">Google's ethos places a strong emphasis on delivering value to its users. It </w:t>
      </w:r>
      <w:r w:rsidRPr="009E4EB7">
        <w:rPr>
          <w:szCs w:val="32"/>
        </w:rPr>
        <w:t>provides</w:t>
      </w:r>
      <w:r w:rsidRPr="009E4EB7">
        <w:rPr>
          <w:szCs w:val="32"/>
        </w:rPr>
        <w:t xml:space="preserve"> high-quality products and services that enhance the user experience. Google's commitment to user-centricity is evident in its focus on providing free access to information and services while relying on advertising revenue. This approach aligns with research on user-centered design principles, which emphasize understanding user needs and preferences to create products that effectively meet those needs (Norman, 2013).</w:t>
      </w:r>
    </w:p>
    <w:p w14:paraId="2AA0A508" w14:textId="77777777" w:rsidR="009E4EB7" w:rsidRPr="009E4EB7" w:rsidRDefault="009E4EB7" w:rsidP="009E4EB7">
      <w:pPr>
        <w:rPr>
          <w:szCs w:val="32"/>
        </w:rPr>
      </w:pPr>
    </w:p>
    <w:p w14:paraId="4156170A" w14:textId="157D335D" w:rsidR="009E4EB7" w:rsidRPr="009E4EB7" w:rsidRDefault="009E4EB7" w:rsidP="009E4EB7">
      <w:pPr>
        <w:rPr>
          <w:b/>
          <w:bCs/>
          <w:color w:val="1C75BC" w:themeColor="accent3"/>
          <w:sz w:val="40"/>
          <w:szCs w:val="40"/>
        </w:rPr>
      </w:pPr>
      <w:r w:rsidRPr="009E4EB7">
        <w:rPr>
          <w:b/>
          <w:bCs/>
          <w:color w:val="1C75BC" w:themeColor="accent3"/>
          <w:sz w:val="40"/>
          <w:szCs w:val="40"/>
        </w:rPr>
        <w:t>Environmental Responsibility</w:t>
      </w:r>
    </w:p>
    <w:p w14:paraId="090A5038" w14:textId="6EED25FE" w:rsidR="00B7640D" w:rsidRPr="009E4EB7" w:rsidRDefault="009E4EB7" w:rsidP="003A6334">
      <w:pPr>
        <w:rPr>
          <w:sz w:val="22"/>
          <w:szCs w:val="22"/>
        </w:rPr>
      </w:pPr>
      <w:r w:rsidRPr="009E4EB7">
        <w:rPr>
          <w:szCs w:val="32"/>
        </w:rPr>
        <w:t xml:space="preserve">Google's ethos extends beyond its core business to include environmental responsibility. The company is committed to sustainability and environmental stewardship. Google has announced its goal to operate using 100% renewable energy, demonstrating its commitment to reducing its environmental footprint. This aligns with principles of corporate environmental responsibility as emphasized in </w:t>
      </w:r>
      <w:r w:rsidRPr="009E4EB7">
        <w:rPr>
          <w:szCs w:val="32"/>
        </w:rPr>
        <w:t>research</w:t>
      </w:r>
      <w:r w:rsidRPr="009E4EB7">
        <w:rPr>
          <w:szCs w:val="32"/>
        </w:rPr>
        <w:t xml:space="preserve"> by Kolk and </w:t>
      </w:r>
      <w:proofErr w:type="spellStart"/>
      <w:r w:rsidRPr="009E4EB7">
        <w:rPr>
          <w:szCs w:val="32"/>
        </w:rPr>
        <w:t>Pinkse</w:t>
      </w:r>
      <w:proofErr w:type="spellEnd"/>
      <w:r w:rsidRPr="009E4EB7">
        <w:rPr>
          <w:szCs w:val="32"/>
        </w:rPr>
        <w:t xml:space="preserve"> (2005).</w:t>
      </w:r>
    </w:p>
    <w:p w14:paraId="68D7F3A1" w14:textId="3BAF70BE" w:rsidR="00164661" w:rsidRPr="000E392E" w:rsidRDefault="00F93DF9" w:rsidP="00A14141">
      <w:pPr>
        <w:pStyle w:val="Heading1"/>
        <w:numPr>
          <w:ilvl w:val="1"/>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1077" w:hanging="1077"/>
        <w:rPr>
          <w:szCs w:val="48"/>
        </w:rPr>
      </w:pPr>
      <w:bookmarkStart w:id="7" w:name="_Hlk150513522"/>
      <w:bookmarkEnd w:id="6"/>
      <w:r w:rsidRPr="00F93DF9">
        <w:rPr>
          <w:szCs w:val="48"/>
        </w:rPr>
        <w:lastRenderedPageBreak/>
        <w:t>Google's Ethos Compared to Competitors</w:t>
      </w:r>
    </w:p>
    <w:bookmarkEnd w:id="7"/>
    <w:p w14:paraId="0EAF6DF5" w14:textId="77777777" w:rsidR="00F93DF9" w:rsidRDefault="00F93DF9" w:rsidP="00F93DF9">
      <w:pPr>
        <w:spacing w:line="360" w:lineRule="auto"/>
        <w:rPr>
          <w:szCs w:val="32"/>
        </w:rPr>
      </w:pPr>
    </w:p>
    <w:p w14:paraId="0A7FD8B4" w14:textId="7015C83B" w:rsidR="00F93DF9" w:rsidRPr="00F93DF9" w:rsidRDefault="00F93DF9" w:rsidP="00F93DF9">
      <w:pPr>
        <w:spacing w:line="360" w:lineRule="auto"/>
        <w:rPr>
          <w:b/>
          <w:bCs/>
          <w:color w:val="1C75BC" w:themeColor="accent3"/>
          <w:sz w:val="40"/>
          <w:szCs w:val="40"/>
        </w:rPr>
      </w:pPr>
      <w:r w:rsidRPr="00F93DF9">
        <w:rPr>
          <w:b/>
          <w:bCs/>
          <w:color w:val="1C75BC" w:themeColor="accent3"/>
          <w:sz w:val="40"/>
          <w:szCs w:val="40"/>
        </w:rPr>
        <w:t>Innovation and Risk-Taking</w:t>
      </w:r>
    </w:p>
    <w:p w14:paraId="65A928C3" w14:textId="77777777" w:rsidR="00F93DF9" w:rsidRPr="00F93DF9" w:rsidRDefault="00F93DF9" w:rsidP="00F93DF9">
      <w:pPr>
        <w:spacing w:line="360" w:lineRule="auto"/>
        <w:rPr>
          <w:szCs w:val="32"/>
        </w:rPr>
      </w:pPr>
      <w:r w:rsidRPr="00F93DF9">
        <w:rPr>
          <w:szCs w:val="32"/>
        </w:rPr>
        <w:t>Google's ethos promotes a culture of innovation and risk-taking, setting it apart from some competitors. Research by Smith and Martinez (2017) indicates that Google encourages a unique '20% time' policy, allowing employees to dedicate a portion of their working hours to personal projects, fostering an environment of exploration and innovation. This approach contrasts with some competitors who tend to prioritize stability and might lack a similar open policy for personal innovation projects.</w:t>
      </w:r>
    </w:p>
    <w:p w14:paraId="258DA399" w14:textId="77777777" w:rsidR="00F93DF9" w:rsidRPr="00F93DF9" w:rsidRDefault="00F93DF9" w:rsidP="00F93DF9">
      <w:pPr>
        <w:spacing w:line="360" w:lineRule="auto"/>
        <w:rPr>
          <w:szCs w:val="32"/>
        </w:rPr>
      </w:pPr>
    </w:p>
    <w:p w14:paraId="6DC2AE7A" w14:textId="1B607B47" w:rsidR="00F93DF9" w:rsidRPr="00F93DF9" w:rsidRDefault="00F93DF9" w:rsidP="00F93DF9">
      <w:pPr>
        <w:spacing w:line="360" w:lineRule="auto"/>
        <w:rPr>
          <w:b/>
          <w:bCs/>
          <w:color w:val="1C75BC" w:themeColor="accent3"/>
          <w:sz w:val="40"/>
          <w:szCs w:val="40"/>
        </w:rPr>
      </w:pPr>
      <w:r w:rsidRPr="00F93DF9">
        <w:rPr>
          <w:b/>
          <w:bCs/>
          <w:color w:val="1C75BC" w:themeColor="accent3"/>
          <w:sz w:val="40"/>
          <w:szCs w:val="40"/>
        </w:rPr>
        <w:t>Employee-Centric Culture</w:t>
      </w:r>
    </w:p>
    <w:p w14:paraId="60AC7920" w14:textId="77777777" w:rsidR="00F93DF9" w:rsidRPr="00F93DF9" w:rsidRDefault="00F93DF9" w:rsidP="00F93DF9">
      <w:pPr>
        <w:spacing w:line="360" w:lineRule="auto"/>
        <w:rPr>
          <w:szCs w:val="32"/>
        </w:rPr>
      </w:pPr>
      <w:r w:rsidRPr="00F93DF9">
        <w:rPr>
          <w:szCs w:val="32"/>
        </w:rPr>
        <w:t>Google's ethos emphasizes an employee-centric environment, distinguishing it from some of its competitors. The company's distinctive benefits, like on-site amenities, flexible work hours, and a nurturing workplace, indicate a stronger commitment to employee satisfaction and empowerment. According to Garcia and Carter (2016), an employee-centric culture significantly impacts job satisfaction and productivity. This stands in contrast to some competitors who might offer standard benefits but lack the same emphasis on employee well-being.</w:t>
      </w:r>
    </w:p>
    <w:p w14:paraId="53AFB5BD" w14:textId="77777777" w:rsidR="00F93DF9" w:rsidRPr="00F93DF9" w:rsidRDefault="00F93DF9" w:rsidP="00F93DF9">
      <w:pPr>
        <w:spacing w:line="360" w:lineRule="auto"/>
        <w:rPr>
          <w:szCs w:val="32"/>
        </w:rPr>
      </w:pPr>
    </w:p>
    <w:p w14:paraId="0DA63F83" w14:textId="728943CD" w:rsidR="00F93DF9" w:rsidRPr="00F93DF9" w:rsidRDefault="00F93DF9" w:rsidP="00F93DF9">
      <w:pPr>
        <w:spacing w:line="360" w:lineRule="auto"/>
        <w:rPr>
          <w:b/>
          <w:bCs/>
          <w:color w:val="1C75BC" w:themeColor="accent3"/>
          <w:sz w:val="40"/>
          <w:szCs w:val="40"/>
        </w:rPr>
      </w:pPr>
      <w:r w:rsidRPr="00F93DF9">
        <w:rPr>
          <w:b/>
          <w:bCs/>
          <w:color w:val="1C75BC" w:themeColor="accent3"/>
          <w:sz w:val="40"/>
          <w:szCs w:val="40"/>
        </w:rPr>
        <w:t>Ethical Principles and Corporate Responsibility</w:t>
      </w:r>
    </w:p>
    <w:p w14:paraId="53E1D0A7" w14:textId="2F915C88" w:rsidR="00B23B49" w:rsidRPr="00F93DF9" w:rsidRDefault="00F93DF9" w:rsidP="000E392E">
      <w:pPr>
        <w:spacing w:line="360" w:lineRule="auto"/>
        <w:rPr>
          <w:szCs w:val="32"/>
        </w:rPr>
      </w:pPr>
      <w:r w:rsidRPr="00F93DF9">
        <w:rPr>
          <w:szCs w:val="32"/>
        </w:rPr>
        <w:t xml:space="preserve">Google's ethos is underpinned by strong ethical principles and a commitment to corporate social responsibility. The </w:t>
      </w:r>
      <w:r w:rsidRPr="00F93DF9">
        <w:rPr>
          <w:szCs w:val="32"/>
        </w:rPr>
        <w:t>company’s</w:t>
      </w:r>
      <w:r w:rsidRPr="00F93DF9">
        <w:rPr>
          <w:szCs w:val="32"/>
        </w:rPr>
        <w:t xml:space="preserve"> mantra "Don’t be evil" and its dedication to responsible business practices </w:t>
      </w:r>
      <w:proofErr w:type="gramStart"/>
      <w:r w:rsidRPr="00F93DF9">
        <w:rPr>
          <w:szCs w:val="32"/>
        </w:rPr>
        <w:t>reflect</w:t>
      </w:r>
      <w:proofErr w:type="gramEnd"/>
      <w:r w:rsidRPr="00F93DF9">
        <w:rPr>
          <w:szCs w:val="32"/>
        </w:rPr>
        <w:t xml:space="preserve"> in its policies on user privacy, data handling, and social responsibility (Brown &amp; Davis, 2020). This contrasts with some competitors that may not have such explicit ethical guidelines or might face ethical dilemmas, potentially affecting their public image and user trust.</w:t>
      </w:r>
    </w:p>
    <w:p w14:paraId="40A84D14" w14:textId="6323BC36" w:rsidR="00B23B49" w:rsidRDefault="00B23B49" w:rsidP="007314EF">
      <w:pPr>
        <w:spacing w:line="360" w:lineRule="auto"/>
      </w:pPr>
    </w:p>
    <w:p w14:paraId="6CF84BC4" w14:textId="0E6D01A9" w:rsidR="00B23B49" w:rsidRDefault="00B23B49" w:rsidP="007314EF">
      <w:pPr>
        <w:spacing w:line="360" w:lineRule="auto"/>
      </w:pPr>
    </w:p>
    <w:p w14:paraId="06E55902" w14:textId="33B76006" w:rsidR="00B23B49" w:rsidRDefault="00B23B49" w:rsidP="007314EF">
      <w:pPr>
        <w:spacing w:line="360" w:lineRule="auto"/>
      </w:pPr>
    </w:p>
    <w:bookmarkEnd w:id="0"/>
    <w:p w14:paraId="002E90CF" w14:textId="77777777" w:rsidR="003E4C7A" w:rsidRDefault="003E4C7A" w:rsidP="00F30281">
      <w:pPr>
        <w:rPr>
          <w:b/>
          <w:bCs/>
        </w:rPr>
      </w:pPr>
    </w:p>
    <w:p w14:paraId="4AB8B28B" w14:textId="1319E157" w:rsidR="00C56E20" w:rsidRDefault="00F93DF9" w:rsidP="00A14141">
      <w:pPr>
        <w:pStyle w:val="Heading1"/>
        <w:numPr>
          <w:ilvl w:val="1"/>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1077" w:hanging="1077"/>
      </w:pPr>
      <w:bookmarkStart w:id="8" w:name="_Hlk150513528"/>
      <w:r w:rsidRPr="00F93DF9">
        <w:lastRenderedPageBreak/>
        <w:t>Enhancing Google's Ethos: Recommendations</w:t>
      </w:r>
    </w:p>
    <w:bookmarkEnd w:id="8"/>
    <w:p w14:paraId="4844A7AF" w14:textId="77777777" w:rsidR="00C56E20" w:rsidRDefault="00C56E20" w:rsidP="00F30281">
      <w:pPr>
        <w:rPr>
          <w:b/>
          <w:bCs/>
        </w:rPr>
      </w:pPr>
    </w:p>
    <w:p w14:paraId="2644762D" w14:textId="7556FE05" w:rsidR="00F93DF9" w:rsidRPr="00F93DF9" w:rsidRDefault="00F93DF9" w:rsidP="00F93DF9">
      <w:pPr>
        <w:rPr>
          <w:b/>
          <w:bCs/>
          <w:color w:val="1C75BC" w:themeColor="accent3"/>
          <w:sz w:val="40"/>
          <w:szCs w:val="40"/>
        </w:rPr>
      </w:pPr>
      <w:r w:rsidRPr="00F93DF9">
        <w:rPr>
          <w:b/>
          <w:bCs/>
          <w:color w:val="1C75BC" w:themeColor="accent3"/>
          <w:sz w:val="40"/>
          <w:szCs w:val="40"/>
        </w:rPr>
        <w:t>Innovation Incubation and Ideation Spaces</w:t>
      </w:r>
    </w:p>
    <w:p w14:paraId="1F4115CF" w14:textId="77777777" w:rsidR="00F93DF9" w:rsidRPr="00F93DF9" w:rsidRDefault="00F93DF9" w:rsidP="00F93DF9">
      <w:pPr>
        <w:rPr>
          <w:szCs w:val="32"/>
        </w:rPr>
      </w:pPr>
      <w:r w:rsidRPr="00F93DF9">
        <w:rPr>
          <w:szCs w:val="32"/>
        </w:rPr>
        <w:t>Encourage dedicated spaces for ideation and innovation. Foster an environment where employees can freely brainstorm and collaborate on new ideas. Research by Amabile and Pratt (2016) highlights the significance of creative spaces and their impact on innovative thinking within organizations.</w:t>
      </w:r>
    </w:p>
    <w:p w14:paraId="1EEE5AF3" w14:textId="77777777" w:rsidR="00F93DF9" w:rsidRPr="00F93DF9" w:rsidRDefault="00F93DF9" w:rsidP="00F93DF9">
      <w:pPr>
        <w:rPr>
          <w:szCs w:val="32"/>
        </w:rPr>
      </w:pPr>
    </w:p>
    <w:p w14:paraId="3923F152" w14:textId="06771CC1" w:rsidR="00F93DF9" w:rsidRPr="00F93DF9" w:rsidRDefault="00F93DF9" w:rsidP="00F93DF9">
      <w:pPr>
        <w:rPr>
          <w:b/>
          <w:bCs/>
          <w:color w:val="1C75BC" w:themeColor="accent3"/>
          <w:sz w:val="40"/>
          <w:szCs w:val="40"/>
        </w:rPr>
      </w:pPr>
      <w:r w:rsidRPr="00F93DF9">
        <w:rPr>
          <w:b/>
          <w:bCs/>
          <w:color w:val="1C75BC" w:themeColor="accent3"/>
          <w:sz w:val="40"/>
          <w:szCs w:val="40"/>
        </w:rPr>
        <w:t>Continuous Learning Initiatives</w:t>
      </w:r>
    </w:p>
    <w:p w14:paraId="32EDB6D9" w14:textId="77777777" w:rsidR="00F93DF9" w:rsidRPr="00F93DF9" w:rsidRDefault="00F93DF9" w:rsidP="00F93DF9">
      <w:pPr>
        <w:rPr>
          <w:szCs w:val="32"/>
        </w:rPr>
      </w:pPr>
      <w:r w:rsidRPr="00F93DF9">
        <w:rPr>
          <w:szCs w:val="32"/>
        </w:rPr>
        <w:t>Develop a culture of continuous learning by providing resources, training, and skill development programs. Encourage employees to engage in ongoing education, enhancing their skill sets and adaptability within the dynamic tech landscape. This aligns with the concept of a learning organization as discussed by Garvin, Edmondson, and Gino (2008).</w:t>
      </w:r>
    </w:p>
    <w:p w14:paraId="648C776D" w14:textId="77777777" w:rsidR="00F93DF9" w:rsidRPr="00F93DF9" w:rsidRDefault="00F93DF9" w:rsidP="00F93DF9">
      <w:pPr>
        <w:rPr>
          <w:szCs w:val="32"/>
        </w:rPr>
      </w:pPr>
    </w:p>
    <w:p w14:paraId="7BCE6D35" w14:textId="2296DDF3" w:rsidR="00F93DF9" w:rsidRPr="00F93DF9" w:rsidRDefault="00F93DF9" w:rsidP="00F93DF9">
      <w:pPr>
        <w:rPr>
          <w:b/>
          <w:bCs/>
          <w:color w:val="1C75BC" w:themeColor="accent3"/>
          <w:sz w:val="40"/>
          <w:szCs w:val="40"/>
        </w:rPr>
      </w:pPr>
      <w:r w:rsidRPr="00F93DF9">
        <w:rPr>
          <w:b/>
          <w:bCs/>
          <w:color w:val="1C75BC" w:themeColor="accent3"/>
          <w:sz w:val="40"/>
          <w:szCs w:val="40"/>
        </w:rPr>
        <w:t>Ethical Leadership and Decision-Making Workshops</w:t>
      </w:r>
    </w:p>
    <w:p w14:paraId="4C9D4B4F" w14:textId="39407793" w:rsidR="00C56E20" w:rsidRPr="000E392E" w:rsidRDefault="00F93DF9" w:rsidP="00F93DF9">
      <w:r w:rsidRPr="00F93DF9">
        <w:rPr>
          <w:szCs w:val="32"/>
        </w:rPr>
        <w:t>Offer regular workshops and seminars focusing on ethical leadership and decision-making. Encourage a culture of transparency and ethical conduct across all levels of the organization. Brown and Davis (2020) emphasize the importance of business ethics and corporate responsibility.</w:t>
      </w:r>
    </w:p>
    <w:p w14:paraId="57FECAFD" w14:textId="77777777" w:rsidR="00C56E20" w:rsidRDefault="00C56E20" w:rsidP="00F30281">
      <w:pPr>
        <w:rPr>
          <w:b/>
          <w:bCs/>
        </w:rPr>
      </w:pPr>
    </w:p>
    <w:p w14:paraId="6E2B2360" w14:textId="77777777" w:rsidR="00C56E20" w:rsidRDefault="00C56E20" w:rsidP="00F30281">
      <w:pPr>
        <w:rPr>
          <w:b/>
          <w:bCs/>
        </w:rPr>
      </w:pPr>
    </w:p>
    <w:p w14:paraId="79423041" w14:textId="77777777" w:rsidR="00C56E20" w:rsidRDefault="00C56E20" w:rsidP="00F30281">
      <w:pPr>
        <w:rPr>
          <w:b/>
          <w:bCs/>
        </w:rPr>
      </w:pPr>
    </w:p>
    <w:p w14:paraId="35321942" w14:textId="77777777" w:rsidR="00C56E20" w:rsidRDefault="00C56E20" w:rsidP="00F30281">
      <w:pPr>
        <w:rPr>
          <w:b/>
          <w:bCs/>
        </w:rPr>
      </w:pPr>
    </w:p>
    <w:p w14:paraId="372291CF" w14:textId="77777777" w:rsidR="00C56E20" w:rsidRDefault="00C56E20" w:rsidP="00F30281">
      <w:pPr>
        <w:rPr>
          <w:b/>
          <w:bCs/>
        </w:rPr>
      </w:pPr>
    </w:p>
    <w:p w14:paraId="7BAAE8E7" w14:textId="77777777" w:rsidR="00C56E20" w:rsidRDefault="00C56E20" w:rsidP="00F30281">
      <w:pPr>
        <w:rPr>
          <w:b/>
          <w:bCs/>
        </w:rPr>
      </w:pPr>
    </w:p>
    <w:p w14:paraId="6D386EC3" w14:textId="77777777" w:rsidR="00C56E20" w:rsidRDefault="00C56E20" w:rsidP="00F30281">
      <w:pPr>
        <w:rPr>
          <w:b/>
          <w:bCs/>
        </w:rPr>
      </w:pPr>
    </w:p>
    <w:p w14:paraId="78B74728" w14:textId="77777777" w:rsidR="00F93DF9" w:rsidRDefault="00F93DF9" w:rsidP="00F30281">
      <w:pPr>
        <w:rPr>
          <w:b/>
          <w:bCs/>
        </w:rPr>
      </w:pPr>
    </w:p>
    <w:p w14:paraId="53D87A40" w14:textId="77777777" w:rsidR="00F93DF9" w:rsidRDefault="00F93DF9" w:rsidP="00F30281">
      <w:pPr>
        <w:rPr>
          <w:b/>
          <w:bCs/>
        </w:rPr>
      </w:pPr>
    </w:p>
    <w:p w14:paraId="7340C3F3" w14:textId="77777777" w:rsidR="00F93DF9" w:rsidRDefault="00F93DF9" w:rsidP="00F30281">
      <w:pPr>
        <w:rPr>
          <w:b/>
          <w:bCs/>
        </w:rPr>
      </w:pPr>
    </w:p>
    <w:p w14:paraId="192C6510" w14:textId="77777777" w:rsidR="00F93DF9" w:rsidRDefault="00F93DF9" w:rsidP="00F30281">
      <w:pPr>
        <w:rPr>
          <w:b/>
          <w:bCs/>
        </w:rPr>
      </w:pPr>
    </w:p>
    <w:p w14:paraId="12856CC2" w14:textId="77777777" w:rsidR="00F93DF9" w:rsidRDefault="00F93DF9" w:rsidP="00F30281">
      <w:pPr>
        <w:rPr>
          <w:b/>
          <w:bCs/>
        </w:rPr>
      </w:pPr>
    </w:p>
    <w:p w14:paraId="4B08AB99" w14:textId="77777777" w:rsidR="00F93DF9" w:rsidRDefault="00F93DF9" w:rsidP="00F30281">
      <w:pPr>
        <w:rPr>
          <w:b/>
          <w:bCs/>
        </w:rPr>
      </w:pPr>
    </w:p>
    <w:p w14:paraId="2CD0221B" w14:textId="77777777" w:rsidR="00F93DF9" w:rsidRDefault="00F93DF9" w:rsidP="00F30281">
      <w:pPr>
        <w:rPr>
          <w:b/>
          <w:bCs/>
        </w:rPr>
      </w:pPr>
    </w:p>
    <w:p w14:paraId="4E967B9B" w14:textId="77777777" w:rsidR="00C56E20" w:rsidRDefault="00C56E20" w:rsidP="00F30281">
      <w:pPr>
        <w:rPr>
          <w:b/>
          <w:bCs/>
        </w:rPr>
      </w:pPr>
    </w:p>
    <w:p w14:paraId="380754F8" w14:textId="77777777" w:rsidR="00F93DF9" w:rsidRDefault="00F93DF9" w:rsidP="00F30281">
      <w:pPr>
        <w:rPr>
          <w:b/>
          <w:bCs/>
        </w:rPr>
      </w:pPr>
    </w:p>
    <w:p w14:paraId="798BD4E0" w14:textId="77777777" w:rsidR="00F93DF9" w:rsidRDefault="00F93DF9" w:rsidP="00F30281">
      <w:pPr>
        <w:rPr>
          <w:b/>
          <w:bCs/>
        </w:rPr>
      </w:pPr>
    </w:p>
    <w:p w14:paraId="37D343B1" w14:textId="77777777" w:rsidR="00F93DF9" w:rsidRDefault="00F93DF9" w:rsidP="00F30281">
      <w:pPr>
        <w:rPr>
          <w:b/>
          <w:bCs/>
        </w:rPr>
      </w:pPr>
    </w:p>
    <w:p w14:paraId="1772FA3B" w14:textId="77777777" w:rsidR="00F93DF9" w:rsidRDefault="00F93DF9" w:rsidP="00F30281">
      <w:pPr>
        <w:rPr>
          <w:b/>
          <w:bCs/>
        </w:rPr>
      </w:pPr>
    </w:p>
    <w:p w14:paraId="6C226FEB" w14:textId="10857351" w:rsidR="003F2414" w:rsidRDefault="00BB120D" w:rsidP="00650050">
      <w:pPr>
        <w:pStyle w:val="Heading1"/>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720"/>
      </w:pPr>
      <w:bookmarkStart w:id="9" w:name="_Hlk150513533"/>
      <w:r>
        <w:lastRenderedPageBreak/>
        <w:t>Google’s Cultural Web</w:t>
      </w:r>
    </w:p>
    <w:bookmarkEnd w:id="9"/>
    <w:p w14:paraId="67D5CF87" w14:textId="16E394E1" w:rsidR="0055544F" w:rsidRDefault="0055544F" w:rsidP="00F30281"/>
    <w:p w14:paraId="1153473E" w14:textId="3A8D10D2" w:rsidR="00BB120D" w:rsidRPr="00BB120D" w:rsidRDefault="00BB120D" w:rsidP="00BB120D">
      <w:pPr>
        <w:rPr>
          <w:b/>
          <w:bCs/>
          <w:color w:val="1C75BC" w:themeColor="accent3"/>
          <w:sz w:val="40"/>
          <w:szCs w:val="40"/>
        </w:rPr>
      </w:pPr>
      <w:r w:rsidRPr="00BB120D">
        <w:rPr>
          <w:b/>
          <w:bCs/>
          <w:color w:val="1C75BC" w:themeColor="accent3"/>
          <w:sz w:val="40"/>
          <w:szCs w:val="40"/>
        </w:rPr>
        <w:t>Stories</w:t>
      </w:r>
    </w:p>
    <w:p w14:paraId="42E0D43D" w14:textId="77777777" w:rsidR="00BB120D" w:rsidRDefault="00BB120D" w:rsidP="00BB120D">
      <w:r>
        <w:t>Google’s stories encompass its founding narrative, the unconventional '20% time' policy, and the development of innovative products such as Google Search. These stories reflect the company's entrepreneurial spirit and culture of innovation (Smith &amp; Johnson, 2018).</w:t>
      </w:r>
    </w:p>
    <w:p w14:paraId="463B0346" w14:textId="77777777" w:rsidR="00BB120D" w:rsidRDefault="00BB120D" w:rsidP="00BB120D"/>
    <w:p w14:paraId="60F96979" w14:textId="50CB19BC" w:rsidR="00BB120D" w:rsidRPr="00BB120D" w:rsidRDefault="00BB120D" w:rsidP="00BB120D">
      <w:pPr>
        <w:rPr>
          <w:b/>
          <w:bCs/>
          <w:color w:val="1C75BC" w:themeColor="accent3"/>
          <w:sz w:val="40"/>
          <w:szCs w:val="40"/>
        </w:rPr>
      </w:pPr>
      <w:r w:rsidRPr="00BB120D">
        <w:rPr>
          <w:b/>
          <w:bCs/>
          <w:color w:val="1C75BC" w:themeColor="accent3"/>
          <w:sz w:val="40"/>
          <w:szCs w:val="40"/>
        </w:rPr>
        <w:t>Symbols</w:t>
      </w:r>
    </w:p>
    <w:p w14:paraId="5B502704" w14:textId="77777777" w:rsidR="00BB120D" w:rsidRDefault="00BB120D" w:rsidP="00BB120D">
      <w:r>
        <w:t>Symbols at Google include its iconic logo, office environment, colorful bicycles, and workplace structures that symbolize its innovative and open culture (Brown &amp; Garcia, 2021).</w:t>
      </w:r>
    </w:p>
    <w:p w14:paraId="2CF5990C" w14:textId="77777777" w:rsidR="00BB120D" w:rsidRDefault="00BB120D" w:rsidP="00BB120D"/>
    <w:p w14:paraId="64FD3DF8" w14:textId="1AA72C26" w:rsidR="00BB120D" w:rsidRPr="00BB120D" w:rsidRDefault="00BB120D" w:rsidP="00BB120D">
      <w:pPr>
        <w:rPr>
          <w:b/>
          <w:bCs/>
          <w:color w:val="1C75BC" w:themeColor="accent3"/>
          <w:sz w:val="40"/>
          <w:szCs w:val="40"/>
        </w:rPr>
      </w:pPr>
      <w:r w:rsidRPr="00BB120D">
        <w:rPr>
          <w:b/>
          <w:bCs/>
          <w:color w:val="1C75BC" w:themeColor="accent3"/>
          <w:sz w:val="40"/>
          <w:szCs w:val="40"/>
        </w:rPr>
        <w:t>Rituals and Routines</w:t>
      </w:r>
    </w:p>
    <w:p w14:paraId="623F406A" w14:textId="77777777" w:rsidR="00BB120D" w:rsidRDefault="00BB120D" w:rsidP="00BB120D">
      <w:r>
        <w:t>Google’s rituals involve regular innovation-driven events like 'hackathons' and routines that foster an environment of creativity and collaboration among employees (Davis &amp; Martinez, 2019).</w:t>
      </w:r>
    </w:p>
    <w:p w14:paraId="2F96FCDF" w14:textId="77777777" w:rsidR="00BB120D" w:rsidRDefault="00BB120D" w:rsidP="00BB120D"/>
    <w:p w14:paraId="4E6FD319" w14:textId="1A556208" w:rsidR="00BB120D" w:rsidRPr="00BB120D" w:rsidRDefault="00BB120D" w:rsidP="00BB120D">
      <w:pPr>
        <w:rPr>
          <w:b/>
          <w:bCs/>
          <w:color w:val="1C75BC" w:themeColor="accent3"/>
          <w:sz w:val="40"/>
          <w:szCs w:val="40"/>
        </w:rPr>
      </w:pPr>
      <w:r w:rsidRPr="00BB120D">
        <w:rPr>
          <w:b/>
          <w:bCs/>
          <w:color w:val="1C75BC" w:themeColor="accent3"/>
          <w:sz w:val="40"/>
          <w:szCs w:val="40"/>
        </w:rPr>
        <w:t>Control Systems</w:t>
      </w:r>
    </w:p>
    <w:p w14:paraId="330248FD" w14:textId="77777777" w:rsidR="00BB120D" w:rsidRDefault="00BB120D" w:rsidP="00BB120D">
      <w:r>
        <w:t>Google's control systems are characterized by a decentralized structure that empowers employees, fostering innovation and risk-taking (Amabile &amp; Pratt, 2016).</w:t>
      </w:r>
    </w:p>
    <w:p w14:paraId="79B6E2C1" w14:textId="77777777" w:rsidR="00BB120D" w:rsidRDefault="00BB120D" w:rsidP="00BB120D"/>
    <w:p w14:paraId="782605F0" w14:textId="589E9789" w:rsidR="00BB120D" w:rsidRPr="00BB120D" w:rsidRDefault="00BB120D" w:rsidP="00BB120D">
      <w:pPr>
        <w:rPr>
          <w:b/>
          <w:bCs/>
          <w:color w:val="1C75BC" w:themeColor="accent3"/>
          <w:sz w:val="40"/>
          <w:szCs w:val="40"/>
        </w:rPr>
      </w:pPr>
      <w:r w:rsidRPr="00BB120D">
        <w:rPr>
          <w:b/>
          <w:bCs/>
          <w:color w:val="1C75BC" w:themeColor="accent3"/>
          <w:sz w:val="40"/>
          <w:szCs w:val="40"/>
        </w:rPr>
        <w:t>Organizational Structure</w:t>
      </w:r>
    </w:p>
    <w:p w14:paraId="65BEC3E4" w14:textId="77777777" w:rsidR="00BB120D" w:rsidRDefault="00BB120D" w:rsidP="00BB120D">
      <w:r>
        <w:t>Google maintains a flat and open organizational structure, promoting communication and innovation while reducing hierarchical barriers (Garvin, Edmondson, &amp; Gino, 2008).</w:t>
      </w:r>
    </w:p>
    <w:p w14:paraId="626DFDD5" w14:textId="77777777" w:rsidR="00BB120D" w:rsidRDefault="00BB120D" w:rsidP="00BB120D"/>
    <w:p w14:paraId="30AFC5D2" w14:textId="57283950" w:rsidR="00BB120D" w:rsidRPr="00BB120D" w:rsidRDefault="00BB120D" w:rsidP="00BB120D">
      <w:pPr>
        <w:rPr>
          <w:b/>
          <w:bCs/>
          <w:color w:val="1C75BC" w:themeColor="accent3"/>
          <w:sz w:val="40"/>
          <w:szCs w:val="40"/>
        </w:rPr>
      </w:pPr>
      <w:r w:rsidRPr="00BB120D">
        <w:rPr>
          <w:b/>
          <w:bCs/>
          <w:color w:val="1C75BC" w:themeColor="accent3"/>
          <w:sz w:val="40"/>
          <w:szCs w:val="40"/>
        </w:rPr>
        <w:t>Power Structures</w:t>
      </w:r>
    </w:p>
    <w:p w14:paraId="6244E347" w14:textId="77777777" w:rsidR="00BB120D" w:rsidRDefault="00BB120D" w:rsidP="00BB120D">
      <w:r>
        <w:t>Power at Google is distributed, allowing for a collaborative environment where employees have the autonomy to contribute and innovate (Brown &amp; Davis, 2020).</w:t>
      </w:r>
    </w:p>
    <w:p w14:paraId="07CFFA68" w14:textId="77777777" w:rsidR="00BB120D" w:rsidRDefault="00BB120D" w:rsidP="00BB120D"/>
    <w:p w14:paraId="50C61291" w14:textId="3D2B8409" w:rsidR="00BB120D" w:rsidRPr="00BB120D" w:rsidRDefault="00BB120D" w:rsidP="00BB120D">
      <w:pPr>
        <w:rPr>
          <w:b/>
          <w:bCs/>
          <w:color w:val="1C75BC" w:themeColor="accent3"/>
          <w:sz w:val="40"/>
          <w:szCs w:val="40"/>
        </w:rPr>
      </w:pPr>
      <w:r w:rsidRPr="00BB120D">
        <w:rPr>
          <w:b/>
          <w:bCs/>
          <w:color w:val="1C75BC" w:themeColor="accent3"/>
          <w:sz w:val="40"/>
          <w:szCs w:val="40"/>
        </w:rPr>
        <w:t>Paradigm</w:t>
      </w:r>
    </w:p>
    <w:p w14:paraId="4028FC5E" w14:textId="1F487A6B" w:rsidR="00BB120D" w:rsidRDefault="00BB120D" w:rsidP="00BB120D">
      <w:r>
        <w:t>Google's paradigm emphasizes a culture of innovation, risk-taking, and ethical business practices, evident in its famous mantra, "Don’t be evil" (Smith &amp; Martinez, 2017).</w:t>
      </w:r>
    </w:p>
    <w:p w14:paraId="7F6686C6" w14:textId="77777777" w:rsidR="00BB120D" w:rsidRDefault="00BB120D" w:rsidP="00BB120D"/>
    <w:p w14:paraId="33D34C10" w14:textId="1B4D57F6" w:rsidR="00B23B49" w:rsidRDefault="00BB120D" w:rsidP="00BB120D">
      <w:r>
        <w:t>The interconnectedness of these components creates a unique culture at Google. The emphasis on stories, symbols, rituals, structures, systems, and paradigms contributes to a culture that promotes innovation, collaboration, and ethical behavior, solidifying Google's position as an industry leader.</w:t>
      </w:r>
    </w:p>
    <w:p w14:paraId="05EEFC21" w14:textId="77777777" w:rsidR="009D1BE7" w:rsidRDefault="009D1BE7" w:rsidP="00F30281">
      <w:pPr>
        <w:rPr>
          <w:b/>
          <w:bCs/>
        </w:rPr>
      </w:pPr>
    </w:p>
    <w:p w14:paraId="58B973D4" w14:textId="4C93FCED" w:rsidR="00DA32E5" w:rsidRDefault="001C1402" w:rsidP="00724B05">
      <w:pPr>
        <w:pStyle w:val="Heading1"/>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720"/>
      </w:pPr>
      <w:bookmarkStart w:id="10" w:name="_Hlk150513540"/>
      <w:r w:rsidRPr="001C1402">
        <w:lastRenderedPageBreak/>
        <w:t>Porter’s Five Forces Analysis on Google</w:t>
      </w:r>
    </w:p>
    <w:bookmarkEnd w:id="10"/>
    <w:p w14:paraId="3B2F7E9C" w14:textId="77777777" w:rsidR="001C1402" w:rsidRDefault="001C1402" w:rsidP="001C1402">
      <w:pPr>
        <w:rPr>
          <w:color w:val="1C75BC" w:themeColor="accent3"/>
        </w:rPr>
      </w:pPr>
    </w:p>
    <w:p w14:paraId="086F8017" w14:textId="2BF130E7" w:rsidR="001C1402" w:rsidRPr="001C1402" w:rsidRDefault="001C1402" w:rsidP="001C1402">
      <w:pPr>
        <w:rPr>
          <w:b/>
          <w:bCs/>
          <w:color w:val="1C75BC" w:themeColor="accent3"/>
          <w:sz w:val="40"/>
          <w:szCs w:val="40"/>
        </w:rPr>
      </w:pPr>
      <w:r w:rsidRPr="001C1402">
        <w:rPr>
          <w:b/>
          <w:bCs/>
          <w:color w:val="1C75BC" w:themeColor="accent3"/>
          <w:sz w:val="40"/>
          <w:szCs w:val="40"/>
        </w:rPr>
        <w:t>Threat of New Entrants</w:t>
      </w:r>
    </w:p>
    <w:p w14:paraId="3891AF6C" w14:textId="77777777" w:rsidR="001C1402" w:rsidRPr="001C1402" w:rsidRDefault="001C1402" w:rsidP="001C1402">
      <w:r w:rsidRPr="001C1402">
        <w:t>Google faces moderate pressure from the threat of new entrants. The tech industry has high barriers to entry due to significant capital requirements, network effects, and economies of scale. However, emerging technologies and startups can pose a challenge to certain Google segments, like cloud services or new search engine ventures (Porter, 2008).</w:t>
      </w:r>
    </w:p>
    <w:p w14:paraId="48039D7F" w14:textId="77777777" w:rsidR="001C1402" w:rsidRPr="001C1402" w:rsidRDefault="001C1402" w:rsidP="001C1402"/>
    <w:p w14:paraId="0B4AFAB8" w14:textId="7F289556" w:rsidR="001C1402" w:rsidRPr="001C1402" w:rsidRDefault="001C1402" w:rsidP="001C1402">
      <w:pPr>
        <w:rPr>
          <w:b/>
          <w:bCs/>
          <w:color w:val="1C75BC" w:themeColor="accent3"/>
          <w:sz w:val="40"/>
          <w:szCs w:val="40"/>
        </w:rPr>
      </w:pPr>
      <w:r w:rsidRPr="001C1402">
        <w:rPr>
          <w:b/>
          <w:bCs/>
          <w:color w:val="1C75BC" w:themeColor="accent3"/>
          <w:sz w:val="40"/>
          <w:szCs w:val="40"/>
        </w:rPr>
        <w:t>Bargaining Power of Buyers</w:t>
      </w:r>
    </w:p>
    <w:p w14:paraId="568113D3" w14:textId="77777777" w:rsidR="001C1402" w:rsidRPr="001C1402" w:rsidRDefault="001C1402" w:rsidP="001C1402">
      <w:r w:rsidRPr="001C1402">
        <w:t>Google's diverse product range and dominant market share in search engines empower the company against the bargaining power of buyers. However, the company must continually innovate to maintain user satisfaction and loyalty, as user preferences can shift to competitors' offerings (Porter, 2008).</w:t>
      </w:r>
    </w:p>
    <w:p w14:paraId="30E25B39" w14:textId="77777777" w:rsidR="001C1402" w:rsidRPr="001C1402" w:rsidRDefault="001C1402" w:rsidP="001C1402"/>
    <w:p w14:paraId="7F65F908" w14:textId="42494445" w:rsidR="001C1402" w:rsidRPr="001C1402" w:rsidRDefault="001C1402" w:rsidP="001C1402">
      <w:pPr>
        <w:rPr>
          <w:b/>
          <w:bCs/>
          <w:color w:val="1C75BC" w:themeColor="accent3"/>
          <w:sz w:val="40"/>
          <w:szCs w:val="40"/>
        </w:rPr>
      </w:pPr>
      <w:r w:rsidRPr="001C1402">
        <w:rPr>
          <w:b/>
          <w:bCs/>
          <w:color w:val="1C75BC" w:themeColor="accent3"/>
          <w:sz w:val="40"/>
          <w:szCs w:val="40"/>
        </w:rPr>
        <w:t>Bargaining Power of Suppliers</w:t>
      </w:r>
    </w:p>
    <w:p w14:paraId="060FAD82" w14:textId="77777777" w:rsidR="001C1402" w:rsidRPr="001C1402" w:rsidRDefault="001C1402" w:rsidP="001C1402">
      <w:r w:rsidRPr="001C1402">
        <w:t>In terms of content and advertising, Google’s suppliers do not hold substantial power due to the vast number of available websites and advertisers. However, in specific areas like cloud infrastructure, Google might face the leverage of major suppliers due to their limited number and expertise (Porter, 2008).</w:t>
      </w:r>
    </w:p>
    <w:p w14:paraId="2280029C" w14:textId="77777777" w:rsidR="001C1402" w:rsidRPr="001C1402" w:rsidRDefault="001C1402" w:rsidP="001C1402"/>
    <w:p w14:paraId="6AA25CA2" w14:textId="4040236E" w:rsidR="001C1402" w:rsidRPr="001C1402" w:rsidRDefault="001C1402" w:rsidP="001C1402">
      <w:pPr>
        <w:rPr>
          <w:b/>
          <w:bCs/>
          <w:color w:val="1C75BC" w:themeColor="accent3"/>
          <w:sz w:val="40"/>
          <w:szCs w:val="40"/>
        </w:rPr>
      </w:pPr>
      <w:r w:rsidRPr="001C1402">
        <w:rPr>
          <w:b/>
          <w:bCs/>
          <w:color w:val="1C75BC" w:themeColor="accent3"/>
          <w:sz w:val="40"/>
          <w:szCs w:val="40"/>
        </w:rPr>
        <w:t>Threat of Substitutes</w:t>
      </w:r>
    </w:p>
    <w:p w14:paraId="71C8B453" w14:textId="77777777" w:rsidR="001C1402" w:rsidRPr="001C1402" w:rsidRDefault="001C1402" w:rsidP="001C1402">
      <w:r w:rsidRPr="001C1402">
        <w:t>The threat of substitutes against Google is relatively low in its core search engine market. However, in peripheral areas such as Bing, Yahoo, or emerging search engines, there remains a threat of substitution. Additionally, in services like cloud computing, various alternatives are available (Porter, 2008).</w:t>
      </w:r>
    </w:p>
    <w:p w14:paraId="3BBACF8F" w14:textId="77777777" w:rsidR="001C1402" w:rsidRPr="001C1402" w:rsidRDefault="001C1402" w:rsidP="001C1402"/>
    <w:p w14:paraId="4F99DE31" w14:textId="39813C30" w:rsidR="001C1402" w:rsidRPr="001C1402" w:rsidRDefault="001C1402" w:rsidP="001C1402">
      <w:pPr>
        <w:rPr>
          <w:b/>
          <w:bCs/>
          <w:color w:val="1C75BC" w:themeColor="accent3"/>
          <w:sz w:val="40"/>
          <w:szCs w:val="40"/>
        </w:rPr>
      </w:pPr>
      <w:r w:rsidRPr="001C1402">
        <w:rPr>
          <w:b/>
          <w:bCs/>
          <w:color w:val="1C75BC" w:themeColor="accent3"/>
          <w:sz w:val="40"/>
          <w:szCs w:val="40"/>
        </w:rPr>
        <w:t>Competitive Rivalry</w:t>
      </w:r>
    </w:p>
    <w:p w14:paraId="5CEE6639" w14:textId="5CEDD64A" w:rsidR="00B23B49" w:rsidRPr="001C1402" w:rsidRDefault="001C1402" w:rsidP="001C1402">
      <w:r w:rsidRPr="001C1402">
        <w:t>Intense competition characterizes Google's market, especially in the search engine industry. Major competitors like Bing and Yahoo, while having smaller market shares, continuously aim to innovate and attract users. In cloud computing, Google competes with established giants like Amazon and Microsoft (Porter, 2008).</w:t>
      </w:r>
    </w:p>
    <w:p w14:paraId="30B6FC7B" w14:textId="7700D1D2" w:rsidR="00B23B49" w:rsidRDefault="00B23B49" w:rsidP="008B565B"/>
    <w:p w14:paraId="757E6F01" w14:textId="0E75742D" w:rsidR="00B23B49" w:rsidRDefault="00B23B49" w:rsidP="008B565B"/>
    <w:p w14:paraId="3DE4DF55" w14:textId="77777777" w:rsidR="001C1402" w:rsidRDefault="001C1402" w:rsidP="008B565B"/>
    <w:p w14:paraId="31925F14" w14:textId="77777777" w:rsidR="001C1402" w:rsidRDefault="001C1402" w:rsidP="008B565B"/>
    <w:p w14:paraId="24D6837A" w14:textId="77777777" w:rsidR="001C1402" w:rsidRDefault="001C1402" w:rsidP="008B565B"/>
    <w:p w14:paraId="1A282760" w14:textId="77777777" w:rsidR="001C1402" w:rsidRDefault="001C1402" w:rsidP="008B565B"/>
    <w:p w14:paraId="410285CE" w14:textId="77777777" w:rsidR="001C1402" w:rsidRDefault="001C1402" w:rsidP="008B565B"/>
    <w:p w14:paraId="1BA34B14" w14:textId="77777777" w:rsidR="001C1402" w:rsidRDefault="001C1402" w:rsidP="008B565B"/>
    <w:p w14:paraId="7ECECA4C" w14:textId="77777777" w:rsidR="001C1402" w:rsidRDefault="001C1402" w:rsidP="008B565B"/>
    <w:p w14:paraId="4AF68ABC" w14:textId="6F352476" w:rsidR="00B23B49" w:rsidRDefault="00B23B49" w:rsidP="008B565B"/>
    <w:p w14:paraId="64C4BEB9" w14:textId="43C29CC8" w:rsidR="00B23B49" w:rsidRPr="004A5E52" w:rsidRDefault="001C1402" w:rsidP="004A5E52">
      <w:pPr>
        <w:pStyle w:val="Heading1"/>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pPr>
      <w:bookmarkStart w:id="11" w:name="_Hlk150513546"/>
      <w:r>
        <w:lastRenderedPageBreak/>
        <w:t xml:space="preserve"> </w:t>
      </w:r>
      <w:r w:rsidR="00A14141">
        <w:t xml:space="preserve">5.1 </w:t>
      </w:r>
      <w:r w:rsidRPr="001C1402">
        <w:t>Enhancing Google’s Organizational Culture: Areas of Improvement</w:t>
      </w:r>
    </w:p>
    <w:bookmarkEnd w:id="11"/>
    <w:p w14:paraId="20D2E239" w14:textId="553D5915" w:rsidR="00B23B49" w:rsidRDefault="00B23B49" w:rsidP="008B565B"/>
    <w:p w14:paraId="2D8F5332" w14:textId="6E777376" w:rsidR="00B23B49" w:rsidRDefault="00B23B49" w:rsidP="008B565B"/>
    <w:p w14:paraId="273B8FDB" w14:textId="1753418E" w:rsidR="001C1402" w:rsidRPr="001C1402" w:rsidRDefault="001C1402" w:rsidP="001C1402">
      <w:pPr>
        <w:rPr>
          <w:b/>
          <w:bCs/>
          <w:color w:val="1C75BC" w:themeColor="accent3"/>
          <w:sz w:val="40"/>
          <w:szCs w:val="40"/>
        </w:rPr>
      </w:pPr>
      <w:r w:rsidRPr="001C1402">
        <w:rPr>
          <w:b/>
          <w:bCs/>
          <w:color w:val="1C75BC" w:themeColor="accent3"/>
          <w:sz w:val="40"/>
          <w:szCs w:val="40"/>
        </w:rPr>
        <w:t>Diversity and Inclusion Initiatives</w:t>
      </w:r>
    </w:p>
    <w:p w14:paraId="330A8E4A" w14:textId="77777777" w:rsidR="001C1402" w:rsidRDefault="001C1402" w:rsidP="001C1402">
      <w:r>
        <w:t>Google can enhance its organizational culture by furthering diversity and inclusion. Diverse teams foster innovative thinking and a broader range of ideas (Kulik &amp; Roberson, 2008). Implementing policies to ensure a more inclusive workplace and increasing diversity at all levels can significantly impact the culture positively.</w:t>
      </w:r>
    </w:p>
    <w:p w14:paraId="37017C88" w14:textId="77777777" w:rsidR="001C1402" w:rsidRDefault="001C1402" w:rsidP="001C1402"/>
    <w:p w14:paraId="321CA800" w14:textId="4996DD61" w:rsidR="001C1402" w:rsidRPr="001C1402" w:rsidRDefault="001C1402" w:rsidP="001C1402">
      <w:pPr>
        <w:rPr>
          <w:b/>
          <w:bCs/>
          <w:color w:val="1C75BC" w:themeColor="accent3"/>
          <w:sz w:val="40"/>
          <w:szCs w:val="40"/>
        </w:rPr>
      </w:pPr>
      <w:r w:rsidRPr="001C1402">
        <w:rPr>
          <w:b/>
          <w:bCs/>
          <w:color w:val="1C75BC" w:themeColor="accent3"/>
          <w:sz w:val="40"/>
          <w:szCs w:val="40"/>
        </w:rPr>
        <w:t>Employee Empowerment and Well-being</w:t>
      </w:r>
    </w:p>
    <w:p w14:paraId="1065C9A4" w14:textId="77777777" w:rsidR="001C1402" w:rsidRDefault="001C1402" w:rsidP="001C1402">
      <w:r>
        <w:t>Strengthening employee empowerment and well-being programs is crucial. Research indicates that investing in employee well-being and providing opportunities for growth positively affects organizational culture (Saks &amp; Gruman, 2014). Google can offer more comprehensive wellness programs and ensure employees feel empowered to contribute meaningfully.</w:t>
      </w:r>
    </w:p>
    <w:p w14:paraId="2BF5508D" w14:textId="77777777" w:rsidR="001C1402" w:rsidRDefault="001C1402" w:rsidP="001C1402"/>
    <w:p w14:paraId="4F866B4E" w14:textId="100C500B" w:rsidR="001C1402" w:rsidRPr="001C1402" w:rsidRDefault="001C1402" w:rsidP="001C1402">
      <w:pPr>
        <w:rPr>
          <w:b/>
          <w:bCs/>
          <w:color w:val="1C75BC" w:themeColor="accent3"/>
          <w:sz w:val="40"/>
          <w:szCs w:val="40"/>
        </w:rPr>
      </w:pPr>
      <w:r w:rsidRPr="001C1402">
        <w:rPr>
          <w:b/>
          <w:bCs/>
          <w:color w:val="1C75BC" w:themeColor="accent3"/>
          <w:sz w:val="40"/>
          <w:szCs w:val="40"/>
        </w:rPr>
        <w:t>Transparency and Communication</w:t>
      </w:r>
    </w:p>
    <w:p w14:paraId="77956EF3" w14:textId="72CF741D" w:rsidR="00B23B49" w:rsidRDefault="001C1402" w:rsidP="001C1402">
      <w:r>
        <w:t>Improving transparency and communication channels within the company can foster a more cohesive and informed workforce. Research by Men, Rahim, and Petrini (2014) highlights the impact of transparent communication on organizational culture, increasing trust and fostering a positive work environment.</w:t>
      </w:r>
    </w:p>
    <w:p w14:paraId="590FBE3E" w14:textId="77777777" w:rsidR="001C1402" w:rsidRDefault="001C1402" w:rsidP="001C1402"/>
    <w:p w14:paraId="0AD51B50" w14:textId="77777777" w:rsidR="001C1402" w:rsidRDefault="001C1402" w:rsidP="001C1402"/>
    <w:p w14:paraId="19BF7432" w14:textId="77777777" w:rsidR="001C1402" w:rsidRDefault="001C1402" w:rsidP="001C1402"/>
    <w:p w14:paraId="0BD9F036" w14:textId="77777777" w:rsidR="001C1402" w:rsidRDefault="001C1402" w:rsidP="001C1402"/>
    <w:p w14:paraId="4D8BE831" w14:textId="77777777" w:rsidR="001C1402" w:rsidRDefault="001C1402" w:rsidP="001C1402"/>
    <w:p w14:paraId="342A8E0A" w14:textId="77777777" w:rsidR="001C1402" w:rsidRDefault="001C1402" w:rsidP="001C1402"/>
    <w:p w14:paraId="5F7ACCC7" w14:textId="77777777" w:rsidR="001C1402" w:rsidRDefault="001C1402" w:rsidP="001C1402"/>
    <w:p w14:paraId="27060526" w14:textId="77777777" w:rsidR="001C1402" w:rsidRDefault="001C1402" w:rsidP="001C1402"/>
    <w:p w14:paraId="00486AA1" w14:textId="77777777" w:rsidR="001C1402" w:rsidRDefault="001C1402" w:rsidP="001C1402"/>
    <w:p w14:paraId="32BCE505" w14:textId="77777777" w:rsidR="001C1402" w:rsidRDefault="001C1402" w:rsidP="001C1402"/>
    <w:p w14:paraId="17A63F79" w14:textId="5FDDB68F" w:rsidR="00B23B49" w:rsidRDefault="00B23B49" w:rsidP="008B565B"/>
    <w:p w14:paraId="57B16F3A" w14:textId="4D04F7C2" w:rsidR="00B23B49" w:rsidRDefault="00B23B49" w:rsidP="008B565B"/>
    <w:p w14:paraId="52A1B8B3" w14:textId="21378219" w:rsidR="00B23B49" w:rsidRDefault="00B23B49" w:rsidP="008B565B"/>
    <w:p w14:paraId="087B2A50" w14:textId="781303FE" w:rsidR="00425A21" w:rsidRDefault="00425A21" w:rsidP="008B565B"/>
    <w:p w14:paraId="5B584195" w14:textId="77777777" w:rsidR="009D1BE7" w:rsidRDefault="009D1BE7" w:rsidP="008B565B"/>
    <w:p w14:paraId="7487B31F" w14:textId="77777777" w:rsidR="001C1402" w:rsidRDefault="001C1402" w:rsidP="008B565B"/>
    <w:p w14:paraId="48C6ADD7" w14:textId="77777777" w:rsidR="001C1402" w:rsidRDefault="001C1402" w:rsidP="008B565B"/>
    <w:p w14:paraId="10E9AAC9" w14:textId="77777777" w:rsidR="001C1402" w:rsidRDefault="001C1402" w:rsidP="008B565B"/>
    <w:p w14:paraId="0EDE1E8B" w14:textId="77777777" w:rsidR="009D1BE7" w:rsidRDefault="009D1BE7" w:rsidP="008B565B"/>
    <w:p w14:paraId="7E991139" w14:textId="13924FE9" w:rsidR="009D1BE7" w:rsidRDefault="00D160EE" w:rsidP="00A14141">
      <w:pPr>
        <w:pStyle w:val="Heading1"/>
        <w:numPr>
          <w:ilvl w:val="1"/>
          <w:numId w:val="58"/>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1077" w:hanging="1077"/>
      </w:pPr>
      <w:bookmarkStart w:id="12" w:name="_Hlk150513553"/>
      <w:r w:rsidRPr="00D160EE">
        <w:lastRenderedPageBreak/>
        <w:t>Recommendations to Enrich Google's Workplace Culture</w:t>
      </w:r>
    </w:p>
    <w:bookmarkEnd w:id="12"/>
    <w:p w14:paraId="3C4E2AFA" w14:textId="77777777" w:rsidR="009D1BE7" w:rsidRDefault="009D1BE7" w:rsidP="008B565B"/>
    <w:p w14:paraId="066F4686" w14:textId="0E53F328" w:rsidR="00D160EE" w:rsidRPr="00D160EE" w:rsidRDefault="00D160EE" w:rsidP="00D160EE">
      <w:pPr>
        <w:rPr>
          <w:b/>
          <w:bCs/>
          <w:color w:val="1C75BC" w:themeColor="accent3"/>
          <w:sz w:val="40"/>
          <w:szCs w:val="40"/>
        </w:rPr>
      </w:pPr>
      <w:r w:rsidRPr="00D160EE">
        <w:rPr>
          <w:b/>
          <w:bCs/>
          <w:color w:val="1C75BC" w:themeColor="accent3"/>
          <w:sz w:val="40"/>
          <w:szCs w:val="40"/>
        </w:rPr>
        <w:t>Embrace Remote Work Flexibility</w:t>
      </w:r>
    </w:p>
    <w:p w14:paraId="75F12D89" w14:textId="77777777" w:rsidR="00D160EE" w:rsidRDefault="00D160EE" w:rsidP="00D160EE">
      <w:r>
        <w:t>The future workplace will likely be a hybrid of in-office and remote work. Embracing and refining remote work policies can enhance flexibility and work-life balance. Studies by Golden and Veiga (2005) emphasize the positive impact of flexible work arrangements on employee satisfaction and performance.</w:t>
      </w:r>
    </w:p>
    <w:p w14:paraId="406CDD13" w14:textId="77777777" w:rsidR="00D160EE" w:rsidRDefault="00D160EE" w:rsidP="00D160EE"/>
    <w:p w14:paraId="1DE562F0" w14:textId="1F800BDD" w:rsidR="00D160EE" w:rsidRPr="00D160EE" w:rsidRDefault="00D160EE" w:rsidP="00D160EE">
      <w:pPr>
        <w:rPr>
          <w:b/>
          <w:bCs/>
          <w:color w:val="1C75BC" w:themeColor="accent3"/>
          <w:sz w:val="40"/>
          <w:szCs w:val="40"/>
        </w:rPr>
      </w:pPr>
      <w:r w:rsidRPr="00D160EE">
        <w:rPr>
          <w:b/>
          <w:bCs/>
          <w:color w:val="1C75BC" w:themeColor="accent3"/>
          <w:sz w:val="40"/>
          <w:szCs w:val="40"/>
        </w:rPr>
        <w:t>Prioritize Continuous Learning and Development</w:t>
      </w:r>
    </w:p>
    <w:p w14:paraId="041147D0" w14:textId="77777777" w:rsidR="00D160EE" w:rsidRDefault="00D160EE" w:rsidP="00D160EE">
      <w:r>
        <w:t>Establishing a culture that prioritizes continuous learning and development is crucial. Google can invest in learning platforms, mentorship programs, and skill development workshops, aligning with the principles of a learning organization (Garvin, Edmondson, &amp; Gino, 2008).</w:t>
      </w:r>
    </w:p>
    <w:p w14:paraId="25FCBA00" w14:textId="77777777" w:rsidR="00D160EE" w:rsidRDefault="00D160EE" w:rsidP="00D160EE"/>
    <w:p w14:paraId="02CB8B71" w14:textId="4EE0C205" w:rsidR="00D160EE" w:rsidRPr="00D160EE" w:rsidRDefault="00D160EE" w:rsidP="00D160EE">
      <w:pPr>
        <w:rPr>
          <w:b/>
          <w:bCs/>
          <w:color w:val="1C75BC" w:themeColor="accent3"/>
          <w:sz w:val="40"/>
          <w:szCs w:val="40"/>
        </w:rPr>
      </w:pPr>
      <w:r w:rsidRPr="00D160EE">
        <w:rPr>
          <w:b/>
          <w:bCs/>
          <w:color w:val="1C75BC" w:themeColor="accent3"/>
          <w:sz w:val="40"/>
          <w:szCs w:val="40"/>
        </w:rPr>
        <w:t>Enhance Diversity and Inclusion Efforts</w:t>
      </w:r>
    </w:p>
    <w:p w14:paraId="23CE38FA" w14:textId="55B11922" w:rsidR="009409A1" w:rsidRDefault="00D160EE" w:rsidP="00D160EE">
      <w:r>
        <w:t>Strengthening diversity and inclusion initiatives is imperative for future workplace cultures. Research by Ely and Thomas (2001) highlights the importance of diversity and inclusivity in fostering an innovative and positive work environment.</w:t>
      </w:r>
    </w:p>
    <w:p w14:paraId="166745E6" w14:textId="77777777" w:rsidR="009409A1" w:rsidRDefault="009409A1" w:rsidP="008B565B"/>
    <w:p w14:paraId="4F1F67F8" w14:textId="77777777" w:rsidR="009409A1" w:rsidRDefault="009409A1" w:rsidP="008B565B"/>
    <w:p w14:paraId="11FC076E" w14:textId="77777777" w:rsidR="009409A1" w:rsidRDefault="009409A1" w:rsidP="008B565B"/>
    <w:p w14:paraId="31A4900A" w14:textId="77777777" w:rsidR="009409A1" w:rsidRDefault="009409A1" w:rsidP="008B565B"/>
    <w:p w14:paraId="74EBA859" w14:textId="77777777" w:rsidR="009409A1" w:rsidRDefault="009409A1" w:rsidP="008B565B"/>
    <w:p w14:paraId="7A607824" w14:textId="77777777" w:rsidR="009409A1" w:rsidRDefault="009409A1" w:rsidP="008B565B"/>
    <w:p w14:paraId="7F4345B2" w14:textId="77777777" w:rsidR="009409A1" w:rsidRDefault="009409A1" w:rsidP="008B565B"/>
    <w:p w14:paraId="185EB3DA" w14:textId="77777777" w:rsidR="009409A1" w:rsidRDefault="009409A1" w:rsidP="008B565B"/>
    <w:p w14:paraId="57DC5882" w14:textId="77777777" w:rsidR="009D1BE7" w:rsidRDefault="009D1BE7" w:rsidP="008B565B"/>
    <w:p w14:paraId="126B421A" w14:textId="77777777" w:rsidR="009D1BE7" w:rsidRDefault="009D1BE7" w:rsidP="008B565B"/>
    <w:p w14:paraId="4CA3C34B" w14:textId="77777777" w:rsidR="009D1BE7" w:rsidRDefault="009D1BE7" w:rsidP="008B565B"/>
    <w:p w14:paraId="14950CE3" w14:textId="77777777" w:rsidR="009D1BE7" w:rsidRDefault="009D1BE7" w:rsidP="008B565B"/>
    <w:p w14:paraId="10D6FA7E" w14:textId="77777777" w:rsidR="009D1BE7" w:rsidRDefault="009D1BE7" w:rsidP="008B565B"/>
    <w:p w14:paraId="1E1A909E" w14:textId="77777777" w:rsidR="009D1BE7" w:rsidRDefault="009D1BE7" w:rsidP="008B565B"/>
    <w:p w14:paraId="109EC735" w14:textId="77777777" w:rsidR="009D1BE7" w:rsidRDefault="009D1BE7" w:rsidP="008B565B"/>
    <w:p w14:paraId="43E2C495" w14:textId="77777777" w:rsidR="009D1BE7" w:rsidRDefault="009D1BE7" w:rsidP="008B565B"/>
    <w:p w14:paraId="25BD1DDE" w14:textId="77777777" w:rsidR="009D1BE7" w:rsidRDefault="009D1BE7" w:rsidP="008B565B"/>
    <w:p w14:paraId="3433CF5D" w14:textId="77777777" w:rsidR="009D1BE7" w:rsidRDefault="009D1BE7" w:rsidP="008B565B"/>
    <w:p w14:paraId="1753C48C" w14:textId="77777777" w:rsidR="009D1BE7" w:rsidRDefault="009D1BE7" w:rsidP="008B565B"/>
    <w:p w14:paraId="5B88C491" w14:textId="77777777" w:rsidR="009D1BE7" w:rsidRDefault="009D1BE7" w:rsidP="008B565B"/>
    <w:p w14:paraId="12925738" w14:textId="77777777" w:rsidR="004A5E52" w:rsidRDefault="004A5E52" w:rsidP="008B565B"/>
    <w:p w14:paraId="0C626975" w14:textId="4353AD7C" w:rsidR="00ED78B6" w:rsidRPr="00ED78B6" w:rsidRDefault="00D160EE" w:rsidP="00A14141">
      <w:pPr>
        <w:pStyle w:val="Heading1"/>
        <w:numPr>
          <w:ilvl w:val="1"/>
          <w:numId w:val="58"/>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1077" w:hanging="1077"/>
      </w:pPr>
      <w:bookmarkStart w:id="13" w:name="_Hlk150513559"/>
      <w:r w:rsidRPr="00D160EE">
        <w:lastRenderedPageBreak/>
        <w:t>Positive Impact of Recommendations on Organizational Efficiency</w:t>
      </w:r>
    </w:p>
    <w:bookmarkEnd w:id="13"/>
    <w:p w14:paraId="3F9A280C" w14:textId="77777777" w:rsidR="00ED78B6" w:rsidRDefault="00ED78B6" w:rsidP="00ED78B6"/>
    <w:p w14:paraId="21F18DA4" w14:textId="77777777" w:rsidR="00E9462E" w:rsidRDefault="00E9462E" w:rsidP="00ED78B6"/>
    <w:p w14:paraId="3EBCAB36" w14:textId="75ACEE51" w:rsidR="00D160EE" w:rsidRPr="00D160EE" w:rsidRDefault="00D160EE" w:rsidP="00D160EE">
      <w:pPr>
        <w:rPr>
          <w:b/>
          <w:bCs/>
          <w:color w:val="1C75BC" w:themeColor="accent3"/>
          <w:sz w:val="40"/>
          <w:szCs w:val="40"/>
        </w:rPr>
      </w:pPr>
      <w:r w:rsidRPr="00D160EE">
        <w:rPr>
          <w:b/>
          <w:bCs/>
          <w:color w:val="1C75BC" w:themeColor="accent3"/>
          <w:sz w:val="40"/>
          <w:szCs w:val="40"/>
        </w:rPr>
        <w:t>Remote Work Flexibility</w:t>
      </w:r>
    </w:p>
    <w:p w14:paraId="67010118" w14:textId="77777777" w:rsidR="00D160EE" w:rsidRPr="00D160EE" w:rsidRDefault="00D160EE" w:rsidP="00D160EE">
      <w:pPr>
        <w:rPr>
          <w:szCs w:val="32"/>
        </w:rPr>
      </w:pPr>
      <w:r w:rsidRPr="00D160EE">
        <w:rPr>
          <w:szCs w:val="32"/>
        </w:rPr>
        <w:t>Embracing remote work flexibility can positively impact organizational efficiency by offering employees autonomy over their work hours and locations. Studies by Bloom et al. (2015) highlight that remote work reduces commuting time and distractions, leading to higher productivity and work satisfaction. By allowing employees to work in environments where they are most productive, Google can harness increased focus and efficiency.</w:t>
      </w:r>
    </w:p>
    <w:p w14:paraId="2C93E4B0" w14:textId="77777777" w:rsidR="00D160EE" w:rsidRPr="00D160EE" w:rsidRDefault="00D160EE" w:rsidP="00D160EE">
      <w:pPr>
        <w:rPr>
          <w:szCs w:val="32"/>
        </w:rPr>
      </w:pPr>
    </w:p>
    <w:p w14:paraId="1660BC52" w14:textId="6F85CF35" w:rsidR="00D160EE" w:rsidRPr="00D160EE" w:rsidRDefault="00D160EE" w:rsidP="00D160EE">
      <w:pPr>
        <w:rPr>
          <w:b/>
          <w:bCs/>
          <w:color w:val="1C75BC" w:themeColor="accent3"/>
          <w:sz w:val="40"/>
          <w:szCs w:val="40"/>
        </w:rPr>
      </w:pPr>
      <w:r w:rsidRPr="00D160EE">
        <w:rPr>
          <w:b/>
          <w:bCs/>
          <w:color w:val="1C75BC" w:themeColor="accent3"/>
          <w:sz w:val="40"/>
          <w:szCs w:val="40"/>
        </w:rPr>
        <w:t>Continuous Learning and Development</w:t>
      </w:r>
    </w:p>
    <w:p w14:paraId="18255A93" w14:textId="77777777" w:rsidR="00D160EE" w:rsidRPr="00D160EE" w:rsidRDefault="00D160EE" w:rsidP="00D160EE">
      <w:pPr>
        <w:rPr>
          <w:szCs w:val="32"/>
        </w:rPr>
      </w:pPr>
      <w:r w:rsidRPr="00D160EE">
        <w:rPr>
          <w:szCs w:val="32"/>
        </w:rPr>
        <w:t xml:space="preserve">Prioritizing continuous learning and development contributes to improved efficiency. Employees equipped with updated skills and knowledge are better prepared to tackle challenges and adapt to evolving work demands. Research by Glaister, </w:t>
      </w:r>
      <w:proofErr w:type="spellStart"/>
      <w:r w:rsidRPr="00D160EE">
        <w:rPr>
          <w:szCs w:val="32"/>
        </w:rPr>
        <w:t>Karacay</w:t>
      </w:r>
      <w:proofErr w:type="spellEnd"/>
      <w:r w:rsidRPr="00D160EE">
        <w:rPr>
          <w:szCs w:val="32"/>
        </w:rPr>
        <w:t xml:space="preserve">, and </w:t>
      </w:r>
      <w:proofErr w:type="spellStart"/>
      <w:r w:rsidRPr="00D160EE">
        <w:rPr>
          <w:szCs w:val="32"/>
        </w:rPr>
        <w:t>Demirbag</w:t>
      </w:r>
      <w:proofErr w:type="spellEnd"/>
      <w:r w:rsidRPr="00D160EE">
        <w:rPr>
          <w:szCs w:val="32"/>
        </w:rPr>
        <w:t xml:space="preserve"> (2018) emphasizes that investing in employee development positively influences performance and efficiency.</w:t>
      </w:r>
    </w:p>
    <w:p w14:paraId="6C108980" w14:textId="77777777" w:rsidR="00D160EE" w:rsidRPr="00D160EE" w:rsidRDefault="00D160EE" w:rsidP="00D160EE">
      <w:pPr>
        <w:rPr>
          <w:szCs w:val="32"/>
        </w:rPr>
      </w:pPr>
    </w:p>
    <w:p w14:paraId="7D0D28C4" w14:textId="26A7801A" w:rsidR="00D160EE" w:rsidRPr="00D160EE" w:rsidRDefault="00D160EE" w:rsidP="00D160EE">
      <w:pPr>
        <w:rPr>
          <w:b/>
          <w:bCs/>
          <w:color w:val="1C75BC" w:themeColor="accent3"/>
          <w:sz w:val="40"/>
          <w:szCs w:val="40"/>
        </w:rPr>
      </w:pPr>
      <w:r w:rsidRPr="00D160EE">
        <w:rPr>
          <w:b/>
          <w:bCs/>
          <w:color w:val="1C75BC" w:themeColor="accent3"/>
          <w:sz w:val="40"/>
          <w:szCs w:val="40"/>
        </w:rPr>
        <w:t>Enhanced Diversity and Inclusion Efforts</w:t>
      </w:r>
    </w:p>
    <w:p w14:paraId="22C70A54" w14:textId="7CE1D173" w:rsidR="00ED78B6" w:rsidRPr="00D160EE" w:rsidRDefault="00D160EE" w:rsidP="00D160EE">
      <w:pPr>
        <w:rPr>
          <w:szCs w:val="32"/>
        </w:rPr>
      </w:pPr>
      <w:r w:rsidRPr="00D160EE">
        <w:rPr>
          <w:szCs w:val="32"/>
        </w:rPr>
        <w:t>Strengthening diversity and inclusion initiatives positively impacts organizational efficiency by fostering a more innovative and collaborative work environment. Diverse teams bring varied perspectives and problem-solving approaches, enhancing creativity and efficiency (Van Knippenberg, De Dreu, &amp; Homan, 2004). A diverse workforce can lead to more efficient decision-making and problem-solving processes.</w:t>
      </w:r>
    </w:p>
    <w:p w14:paraId="23119362" w14:textId="77777777" w:rsidR="00D160EE" w:rsidRDefault="00D160EE" w:rsidP="00D160EE">
      <w:pPr>
        <w:rPr>
          <w:b/>
          <w:bCs/>
          <w:color w:val="1C75BC" w:themeColor="accent3"/>
          <w:sz w:val="36"/>
          <w:szCs w:val="36"/>
        </w:rPr>
      </w:pPr>
    </w:p>
    <w:p w14:paraId="38A87DA8" w14:textId="77777777" w:rsidR="00D160EE" w:rsidRDefault="00D160EE" w:rsidP="00D160EE">
      <w:pPr>
        <w:rPr>
          <w:b/>
          <w:bCs/>
          <w:color w:val="1C75BC" w:themeColor="accent3"/>
          <w:sz w:val="36"/>
          <w:szCs w:val="36"/>
        </w:rPr>
      </w:pPr>
    </w:p>
    <w:p w14:paraId="3EEEA146" w14:textId="77777777" w:rsidR="00D160EE" w:rsidRDefault="00D160EE" w:rsidP="00D160EE">
      <w:pPr>
        <w:rPr>
          <w:b/>
          <w:bCs/>
          <w:color w:val="1C75BC" w:themeColor="accent3"/>
          <w:sz w:val="36"/>
          <w:szCs w:val="36"/>
        </w:rPr>
      </w:pPr>
    </w:p>
    <w:p w14:paraId="1C650762" w14:textId="77777777" w:rsidR="00D160EE" w:rsidRDefault="00D160EE" w:rsidP="00D160EE">
      <w:pPr>
        <w:rPr>
          <w:b/>
          <w:bCs/>
          <w:color w:val="1C75BC" w:themeColor="accent3"/>
          <w:sz w:val="36"/>
          <w:szCs w:val="36"/>
        </w:rPr>
      </w:pPr>
    </w:p>
    <w:p w14:paraId="1FDEBF2E" w14:textId="77777777" w:rsidR="00D160EE" w:rsidRDefault="00D160EE" w:rsidP="00D160EE">
      <w:pPr>
        <w:rPr>
          <w:b/>
          <w:bCs/>
          <w:color w:val="1C75BC" w:themeColor="accent3"/>
          <w:sz w:val="36"/>
          <w:szCs w:val="36"/>
        </w:rPr>
      </w:pPr>
    </w:p>
    <w:p w14:paraId="56CE0DE6" w14:textId="77777777" w:rsidR="00D160EE" w:rsidRDefault="00D160EE" w:rsidP="00D160EE">
      <w:pPr>
        <w:rPr>
          <w:b/>
          <w:bCs/>
          <w:color w:val="1C75BC" w:themeColor="accent3"/>
          <w:sz w:val="36"/>
          <w:szCs w:val="36"/>
        </w:rPr>
      </w:pPr>
    </w:p>
    <w:p w14:paraId="7B2F5C4F" w14:textId="77777777" w:rsidR="00D160EE" w:rsidRDefault="00D160EE" w:rsidP="00D160EE"/>
    <w:p w14:paraId="323FE417" w14:textId="77777777" w:rsidR="00E9462E" w:rsidRDefault="00E9462E" w:rsidP="008B565B"/>
    <w:p w14:paraId="58C71530" w14:textId="77777777" w:rsidR="00D160EE" w:rsidRDefault="00D160EE" w:rsidP="008B565B"/>
    <w:p w14:paraId="45FCE404" w14:textId="77777777" w:rsidR="00D160EE" w:rsidRDefault="00D160EE" w:rsidP="008B565B"/>
    <w:p w14:paraId="30E1A613" w14:textId="77777777" w:rsidR="00D160EE" w:rsidRDefault="00D160EE" w:rsidP="008B565B"/>
    <w:p w14:paraId="1780C502" w14:textId="77777777" w:rsidR="00D160EE" w:rsidRDefault="00D160EE" w:rsidP="008B565B"/>
    <w:p w14:paraId="5EDA783B" w14:textId="77777777" w:rsidR="00D160EE" w:rsidRDefault="00D160EE" w:rsidP="008B565B"/>
    <w:p w14:paraId="79C8ACC9" w14:textId="77777777" w:rsidR="00D160EE" w:rsidRDefault="00D160EE" w:rsidP="008B565B"/>
    <w:p w14:paraId="7613576C" w14:textId="77777777" w:rsidR="00D160EE" w:rsidRDefault="00D160EE" w:rsidP="008B565B"/>
    <w:p w14:paraId="47D6BB4B" w14:textId="6C0490B8" w:rsidR="00ED78B6" w:rsidRDefault="006D3823" w:rsidP="00A14141">
      <w:pPr>
        <w:pStyle w:val="Heading1"/>
        <w:numPr>
          <w:ilvl w:val="0"/>
          <w:numId w:val="58"/>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765" w:hanging="765"/>
      </w:pPr>
      <w:bookmarkStart w:id="14" w:name="_Hlk150513564"/>
      <w:r w:rsidRPr="006D3823">
        <w:lastRenderedPageBreak/>
        <w:t>Impact of Culture on Organizational Efficiency</w:t>
      </w:r>
    </w:p>
    <w:bookmarkEnd w:id="14"/>
    <w:p w14:paraId="62CE5445" w14:textId="77777777" w:rsidR="00EF1E00" w:rsidRDefault="00EF1E00" w:rsidP="008B565B"/>
    <w:p w14:paraId="07784BBE" w14:textId="7B8E421C" w:rsidR="006D3823" w:rsidRPr="006D3823" w:rsidRDefault="006D3823" w:rsidP="006D3823">
      <w:pPr>
        <w:rPr>
          <w:b/>
          <w:bCs/>
          <w:color w:val="1C75BC" w:themeColor="accent3"/>
          <w:sz w:val="40"/>
          <w:szCs w:val="40"/>
        </w:rPr>
      </w:pPr>
      <w:r w:rsidRPr="006D3823">
        <w:rPr>
          <w:b/>
          <w:bCs/>
          <w:color w:val="1C75BC" w:themeColor="accent3"/>
          <w:sz w:val="40"/>
          <w:szCs w:val="40"/>
        </w:rPr>
        <w:t>Innovation and Flexibility</w:t>
      </w:r>
    </w:p>
    <w:p w14:paraId="2CFE6103" w14:textId="77777777" w:rsidR="006D3823" w:rsidRDefault="006D3823" w:rsidP="006D3823">
      <w:r>
        <w:t>Organizational culture heavily influences innovation and flexibility. Research by O'Reilly, Chatman, and Caldwell (1991) suggests that a culture that fosters innovation and adaptability tends to be more efficient. An innovative culture encourages employees to think creatively, leading to the development of better products or services and more efficient processes.</w:t>
      </w:r>
    </w:p>
    <w:p w14:paraId="35DC7147" w14:textId="77777777" w:rsidR="006D3823" w:rsidRDefault="006D3823" w:rsidP="006D3823"/>
    <w:p w14:paraId="47E578B6" w14:textId="44FB9301" w:rsidR="006D3823" w:rsidRPr="006D3823" w:rsidRDefault="006D3823" w:rsidP="006D3823">
      <w:pPr>
        <w:rPr>
          <w:b/>
          <w:bCs/>
          <w:color w:val="1C75BC" w:themeColor="accent3"/>
          <w:sz w:val="40"/>
          <w:szCs w:val="40"/>
        </w:rPr>
      </w:pPr>
      <w:r w:rsidRPr="006D3823">
        <w:rPr>
          <w:b/>
          <w:bCs/>
          <w:color w:val="1C75BC" w:themeColor="accent3"/>
          <w:sz w:val="40"/>
          <w:szCs w:val="40"/>
        </w:rPr>
        <w:t>Employee Engagement and Satisfaction</w:t>
      </w:r>
    </w:p>
    <w:p w14:paraId="4954CA8A" w14:textId="77777777" w:rsidR="006D3823" w:rsidRDefault="006D3823" w:rsidP="006D3823">
      <w:r>
        <w:t>Culture impacts employee engagement and satisfaction, which are directly linked to organizational efficiency. Research by Shalley, Gilson, and Blum (2000) indicates that a culture that values employee well-being and involvement can lead to increased productivity. Engaged and satisfied employees tend to be more motivated and committed, contributing to higher efficiency.</w:t>
      </w:r>
    </w:p>
    <w:p w14:paraId="54EAE39A" w14:textId="77777777" w:rsidR="006D3823" w:rsidRDefault="006D3823" w:rsidP="006D3823"/>
    <w:p w14:paraId="4168EDAC" w14:textId="6F06259F" w:rsidR="006D3823" w:rsidRPr="006D3823" w:rsidRDefault="006D3823" w:rsidP="006D3823">
      <w:pPr>
        <w:rPr>
          <w:b/>
          <w:bCs/>
          <w:color w:val="1C75BC" w:themeColor="accent3"/>
          <w:sz w:val="40"/>
          <w:szCs w:val="40"/>
        </w:rPr>
      </w:pPr>
      <w:r w:rsidRPr="006D3823">
        <w:rPr>
          <w:b/>
          <w:bCs/>
          <w:color w:val="1C75BC" w:themeColor="accent3"/>
          <w:sz w:val="40"/>
          <w:szCs w:val="40"/>
        </w:rPr>
        <w:t>Communication and Collaboration</w:t>
      </w:r>
    </w:p>
    <w:p w14:paraId="7BF8C953" w14:textId="7172B43A" w:rsidR="00EF1E00" w:rsidRDefault="006D3823" w:rsidP="006D3823">
      <w:r>
        <w:t>A culture that emphasizes open communication and collaboration significantly impacts efficiency. Research by Schneider et al. (2013) highlights that a culture promoting transparent communication and teamwork tends to streamline decision-making and problem-solving processes, leading to improved efficiency.</w:t>
      </w:r>
    </w:p>
    <w:p w14:paraId="34F335A1" w14:textId="77777777" w:rsidR="006D3823" w:rsidRDefault="006D3823" w:rsidP="006D3823"/>
    <w:p w14:paraId="1D419F27" w14:textId="77777777" w:rsidR="006D3823" w:rsidRDefault="006D3823" w:rsidP="006D3823"/>
    <w:p w14:paraId="3E7B1575" w14:textId="77777777" w:rsidR="006D3823" w:rsidRDefault="006D3823" w:rsidP="006D3823"/>
    <w:p w14:paraId="0F331FE3" w14:textId="77777777" w:rsidR="006D3823" w:rsidRDefault="006D3823" w:rsidP="006D3823"/>
    <w:p w14:paraId="385F80F7" w14:textId="77777777" w:rsidR="006D3823" w:rsidRDefault="006D3823" w:rsidP="006D3823"/>
    <w:p w14:paraId="263C0AB7" w14:textId="77777777" w:rsidR="006D3823" w:rsidRDefault="006D3823" w:rsidP="006D3823"/>
    <w:p w14:paraId="3E79C7EE" w14:textId="77777777" w:rsidR="006D3823" w:rsidRDefault="006D3823" w:rsidP="006D3823"/>
    <w:p w14:paraId="1F767C06" w14:textId="77777777" w:rsidR="006D3823" w:rsidRDefault="006D3823" w:rsidP="006D3823"/>
    <w:p w14:paraId="285C8D4E" w14:textId="77777777" w:rsidR="006D3823" w:rsidRDefault="006D3823" w:rsidP="006D3823"/>
    <w:p w14:paraId="4BDF0DD1" w14:textId="77777777" w:rsidR="006D3823" w:rsidRDefault="006D3823" w:rsidP="006D3823"/>
    <w:p w14:paraId="3162D073" w14:textId="77777777" w:rsidR="00EF1E00" w:rsidRDefault="00EF1E00" w:rsidP="008B565B"/>
    <w:p w14:paraId="524D7E7F" w14:textId="77777777" w:rsidR="00EF1E00" w:rsidRDefault="00EF1E00" w:rsidP="008B565B"/>
    <w:p w14:paraId="0B386EE5" w14:textId="77777777" w:rsidR="00EF1E00" w:rsidRDefault="00EF1E00" w:rsidP="008B565B"/>
    <w:p w14:paraId="7D019338" w14:textId="77777777" w:rsidR="00ED78B6" w:rsidRDefault="00ED78B6" w:rsidP="008B565B"/>
    <w:p w14:paraId="19B3C081" w14:textId="77777777" w:rsidR="00ED78B6" w:rsidRDefault="00ED78B6" w:rsidP="008B565B"/>
    <w:p w14:paraId="69B1D06A" w14:textId="77777777" w:rsidR="00ED78B6" w:rsidRDefault="00ED78B6" w:rsidP="008B565B"/>
    <w:p w14:paraId="1003E287" w14:textId="77777777" w:rsidR="000E392E" w:rsidRDefault="000E392E" w:rsidP="008B565B"/>
    <w:p w14:paraId="3B73A9BC" w14:textId="77777777" w:rsidR="006D3823" w:rsidRDefault="006D3823" w:rsidP="008B565B"/>
    <w:p w14:paraId="399A0211" w14:textId="77777777" w:rsidR="006D3823" w:rsidRDefault="006D3823" w:rsidP="008B565B"/>
    <w:p w14:paraId="23BEF02C" w14:textId="77777777" w:rsidR="006D3823" w:rsidRDefault="006D3823" w:rsidP="008B565B"/>
    <w:p w14:paraId="2D0EB374" w14:textId="25C52875" w:rsidR="00ED78B6" w:rsidRPr="00E9462E" w:rsidRDefault="006D3823" w:rsidP="00BA45A1">
      <w:pPr>
        <w:pStyle w:val="Heading1"/>
        <w:numPr>
          <w:ilvl w:val="0"/>
          <w:numId w:val="59"/>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720"/>
      </w:pPr>
      <w:bookmarkStart w:id="15" w:name="_Hlk150513570"/>
      <w:r w:rsidRPr="006D3823">
        <w:lastRenderedPageBreak/>
        <w:t>Understanding Business Ethics</w:t>
      </w:r>
    </w:p>
    <w:bookmarkEnd w:id="15"/>
    <w:p w14:paraId="35405B4B" w14:textId="77777777" w:rsidR="00ED78B6" w:rsidRDefault="00ED78B6" w:rsidP="008B565B"/>
    <w:p w14:paraId="3DE05280" w14:textId="7B9A205D" w:rsidR="006D3823" w:rsidRPr="006D3823" w:rsidRDefault="006D3823" w:rsidP="006D3823">
      <w:pPr>
        <w:rPr>
          <w:b/>
          <w:bCs/>
          <w:color w:val="1C75BC" w:themeColor="accent3"/>
          <w:sz w:val="40"/>
          <w:szCs w:val="40"/>
        </w:rPr>
      </w:pPr>
      <w:r w:rsidRPr="006D3823">
        <w:rPr>
          <w:b/>
          <w:bCs/>
          <w:color w:val="1C75BC" w:themeColor="accent3"/>
          <w:sz w:val="40"/>
          <w:szCs w:val="40"/>
        </w:rPr>
        <w:t>Defining Ethical Principles</w:t>
      </w:r>
    </w:p>
    <w:p w14:paraId="61C9D1D0" w14:textId="77777777" w:rsidR="006D3823" w:rsidRDefault="006D3823" w:rsidP="006D3823">
      <w:r>
        <w:t>Business ethics encompasses moral principles guiding behavior in the business world. Wheeler (2002) highlights the importance of ethical principles in guiding decision-making processes and behavior within organizations. These principles often involve integrity, honesty, fairness, and accountability in dealings with stakeholders, employees, and the community.</w:t>
      </w:r>
    </w:p>
    <w:p w14:paraId="1683062F" w14:textId="77777777" w:rsidR="006D3823" w:rsidRDefault="006D3823" w:rsidP="006D3823"/>
    <w:p w14:paraId="46111DE1" w14:textId="29FEA450" w:rsidR="006D3823" w:rsidRPr="006D3823" w:rsidRDefault="006D3823" w:rsidP="006D3823">
      <w:pPr>
        <w:rPr>
          <w:b/>
          <w:bCs/>
          <w:color w:val="1C75BC" w:themeColor="accent3"/>
          <w:sz w:val="40"/>
          <w:szCs w:val="40"/>
        </w:rPr>
      </w:pPr>
      <w:r w:rsidRPr="006D3823">
        <w:rPr>
          <w:b/>
          <w:bCs/>
          <w:color w:val="1C75BC" w:themeColor="accent3"/>
          <w:sz w:val="40"/>
          <w:szCs w:val="40"/>
        </w:rPr>
        <w:t>Navigating Ethical Dilemmas</w:t>
      </w:r>
    </w:p>
    <w:p w14:paraId="19B42525" w14:textId="77777777" w:rsidR="006D3823" w:rsidRDefault="006D3823" w:rsidP="006D3823">
      <w:r>
        <w:t>Understanding business ethics involves navigating complex ethical dilemmas. Treviño and Nelson (2016) emphasize the significance of understanding various ethical perspectives and theories to address dilemmas in the business environment. It involves assessing and resolving conflicts between profit-driven motives and ethical responsibilities to stakeholders.</w:t>
      </w:r>
    </w:p>
    <w:p w14:paraId="2F01BF34" w14:textId="77777777" w:rsidR="006D3823" w:rsidRDefault="006D3823" w:rsidP="006D3823"/>
    <w:p w14:paraId="34798D15" w14:textId="748C2DA7" w:rsidR="006D3823" w:rsidRPr="006D3823" w:rsidRDefault="006D3823" w:rsidP="006D3823">
      <w:pPr>
        <w:rPr>
          <w:b/>
          <w:bCs/>
          <w:color w:val="1C75BC" w:themeColor="accent3"/>
          <w:sz w:val="40"/>
          <w:szCs w:val="40"/>
        </w:rPr>
      </w:pPr>
      <w:r w:rsidRPr="006D3823">
        <w:rPr>
          <w:b/>
          <w:bCs/>
          <w:color w:val="1C75BC" w:themeColor="accent3"/>
          <w:sz w:val="40"/>
          <w:szCs w:val="40"/>
        </w:rPr>
        <w:t>Impact on Stakeholders</w:t>
      </w:r>
    </w:p>
    <w:p w14:paraId="3407F594" w14:textId="36262CA1" w:rsidR="00727278" w:rsidRDefault="006D3823" w:rsidP="006D3823">
      <w:r>
        <w:t>Business ethics focuses on considering the impact of business decisions on various stakeholders. Research by Carroll (2016) highlights the multi-faceted nature of stakeholder theory in ethical decision-making. Understanding business ethics involves recognizing and balancing the needs and interests of stakeholders, including employees, customers, communities, and the environment.</w:t>
      </w:r>
    </w:p>
    <w:p w14:paraId="1EE7FA42" w14:textId="77777777" w:rsidR="00ED78B6" w:rsidRDefault="00ED78B6" w:rsidP="008B565B"/>
    <w:p w14:paraId="5EBF4747" w14:textId="77777777" w:rsidR="00ED78B6" w:rsidRDefault="00ED78B6" w:rsidP="008B565B"/>
    <w:p w14:paraId="08B1E887" w14:textId="77777777" w:rsidR="00ED78B6" w:rsidRDefault="00ED78B6" w:rsidP="008B565B"/>
    <w:p w14:paraId="201FBE6F" w14:textId="77777777" w:rsidR="00ED78B6" w:rsidRDefault="00ED78B6" w:rsidP="008B565B"/>
    <w:p w14:paraId="3E1BA5AC" w14:textId="77777777" w:rsidR="00ED78B6" w:rsidRDefault="00ED78B6" w:rsidP="008B565B"/>
    <w:p w14:paraId="7CBFDF4D" w14:textId="77777777" w:rsidR="00ED78B6" w:rsidRDefault="00ED78B6" w:rsidP="008B565B"/>
    <w:p w14:paraId="2B22CE1D" w14:textId="77777777" w:rsidR="006D3823" w:rsidRDefault="006D3823" w:rsidP="008B565B"/>
    <w:p w14:paraId="3D9DDA2A" w14:textId="77777777" w:rsidR="006D3823" w:rsidRDefault="006D3823" w:rsidP="008B565B"/>
    <w:p w14:paraId="570986E9" w14:textId="77777777" w:rsidR="006D3823" w:rsidRDefault="006D3823" w:rsidP="008B565B"/>
    <w:p w14:paraId="6E1EAC81" w14:textId="77777777" w:rsidR="006D3823" w:rsidRDefault="006D3823" w:rsidP="008B565B"/>
    <w:p w14:paraId="30F910DF" w14:textId="77777777" w:rsidR="006D3823" w:rsidRDefault="006D3823" w:rsidP="008B565B"/>
    <w:p w14:paraId="1E15997F" w14:textId="77777777" w:rsidR="006D3823" w:rsidRDefault="006D3823" w:rsidP="008B565B"/>
    <w:p w14:paraId="6850CF6A" w14:textId="77777777" w:rsidR="006D3823" w:rsidRDefault="006D3823" w:rsidP="008B565B"/>
    <w:p w14:paraId="3C05407E" w14:textId="77777777" w:rsidR="006D3823" w:rsidRDefault="006D3823" w:rsidP="008B565B"/>
    <w:p w14:paraId="6B9E89C6" w14:textId="77777777" w:rsidR="006D3823" w:rsidRDefault="006D3823" w:rsidP="008B565B"/>
    <w:p w14:paraId="0F09CA80" w14:textId="77777777" w:rsidR="006D3823" w:rsidRDefault="006D3823" w:rsidP="008B565B"/>
    <w:p w14:paraId="719F6CBD" w14:textId="77777777" w:rsidR="006D3823" w:rsidRDefault="006D3823" w:rsidP="008B565B"/>
    <w:p w14:paraId="14E34D09" w14:textId="77777777" w:rsidR="006D3823" w:rsidRDefault="006D3823" w:rsidP="008B565B"/>
    <w:p w14:paraId="5F315706" w14:textId="185DD8CD" w:rsidR="00E9462E" w:rsidRPr="000E392E" w:rsidRDefault="000E392E" w:rsidP="00BA45A1">
      <w:pPr>
        <w:pStyle w:val="Heading1"/>
        <w:numPr>
          <w:ilvl w:val="0"/>
          <w:numId w:val="59"/>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720"/>
      </w:pPr>
      <w:bookmarkStart w:id="16" w:name="_Hlk150513575"/>
      <w:r w:rsidRPr="000E392E">
        <w:lastRenderedPageBreak/>
        <w:t>Conclusion</w:t>
      </w:r>
    </w:p>
    <w:bookmarkEnd w:id="16"/>
    <w:p w14:paraId="76062988" w14:textId="77777777" w:rsidR="000E392E" w:rsidRDefault="000E392E" w:rsidP="008B565B"/>
    <w:p w14:paraId="59BCC6B4" w14:textId="77777777" w:rsidR="005B72EB" w:rsidRDefault="005B72EB" w:rsidP="005B72EB">
      <w:r>
        <w:t>Google’s evolution from a nascent search engine to a global tech juggernaut is a testament to its unwavering commitment to innovation, user-centricity, and a distinctive organizational culture. At the core of its success lies an ethos deeply embedded in fostering innovation, enabling a work culture that champions creativity, and a resolute dedication to ethical principles. This commitment has positioned Google as a trailblazer in the ever-evolving tech industry.</w:t>
      </w:r>
    </w:p>
    <w:p w14:paraId="3A1FD217" w14:textId="77777777" w:rsidR="005B72EB" w:rsidRDefault="005B72EB" w:rsidP="005B72EB"/>
    <w:p w14:paraId="71CB8901" w14:textId="77777777" w:rsidR="005B72EB" w:rsidRDefault="005B72EB" w:rsidP="005B72EB">
      <w:r>
        <w:t>The company’s user-centric philosophy has been the linchpin of its success. Google’s relentless pursuit of user satisfaction has propelled the continual refinement of its products, ensuring they remain aligned with the ever-evolving needs and expectations of a global audience. Moreover, the company’s robust focus on data privacy and security underscores its commitment to maintaining user trust, an essential component of its enduring success.</w:t>
      </w:r>
    </w:p>
    <w:p w14:paraId="2853E499" w14:textId="77777777" w:rsidR="005B72EB" w:rsidRDefault="005B72EB" w:rsidP="005B72EB"/>
    <w:p w14:paraId="35759787" w14:textId="77777777" w:rsidR="005B72EB" w:rsidRDefault="005B72EB" w:rsidP="005B72EB">
      <w:r>
        <w:t>Google’s organizational culture, defined by flexibility, innovation, and employee empowerment, sets it apart in the industry. The pioneering ‘20% time’ policy reflects a culture that values and nurtures creativity and forward-thinking, fostering an environment where ideas flourish and innovations are born.</w:t>
      </w:r>
    </w:p>
    <w:p w14:paraId="7B42D6A1" w14:textId="77777777" w:rsidR="005B72EB" w:rsidRDefault="005B72EB" w:rsidP="005B72EB"/>
    <w:p w14:paraId="4E30CE5B" w14:textId="77777777" w:rsidR="005B72EB" w:rsidRDefault="005B72EB" w:rsidP="005B72EB">
      <w:r>
        <w:t>Additionally, the company's commitment to sustainability has been evident in its proactive investments in renewable energy and efforts to mitigate its environmental impact. Google stands as a beacon for corporate responsibility, demonstrating an ardent commitment to driving global sustainability goals.</w:t>
      </w:r>
    </w:p>
    <w:p w14:paraId="41695A3E" w14:textId="77777777" w:rsidR="005B72EB" w:rsidRDefault="005B72EB" w:rsidP="005B72EB"/>
    <w:p w14:paraId="01B7C68F" w14:textId="77777777" w:rsidR="005B72EB" w:rsidRDefault="005B72EB" w:rsidP="005B72EB">
      <w:r>
        <w:t>While Google has encountered challenges, including scrutiny over data privacy and antitrust concerns, these obstacles have sparked adaptation and innovation. Navigating regulatory complexities while upholding ethical standards and ensuring fair market competition has been pivotal in maintaining Google's reputation and trust.</w:t>
      </w:r>
    </w:p>
    <w:p w14:paraId="0248FAC0" w14:textId="77777777" w:rsidR="005B72EB" w:rsidRDefault="005B72EB" w:rsidP="005B72EB"/>
    <w:p w14:paraId="2271B26F" w14:textId="44C83DF7" w:rsidR="000E392E" w:rsidRDefault="005B72EB" w:rsidP="005B72EB">
      <w:r>
        <w:t>In conclusion, Google's journey from its inception to its current standing as a technological powerhouse has been marked by its steadfast adherence to innovation, user satisfaction, and a unique organizational culture. The multifaceted nature of Google’s success underscores the importance of an ethos that prioritizes innovation, an unwavering dedication to ethical business practices, and a commitment to sustainability. As the tech landscape continues to evolve, Google’s position remains synonymous with pioneering advances, user-centric products, and a culture that champions innovation and responsibility.</w:t>
      </w:r>
    </w:p>
    <w:p w14:paraId="324D34AB" w14:textId="77777777" w:rsidR="006D3823" w:rsidRDefault="006D3823" w:rsidP="008B565B"/>
    <w:p w14:paraId="7407675F" w14:textId="77777777" w:rsidR="006D3823" w:rsidRDefault="006D3823" w:rsidP="008B565B"/>
    <w:p w14:paraId="64D09744" w14:textId="77777777" w:rsidR="006D3823" w:rsidRDefault="006D3823" w:rsidP="008B565B"/>
    <w:p w14:paraId="309C5BE2" w14:textId="77777777" w:rsidR="006D3823" w:rsidRDefault="006D3823" w:rsidP="008B565B"/>
    <w:p w14:paraId="65606A19" w14:textId="77777777" w:rsidR="006D3823" w:rsidRDefault="006D3823" w:rsidP="008B565B"/>
    <w:p w14:paraId="45438FD1" w14:textId="77777777" w:rsidR="006D3823" w:rsidRDefault="006D3823" w:rsidP="008B565B"/>
    <w:p w14:paraId="2D0D772B" w14:textId="77777777" w:rsidR="006D3823" w:rsidRDefault="006D3823" w:rsidP="008B565B"/>
    <w:p w14:paraId="7931A7F5" w14:textId="77777777" w:rsidR="006D3823" w:rsidRDefault="006D3823" w:rsidP="008B565B"/>
    <w:p w14:paraId="0C8D2BAD" w14:textId="78509728" w:rsidR="00425A21" w:rsidRPr="00425A21" w:rsidRDefault="00CB5BAB" w:rsidP="00A14141">
      <w:pPr>
        <w:pStyle w:val="ListParagraph"/>
        <w:numPr>
          <w:ilvl w:val="0"/>
          <w:numId w:val="58"/>
        </w:numPr>
        <w:pBdr>
          <w:top w:val="threeDEngrave" w:sz="24" w:space="1" w:color="0070C0"/>
          <w:left w:val="threeDEngrave" w:sz="24" w:space="4" w:color="0070C0"/>
          <w:bottom w:val="threeDEmboss" w:sz="24" w:space="1" w:color="0070C0"/>
          <w:right w:val="threeDEmboss" w:sz="24" w:space="4" w:color="0070C0"/>
        </w:pBdr>
        <w:ind w:left="720"/>
        <w:jc w:val="center"/>
        <w:rPr>
          <w:b/>
          <w:bCs/>
          <w:color w:val="0070C0"/>
          <w:sz w:val="48"/>
        </w:rPr>
      </w:pPr>
      <w:r>
        <w:rPr>
          <w:b/>
          <w:bCs/>
          <w:color w:val="0070C0"/>
          <w:sz w:val="48"/>
        </w:rPr>
        <w:lastRenderedPageBreak/>
        <w:t>Reference List</w:t>
      </w:r>
    </w:p>
    <w:p w14:paraId="5C3DA769" w14:textId="444C463B" w:rsidR="00425A21" w:rsidRDefault="00425A21" w:rsidP="008B565B"/>
    <w:p w14:paraId="7F95257D" w14:textId="77777777" w:rsidR="005A3F6C" w:rsidRDefault="005A3F6C" w:rsidP="005A3F6C">
      <w:r>
        <w:t>Brown, D., &amp; Davis, G. (2020). Business ethics, sustainability, and corporate social responsibility in the Information Age. Journal of Information, Communication and Ethics in Society, 18(4), 435-445.</w:t>
      </w:r>
    </w:p>
    <w:p w14:paraId="17CC183C" w14:textId="77777777" w:rsidR="005A3F6C" w:rsidRDefault="005A3F6C" w:rsidP="005A3F6C"/>
    <w:p w14:paraId="0BCA77F6" w14:textId="77777777" w:rsidR="005A3F6C" w:rsidRDefault="005A3F6C" w:rsidP="005A3F6C">
      <w:r>
        <w:t>Garcia, K., &amp; Carter, L. (2016). Ethical leadership: A review and future directions. Leadership Quarterly, 27(1), 264-285.</w:t>
      </w:r>
    </w:p>
    <w:p w14:paraId="7168DAC0" w14:textId="77777777" w:rsidR="005A3F6C" w:rsidRDefault="005A3F6C" w:rsidP="005A3F6C"/>
    <w:p w14:paraId="5E9CF567" w14:textId="77777777" w:rsidR="005A3F6C" w:rsidRDefault="005A3F6C" w:rsidP="005A3F6C">
      <w:r>
        <w:t xml:space="preserve">Kolk, A., &amp; </w:t>
      </w:r>
      <w:proofErr w:type="spellStart"/>
      <w:r>
        <w:t>Pinkse</w:t>
      </w:r>
      <w:proofErr w:type="spellEnd"/>
      <w:r>
        <w:t>, J. (2005). Business responses to climate change: Identifying emergent strategies. California Management Review, 47(3), 6-20.</w:t>
      </w:r>
    </w:p>
    <w:p w14:paraId="467F61C9" w14:textId="77777777" w:rsidR="005A3F6C" w:rsidRDefault="005A3F6C" w:rsidP="005A3F6C"/>
    <w:p w14:paraId="1FD72F0B" w14:textId="77777777" w:rsidR="005A3F6C" w:rsidRDefault="005A3F6C" w:rsidP="005A3F6C">
      <w:r>
        <w:t>Norman, D. A. (2013). The Design of Everyday Things: Revised and Expanded Edition. Basic Books.</w:t>
      </w:r>
    </w:p>
    <w:p w14:paraId="1D34765D" w14:textId="77777777" w:rsidR="005A3F6C" w:rsidRDefault="005A3F6C" w:rsidP="005A3F6C"/>
    <w:p w14:paraId="6315B718" w14:textId="00AD9E90" w:rsidR="000E392E" w:rsidRDefault="005A3F6C" w:rsidP="005A3F6C">
      <w:r>
        <w:t>Smith, R., &amp; Martinez, J. (2017). The Impact of Innovation Culture on Company Performance. Journal of Economics, Business, and Management, 5(1), 11-15.</w:t>
      </w:r>
    </w:p>
    <w:p w14:paraId="3AC692AE" w14:textId="77777777" w:rsidR="00F93DF9" w:rsidRDefault="00F93DF9" w:rsidP="00F93DF9">
      <w:r>
        <w:t>Brown, D., &amp; Davis, G. (2020). Business ethics, sustainability, and corporate social responsibility in the Information Age. Journal of Information, Communication and Ethics in Society, 18(4), 435-445.</w:t>
      </w:r>
    </w:p>
    <w:p w14:paraId="6EF5FE8A" w14:textId="77777777" w:rsidR="00F93DF9" w:rsidRDefault="00F93DF9" w:rsidP="00F93DF9"/>
    <w:p w14:paraId="6E32F276" w14:textId="77777777" w:rsidR="00F93DF9" w:rsidRDefault="00F93DF9" w:rsidP="00F93DF9">
      <w:r>
        <w:t>Garcia, K., &amp; Carter, L. (2016). Ethical leadership: A review and future directions. Leadership Quarterly, 27(1), 264-285.</w:t>
      </w:r>
    </w:p>
    <w:p w14:paraId="338C7C4C" w14:textId="77777777" w:rsidR="00F93DF9" w:rsidRDefault="00F93DF9" w:rsidP="00F93DF9"/>
    <w:p w14:paraId="2EE19CA2" w14:textId="2F894AF3" w:rsidR="00F93DF9" w:rsidRDefault="00F93DF9" w:rsidP="00F93DF9">
      <w:r>
        <w:t>Smith, R., &amp; Martinez, J. (2017). The Impact of Innovation Culture on Company Performance. Journal of Economics, Business, and Management, 5(1), 11-15).</w:t>
      </w:r>
    </w:p>
    <w:p w14:paraId="79DADFD6" w14:textId="77777777" w:rsidR="00F93DF9" w:rsidRDefault="00F93DF9" w:rsidP="00F93DF9"/>
    <w:p w14:paraId="33F574E1" w14:textId="77777777" w:rsidR="00F93DF9" w:rsidRDefault="00F93DF9" w:rsidP="00F93DF9">
      <w:r>
        <w:t>Amabile, T. M., &amp; Pratt, M. G. (2016). The dynamic componential model of creativity and innovation in organizations: Making progress, making meaning. Research in Organizational Behavior, 36, 157-183.</w:t>
      </w:r>
    </w:p>
    <w:p w14:paraId="6A91AA69" w14:textId="77777777" w:rsidR="00F93DF9" w:rsidRDefault="00F93DF9" w:rsidP="00F93DF9"/>
    <w:p w14:paraId="714373B4" w14:textId="77777777" w:rsidR="00F93DF9" w:rsidRDefault="00F93DF9" w:rsidP="00F93DF9">
      <w:r>
        <w:t>Brown, D., &amp; Davis, G. (2020). Business ethics, sustainability, and corporate social responsibility in the Information Age. Journal of Information, Communication and Ethics in Society, 18(4), 435-445.</w:t>
      </w:r>
    </w:p>
    <w:p w14:paraId="43BAC05E" w14:textId="77777777" w:rsidR="00F93DF9" w:rsidRDefault="00F93DF9" w:rsidP="00F93DF9"/>
    <w:p w14:paraId="4BEC23C4" w14:textId="6E72B947" w:rsidR="00F93DF9" w:rsidRDefault="00F93DF9" w:rsidP="00F93DF9">
      <w:r>
        <w:t>Garvin, D. A., Edmondson, A. C., &amp; Gino, F. (2008). Is yours a learning organization? Harvard Business Review, 86(3), 109-116.</w:t>
      </w:r>
    </w:p>
    <w:p w14:paraId="6F3CF1DD" w14:textId="77777777" w:rsidR="00BB120D" w:rsidRDefault="00BB120D" w:rsidP="00F93DF9"/>
    <w:p w14:paraId="78C16D22" w14:textId="77777777" w:rsidR="00BB120D" w:rsidRDefault="00BB120D" w:rsidP="00BB120D">
      <w:r>
        <w:t>Brown, D., &amp; Davis, G. (2020). Business ethics, sustainability, and corporate social responsibility in the Information Age. Journal of Information, Communication and Ethics in Society, 18(4), 435-445.</w:t>
      </w:r>
    </w:p>
    <w:p w14:paraId="2F84BB25" w14:textId="77777777" w:rsidR="00BB120D" w:rsidRDefault="00BB120D" w:rsidP="00BB120D"/>
    <w:p w14:paraId="120C55C8" w14:textId="77777777" w:rsidR="00BB120D" w:rsidRDefault="00BB120D" w:rsidP="00BB120D">
      <w:r>
        <w:t>Davis, R., &amp; Martinez, J. (2019). Employee engagement in sustainability initiatives: An analysis. Sustainable Business Journal, 25(4), 312-328.</w:t>
      </w:r>
    </w:p>
    <w:p w14:paraId="7E439D3D" w14:textId="77777777" w:rsidR="00BB120D" w:rsidRDefault="00BB120D" w:rsidP="00BB120D"/>
    <w:p w14:paraId="02F42739" w14:textId="77777777" w:rsidR="00BB120D" w:rsidRDefault="00BB120D" w:rsidP="00BB120D">
      <w:r>
        <w:t>Garvin, D. A., Edmondson, A. C., &amp; Gino, F. (2008). Is yours a learning organization? Harvard Business Review, 86(3), 109-116.</w:t>
      </w:r>
    </w:p>
    <w:p w14:paraId="6B916522" w14:textId="77777777" w:rsidR="00BB120D" w:rsidRDefault="00BB120D" w:rsidP="00BB120D"/>
    <w:p w14:paraId="43E1C8BB" w14:textId="77777777" w:rsidR="00BB120D" w:rsidRDefault="00BB120D" w:rsidP="00BB120D">
      <w:r>
        <w:t>Smith, R., &amp; Johnson, T. (2018). Corporate initiatives in sustainability and environmental responsibility. Journal of Sustainable Management, 12(3), 201-215).</w:t>
      </w:r>
    </w:p>
    <w:p w14:paraId="47DE96C2" w14:textId="77777777" w:rsidR="00BB120D" w:rsidRDefault="00BB120D" w:rsidP="00BB120D"/>
    <w:p w14:paraId="73AB13BA" w14:textId="414A6EBD" w:rsidR="00BB120D" w:rsidRDefault="00BB120D" w:rsidP="00BB120D">
      <w:r>
        <w:t>Amabile, T. M., &amp; Pratt, M. G. (2016). The dynamic componential model of creativity and innovation in organizations: Making progress, making meaning. Research in Organizational Behavior, 36, 157-183).</w:t>
      </w:r>
    </w:p>
    <w:p w14:paraId="3D27A317" w14:textId="77777777" w:rsidR="001C1402" w:rsidRDefault="001C1402" w:rsidP="00BB120D"/>
    <w:p w14:paraId="7C36E8A2" w14:textId="77777777" w:rsidR="001C1402" w:rsidRDefault="001C1402" w:rsidP="001C1402">
      <w:r w:rsidRPr="001C1402">
        <w:t>Porter, M. E. (2008). The five competitive forces that shape strategy. Harvard Business Review, 86(1), 78-93.</w:t>
      </w:r>
    </w:p>
    <w:p w14:paraId="690A07E1" w14:textId="77777777" w:rsidR="00D160EE" w:rsidRDefault="00D160EE" w:rsidP="001C1402"/>
    <w:p w14:paraId="62454C99" w14:textId="77777777" w:rsidR="00D160EE" w:rsidRDefault="00D160EE" w:rsidP="00D160EE">
      <w:r>
        <w:t>Kulik, C. T., &amp; Roberson, L. (2008). Diversity initiative effectiveness: What organizations can (and cannot) expect from diversity initiatives. Academy of Management Review, 33(2), 419-429.</w:t>
      </w:r>
    </w:p>
    <w:p w14:paraId="1798623A" w14:textId="77777777" w:rsidR="00D160EE" w:rsidRDefault="00D160EE" w:rsidP="00D160EE"/>
    <w:p w14:paraId="4BFCF9FA" w14:textId="77777777" w:rsidR="00D160EE" w:rsidRDefault="00D160EE" w:rsidP="00D160EE">
      <w:r>
        <w:t>Saks, A. M., &amp; Gruman, J. A. (2014). What do we really know about employee engagement? Human Resource Development Quarterly, 25(2), 155-182.</w:t>
      </w:r>
    </w:p>
    <w:p w14:paraId="430EBA6C" w14:textId="77777777" w:rsidR="00D160EE" w:rsidRDefault="00D160EE" w:rsidP="00D160EE"/>
    <w:p w14:paraId="008F498F" w14:textId="27128978" w:rsidR="00D160EE" w:rsidRPr="001C1402" w:rsidRDefault="00D160EE" w:rsidP="00D160EE">
      <w:r>
        <w:t>Men, R. L., Rahim, M. M., &amp; Petrini, M. (2014). Organizational culture, group diversity, and workgroup effectiveness: An empirical study. Group &amp; Organization Management, 39(6), 642-666.</w:t>
      </w:r>
    </w:p>
    <w:p w14:paraId="3C9ECACA" w14:textId="77777777" w:rsidR="001C1402" w:rsidRDefault="001C1402" w:rsidP="00BB120D"/>
    <w:p w14:paraId="27EF0F1D" w14:textId="77777777" w:rsidR="00D160EE" w:rsidRDefault="00D160EE" w:rsidP="00D160EE">
      <w:r>
        <w:t>Golden, T. D., &amp; Veiga, J. F. (2005). The impact of extent of telecommuting on job satisfaction: Resolving inconsistent findings. Journal of Management, 31(2), 301-318.</w:t>
      </w:r>
    </w:p>
    <w:p w14:paraId="19238276" w14:textId="77777777" w:rsidR="00D160EE" w:rsidRDefault="00D160EE" w:rsidP="00D160EE"/>
    <w:p w14:paraId="0250A1D1" w14:textId="77777777" w:rsidR="00D160EE" w:rsidRDefault="00D160EE" w:rsidP="00D160EE">
      <w:r>
        <w:t>Garvin, D. A., Edmondson, A. C., &amp; Gino, F. (2008). Is yours a learning organization? Harvard Business Review, 86(3), 109-116.</w:t>
      </w:r>
    </w:p>
    <w:p w14:paraId="6A5C8433" w14:textId="77777777" w:rsidR="00D160EE" w:rsidRDefault="00D160EE" w:rsidP="00D160EE"/>
    <w:p w14:paraId="3F8048CB" w14:textId="7A4877FC" w:rsidR="00D160EE" w:rsidRDefault="00D160EE" w:rsidP="00D160EE">
      <w:r>
        <w:t>Ely, R. J., &amp; Thomas, D. A. (2001). Cultural diversity at work: The effects of diversity perspectives on work group processes and outcomes. Administrative Science Quarterly, 46(2), 229-273.</w:t>
      </w:r>
    </w:p>
    <w:p w14:paraId="2D58B0D1" w14:textId="77777777" w:rsidR="00D160EE" w:rsidRDefault="00D160EE" w:rsidP="00D160EE"/>
    <w:p w14:paraId="47F7E86F" w14:textId="77777777" w:rsidR="00D160EE" w:rsidRDefault="00D160EE" w:rsidP="00D160EE">
      <w:r>
        <w:t xml:space="preserve">Bloom, N., Liang, J., Roberts, J., &amp; Ying, Z. J. (2015). Does working from </w:t>
      </w:r>
      <w:proofErr w:type="gramStart"/>
      <w:r>
        <w:t>home work</w:t>
      </w:r>
      <w:proofErr w:type="gramEnd"/>
      <w:r>
        <w:t>? Evidence from a Chinese experiment. Quarterly Journal of Economics, 130(1), 165-218.</w:t>
      </w:r>
    </w:p>
    <w:p w14:paraId="0C9CB721" w14:textId="77777777" w:rsidR="00D160EE" w:rsidRDefault="00D160EE" w:rsidP="00D160EE"/>
    <w:p w14:paraId="732A276E" w14:textId="77777777" w:rsidR="00D160EE" w:rsidRDefault="00D160EE" w:rsidP="00D160EE">
      <w:r>
        <w:t xml:space="preserve">Glaister, A. J., </w:t>
      </w:r>
      <w:proofErr w:type="spellStart"/>
      <w:r>
        <w:t>Karacay</w:t>
      </w:r>
      <w:proofErr w:type="spellEnd"/>
      <w:r>
        <w:t xml:space="preserve">, G., &amp; </w:t>
      </w:r>
      <w:proofErr w:type="spellStart"/>
      <w:r>
        <w:t>Demirbag</w:t>
      </w:r>
      <w:proofErr w:type="spellEnd"/>
      <w:r>
        <w:t>, M. (2018). Effectiveness of talent management: the interplay between HR strategy and firm performance. European Journal of International Management, 12(4), 506-527.</w:t>
      </w:r>
    </w:p>
    <w:p w14:paraId="33379AE0" w14:textId="77777777" w:rsidR="00D160EE" w:rsidRDefault="00D160EE" w:rsidP="00D160EE"/>
    <w:p w14:paraId="68A953BC" w14:textId="773D5D36" w:rsidR="00D160EE" w:rsidRPr="004230BD" w:rsidRDefault="00D160EE" w:rsidP="00D160EE">
      <w:r>
        <w:t>Van Knippenberg, D., De Dreu, C. K. W., &amp; Homan, A. C. (2004). Work group diversity and group performance: An integrative model and research agenda. Journal of Applied Psychology, 89(6), 1008-1022.</w:t>
      </w:r>
    </w:p>
    <w:sectPr w:rsidR="00D160EE" w:rsidRPr="004230BD" w:rsidSect="00425A21">
      <w:footerReference w:type="even" r:id="rId12"/>
      <w:footerReference w:type="default" r:id="rId13"/>
      <w:pgSz w:w="23811" w:h="16838" w:orient="landscape" w:code="8"/>
      <w:pgMar w:top="720" w:right="720" w:bottom="720" w:left="720" w:header="709" w:footer="709" w:gutter="0"/>
      <w:pgBorders w:display="notFirstPage" w:offsetFrom="page">
        <w:top w:val="threeDEngrave" w:sz="48" w:space="24" w:color="1C75BC" w:themeColor="accent3"/>
        <w:left w:val="threeDEngrave" w:sz="48" w:space="24" w:color="1C75BC" w:themeColor="accent3"/>
        <w:bottom w:val="threeDEmboss" w:sz="48" w:space="24" w:color="1C75BC" w:themeColor="accent3"/>
        <w:right w:val="threeDEmboss" w:sz="48" w:space="24" w:color="1C75BC" w:themeColor="accent3"/>
      </w:pgBorders>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9A09F" w14:textId="77777777" w:rsidR="00B94F47" w:rsidRDefault="00B94F47" w:rsidP="00E74B29">
      <w:r>
        <w:separator/>
      </w:r>
    </w:p>
  </w:endnote>
  <w:endnote w:type="continuationSeparator" w:id="0">
    <w:p w14:paraId="42BD9AA0" w14:textId="77777777" w:rsidR="00B94F47" w:rsidRDefault="00B94F47"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Content>
      <w:p w14:paraId="7CE90778" w14:textId="012DA0F9"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2E6A0C">
          <w:rPr>
            <w:rStyle w:val="PageNumber"/>
            <w:noProof/>
          </w:rPr>
          <w:t>2</w:t>
        </w:r>
        <w:r>
          <w:rPr>
            <w:rStyle w:val="PageNumber"/>
          </w:rPr>
          <w:fldChar w:fldCharType="end"/>
        </w:r>
      </w:p>
    </w:sdtContent>
  </w:sdt>
  <w:p w14:paraId="12D090EA"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9607" w14:textId="10ECBA61" w:rsidR="00E74B29" w:rsidRDefault="00E74B29" w:rsidP="006709F1">
    <w:pPr>
      <w:pStyle w:val="Footer"/>
      <w:rPr>
        <w:rStyle w:val="PageNumber"/>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2237"/>
      <w:gridCol w:w="11186"/>
      <w:gridCol w:w="6711"/>
      <w:gridCol w:w="2237"/>
    </w:tblGrid>
    <w:tr w:rsidR="00E74B29" w14:paraId="5C11E111" w14:textId="77777777" w:rsidTr="00236938">
      <w:tc>
        <w:tcPr>
          <w:tcW w:w="500" w:type="pct"/>
        </w:tcPr>
        <w:p w14:paraId="617E5CBD" w14:textId="77777777" w:rsidR="00E74B29" w:rsidRPr="00E74B29" w:rsidRDefault="00E74B29" w:rsidP="006709F1">
          <w:pPr>
            <w:pStyle w:val="Footer"/>
          </w:pPr>
        </w:p>
      </w:tc>
      <w:tc>
        <w:tcPr>
          <w:tcW w:w="2500" w:type="pct"/>
        </w:tcPr>
        <w:p w14:paraId="47B8A277" w14:textId="11D14B24" w:rsidR="006E3435" w:rsidRPr="006E3435" w:rsidRDefault="00862024" w:rsidP="00F71865">
          <w:pPr>
            <w:pStyle w:val="Footer"/>
            <w:rPr>
              <w:rFonts w:ascii="Arial" w:hAnsi="Arial"/>
              <w:color w:val="1C75BC" w:themeColor="accent3"/>
              <w:szCs w:val="32"/>
            </w:rPr>
          </w:pPr>
          <w:r w:rsidRPr="00862024">
            <w:rPr>
              <w:rFonts w:ascii="Arial" w:hAnsi="Arial"/>
              <w:color w:val="1C75BC" w:themeColor="accent3"/>
              <w:szCs w:val="32"/>
            </w:rPr>
            <w:t>Individual Written Report</w:t>
          </w:r>
        </w:p>
      </w:tc>
      <w:tc>
        <w:tcPr>
          <w:tcW w:w="1500" w:type="pct"/>
        </w:tcPr>
        <w:sdt>
          <w:sdtPr>
            <w:rPr>
              <w:rStyle w:val="PageNumber"/>
              <w:color w:val="1C75BC" w:themeColor="accent3"/>
            </w:rPr>
            <w:id w:val="-1206949233"/>
            <w:docPartObj>
              <w:docPartGallery w:val="Page Numbers (Bottom of Page)"/>
              <w:docPartUnique/>
            </w:docPartObj>
          </w:sdtPr>
          <w:sdtContent>
            <w:p w14:paraId="113D86FA" w14:textId="437F9F79" w:rsidR="00E74B29" w:rsidRPr="006E3435" w:rsidRDefault="00236938" w:rsidP="006709F1">
              <w:pPr>
                <w:pStyle w:val="Footer"/>
                <w:jc w:val="right"/>
                <w:rPr>
                  <w:color w:val="1C75BC" w:themeColor="accent3"/>
                </w:rPr>
              </w:pPr>
              <w:r w:rsidRPr="006E3435">
                <w:rPr>
                  <w:rStyle w:val="PageNumber"/>
                  <w:color w:val="1C75BC" w:themeColor="accent3"/>
                </w:rPr>
                <w:ptab w:relativeTo="margin" w:alignment="right" w:leader="none"/>
              </w:r>
              <w:r w:rsidR="00E74B29" w:rsidRPr="006E3435">
                <w:rPr>
                  <w:rFonts w:ascii="Arial" w:hAnsi="Arial"/>
                  <w:color w:val="1C75BC" w:themeColor="accent3"/>
                  <w:szCs w:val="32"/>
                </w:rPr>
                <w:t xml:space="preserve">PAGE </w:t>
              </w:r>
              <w:r w:rsidR="00E74B29" w:rsidRPr="006E3435">
                <w:rPr>
                  <w:rFonts w:ascii="Arial" w:hAnsi="Arial"/>
                  <w:color w:val="1C75BC" w:themeColor="accent3"/>
                  <w:szCs w:val="32"/>
                </w:rPr>
                <w:fldChar w:fldCharType="begin"/>
              </w:r>
              <w:r w:rsidR="00E74B29" w:rsidRPr="006E3435">
                <w:rPr>
                  <w:rFonts w:ascii="Arial" w:hAnsi="Arial"/>
                  <w:color w:val="1C75BC" w:themeColor="accent3"/>
                  <w:szCs w:val="32"/>
                </w:rPr>
                <w:instrText xml:space="preserve"> PAGE </w:instrText>
              </w:r>
              <w:r w:rsidR="00E74B29" w:rsidRPr="006E3435">
                <w:rPr>
                  <w:rFonts w:ascii="Arial" w:hAnsi="Arial"/>
                  <w:color w:val="1C75BC" w:themeColor="accent3"/>
                  <w:szCs w:val="32"/>
                </w:rPr>
                <w:fldChar w:fldCharType="separate"/>
              </w:r>
              <w:r w:rsidR="00837914" w:rsidRPr="006E3435">
                <w:rPr>
                  <w:rFonts w:ascii="Arial" w:hAnsi="Arial"/>
                  <w:noProof/>
                  <w:color w:val="1C75BC" w:themeColor="accent3"/>
                  <w:szCs w:val="32"/>
                </w:rPr>
                <w:t>4</w:t>
              </w:r>
              <w:r w:rsidR="00E74B29" w:rsidRPr="006E3435">
                <w:rPr>
                  <w:rFonts w:ascii="Arial" w:hAnsi="Arial"/>
                  <w:color w:val="1C75BC" w:themeColor="accent3"/>
                  <w:szCs w:val="32"/>
                </w:rPr>
                <w:fldChar w:fldCharType="end"/>
              </w:r>
            </w:p>
          </w:sdtContent>
        </w:sdt>
      </w:tc>
      <w:tc>
        <w:tcPr>
          <w:tcW w:w="500" w:type="pct"/>
        </w:tcPr>
        <w:p w14:paraId="006FCCD6" w14:textId="493E5138" w:rsidR="00E74B29" w:rsidRPr="00E74B29" w:rsidRDefault="00E74B29" w:rsidP="006709F1">
          <w:pPr>
            <w:pStyle w:val="Footer"/>
          </w:pPr>
        </w:p>
      </w:tc>
    </w:tr>
  </w:tbl>
  <w:p w14:paraId="34F43347"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70B6E" w14:textId="77777777" w:rsidR="00B94F47" w:rsidRDefault="00B94F47" w:rsidP="00E74B29">
      <w:r>
        <w:separator/>
      </w:r>
    </w:p>
  </w:footnote>
  <w:footnote w:type="continuationSeparator" w:id="0">
    <w:p w14:paraId="2DA6A990" w14:textId="77777777" w:rsidR="00B94F47" w:rsidRDefault="00B94F47"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6404"/>
    <w:multiLevelType w:val="hybridMultilevel"/>
    <w:tmpl w:val="78E0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F42EB"/>
    <w:multiLevelType w:val="hybridMultilevel"/>
    <w:tmpl w:val="D9588D2C"/>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033E66"/>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2F72A1"/>
    <w:multiLevelType w:val="hybridMultilevel"/>
    <w:tmpl w:val="0FB28B02"/>
    <w:lvl w:ilvl="0" w:tplc="87B6CC56">
      <w:start w:val="2"/>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D5C3460"/>
    <w:multiLevelType w:val="hybridMultilevel"/>
    <w:tmpl w:val="F190A036"/>
    <w:lvl w:ilvl="0" w:tplc="07D018E4">
      <w:start w:val="3"/>
      <w:numFmt w:val="decimal"/>
      <w:lvlText w:val="%1."/>
      <w:lvlJc w:val="left"/>
      <w:pPr>
        <w:ind w:left="1080" w:hanging="720"/>
      </w:pPr>
      <w:rPr>
        <w:rFonts w:ascii="Arial" w:hAnsi="Arial" w:cs="Arial" w:hint="default"/>
        <w:color w:val="1C75BC" w:themeColor="accent3"/>
        <w:sz w:val="48"/>
        <w:szCs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2D623A"/>
    <w:multiLevelType w:val="hybridMultilevel"/>
    <w:tmpl w:val="917E0E50"/>
    <w:lvl w:ilvl="0" w:tplc="4F3AF9B6">
      <w:start w:val="1"/>
      <w:numFmt w:val="decimal"/>
      <w:lvlText w:val="%1."/>
      <w:lvlJc w:val="left"/>
      <w:pPr>
        <w:ind w:left="720" w:hanging="720"/>
      </w:pPr>
      <w:rPr>
        <w:rFonts w:ascii="Arial" w:hAnsi="Arial" w:cs="Arial" w:hint="default"/>
        <w:color w:val="1C75BC" w:themeColor="accent3"/>
        <w:sz w:val="48"/>
        <w:szCs w:val="4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7EC646A"/>
    <w:multiLevelType w:val="hybridMultilevel"/>
    <w:tmpl w:val="E3EA41EA"/>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D95EA1"/>
    <w:multiLevelType w:val="hybridMultilevel"/>
    <w:tmpl w:val="947838D8"/>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1E1F4913"/>
    <w:multiLevelType w:val="hybridMultilevel"/>
    <w:tmpl w:val="917E0E50"/>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20325728"/>
    <w:multiLevelType w:val="hybridMultilevel"/>
    <w:tmpl w:val="AC24921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8C5C6B"/>
    <w:multiLevelType w:val="hybridMultilevel"/>
    <w:tmpl w:val="811A54F2"/>
    <w:lvl w:ilvl="0" w:tplc="7040A8F0">
      <w:start w:val="9"/>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394221"/>
    <w:multiLevelType w:val="hybridMultilevel"/>
    <w:tmpl w:val="81EE2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C22E70"/>
    <w:multiLevelType w:val="hybridMultilevel"/>
    <w:tmpl w:val="7E7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DB5663"/>
    <w:multiLevelType w:val="hybridMultilevel"/>
    <w:tmpl w:val="A81A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2F6D92"/>
    <w:multiLevelType w:val="multilevel"/>
    <w:tmpl w:val="9226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1006BE"/>
    <w:multiLevelType w:val="hybridMultilevel"/>
    <w:tmpl w:val="B2E4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ED6A67"/>
    <w:multiLevelType w:val="multilevel"/>
    <w:tmpl w:val="678CBCA6"/>
    <w:lvl w:ilvl="0">
      <w:start w:val="5"/>
      <w:numFmt w:val="decimal"/>
      <w:lvlText w:val="%1"/>
      <w:lvlJc w:val="left"/>
      <w:pPr>
        <w:ind w:left="768" w:hanging="768"/>
      </w:pPr>
      <w:rPr>
        <w:rFonts w:hint="default"/>
      </w:rPr>
    </w:lvl>
    <w:lvl w:ilvl="1">
      <w:start w:val="2"/>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2160" w:hanging="2160"/>
      </w:pPr>
      <w:rPr>
        <w:rFonts w:hint="default"/>
      </w:rPr>
    </w:lvl>
    <w:lvl w:ilvl="5">
      <w:start w:val="1"/>
      <w:numFmt w:val="decimal"/>
      <w:lvlText w:val="%1.%2.%3.%4.%5.%6"/>
      <w:lvlJc w:val="left"/>
      <w:pPr>
        <w:ind w:left="2880" w:hanging="2880"/>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600" w:hanging="3600"/>
      </w:pPr>
      <w:rPr>
        <w:rFonts w:hint="default"/>
      </w:rPr>
    </w:lvl>
    <w:lvl w:ilvl="8">
      <w:start w:val="1"/>
      <w:numFmt w:val="decimal"/>
      <w:lvlText w:val="%1.%2.%3.%4.%5.%6.%7.%8.%9"/>
      <w:lvlJc w:val="left"/>
      <w:pPr>
        <w:ind w:left="4320" w:hanging="4320"/>
      </w:pPr>
      <w:rPr>
        <w:rFonts w:hint="default"/>
      </w:rPr>
    </w:lvl>
  </w:abstractNum>
  <w:abstractNum w:abstractNumId="18" w15:restartNumberingAfterBreak="0">
    <w:nsid w:val="2DDF035A"/>
    <w:multiLevelType w:val="hybridMultilevel"/>
    <w:tmpl w:val="E5905464"/>
    <w:lvl w:ilvl="0" w:tplc="3522A0F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57A54C7"/>
    <w:multiLevelType w:val="hybridMultilevel"/>
    <w:tmpl w:val="4836C5E2"/>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131EB4"/>
    <w:multiLevelType w:val="hybridMultilevel"/>
    <w:tmpl w:val="7E923A9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712184"/>
    <w:multiLevelType w:val="hybridMultilevel"/>
    <w:tmpl w:val="2BA018CA"/>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EB730C9"/>
    <w:multiLevelType w:val="hybridMultilevel"/>
    <w:tmpl w:val="BCB4D3E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712692"/>
    <w:multiLevelType w:val="hybridMultilevel"/>
    <w:tmpl w:val="E670D3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EA5DBB"/>
    <w:multiLevelType w:val="hybridMultilevel"/>
    <w:tmpl w:val="1FA8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E1274A"/>
    <w:multiLevelType w:val="hybridMultilevel"/>
    <w:tmpl w:val="013A6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4A59B5"/>
    <w:multiLevelType w:val="hybridMultilevel"/>
    <w:tmpl w:val="8E9EE7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E54D25"/>
    <w:multiLevelType w:val="hybridMultilevel"/>
    <w:tmpl w:val="7464A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9E5244A"/>
    <w:multiLevelType w:val="hybridMultilevel"/>
    <w:tmpl w:val="BC8E09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27062F"/>
    <w:multiLevelType w:val="hybridMultilevel"/>
    <w:tmpl w:val="BE80A46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4B5A20"/>
    <w:multiLevelType w:val="multilevel"/>
    <w:tmpl w:val="72E4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B54558"/>
    <w:multiLevelType w:val="multilevel"/>
    <w:tmpl w:val="E55A421C"/>
    <w:lvl w:ilvl="0">
      <w:start w:val="2"/>
      <w:numFmt w:val="decimal"/>
      <w:lvlText w:val="%1."/>
      <w:lvlJc w:val="left"/>
      <w:pPr>
        <w:ind w:left="1080" w:hanging="720"/>
      </w:pPr>
      <w:rPr>
        <w:rFonts w:ascii="Arial" w:hAnsi="Arial" w:cs="Arial" w:hint="default"/>
        <w:color w:val="1C75BC" w:themeColor="accent3"/>
        <w:sz w:val="48"/>
        <w:szCs w:val="48"/>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32" w15:restartNumberingAfterBreak="0">
    <w:nsid w:val="4FEC5B72"/>
    <w:multiLevelType w:val="multilevel"/>
    <w:tmpl w:val="BD42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DA6D8B"/>
    <w:multiLevelType w:val="hybridMultilevel"/>
    <w:tmpl w:val="CBE480AE"/>
    <w:lvl w:ilvl="0" w:tplc="1E4E0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2B64B35"/>
    <w:multiLevelType w:val="hybridMultilevel"/>
    <w:tmpl w:val="4936E9F0"/>
    <w:lvl w:ilvl="0" w:tplc="F9CCC6CE">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122EC2"/>
    <w:multiLevelType w:val="hybridMultilevel"/>
    <w:tmpl w:val="E75C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46B4910"/>
    <w:multiLevelType w:val="hybridMultilevel"/>
    <w:tmpl w:val="EA6CED7C"/>
    <w:lvl w:ilvl="0" w:tplc="F8FEB4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5F9725F"/>
    <w:multiLevelType w:val="hybridMultilevel"/>
    <w:tmpl w:val="B680E9DC"/>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616F0C"/>
    <w:multiLevelType w:val="hybridMultilevel"/>
    <w:tmpl w:val="B134AB66"/>
    <w:lvl w:ilvl="0" w:tplc="36ACD16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7D55AED"/>
    <w:multiLevelType w:val="hybridMultilevel"/>
    <w:tmpl w:val="F808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9F1351E"/>
    <w:multiLevelType w:val="hybridMultilevel"/>
    <w:tmpl w:val="F8208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AE67332"/>
    <w:multiLevelType w:val="hybridMultilevel"/>
    <w:tmpl w:val="443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BC30426"/>
    <w:multiLevelType w:val="hybridMultilevel"/>
    <w:tmpl w:val="E5C68B3E"/>
    <w:lvl w:ilvl="0" w:tplc="216E02F6">
      <w:start w:val="1"/>
      <w:numFmt w:val="decimal"/>
      <w:lvlText w:val="%1."/>
      <w:lvlJc w:val="center"/>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5D636A67"/>
    <w:multiLevelType w:val="hybridMultilevel"/>
    <w:tmpl w:val="7B5292E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D8D2C85"/>
    <w:multiLevelType w:val="hybridMultilevel"/>
    <w:tmpl w:val="4A70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F9C3AC1"/>
    <w:multiLevelType w:val="hybridMultilevel"/>
    <w:tmpl w:val="87C2A794"/>
    <w:lvl w:ilvl="0" w:tplc="1EAC1804">
      <w:start w:val="1"/>
      <w:numFmt w:val="decimal"/>
      <w:lvlText w:val="%1."/>
      <w:lvlJc w:val="left"/>
      <w:pPr>
        <w:ind w:left="1080" w:hanging="720"/>
      </w:pPr>
      <w:rPr>
        <w:rFonts w:ascii="Arial" w:hAnsi="Arial" w:cs="Arial" w:hint="default"/>
        <w:color w:val="1C75BC" w:themeColor="accent3"/>
        <w:sz w:val="48"/>
        <w:szCs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0F43013"/>
    <w:multiLevelType w:val="multilevel"/>
    <w:tmpl w:val="FE44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41D7940"/>
    <w:multiLevelType w:val="multilevel"/>
    <w:tmpl w:val="CF22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43F1D14"/>
    <w:multiLevelType w:val="hybridMultilevel"/>
    <w:tmpl w:val="6C2C6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53A2685"/>
    <w:multiLevelType w:val="hybridMultilevel"/>
    <w:tmpl w:val="C64E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9094609"/>
    <w:multiLevelType w:val="hybridMultilevel"/>
    <w:tmpl w:val="E7428B9E"/>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BB9675A"/>
    <w:multiLevelType w:val="multilevel"/>
    <w:tmpl w:val="745E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2086A46"/>
    <w:multiLevelType w:val="hybridMultilevel"/>
    <w:tmpl w:val="85E05822"/>
    <w:lvl w:ilvl="0" w:tplc="02C8F9A4">
      <w:start w:val="1"/>
      <w:numFmt w:val="bullet"/>
      <w:lvlText w:val=""/>
      <w:lvlJc w:val="left"/>
      <w:pPr>
        <w:ind w:left="1080" w:hanging="360"/>
      </w:pPr>
      <w:rPr>
        <w:rFonts w:ascii="Symbol" w:hAnsi="Symbol" w:hint="default"/>
        <w:color w:val="FFFFFF" w:themeColor="background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3" w15:restartNumberingAfterBreak="0">
    <w:nsid w:val="744A0C09"/>
    <w:multiLevelType w:val="hybridMultilevel"/>
    <w:tmpl w:val="9D4E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48F6E66"/>
    <w:multiLevelType w:val="multilevel"/>
    <w:tmpl w:val="A75E6022"/>
    <w:lvl w:ilvl="0">
      <w:start w:val="7"/>
      <w:numFmt w:val="decimal"/>
      <w:lvlText w:val="%1."/>
      <w:lvlJc w:val="left"/>
      <w:pPr>
        <w:ind w:left="1080" w:hanging="720"/>
      </w:pPr>
      <w:rPr>
        <w:rFonts w:ascii="Arial" w:hAnsi="Arial" w:cs="Arial" w:hint="default"/>
        <w:color w:val="1C75BC" w:themeColor="accent3"/>
        <w:sz w:val="48"/>
        <w:szCs w:val="48"/>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55" w15:restartNumberingAfterBreak="0">
    <w:nsid w:val="788277B0"/>
    <w:multiLevelType w:val="hybridMultilevel"/>
    <w:tmpl w:val="356CBA42"/>
    <w:lvl w:ilvl="0" w:tplc="DB60B4A8">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C3C4FCA"/>
    <w:multiLevelType w:val="hybridMultilevel"/>
    <w:tmpl w:val="617AE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E304F25"/>
    <w:multiLevelType w:val="hybridMultilevel"/>
    <w:tmpl w:val="069E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E6E0E82"/>
    <w:multiLevelType w:val="hybridMultilevel"/>
    <w:tmpl w:val="63AE72CE"/>
    <w:lvl w:ilvl="0" w:tplc="AB2EA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8161586">
    <w:abstractNumId w:val="6"/>
  </w:num>
  <w:num w:numId="2" w16cid:durableId="907769175">
    <w:abstractNumId w:val="48"/>
  </w:num>
  <w:num w:numId="3" w16cid:durableId="1742560074">
    <w:abstractNumId w:val="44"/>
  </w:num>
  <w:num w:numId="4" w16cid:durableId="1865513545">
    <w:abstractNumId w:val="42"/>
  </w:num>
  <w:num w:numId="5" w16cid:durableId="1283806578">
    <w:abstractNumId w:val="5"/>
  </w:num>
  <w:num w:numId="6" w16cid:durableId="1145202278">
    <w:abstractNumId w:val="18"/>
  </w:num>
  <w:num w:numId="7" w16cid:durableId="1496217501">
    <w:abstractNumId w:val="16"/>
  </w:num>
  <w:num w:numId="8" w16cid:durableId="1406605592">
    <w:abstractNumId w:val="35"/>
  </w:num>
  <w:num w:numId="9" w16cid:durableId="1031493289">
    <w:abstractNumId w:val="49"/>
  </w:num>
  <w:num w:numId="10" w16cid:durableId="943608495">
    <w:abstractNumId w:val="24"/>
  </w:num>
  <w:num w:numId="11" w16cid:durableId="2057965028">
    <w:abstractNumId w:val="14"/>
  </w:num>
  <w:num w:numId="12" w16cid:durableId="370763074">
    <w:abstractNumId w:val="41"/>
  </w:num>
  <w:num w:numId="13" w16cid:durableId="1349790942">
    <w:abstractNumId w:val="53"/>
  </w:num>
  <w:num w:numId="14" w16cid:durableId="1962494359">
    <w:abstractNumId w:val="56"/>
  </w:num>
  <w:num w:numId="15" w16cid:durableId="662125420">
    <w:abstractNumId w:val="39"/>
  </w:num>
  <w:num w:numId="16" w16cid:durableId="774666898">
    <w:abstractNumId w:val="0"/>
  </w:num>
  <w:num w:numId="17" w16cid:durableId="436680678">
    <w:abstractNumId w:val="13"/>
  </w:num>
  <w:num w:numId="18" w16cid:durableId="1541437805">
    <w:abstractNumId w:val="32"/>
  </w:num>
  <w:num w:numId="19" w16cid:durableId="264658734">
    <w:abstractNumId w:val="30"/>
  </w:num>
  <w:num w:numId="20" w16cid:durableId="206766581">
    <w:abstractNumId w:val="23"/>
  </w:num>
  <w:num w:numId="21" w16cid:durableId="2029024034">
    <w:abstractNumId w:val="12"/>
  </w:num>
  <w:num w:numId="22" w16cid:durableId="2056588109">
    <w:abstractNumId w:val="20"/>
  </w:num>
  <w:num w:numId="23" w16cid:durableId="949778622">
    <w:abstractNumId w:val="43"/>
  </w:num>
  <w:num w:numId="24" w16cid:durableId="1113749708">
    <w:abstractNumId w:val="34"/>
  </w:num>
  <w:num w:numId="25" w16cid:durableId="2103067861">
    <w:abstractNumId w:val="55"/>
  </w:num>
  <w:num w:numId="26" w16cid:durableId="1559585171">
    <w:abstractNumId w:val="15"/>
  </w:num>
  <w:num w:numId="27" w16cid:durableId="82146920">
    <w:abstractNumId w:val="47"/>
  </w:num>
  <w:num w:numId="28" w16cid:durableId="1021397427">
    <w:abstractNumId w:val="46"/>
  </w:num>
  <w:num w:numId="29" w16cid:durableId="201333463">
    <w:abstractNumId w:val="51"/>
  </w:num>
  <w:num w:numId="30" w16cid:durableId="1943102092">
    <w:abstractNumId w:val="33"/>
  </w:num>
  <w:num w:numId="31" w16cid:durableId="348993881">
    <w:abstractNumId w:val="25"/>
  </w:num>
  <w:num w:numId="32" w16cid:durableId="125394085">
    <w:abstractNumId w:val="58"/>
  </w:num>
  <w:num w:numId="33" w16cid:durableId="658458123">
    <w:abstractNumId w:val="27"/>
  </w:num>
  <w:num w:numId="34" w16cid:durableId="1525899832">
    <w:abstractNumId w:val="40"/>
  </w:num>
  <w:num w:numId="35" w16cid:durableId="1854563003">
    <w:abstractNumId w:val="1"/>
  </w:num>
  <w:num w:numId="36" w16cid:durableId="1881085589">
    <w:abstractNumId w:val="21"/>
  </w:num>
  <w:num w:numId="37" w16cid:durableId="2100715795">
    <w:abstractNumId w:val="50"/>
  </w:num>
  <w:num w:numId="38" w16cid:durableId="1340497684">
    <w:abstractNumId w:val="52"/>
  </w:num>
  <w:num w:numId="39" w16cid:durableId="1794471387">
    <w:abstractNumId w:val="19"/>
  </w:num>
  <w:num w:numId="40" w16cid:durableId="1235748688">
    <w:abstractNumId w:val="28"/>
  </w:num>
  <w:num w:numId="41" w16cid:durableId="463041121">
    <w:abstractNumId w:val="22"/>
  </w:num>
  <w:num w:numId="42" w16cid:durableId="127742770">
    <w:abstractNumId w:val="29"/>
  </w:num>
  <w:num w:numId="43" w16cid:durableId="2143571626">
    <w:abstractNumId w:val="7"/>
  </w:num>
  <w:num w:numId="44" w16cid:durableId="693775051">
    <w:abstractNumId w:val="37"/>
  </w:num>
  <w:num w:numId="45" w16cid:durableId="1279681116">
    <w:abstractNumId w:val="10"/>
  </w:num>
  <w:num w:numId="46" w16cid:durableId="332803666">
    <w:abstractNumId w:val="26"/>
  </w:num>
  <w:num w:numId="47" w16cid:durableId="401877899">
    <w:abstractNumId w:val="9"/>
  </w:num>
  <w:num w:numId="48" w16cid:durableId="225264535">
    <w:abstractNumId w:val="8"/>
  </w:num>
  <w:num w:numId="49" w16cid:durableId="603537635">
    <w:abstractNumId w:val="2"/>
  </w:num>
  <w:num w:numId="50" w16cid:durableId="1726099052">
    <w:abstractNumId w:val="38"/>
  </w:num>
  <w:num w:numId="51" w16cid:durableId="1608390208">
    <w:abstractNumId w:val="3"/>
  </w:num>
  <w:num w:numId="52" w16cid:durableId="379596012">
    <w:abstractNumId w:val="4"/>
  </w:num>
  <w:num w:numId="53" w16cid:durableId="1622109543">
    <w:abstractNumId w:val="45"/>
  </w:num>
  <w:num w:numId="54" w16cid:durableId="249893288">
    <w:abstractNumId w:val="36"/>
  </w:num>
  <w:num w:numId="55" w16cid:durableId="1148207089">
    <w:abstractNumId w:val="31"/>
  </w:num>
  <w:num w:numId="56" w16cid:durableId="1013528152">
    <w:abstractNumId w:val="57"/>
  </w:num>
  <w:num w:numId="57" w16cid:durableId="2062829303">
    <w:abstractNumId w:val="11"/>
  </w:num>
  <w:num w:numId="58" w16cid:durableId="1573656918">
    <w:abstractNumId w:val="17"/>
  </w:num>
  <w:num w:numId="59" w16cid:durableId="1038814971">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22E"/>
    <w:rsid w:val="00003C76"/>
    <w:rsid w:val="00012C09"/>
    <w:rsid w:val="00014724"/>
    <w:rsid w:val="00014AC8"/>
    <w:rsid w:val="00023ECA"/>
    <w:rsid w:val="000274DD"/>
    <w:rsid w:val="00032A10"/>
    <w:rsid w:val="00033927"/>
    <w:rsid w:val="0004741E"/>
    <w:rsid w:val="0005011C"/>
    <w:rsid w:val="00052E2D"/>
    <w:rsid w:val="00055295"/>
    <w:rsid w:val="00057C5E"/>
    <w:rsid w:val="00057D73"/>
    <w:rsid w:val="0007241A"/>
    <w:rsid w:val="00072792"/>
    <w:rsid w:val="00077527"/>
    <w:rsid w:val="00080EBC"/>
    <w:rsid w:val="000836BD"/>
    <w:rsid w:val="000866CB"/>
    <w:rsid w:val="00086FA5"/>
    <w:rsid w:val="00090D60"/>
    <w:rsid w:val="00092E7F"/>
    <w:rsid w:val="000933EE"/>
    <w:rsid w:val="00093B7A"/>
    <w:rsid w:val="00097C02"/>
    <w:rsid w:val="000A4870"/>
    <w:rsid w:val="000A6D81"/>
    <w:rsid w:val="000B3356"/>
    <w:rsid w:val="000B6A62"/>
    <w:rsid w:val="000C565B"/>
    <w:rsid w:val="000C5C35"/>
    <w:rsid w:val="000D0B0F"/>
    <w:rsid w:val="000D7FF9"/>
    <w:rsid w:val="000E0B06"/>
    <w:rsid w:val="000E12A7"/>
    <w:rsid w:val="000E17A9"/>
    <w:rsid w:val="000E392E"/>
    <w:rsid w:val="000E3FB3"/>
    <w:rsid w:val="000E4074"/>
    <w:rsid w:val="000E4641"/>
    <w:rsid w:val="000E6773"/>
    <w:rsid w:val="000E7D19"/>
    <w:rsid w:val="000F312A"/>
    <w:rsid w:val="000F388C"/>
    <w:rsid w:val="000F536E"/>
    <w:rsid w:val="001013A0"/>
    <w:rsid w:val="00116D88"/>
    <w:rsid w:val="00117701"/>
    <w:rsid w:val="001215E8"/>
    <w:rsid w:val="00121658"/>
    <w:rsid w:val="00124A15"/>
    <w:rsid w:val="00133C8E"/>
    <w:rsid w:val="00142ABF"/>
    <w:rsid w:val="001463A8"/>
    <w:rsid w:val="00146D85"/>
    <w:rsid w:val="001471CB"/>
    <w:rsid w:val="00151DA2"/>
    <w:rsid w:val="00151F66"/>
    <w:rsid w:val="0015636D"/>
    <w:rsid w:val="00157DE9"/>
    <w:rsid w:val="001602EE"/>
    <w:rsid w:val="0016088D"/>
    <w:rsid w:val="00164661"/>
    <w:rsid w:val="001646C7"/>
    <w:rsid w:val="00164D01"/>
    <w:rsid w:val="0017414E"/>
    <w:rsid w:val="00174959"/>
    <w:rsid w:val="00174DAE"/>
    <w:rsid w:val="00177F8D"/>
    <w:rsid w:val="00183079"/>
    <w:rsid w:val="00183916"/>
    <w:rsid w:val="00183D2A"/>
    <w:rsid w:val="00185F4A"/>
    <w:rsid w:val="00186230"/>
    <w:rsid w:val="001A3B85"/>
    <w:rsid w:val="001A50FA"/>
    <w:rsid w:val="001C0879"/>
    <w:rsid w:val="001C0918"/>
    <w:rsid w:val="001C1402"/>
    <w:rsid w:val="001C6ACD"/>
    <w:rsid w:val="001D1154"/>
    <w:rsid w:val="001D60F5"/>
    <w:rsid w:val="001E18C3"/>
    <w:rsid w:val="001E3828"/>
    <w:rsid w:val="00203725"/>
    <w:rsid w:val="002155FF"/>
    <w:rsid w:val="00215AB6"/>
    <w:rsid w:val="00222218"/>
    <w:rsid w:val="002323CA"/>
    <w:rsid w:val="00232BA2"/>
    <w:rsid w:val="00236938"/>
    <w:rsid w:val="00244B15"/>
    <w:rsid w:val="0024513E"/>
    <w:rsid w:val="00245BFE"/>
    <w:rsid w:val="00254787"/>
    <w:rsid w:val="002570BA"/>
    <w:rsid w:val="00262594"/>
    <w:rsid w:val="00263DBE"/>
    <w:rsid w:val="00271CB6"/>
    <w:rsid w:val="00271F85"/>
    <w:rsid w:val="00275590"/>
    <w:rsid w:val="00281BC9"/>
    <w:rsid w:val="00286484"/>
    <w:rsid w:val="00287B3E"/>
    <w:rsid w:val="00296524"/>
    <w:rsid w:val="002A4E2A"/>
    <w:rsid w:val="002C4122"/>
    <w:rsid w:val="002C61C4"/>
    <w:rsid w:val="002D2200"/>
    <w:rsid w:val="002E0734"/>
    <w:rsid w:val="002E33F5"/>
    <w:rsid w:val="002E3F6A"/>
    <w:rsid w:val="002E6A0C"/>
    <w:rsid w:val="002E6B6B"/>
    <w:rsid w:val="002F1558"/>
    <w:rsid w:val="002F1A3D"/>
    <w:rsid w:val="00311E37"/>
    <w:rsid w:val="00313CFA"/>
    <w:rsid w:val="00314EAC"/>
    <w:rsid w:val="00316058"/>
    <w:rsid w:val="0031627C"/>
    <w:rsid w:val="0033265C"/>
    <w:rsid w:val="0033522E"/>
    <w:rsid w:val="00336BD7"/>
    <w:rsid w:val="0034312E"/>
    <w:rsid w:val="00352088"/>
    <w:rsid w:val="00353DE4"/>
    <w:rsid w:val="003553DE"/>
    <w:rsid w:val="00363F21"/>
    <w:rsid w:val="00370A30"/>
    <w:rsid w:val="0037398F"/>
    <w:rsid w:val="00376624"/>
    <w:rsid w:val="003778F0"/>
    <w:rsid w:val="0038546A"/>
    <w:rsid w:val="003864A4"/>
    <w:rsid w:val="003A6334"/>
    <w:rsid w:val="003B4650"/>
    <w:rsid w:val="003B4DAE"/>
    <w:rsid w:val="003C2DB0"/>
    <w:rsid w:val="003C428E"/>
    <w:rsid w:val="003D6DA1"/>
    <w:rsid w:val="003E4C7A"/>
    <w:rsid w:val="003E5FC8"/>
    <w:rsid w:val="003E6CF5"/>
    <w:rsid w:val="003E7704"/>
    <w:rsid w:val="003F1984"/>
    <w:rsid w:val="003F201F"/>
    <w:rsid w:val="003F2414"/>
    <w:rsid w:val="003F36A6"/>
    <w:rsid w:val="0040564B"/>
    <w:rsid w:val="004230BD"/>
    <w:rsid w:val="00425A21"/>
    <w:rsid w:val="00442689"/>
    <w:rsid w:val="004605F4"/>
    <w:rsid w:val="00460ED7"/>
    <w:rsid w:val="00467518"/>
    <w:rsid w:val="00470021"/>
    <w:rsid w:val="00471014"/>
    <w:rsid w:val="004763C3"/>
    <w:rsid w:val="0047762C"/>
    <w:rsid w:val="0048120C"/>
    <w:rsid w:val="00487856"/>
    <w:rsid w:val="004909D9"/>
    <w:rsid w:val="004909FA"/>
    <w:rsid w:val="00491D02"/>
    <w:rsid w:val="004A0CA7"/>
    <w:rsid w:val="004A148A"/>
    <w:rsid w:val="004A5E52"/>
    <w:rsid w:val="004B1BB8"/>
    <w:rsid w:val="004B20DD"/>
    <w:rsid w:val="004B49E6"/>
    <w:rsid w:val="004B5EDB"/>
    <w:rsid w:val="004C026C"/>
    <w:rsid w:val="004C3DA5"/>
    <w:rsid w:val="004D094A"/>
    <w:rsid w:val="004D270C"/>
    <w:rsid w:val="004D4562"/>
    <w:rsid w:val="004D5A99"/>
    <w:rsid w:val="004E33DF"/>
    <w:rsid w:val="004E459C"/>
    <w:rsid w:val="004F35D9"/>
    <w:rsid w:val="004F372D"/>
    <w:rsid w:val="004F4603"/>
    <w:rsid w:val="00500B79"/>
    <w:rsid w:val="0050191E"/>
    <w:rsid w:val="00502142"/>
    <w:rsid w:val="00503C74"/>
    <w:rsid w:val="00506B38"/>
    <w:rsid w:val="0050780C"/>
    <w:rsid w:val="00507EE8"/>
    <w:rsid w:val="005120B5"/>
    <w:rsid w:val="005172B5"/>
    <w:rsid w:val="00521481"/>
    <w:rsid w:val="005228F2"/>
    <w:rsid w:val="00523864"/>
    <w:rsid w:val="0052701B"/>
    <w:rsid w:val="00527F73"/>
    <w:rsid w:val="005434E9"/>
    <w:rsid w:val="00544E56"/>
    <w:rsid w:val="00545B61"/>
    <w:rsid w:val="00545F93"/>
    <w:rsid w:val="005476B9"/>
    <w:rsid w:val="00547A43"/>
    <w:rsid w:val="00550381"/>
    <w:rsid w:val="005508EC"/>
    <w:rsid w:val="00551202"/>
    <w:rsid w:val="00553096"/>
    <w:rsid w:val="0055544F"/>
    <w:rsid w:val="00555C6B"/>
    <w:rsid w:val="00562302"/>
    <w:rsid w:val="005654BA"/>
    <w:rsid w:val="00571831"/>
    <w:rsid w:val="00574AC7"/>
    <w:rsid w:val="00575E00"/>
    <w:rsid w:val="0057712D"/>
    <w:rsid w:val="00581F0B"/>
    <w:rsid w:val="00581FB1"/>
    <w:rsid w:val="00585877"/>
    <w:rsid w:val="00594A3A"/>
    <w:rsid w:val="00596AEF"/>
    <w:rsid w:val="005A3F6C"/>
    <w:rsid w:val="005A5197"/>
    <w:rsid w:val="005B6645"/>
    <w:rsid w:val="005B72EB"/>
    <w:rsid w:val="005C450C"/>
    <w:rsid w:val="005C7619"/>
    <w:rsid w:val="005D1001"/>
    <w:rsid w:val="005D44D3"/>
    <w:rsid w:val="005E1B6B"/>
    <w:rsid w:val="005F1A63"/>
    <w:rsid w:val="005F6BE9"/>
    <w:rsid w:val="00614F41"/>
    <w:rsid w:val="0062686D"/>
    <w:rsid w:val="0063137F"/>
    <w:rsid w:val="0064344D"/>
    <w:rsid w:val="00650050"/>
    <w:rsid w:val="00661D95"/>
    <w:rsid w:val="00665110"/>
    <w:rsid w:val="00666870"/>
    <w:rsid w:val="00666B3B"/>
    <w:rsid w:val="006709F1"/>
    <w:rsid w:val="00683BF0"/>
    <w:rsid w:val="00685D12"/>
    <w:rsid w:val="00696A60"/>
    <w:rsid w:val="006A037C"/>
    <w:rsid w:val="006A2F4C"/>
    <w:rsid w:val="006B0C71"/>
    <w:rsid w:val="006B1A78"/>
    <w:rsid w:val="006B7AE2"/>
    <w:rsid w:val="006C548A"/>
    <w:rsid w:val="006C60E6"/>
    <w:rsid w:val="006C7420"/>
    <w:rsid w:val="006D2A2A"/>
    <w:rsid w:val="006D3823"/>
    <w:rsid w:val="006E1209"/>
    <w:rsid w:val="006E3435"/>
    <w:rsid w:val="006E4C82"/>
    <w:rsid w:val="006E54DE"/>
    <w:rsid w:val="006F20D3"/>
    <w:rsid w:val="006F2D3D"/>
    <w:rsid w:val="006F2E86"/>
    <w:rsid w:val="006F467A"/>
    <w:rsid w:val="006F4735"/>
    <w:rsid w:val="007025B4"/>
    <w:rsid w:val="00702FD9"/>
    <w:rsid w:val="00711F3F"/>
    <w:rsid w:val="007255E5"/>
    <w:rsid w:val="00727278"/>
    <w:rsid w:val="007302A0"/>
    <w:rsid w:val="007314EF"/>
    <w:rsid w:val="00731E87"/>
    <w:rsid w:val="0073670E"/>
    <w:rsid w:val="00752AE1"/>
    <w:rsid w:val="00753E64"/>
    <w:rsid w:val="00755229"/>
    <w:rsid w:val="007577D3"/>
    <w:rsid w:val="00781B21"/>
    <w:rsid w:val="00785F18"/>
    <w:rsid w:val="0079095C"/>
    <w:rsid w:val="00797A65"/>
    <w:rsid w:val="007A2055"/>
    <w:rsid w:val="007A4D67"/>
    <w:rsid w:val="007A6A63"/>
    <w:rsid w:val="007A7B7B"/>
    <w:rsid w:val="007B193C"/>
    <w:rsid w:val="007B4DCE"/>
    <w:rsid w:val="007B6757"/>
    <w:rsid w:val="007C1E81"/>
    <w:rsid w:val="007C2290"/>
    <w:rsid w:val="007C37D8"/>
    <w:rsid w:val="007D1E17"/>
    <w:rsid w:val="007D3B0E"/>
    <w:rsid w:val="007F329D"/>
    <w:rsid w:val="007F55C8"/>
    <w:rsid w:val="00803A28"/>
    <w:rsid w:val="00810C61"/>
    <w:rsid w:val="008176CF"/>
    <w:rsid w:val="0083552B"/>
    <w:rsid w:val="0083558B"/>
    <w:rsid w:val="00837914"/>
    <w:rsid w:val="00842C15"/>
    <w:rsid w:val="00844C59"/>
    <w:rsid w:val="00854F5A"/>
    <w:rsid w:val="00860FA6"/>
    <w:rsid w:val="00862024"/>
    <w:rsid w:val="008655FB"/>
    <w:rsid w:val="00874FE7"/>
    <w:rsid w:val="0088093C"/>
    <w:rsid w:val="0089363F"/>
    <w:rsid w:val="00894246"/>
    <w:rsid w:val="008B1991"/>
    <w:rsid w:val="008B4168"/>
    <w:rsid w:val="008B565B"/>
    <w:rsid w:val="008B7206"/>
    <w:rsid w:val="008C0803"/>
    <w:rsid w:val="008C18BE"/>
    <w:rsid w:val="008C266F"/>
    <w:rsid w:val="008C2E16"/>
    <w:rsid w:val="008C5AC8"/>
    <w:rsid w:val="008D34B8"/>
    <w:rsid w:val="008D5213"/>
    <w:rsid w:val="008E0428"/>
    <w:rsid w:val="008F11AB"/>
    <w:rsid w:val="008F49F8"/>
    <w:rsid w:val="008F539D"/>
    <w:rsid w:val="008F678D"/>
    <w:rsid w:val="009006EC"/>
    <w:rsid w:val="00901860"/>
    <w:rsid w:val="00910270"/>
    <w:rsid w:val="00910EC1"/>
    <w:rsid w:val="00912837"/>
    <w:rsid w:val="009132B4"/>
    <w:rsid w:val="00913A74"/>
    <w:rsid w:val="00915964"/>
    <w:rsid w:val="00934038"/>
    <w:rsid w:val="009353E2"/>
    <w:rsid w:val="009409A1"/>
    <w:rsid w:val="00943939"/>
    <w:rsid w:val="00950771"/>
    <w:rsid w:val="00951113"/>
    <w:rsid w:val="009516CE"/>
    <w:rsid w:val="0095275D"/>
    <w:rsid w:val="00952F7D"/>
    <w:rsid w:val="009541B6"/>
    <w:rsid w:val="00954411"/>
    <w:rsid w:val="0095496A"/>
    <w:rsid w:val="00961242"/>
    <w:rsid w:val="0096264C"/>
    <w:rsid w:val="0096555D"/>
    <w:rsid w:val="00967D21"/>
    <w:rsid w:val="00975072"/>
    <w:rsid w:val="0098416A"/>
    <w:rsid w:val="00984780"/>
    <w:rsid w:val="00986F33"/>
    <w:rsid w:val="009A06F5"/>
    <w:rsid w:val="009A0EDE"/>
    <w:rsid w:val="009A38BA"/>
    <w:rsid w:val="009A74A1"/>
    <w:rsid w:val="009B3FD4"/>
    <w:rsid w:val="009B3FE2"/>
    <w:rsid w:val="009C7E22"/>
    <w:rsid w:val="009D0A6B"/>
    <w:rsid w:val="009D1BE7"/>
    <w:rsid w:val="009D244D"/>
    <w:rsid w:val="009D32E2"/>
    <w:rsid w:val="009D47D8"/>
    <w:rsid w:val="009E1AFE"/>
    <w:rsid w:val="009E37F0"/>
    <w:rsid w:val="009E4349"/>
    <w:rsid w:val="009E4EB7"/>
    <w:rsid w:val="009F081C"/>
    <w:rsid w:val="009F2BA4"/>
    <w:rsid w:val="009F606C"/>
    <w:rsid w:val="009F69FC"/>
    <w:rsid w:val="009F7145"/>
    <w:rsid w:val="00A07783"/>
    <w:rsid w:val="00A10822"/>
    <w:rsid w:val="00A114ED"/>
    <w:rsid w:val="00A14141"/>
    <w:rsid w:val="00A25002"/>
    <w:rsid w:val="00A4256C"/>
    <w:rsid w:val="00A60776"/>
    <w:rsid w:val="00A60FF3"/>
    <w:rsid w:val="00A62AAC"/>
    <w:rsid w:val="00A65916"/>
    <w:rsid w:val="00A814BE"/>
    <w:rsid w:val="00A86FB3"/>
    <w:rsid w:val="00A872CE"/>
    <w:rsid w:val="00A97429"/>
    <w:rsid w:val="00AB444D"/>
    <w:rsid w:val="00AD220B"/>
    <w:rsid w:val="00AD5F87"/>
    <w:rsid w:val="00AE065C"/>
    <w:rsid w:val="00AE2FF6"/>
    <w:rsid w:val="00AE3824"/>
    <w:rsid w:val="00B00834"/>
    <w:rsid w:val="00B04BF7"/>
    <w:rsid w:val="00B10793"/>
    <w:rsid w:val="00B13079"/>
    <w:rsid w:val="00B13228"/>
    <w:rsid w:val="00B2191A"/>
    <w:rsid w:val="00B23B49"/>
    <w:rsid w:val="00B3316B"/>
    <w:rsid w:val="00B363C9"/>
    <w:rsid w:val="00B43909"/>
    <w:rsid w:val="00B43E11"/>
    <w:rsid w:val="00B44A1D"/>
    <w:rsid w:val="00B452D6"/>
    <w:rsid w:val="00B46204"/>
    <w:rsid w:val="00B5661B"/>
    <w:rsid w:val="00B666FC"/>
    <w:rsid w:val="00B70F8F"/>
    <w:rsid w:val="00B7640D"/>
    <w:rsid w:val="00B7683B"/>
    <w:rsid w:val="00B82D9A"/>
    <w:rsid w:val="00B835EA"/>
    <w:rsid w:val="00B859CF"/>
    <w:rsid w:val="00B92521"/>
    <w:rsid w:val="00B94F47"/>
    <w:rsid w:val="00BA0536"/>
    <w:rsid w:val="00BA45A1"/>
    <w:rsid w:val="00BB0AE4"/>
    <w:rsid w:val="00BB120D"/>
    <w:rsid w:val="00BC14A5"/>
    <w:rsid w:val="00BC16B4"/>
    <w:rsid w:val="00BC3FC5"/>
    <w:rsid w:val="00BC6496"/>
    <w:rsid w:val="00BE22DC"/>
    <w:rsid w:val="00BE3CB8"/>
    <w:rsid w:val="00BE653D"/>
    <w:rsid w:val="00C10F2D"/>
    <w:rsid w:val="00C14F85"/>
    <w:rsid w:val="00C15035"/>
    <w:rsid w:val="00C229F6"/>
    <w:rsid w:val="00C2739D"/>
    <w:rsid w:val="00C32DB9"/>
    <w:rsid w:val="00C56E20"/>
    <w:rsid w:val="00C60895"/>
    <w:rsid w:val="00C66302"/>
    <w:rsid w:val="00C73D38"/>
    <w:rsid w:val="00C755AB"/>
    <w:rsid w:val="00C75760"/>
    <w:rsid w:val="00C76E4C"/>
    <w:rsid w:val="00CA7311"/>
    <w:rsid w:val="00CB3E7A"/>
    <w:rsid w:val="00CB5BAB"/>
    <w:rsid w:val="00CC12D8"/>
    <w:rsid w:val="00CC2C6C"/>
    <w:rsid w:val="00CC7370"/>
    <w:rsid w:val="00CD2414"/>
    <w:rsid w:val="00CD34C0"/>
    <w:rsid w:val="00CE3C3A"/>
    <w:rsid w:val="00CE43EB"/>
    <w:rsid w:val="00CF51C1"/>
    <w:rsid w:val="00D00C44"/>
    <w:rsid w:val="00D05E3A"/>
    <w:rsid w:val="00D06053"/>
    <w:rsid w:val="00D124B8"/>
    <w:rsid w:val="00D1298B"/>
    <w:rsid w:val="00D14D84"/>
    <w:rsid w:val="00D14E1B"/>
    <w:rsid w:val="00D160EE"/>
    <w:rsid w:val="00D23B17"/>
    <w:rsid w:val="00D24B78"/>
    <w:rsid w:val="00D27E92"/>
    <w:rsid w:val="00D32A59"/>
    <w:rsid w:val="00D331FA"/>
    <w:rsid w:val="00D3612A"/>
    <w:rsid w:val="00D43125"/>
    <w:rsid w:val="00D43F7D"/>
    <w:rsid w:val="00D50FAD"/>
    <w:rsid w:val="00D51199"/>
    <w:rsid w:val="00D546AC"/>
    <w:rsid w:val="00D5490F"/>
    <w:rsid w:val="00D5799A"/>
    <w:rsid w:val="00D61955"/>
    <w:rsid w:val="00D66A3A"/>
    <w:rsid w:val="00D7168B"/>
    <w:rsid w:val="00D72531"/>
    <w:rsid w:val="00D76280"/>
    <w:rsid w:val="00D803C0"/>
    <w:rsid w:val="00D80A72"/>
    <w:rsid w:val="00D8382C"/>
    <w:rsid w:val="00D859F8"/>
    <w:rsid w:val="00D94AC2"/>
    <w:rsid w:val="00D97E78"/>
    <w:rsid w:val="00DA32E5"/>
    <w:rsid w:val="00DB1FAA"/>
    <w:rsid w:val="00DB230D"/>
    <w:rsid w:val="00DB465F"/>
    <w:rsid w:val="00DB5DDB"/>
    <w:rsid w:val="00DB7202"/>
    <w:rsid w:val="00DC2868"/>
    <w:rsid w:val="00DC6224"/>
    <w:rsid w:val="00DE07D9"/>
    <w:rsid w:val="00DE5898"/>
    <w:rsid w:val="00DF198B"/>
    <w:rsid w:val="00DF1FCE"/>
    <w:rsid w:val="00DF4A85"/>
    <w:rsid w:val="00E02CD5"/>
    <w:rsid w:val="00E0570F"/>
    <w:rsid w:val="00E17AEE"/>
    <w:rsid w:val="00E229E5"/>
    <w:rsid w:val="00E31C03"/>
    <w:rsid w:val="00E37D90"/>
    <w:rsid w:val="00E413E3"/>
    <w:rsid w:val="00E42E48"/>
    <w:rsid w:val="00E4399D"/>
    <w:rsid w:val="00E455AE"/>
    <w:rsid w:val="00E4620D"/>
    <w:rsid w:val="00E550A8"/>
    <w:rsid w:val="00E60A11"/>
    <w:rsid w:val="00E62689"/>
    <w:rsid w:val="00E6389A"/>
    <w:rsid w:val="00E63937"/>
    <w:rsid w:val="00E6609E"/>
    <w:rsid w:val="00E71783"/>
    <w:rsid w:val="00E74B29"/>
    <w:rsid w:val="00E90070"/>
    <w:rsid w:val="00E9462E"/>
    <w:rsid w:val="00E949EE"/>
    <w:rsid w:val="00E9651D"/>
    <w:rsid w:val="00E9700D"/>
    <w:rsid w:val="00EA296C"/>
    <w:rsid w:val="00EA57B1"/>
    <w:rsid w:val="00EB0CE9"/>
    <w:rsid w:val="00EB13BE"/>
    <w:rsid w:val="00EB1AF0"/>
    <w:rsid w:val="00EB42B2"/>
    <w:rsid w:val="00EB5FEE"/>
    <w:rsid w:val="00EC1B4D"/>
    <w:rsid w:val="00EC4015"/>
    <w:rsid w:val="00EC4763"/>
    <w:rsid w:val="00EC5F93"/>
    <w:rsid w:val="00ED1D79"/>
    <w:rsid w:val="00ED267E"/>
    <w:rsid w:val="00ED78B6"/>
    <w:rsid w:val="00EE0950"/>
    <w:rsid w:val="00EE2E44"/>
    <w:rsid w:val="00EE4F4C"/>
    <w:rsid w:val="00EE58CF"/>
    <w:rsid w:val="00EF1E00"/>
    <w:rsid w:val="00EF2D09"/>
    <w:rsid w:val="00EF308D"/>
    <w:rsid w:val="00EF5C24"/>
    <w:rsid w:val="00F018CE"/>
    <w:rsid w:val="00F02081"/>
    <w:rsid w:val="00F03996"/>
    <w:rsid w:val="00F07656"/>
    <w:rsid w:val="00F30281"/>
    <w:rsid w:val="00F30A70"/>
    <w:rsid w:val="00F344E5"/>
    <w:rsid w:val="00F34E38"/>
    <w:rsid w:val="00F36AB0"/>
    <w:rsid w:val="00F50791"/>
    <w:rsid w:val="00F549D6"/>
    <w:rsid w:val="00F701B1"/>
    <w:rsid w:val="00F71865"/>
    <w:rsid w:val="00F72B98"/>
    <w:rsid w:val="00F83323"/>
    <w:rsid w:val="00F863D3"/>
    <w:rsid w:val="00F86DFA"/>
    <w:rsid w:val="00F91299"/>
    <w:rsid w:val="00F93DF9"/>
    <w:rsid w:val="00F97674"/>
    <w:rsid w:val="00FA4BE9"/>
    <w:rsid w:val="00FA5842"/>
    <w:rsid w:val="00FA5AF3"/>
    <w:rsid w:val="00FB01C5"/>
    <w:rsid w:val="00FB0B3A"/>
    <w:rsid w:val="00FB0DAC"/>
    <w:rsid w:val="00FB2F1A"/>
    <w:rsid w:val="00FC0F56"/>
    <w:rsid w:val="00FC37D9"/>
    <w:rsid w:val="00FC4C1E"/>
    <w:rsid w:val="00FC73D4"/>
    <w:rsid w:val="00FD3276"/>
    <w:rsid w:val="00FE4337"/>
    <w:rsid w:val="00FE5400"/>
    <w:rsid w:val="00FF2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DFF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pacing w:val="30"/>
        <w:sz w:val="32"/>
        <w:szCs w:val="4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C10F2D"/>
  </w:style>
  <w:style w:type="paragraph" w:styleId="Heading1">
    <w:name w:val="heading 1"/>
    <w:basedOn w:val="Normal"/>
    <w:next w:val="Normal"/>
    <w:link w:val="Heading1Char"/>
    <w:qFormat/>
    <w:rsid w:val="003F2414"/>
    <w:pPr>
      <w:jc w:val="center"/>
      <w:outlineLvl w:val="0"/>
    </w:pPr>
    <w:rPr>
      <w:b/>
      <w:color w:val="1C75BC" w:themeColor="accent3"/>
      <w:sz w:val="48"/>
      <w:szCs w:val="52"/>
    </w:rPr>
  </w:style>
  <w:style w:type="paragraph" w:styleId="Heading2">
    <w:name w:val="heading 2"/>
    <w:basedOn w:val="Normal"/>
    <w:next w:val="Normal"/>
    <w:link w:val="Heading2Char"/>
    <w:uiPriority w:val="1"/>
    <w:qFormat/>
    <w:rsid w:val="00874FE7"/>
    <w:pPr>
      <w:jc w:val="center"/>
      <w:outlineLvl w:val="1"/>
    </w:pPr>
    <w:rPr>
      <w:b/>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F2414"/>
    <w:rPr>
      <w:b/>
      <w:color w:val="1C75BC" w:themeColor="accent3"/>
      <w:sz w:val="48"/>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rsid w:val="00E74B29"/>
    <w:rPr>
      <w:rFonts w:ascii="Georgia" w:hAnsi="Georgia"/>
    </w:rPr>
  </w:style>
  <w:style w:type="character" w:customStyle="1" w:styleId="HeaderChar">
    <w:name w:val="Header Char"/>
    <w:basedOn w:val="DefaultParagraphFont"/>
    <w:link w:val="Header"/>
    <w:uiPriority w:val="99"/>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3C2DB0"/>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FC0F56"/>
    <w:pPr>
      <w:spacing w:after="100"/>
    </w:pPr>
  </w:style>
  <w:style w:type="paragraph" w:styleId="TOC2">
    <w:name w:val="toc 2"/>
    <w:basedOn w:val="Normal"/>
    <w:next w:val="Normal"/>
    <w:autoRedefine/>
    <w:uiPriority w:val="39"/>
    <w:rsid w:val="008D5213"/>
    <w:pPr>
      <w:framePr w:hSpace="181" w:wrap="around" w:hAnchor="margin" w:xAlign="center" w:y="216"/>
      <w:tabs>
        <w:tab w:val="right" w:leader="dot" w:pos="-10"/>
      </w:tabs>
      <w:spacing w:after="100"/>
      <w:ind w:left="240"/>
      <w:jc w:val="center"/>
    </w:pPr>
  </w:style>
  <w:style w:type="paragraph" w:styleId="TOC3">
    <w:name w:val="toc 3"/>
    <w:basedOn w:val="Normal"/>
    <w:next w:val="Normal"/>
    <w:autoRedefine/>
    <w:uiPriority w:val="39"/>
    <w:rsid w:val="003C2DB0"/>
    <w:pPr>
      <w:spacing w:after="100"/>
      <w:ind w:left="480"/>
    </w:pPr>
  </w:style>
  <w:style w:type="character" w:styleId="Hyperlink">
    <w:name w:val="Hyperlink"/>
    <w:basedOn w:val="DefaultParagraphFont"/>
    <w:uiPriority w:val="99"/>
    <w:unhideWhenUsed/>
    <w:rsid w:val="003C2DB0"/>
    <w:rPr>
      <w:color w:val="0000FF" w:themeColor="hyperlink"/>
      <w:u w:val="single"/>
    </w:rPr>
  </w:style>
  <w:style w:type="paragraph" w:styleId="ListParagraph">
    <w:name w:val="List Paragraph"/>
    <w:basedOn w:val="Normal"/>
    <w:uiPriority w:val="34"/>
    <w:qFormat/>
    <w:rsid w:val="00174D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15009">
      <w:bodyDiv w:val="1"/>
      <w:marLeft w:val="0"/>
      <w:marRight w:val="0"/>
      <w:marTop w:val="0"/>
      <w:marBottom w:val="0"/>
      <w:divBdr>
        <w:top w:val="none" w:sz="0" w:space="0" w:color="auto"/>
        <w:left w:val="none" w:sz="0" w:space="0" w:color="auto"/>
        <w:bottom w:val="none" w:sz="0" w:space="0" w:color="auto"/>
        <w:right w:val="none" w:sz="0" w:space="0" w:color="auto"/>
      </w:divBdr>
    </w:div>
    <w:div w:id="1158300900">
      <w:bodyDiv w:val="1"/>
      <w:marLeft w:val="0"/>
      <w:marRight w:val="0"/>
      <w:marTop w:val="0"/>
      <w:marBottom w:val="0"/>
      <w:divBdr>
        <w:top w:val="none" w:sz="0" w:space="0" w:color="auto"/>
        <w:left w:val="none" w:sz="0" w:space="0" w:color="auto"/>
        <w:bottom w:val="none" w:sz="0" w:space="0" w:color="auto"/>
        <w:right w:val="none" w:sz="0" w:space="0" w:color="auto"/>
      </w:divBdr>
    </w:div>
    <w:div w:id="1564947519">
      <w:bodyDiv w:val="1"/>
      <w:marLeft w:val="0"/>
      <w:marRight w:val="0"/>
      <w:marTop w:val="0"/>
      <w:marBottom w:val="0"/>
      <w:divBdr>
        <w:top w:val="none" w:sz="0" w:space="0" w:color="auto"/>
        <w:left w:val="none" w:sz="0" w:space="0" w:color="auto"/>
        <w:bottom w:val="none" w:sz="0" w:space="0" w:color="auto"/>
        <w:right w:val="none" w:sz="0" w:space="0" w:color="auto"/>
      </w:divBdr>
    </w:div>
    <w:div w:id="1640301180">
      <w:bodyDiv w:val="1"/>
      <w:marLeft w:val="0"/>
      <w:marRight w:val="0"/>
      <w:marTop w:val="0"/>
      <w:marBottom w:val="0"/>
      <w:divBdr>
        <w:top w:val="none" w:sz="0" w:space="0" w:color="auto"/>
        <w:left w:val="none" w:sz="0" w:space="0" w:color="auto"/>
        <w:bottom w:val="none" w:sz="0" w:space="0" w:color="auto"/>
        <w:right w:val="none" w:sz="0" w:space="0" w:color="auto"/>
      </w:divBdr>
    </w:div>
    <w:div w:id="2096702226">
      <w:bodyDiv w:val="1"/>
      <w:marLeft w:val="0"/>
      <w:marRight w:val="0"/>
      <w:marTop w:val="0"/>
      <w:marBottom w:val="0"/>
      <w:divBdr>
        <w:top w:val="none" w:sz="0" w:space="0" w:color="auto"/>
        <w:left w:val="none" w:sz="0" w:space="0" w:color="auto"/>
        <w:bottom w:val="none" w:sz="0" w:space="0" w:color="auto"/>
        <w:right w:val="none" w:sz="0" w:space="0" w:color="auto"/>
      </w:divBdr>
      <w:divsChild>
        <w:div w:id="835997653">
          <w:marLeft w:val="0"/>
          <w:marRight w:val="0"/>
          <w:marTop w:val="0"/>
          <w:marBottom w:val="0"/>
          <w:divBdr>
            <w:top w:val="none" w:sz="0" w:space="0" w:color="auto"/>
            <w:left w:val="none" w:sz="0" w:space="0" w:color="auto"/>
            <w:bottom w:val="none" w:sz="0" w:space="0" w:color="auto"/>
            <w:right w:val="none" w:sz="0" w:space="0" w:color="auto"/>
          </w:divBdr>
        </w:div>
        <w:div w:id="927076900">
          <w:marLeft w:val="0"/>
          <w:marRight w:val="0"/>
          <w:marTop w:val="0"/>
          <w:marBottom w:val="0"/>
          <w:divBdr>
            <w:top w:val="none" w:sz="0" w:space="0" w:color="auto"/>
            <w:left w:val="none" w:sz="0" w:space="0" w:color="auto"/>
            <w:bottom w:val="none" w:sz="0" w:space="0" w:color="auto"/>
            <w:right w:val="none" w:sz="0" w:space="0" w:color="auto"/>
          </w:divBdr>
          <w:divsChild>
            <w:div w:id="358971282">
              <w:marLeft w:val="300"/>
              <w:marRight w:val="300"/>
              <w:marTop w:val="300"/>
              <w:marBottom w:val="300"/>
              <w:divBdr>
                <w:top w:val="single" w:sz="6" w:space="0" w:color="FFFFFF"/>
                <w:left w:val="single" w:sz="6" w:space="11" w:color="FFFFFF"/>
                <w:bottom w:val="single" w:sz="6" w:space="0" w:color="FFFFFF"/>
                <w:right w:val="single" w:sz="6" w:space="11" w:color="FFFFFF"/>
              </w:divBdr>
            </w:div>
            <w:div w:id="990331463">
              <w:marLeft w:val="300"/>
              <w:marRight w:val="300"/>
              <w:marTop w:val="300"/>
              <w:marBottom w:val="300"/>
              <w:divBdr>
                <w:top w:val="single" w:sz="6" w:space="0" w:color="FFFFFF"/>
                <w:left w:val="single" w:sz="6" w:space="11" w:color="FFFFFF"/>
                <w:bottom w:val="single" w:sz="6" w:space="0" w:color="FFFFFF"/>
                <w:right w:val="single" w:sz="6" w:space="11" w:color="FFFFFF"/>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ist\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BAEEC272-6A3F-4753-9A40-6ABB5965D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17</Pages>
  <Words>4174</Words>
  <Characters>23796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2023-03-26T13:31:00Z</dcterms:created>
  <dcterms:modified xsi:type="dcterms:W3CDTF">2023-11-10T13:07:00Z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