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F14577" w14:textId="4F4F3F76" w:rsidR="00900151" w:rsidRPr="002C6682" w:rsidRDefault="00900151" w:rsidP="00A9459C">
      <w:pPr>
        <w:spacing w:line="360" w:lineRule="auto"/>
        <w:rPr>
          <w:rFonts w:ascii="Arial" w:hAnsi="Arial" w:cs="Arial"/>
          <w:color w:val="2E74B5" w:themeColor="accent1" w:themeShade="BF"/>
          <w:u w:val="single"/>
        </w:rPr>
      </w:pPr>
      <w:r w:rsidRPr="002C6682">
        <w:rPr>
          <w:rFonts w:ascii="Arial" w:hAnsi="Arial" w:cs="Arial"/>
          <w:color w:val="2E74B5" w:themeColor="accent1" w:themeShade="BF"/>
          <w:u w:val="single"/>
        </w:rPr>
        <w:t xml:space="preserve">Background- </w:t>
      </w:r>
    </w:p>
    <w:p w14:paraId="4D8D4874" w14:textId="0F177BB3" w:rsidR="00A9459C" w:rsidRDefault="00A9459C" w:rsidP="00A9459C">
      <w:pPr>
        <w:spacing w:line="360" w:lineRule="auto"/>
        <w:rPr>
          <w:rFonts w:ascii="Arial" w:hAnsi="Arial" w:cs="Arial"/>
        </w:rPr>
      </w:pPr>
      <w:r w:rsidRPr="00E17F2C">
        <w:rPr>
          <w:rFonts w:ascii="Arial" w:hAnsi="Arial" w:cs="Arial"/>
        </w:rPr>
        <w:t xml:space="preserve">During a time of educational reform, the curriculum transitions from the </w:t>
      </w:r>
      <w:r>
        <w:rPr>
          <w:rFonts w:ascii="Arial" w:hAnsi="Arial" w:cs="Arial"/>
        </w:rPr>
        <w:t xml:space="preserve">recommendations of </w:t>
      </w:r>
      <w:r w:rsidRPr="00E17F2C">
        <w:rPr>
          <w:rFonts w:ascii="Arial" w:hAnsi="Arial" w:cs="Arial"/>
        </w:rPr>
        <w:t>Donaldson</w:t>
      </w:r>
      <w:r>
        <w:rPr>
          <w:rFonts w:ascii="Arial" w:hAnsi="Arial" w:cs="Arial"/>
        </w:rPr>
        <w:t>’s</w:t>
      </w:r>
      <w:r w:rsidRPr="00E17F2C">
        <w:rPr>
          <w:rFonts w:ascii="Arial" w:hAnsi="Arial" w:cs="Arial"/>
        </w:rPr>
        <w:t xml:space="preserve"> (2015) ‘Successful Futures’ report. Since then, Welsh Government (2017, 2019) have detailed their ideals of how educationalists should integrate the vision and ethos of the reform, for full implementation of </w:t>
      </w:r>
      <w:r w:rsidRPr="00E17F2C">
        <w:rPr>
          <w:rFonts w:ascii="Arial" w:hAnsi="Arial" w:cs="Arial"/>
          <w:i/>
        </w:rPr>
        <w:t xml:space="preserve">Curriculum for Wales 2022. </w:t>
      </w:r>
      <w:r w:rsidRPr="00E17F2C">
        <w:rPr>
          <w:rFonts w:ascii="Arial" w:hAnsi="Arial" w:cs="Arial"/>
        </w:rPr>
        <w:t xml:space="preserve">The reformed curriculum </w:t>
      </w:r>
      <w:r>
        <w:rPr>
          <w:rFonts w:ascii="Arial" w:hAnsi="Arial" w:cs="Arial"/>
        </w:rPr>
        <w:t>structures</w:t>
      </w:r>
      <w:r w:rsidRPr="00E17F2C">
        <w:rPr>
          <w:rFonts w:ascii="Arial" w:hAnsi="Arial" w:cs="Arial"/>
        </w:rPr>
        <w:t xml:space="preserve"> learning and teaching into six Areas of Learning and Experience (Ao</w:t>
      </w:r>
      <w:r w:rsidR="00900151">
        <w:rPr>
          <w:rFonts w:ascii="Arial" w:hAnsi="Arial" w:cs="Arial"/>
        </w:rPr>
        <w:t>LE).</w:t>
      </w:r>
      <w:r w:rsidRPr="00E17F2C">
        <w:rPr>
          <w:rFonts w:ascii="Arial" w:hAnsi="Arial" w:cs="Arial"/>
        </w:rPr>
        <w:t>The AoLE integrate current subject disciplines but should be blended</w:t>
      </w:r>
      <w:r>
        <w:rPr>
          <w:rFonts w:ascii="Arial" w:hAnsi="Arial" w:cs="Arial"/>
        </w:rPr>
        <w:t xml:space="preserve"> to</w:t>
      </w:r>
      <w:r w:rsidRPr="00E17F2C">
        <w:rPr>
          <w:rFonts w:ascii="Arial" w:hAnsi="Arial" w:cs="Arial"/>
        </w:rPr>
        <w:t xml:space="preserve"> create purposeful, real-life experiences (Donaldson, 2015) (Welsh Government, 2019). Donaldson (2015) stresses need for balance for true progression in learning, highlighting the importance of eliminating ‘core’ or ‘foundation’ subjects. However, although the central recommendations release the traditional ‘core’ subjects such as English, Mathematics and Science from ranking hierarchy, Welsh Government (2017) stress the importance of improving the percentage of ‘top-performing’ results within Programme for International Student Assessment (PISA). This measures achievement in the classical ‘core’ subject disciplines; reading, mathematics and science, which will still be assessed through national tests in a summative fashion. Summative, standardised scoring has been criticised by educationalist for years as the only sole reflection of the learner (Robinson 2010, 2016), </w:t>
      </w:r>
      <w:r w:rsidR="00900151">
        <w:rPr>
          <w:rFonts w:ascii="Arial" w:hAnsi="Arial" w:cs="Arial"/>
        </w:rPr>
        <w:t xml:space="preserve">(Black and Wiliam 1998). </w:t>
      </w:r>
      <w:r w:rsidRPr="00E17F2C">
        <w:rPr>
          <w:rFonts w:ascii="Arial" w:hAnsi="Arial" w:cs="Arial"/>
        </w:rPr>
        <w:t xml:space="preserve">Therefore, the endorsed balanced ratio of equal teaching and learning of the AoLEs are under threat of </w:t>
      </w:r>
      <w:r>
        <w:rPr>
          <w:rFonts w:ascii="Arial" w:hAnsi="Arial" w:cs="Arial"/>
        </w:rPr>
        <w:t>being igno</w:t>
      </w:r>
      <w:r w:rsidR="00900151">
        <w:rPr>
          <w:rFonts w:ascii="Arial" w:hAnsi="Arial" w:cs="Arial"/>
        </w:rPr>
        <w:t xml:space="preserve">red by </w:t>
      </w:r>
      <w:r w:rsidRPr="00E17F2C">
        <w:rPr>
          <w:rFonts w:ascii="Arial" w:hAnsi="Arial" w:cs="Arial"/>
        </w:rPr>
        <w:t xml:space="preserve">still focusing on test scoring as an indicator of success. </w:t>
      </w:r>
      <w:r>
        <w:rPr>
          <w:rFonts w:ascii="Arial" w:hAnsi="Arial" w:cs="Arial"/>
        </w:rPr>
        <w:t xml:space="preserve">Within the current Constructivist system, the whispered messages can inform the children’s understanding that certain disciplines are more important than others. </w:t>
      </w:r>
      <w:r w:rsidRPr="00E17F2C">
        <w:rPr>
          <w:rFonts w:ascii="Arial" w:hAnsi="Arial" w:cs="Arial"/>
        </w:rPr>
        <w:t xml:space="preserve">This problem informed my research question; ‘Do children in Progression Step Three value the </w:t>
      </w:r>
      <w:r>
        <w:rPr>
          <w:rFonts w:ascii="Arial" w:hAnsi="Arial" w:cs="Arial"/>
        </w:rPr>
        <w:t>skills</w:t>
      </w:r>
      <w:r w:rsidRPr="00E17F2C">
        <w:rPr>
          <w:rFonts w:ascii="Arial" w:hAnsi="Arial" w:cs="Arial"/>
        </w:rPr>
        <w:t xml:space="preserve">, knowledge and experiences within the Expressive Arts?’ </w:t>
      </w:r>
    </w:p>
    <w:p w14:paraId="402163AE" w14:textId="2E4263D7" w:rsidR="00A9459C" w:rsidRDefault="00A9459C" w:rsidP="00A9459C">
      <w:pPr>
        <w:spacing w:line="360" w:lineRule="auto"/>
        <w:rPr>
          <w:rFonts w:ascii="Arial" w:hAnsi="Arial" w:cs="Arial"/>
        </w:rPr>
      </w:pPr>
    </w:p>
    <w:p w14:paraId="43FCFE01" w14:textId="66557DE5" w:rsidR="00900151" w:rsidRPr="002C6682" w:rsidRDefault="00900151" w:rsidP="00A9459C">
      <w:pPr>
        <w:spacing w:line="360" w:lineRule="auto"/>
        <w:rPr>
          <w:rFonts w:ascii="Arial" w:hAnsi="Arial" w:cs="Arial"/>
          <w:color w:val="2E74B5" w:themeColor="accent1" w:themeShade="BF"/>
          <w:u w:val="single"/>
        </w:rPr>
      </w:pPr>
      <w:r w:rsidRPr="002C6682">
        <w:rPr>
          <w:rFonts w:ascii="Arial" w:hAnsi="Arial" w:cs="Arial"/>
          <w:color w:val="2E74B5" w:themeColor="accent1" w:themeShade="BF"/>
          <w:u w:val="single"/>
        </w:rPr>
        <w:t xml:space="preserve">Rationale- </w:t>
      </w:r>
    </w:p>
    <w:p w14:paraId="5BF9E65F" w14:textId="06FAF32A" w:rsidR="00A9459C" w:rsidRDefault="00A9459C" w:rsidP="00A9459C">
      <w:pPr>
        <w:spacing w:line="360" w:lineRule="auto"/>
        <w:rPr>
          <w:rFonts w:ascii="Arial" w:hAnsi="Arial" w:cs="Arial"/>
        </w:rPr>
      </w:pPr>
      <w:r>
        <w:rPr>
          <w:rFonts w:ascii="Arial" w:hAnsi="Arial" w:cs="Arial"/>
        </w:rPr>
        <w:t xml:space="preserve">The aim of the research project to gain a depth of understanding to whether children in Progression Step 3 value the experiences, knowledge and skills within the Expressive Arts, comparably to the traditional ‘core’ subject fields. This longitudinal study will baseline the children throughout Progression Step 3 to acquire a picture of their views on the disciplines in Expressive Arts, and identify areas of improvement </w:t>
      </w:r>
      <w:r w:rsidR="0003346D">
        <w:rPr>
          <w:rFonts w:ascii="Arial" w:hAnsi="Arial" w:cs="Arial"/>
        </w:rPr>
        <w:t>for</w:t>
      </w:r>
      <w:r>
        <w:rPr>
          <w:rFonts w:ascii="Arial" w:hAnsi="Arial" w:cs="Arial"/>
        </w:rPr>
        <w:t xml:space="preserve"> interventions. This aims to identify whether the children ‘value’ the Expressive Art</w:t>
      </w:r>
      <w:r w:rsidR="002E29C2">
        <w:rPr>
          <w:rFonts w:ascii="Arial" w:hAnsi="Arial" w:cs="Arial"/>
        </w:rPr>
        <w:t xml:space="preserve">s as an important aspect of their </w:t>
      </w:r>
      <w:r>
        <w:rPr>
          <w:rFonts w:ascii="Arial" w:hAnsi="Arial" w:cs="Arial"/>
        </w:rPr>
        <w:t xml:space="preserve">education. </w:t>
      </w:r>
    </w:p>
    <w:p w14:paraId="1D07B463" w14:textId="77777777" w:rsidR="00A9459C" w:rsidRDefault="00A9459C" w:rsidP="00A9459C">
      <w:pPr>
        <w:spacing w:line="360" w:lineRule="auto"/>
        <w:rPr>
          <w:rFonts w:ascii="Arial" w:hAnsi="Arial" w:cs="Arial"/>
        </w:rPr>
      </w:pPr>
    </w:p>
    <w:p w14:paraId="4BA006B1" w14:textId="0675B964" w:rsidR="00A9459C" w:rsidRDefault="002E29C2" w:rsidP="00A9459C">
      <w:pPr>
        <w:spacing w:line="360" w:lineRule="auto"/>
        <w:rPr>
          <w:rFonts w:ascii="Arial" w:hAnsi="Arial" w:cs="Arial"/>
        </w:rPr>
      </w:pPr>
      <w:r>
        <w:rPr>
          <w:rFonts w:ascii="Arial" w:hAnsi="Arial" w:cs="Arial"/>
        </w:rPr>
        <w:t>The</w:t>
      </w:r>
      <w:r w:rsidR="00A9459C" w:rsidRPr="00900151">
        <w:rPr>
          <w:rFonts w:ascii="Arial" w:hAnsi="Arial" w:cs="Arial"/>
        </w:rPr>
        <w:t xml:space="preserve"> children selected for the research study will be selected from Progression Step 3; w</w:t>
      </w:r>
      <w:r w:rsidR="00A9459C" w:rsidRPr="00C47C24">
        <w:rPr>
          <w:rFonts w:ascii="Arial" w:hAnsi="Arial" w:cs="Arial"/>
        </w:rPr>
        <w:t xml:space="preserve">hich includes Year 4, 5 and 6. </w:t>
      </w:r>
      <w:r w:rsidR="00A9459C">
        <w:rPr>
          <w:rFonts w:ascii="Arial" w:hAnsi="Arial" w:cs="Arial"/>
        </w:rPr>
        <w:t xml:space="preserve">Three children will be selected from each cohort. </w:t>
      </w:r>
      <w:r w:rsidR="00A9459C" w:rsidRPr="00C47C24">
        <w:rPr>
          <w:rFonts w:ascii="Arial" w:hAnsi="Arial" w:cs="Arial"/>
        </w:rPr>
        <w:t xml:space="preserve">To comply </w:t>
      </w:r>
      <w:r w:rsidR="00A9459C">
        <w:rPr>
          <w:rFonts w:ascii="Arial" w:hAnsi="Arial" w:cs="Arial"/>
        </w:rPr>
        <w:t xml:space="preserve">with </w:t>
      </w:r>
      <w:r w:rsidR="00A9459C" w:rsidRPr="00C47C24">
        <w:rPr>
          <w:rFonts w:ascii="Arial" w:hAnsi="Arial" w:cs="Arial"/>
        </w:rPr>
        <w:t>the British Educational Research Association (BERA) (2018) ethical guidelines</w:t>
      </w:r>
      <w:r w:rsidR="00A9459C">
        <w:rPr>
          <w:rFonts w:ascii="Arial" w:hAnsi="Arial" w:cs="Arial"/>
        </w:rPr>
        <w:t>,</w:t>
      </w:r>
      <w:r w:rsidR="00A9459C" w:rsidRPr="00C47C24">
        <w:rPr>
          <w:rFonts w:ascii="Arial" w:hAnsi="Arial" w:cs="Arial"/>
        </w:rPr>
        <w:t xml:space="preserve"> </w:t>
      </w:r>
      <w:r w:rsidR="00A9459C">
        <w:rPr>
          <w:rFonts w:ascii="Arial" w:hAnsi="Arial" w:cs="Arial"/>
        </w:rPr>
        <w:t>the safeguarding of participants should be paramount throughout the research process. Burton and Bartlett (2009) advocate the necessity for ethics to be at the heart of all decisions. Cohen et al (2018) and Thomas (</w:t>
      </w:r>
      <w:r>
        <w:rPr>
          <w:rFonts w:ascii="Arial" w:hAnsi="Arial" w:cs="Arial"/>
        </w:rPr>
        <w:t>2017) advocate the importance of</w:t>
      </w:r>
      <w:r w:rsidR="00A9459C">
        <w:rPr>
          <w:rFonts w:ascii="Arial" w:hAnsi="Arial" w:cs="Arial"/>
        </w:rPr>
        <w:t xml:space="preserve"> a representative sample. Tanner (2014) promotes the positive outcome of a random sample, however to ensure all viewpoints of the population are measured, a representative sample will ensure maximum </w:t>
      </w:r>
      <w:r w:rsidR="00A9459C">
        <w:rPr>
          <w:rFonts w:ascii="Arial" w:hAnsi="Arial" w:cs="Arial"/>
        </w:rPr>
        <w:lastRenderedPageBreak/>
        <w:t>coverage. Therefore, as the research question broadly attempts to measure viewpoints</w:t>
      </w:r>
      <w:r w:rsidR="002C6682">
        <w:rPr>
          <w:rFonts w:ascii="Arial" w:hAnsi="Arial" w:cs="Arial"/>
        </w:rPr>
        <w:t xml:space="preserve"> throughout progression step 3 that may </w:t>
      </w:r>
      <w:r w:rsidR="00A9459C">
        <w:rPr>
          <w:rFonts w:ascii="Arial" w:hAnsi="Arial" w:cs="Arial"/>
        </w:rPr>
        <w:t>affect ed</w:t>
      </w:r>
      <w:r w:rsidR="0003346D">
        <w:rPr>
          <w:rFonts w:ascii="Arial" w:hAnsi="Arial" w:cs="Arial"/>
        </w:rPr>
        <w:t xml:space="preserve">ucational outlook. </w:t>
      </w:r>
      <w:r>
        <w:rPr>
          <w:rFonts w:ascii="Arial" w:hAnsi="Arial" w:cs="Arial"/>
        </w:rPr>
        <w:t>T</w:t>
      </w:r>
      <w:r w:rsidR="00A9459C">
        <w:rPr>
          <w:rFonts w:ascii="Arial" w:hAnsi="Arial" w:cs="Arial"/>
        </w:rPr>
        <w:t>he researcher has outlined the main characteristics that ensure representativeness are gender, deprivation and special education needs</w:t>
      </w:r>
      <w:r w:rsidR="0003346D">
        <w:rPr>
          <w:rFonts w:ascii="Arial" w:hAnsi="Arial" w:cs="Arial"/>
        </w:rPr>
        <w:t xml:space="preserve"> (SEN)</w:t>
      </w:r>
      <w:r w:rsidR="00A9459C">
        <w:rPr>
          <w:rFonts w:ascii="Arial" w:hAnsi="Arial" w:cs="Arial"/>
        </w:rPr>
        <w:t xml:space="preserve">. Cohen et al. (2018) outline gender is a </w:t>
      </w:r>
      <w:r w:rsidR="0003346D">
        <w:rPr>
          <w:rFonts w:ascii="Arial" w:hAnsi="Arial" w:cs="Arial"/>
        </w:rPr>
        <w:t xml:space="preserve">key </w:t>
      </w:r>
      <w:r w:rsidR="00A9459C">
        <w:rPr>
          <w:rFonts w:ascii="Arial" w:hAnsi="Arial" w:cs="Arial"/>
        </w:rPr>
        <w:t xml:space="preserve">characteristic. Jones (2017), Donaldson (2015), Welsh Government (2017) and Estyn (2014) outline the impact of deprivation that is measured through individuals eligible for Free School Meals (FSM). Thus, this vital educational characteristic should be evident within the sampling. Children who have specialised provision due to </w:t>
      </w:r>
      <w:r w:rsidR="00900151">
        <w:rPr>
          <w:rFonts w:ascii="Arial" w:hAnsi="Arial" w:cs="Arial"/>
        </w:rPr>
        <w:t>SEN</w:t>
      </w:r>
      <w:r w:rsidR="00A9459C">
        <w:rPr>
          <w:rFonts w:ascii="Arial" w:hAnsi="Arial" w:cs="Arial"/>
        </w:rPr>
        <w:t xml:space="preserve"> are evident throughout the school. Therefore, to ensure representativeness, within the sample a percentage of the participants with SEN should be evident. The Equality Act (2010) classify ‘Disability’ as a protected characteristic, therefore provision </w:t>
      </w:r>
      <w:r w:rsidR="0003346D">
        <w:rPr>
          <w:rFonts w:ascii="Arial" w:hAnsi="Arial" w:cs="Arial"/>
        </w:rPr>
        <w:t>will be</w:t>
      </w:r>
      <w:r w:rsidR="00A9459C">
        <w:rPr>
          <w:rFonts w:ascii="Arial" w:hAnsi="Arial" w:cs="Arial"/>
        </w:rPr>
        <w:t xml:space="preserve"> accessible for the percentage of individuals with SEN. Although the researcher has outlined procedures to obtain a representative sample, to ensure that favouritism is not viewed from non-selected participants, voluntaries may be selected to align with ethical values implied from BERA (2018</w:t>
      </w:r>
      <w:r w:rsidR="009C0C29">
        <w:rPr>
          <w:rFonts w:ascii="Arial" w:hAnsi="Arial" w:cs="Arial"/>
        </w:rPr>
        <w:t>). Cohen et al (2018) highlight</w:t>
      </w:r>
      <w:r w:rsidR="00A9459C">
        <w:rPr>
          <w:rFonts w:ascii="Arial" w:hAnsi="Arial" w:cs="Arial"/>
        </w:rPr>
        <w:t xml:space="preserve"> the dangers</w:t>
      </w:r>
      <w:r w:rsidR="0003346D">
        <w:rPr>
          <w:rFonts w:ascii="Arial" w:hAnsi="Arial" w:cs="Arial"/>
        </w:rPr>
        <w:t xml:space="preserve"> of validity of data </w:t>
      </w:r>
      <w:r w:rsidR="00A9459C">
        <w:rPr>
          <w:rFonts w:ascii="Arial" w:hAnsi="Arial" w:cs="Arial"/>
        </w:rPr>
        <w:t>once this occurs</w:t>
      </w:r>
      <w:r w:rsidR="0003346D">
        <w:rPr>
          <w:rFonts w:ascii="Arial" w:hAnsi="Arial" w:cs="Arial"/>
        </w:rPr>
        <w:t>.</w:t>
      </w:r>
    </w:p>
    <w:p w14:paraId="552D8E24" w14:textId="77777777" w:rsidR="00A9459C" w:rsidRDefault="00A9459C" w:rsidP="00A9459C">
      <w:pPr>
        <w:spacing w:line="360" w:lineRule="auto"/>
        <w:rPr>
          <w:rFonts w:ascii="Arial" w:hAnsi="Arial" w:cs="Arial"/>
        </w:rPr>
      </w:pPr>
    </w:p>
    <w:p w14:paraId="4FB2CCC0" w14:textId="283ECFE3" w:rsidR="00A9459C" w:rsidRDefault="00A9459C" w:rsidP="00A9459C">
      <w:pPr>
        <w:spacing w:line="360" w:lineRule="auto"/>
        <w:rPr>
          <w:rFonts w:ascii="Arial" w:hAnsi="Arial" w:cs="Arial"/>
        </w:rPr>
      </w:pPr>
      <w:r>
        <w:rPr>
          <w:rFonts w:ascii="Arial" w:hAnsi="Arial" w:cs="Arial"/>
        </w:rPr>
        <w:t xml:space="preserve">Thomas (2017) stresses the importance of complying with ethical procedures due to the risk to participants, especially </w:t>
      </w:r>
      <w:r w:rsidR="002E29C2">
        <w:rPr>
          <w:rFonts w:ascii="Arial" w:hAnsi="Arial" w:cs="Arial"/>
        </w:rPr>
        <w:t xml:space="preserve">for </w:t>
      </w:r>
      <w:r>
        <w:rPr>
          <w:rFonts w:ascii="Arial" w:hAnsi="Arial" w:cs="Arial"/>
        </w:rPr>
        <w:t xml:space="preserve">children and </w:t>
      </w:r>
      <w:r w:rsidR="002E29C2">
        <w:rPr>
          <w:rFonts w:ascii="Arial" w:hAnsi="Arial" w:cs="Arial"/>
        </w:rPr>
        <w:t>individuals</w:t>
      </w:r>
      <w:r>
        <w:rPr>
          <w:rFonts w:ascii="Arial" w:hAnsi="Arial" w:cs="Arial"/>
        </w:rPr>
        <w:t xml:space="preserve"> with learning difficulties. The risk to the relationship with the participant and the researcher is </w:t>
      </w:r>
      <w:r w:rsidRPr="00900151">
        <w:rPr>
          <w:rFonts w:ascii="Arial" w:hAnsi="Arial" w:cs="Arial"/>
        </w:rPr>
        <w:t>criticised</w:t>
      </w:r>
      <w:r>
        <w:rPr>
          <w:rFonts w:ascii="Arial" w:hAnsi="Arial" w:cs="Arial"/>
        </w:rPr>
        <w:t xml:space="preserve"> by Cohen et al (2018). Thomas (2018) highlights that the participant can be aware of the researcher’s expectation, which can negatively affect valid</w:t>
      </w:r>
      <w:r w:rsidR="00225203">
        <w:rPr>
          <w:rFonts w:ascii="Arial" w:hAnsi="Arial" w:cs="Arial"/>
        </w:rPr>
        <w:t>ity and reliability of the data</w:t>
      </w:r>
      <w:r w:rsidR="0003346D">
        <w:rPr>
          <w:rFonts w:ascii="Arial" w:hAnsi="Arial" w:cs="Arial"/>
        </w:rPr>
        <w:t xml:space="preserve">. The Hawthorne effect </w:t>
      </w:r>
      <w:r w:rsidR="00900151">
        <w:rPr>
          <w:rFonts w:ascii="Arial" w:hAnsi="Arial" w:cs="Arial"/>
        </w:rPr>
        <w:t xml:space="preserve">states </w:t>
      </w:r>
      <w:r>
        <w:rPr>
          <w:rFonts w:ascii="Arial" w:hAnsi="Arial" w:cs="Arial"/>
        </w:rPr>
        <w:t>the changes in behaviour to the participant when the researcher is present or emphasising importance on a particular issue</w:t>
      </w:r>
      <w:r w:rsidR="0003346D">
        <w:rPr>
          <w:rFonts w:ascii="Arial" w:hAnsi="Arial" w:cs="Arial"/>
        </w:rPr>
        <w:t xml:space="preserve"> </w:t>
      </w:r>
      <w:r w:rsidR="002E29C2">
        <w:rPr>
          <w:rFonts w:ascii="Arial" w:hAnsi="Arial" w:cs="Arial"/>
        </w:rPr>
        <w:t xml:space="preserve">(Thomas </w:t>
      </w:r>
      <w:r w:rsidR="0003346D" w:rsidRPr="00900151">
        <w:rPr>
          <w:rFonts w:ascii="Arial" w:hAnsi="Arial" w:cs="Arial"/>
        </w:rPr>
        <w:t>2017)</w:t>
      </w:r>
      <w:r>
        <w:rPr>
          <w:rFonts w:ascii="Arial" w:hAnsi="Arial" w:cs="Arial"/>
        </w:rPr>
        <w:t>. This risk to the participant might be changing their beliefs and norms to improve their relationship with the researcher. ‘Informed consent’ is outlined as the act of freedom (Cohen et al. 2018). Brooks et al. (2014) highlight</w:t>
      </w:r>
      <w:r w:rsidR="002E29C2">
        <w:rPr>
          <w:rFonts w:ascii="Arial" w:hAnsi="Arial" w:cs="Arial"/>
        </w:rPr>
        <w:t>s</w:t>
      </w:r>
      <w:r>
        <w:rPr>
          <w:rFonts w:ascii="Arial" w:hAnsi="Arial" w:cs="Arial"/>
        </w:rPr>
        <w:t xml:space="preserve"> how consent can be provided for adults or for those if they are a parent/guardian for a younger person. </w:t>
      </w:r>
      <w:r w:rsidR="002C6682">
        <w:rPr>
          <w:rFonts w:ascii="Arial" w:hAnsi="Arial" w:cs="Arial"/>
        </w:rPr>
        <w:t>The i</w:t>
      </w:r>
      <w:r>
        <w:rPr>
          <w:rFonts w:ascii="Arial" w:hAnsi="Arial" w:cs="Arial"/>
        </w:rPr>
        <w:t>nformed consent awarded for the collection of particular data can only be used for the specific aim of the outline research project</w:t>
      </w:r>
      <w:r w:rsidR="002C6682">
        <w:rPr>
          <w:rFonts w:ascii="Arial" w:hAnsi="Arial" w:cs="Arial"/>
        </w:rPr>
        <w:t xml:space="preserve"> (Burton and Bartlett</w:t>
      </w:r>
      <w:r>
        <w:rPr>
          <w:rFonts w:ascii="Arial" w:hAnsi="Arial" w:cs="Arial"/>
        </w:rPr>
        <w:t xml:space="preserve"> 2009). Although, informed consent complies with ethical guidelines, there can be negative outcomes of informing the participant of the overall aim and objectives of the research project such as the ‘Hawthorne effect’. </w:t>
      </w:r>
    </w:p>
    <w:p w14:paraId="1965BB24" w14:textId="77777777" w:rsidR="00A9459C" w:rsidRDefault="00A9459C" w:rsidP="00A9459C">
      <w:pPr>
        <w:spacing w:line="360" w:lineRule="auto"/>
        <w:rPr>
          <w:rFonts w:ascii="Arial" w:hAnsi="Arial" w:cs="Arial"/>
        </w:rPr>
      </w:pPr>
    </w:p>
    <w:p w14:paraId="6EC9224D" w14:textId="2DF711E3" w:rsidR="00A9459C" w:rsidRDefault="00A9459C" w:rsidP="00A9459C">
      <w:pPr>
        <w:spacing w:line="360" w:lineRule="auto"/>
        <w:rPr>
          <w:rFonts w:ascii="Arial" w:hAnsi="Arial" w:cs="Arial"/>
        </w:rPr>
      </w:pPr>
      <w:r>
        <w:rPr>
          <w:rFonts w:ascii="Arial" w:hAnsi="Arial" w:cs="Arial"/>
        </w:rPr>
        <w:t>Participants should be aware of their right to withdraw (BERA, 2018</w:t>
      </w:r>
      <w:r w:rsidRPr="00900151">
        <w:rPr>
          <w:rFonts w:ascii="Arial" w:hAnsi="Arial" w:cs="Arial"/>
        </w:rPr>
        <w:t>). ‘</w:t>
      </w:r>
      <w:r w:rsidR="0003346D">
        <w:rPr>
          <w:rFonts w:ascii="Arial" w:hAnsi="Arial" w:cs="Arial"/>
        </w:rPr>
        <w:t>O</w:t>
      </w:r>
      <w:r w:rsidRPr="00900151">
        <w:rPr>
          <w:rFonts w:ascii="Arial" w:hAnsi="Arial" w:cs="Arial"/>
        </w:rPr>
        <w:t>pt-out procedures’</w:t>
      </w:r>
      <w:r>
        <w:rPr>
          <w:rFonts w:ascii="Arial" w:hAnsi="Arial" w:cs="Arial"/>
        </w:rPr>
        <w:t xml:space="preserve"> should be established and accessible for all participants throughout the data collection process (BERA, 2018: 15). As the research project takes part over an academic year, it is important that the researcher repeat</w:t>
      </w:r>
      <w:r w:rsidR="002E29C2">
        <w:rPr>
          <w:rFonts w:ascii="Arial" w:hAnsi="Arial" w:cs="Arial"/>
        </w:rPr>
        <w:t>s,</w:t>
      </w:r>
      <w:r>
        <w:rPr>
          <w:rFonts w:ascii="Arial" w:hAnsi="Arial" w:cs="Arial"/>
        </w:rPr>
        <w:t xml:space="preserve"> during every data collection opportunity</w:t>
      </w:r>
      <w:r w:rsidR="002E29C2">
        <w:rPr>
          <w:rFonts w:ascii="Arial" w:hAnsi="Arial" w:cs="Arial"/>
        </w:rPr>
        <w:t>,</w:t>
      </w:r>
      <w:r>
        <w:rPr>
          <w:rFonts w:ascii="Arial" w:hAnsi="Arial" w:cs="Arial"/>
        </w:rPr>
        <w:t xml:space="preserve"> that they have the right to withdraw. To ensure that this has no adverse outcome on the relationship between the participant and researcher</w:t>
      </w:r>
      <w:r w:rsidR="002E29C2">
        <w:rPr>
          <w:rFonts w:ascii="Arial" w:hAnsi="Arial" w:cs="Arial"/>
        </w:rPr>
        <w:t>,</w:t>
      </w:r>
      <w:r>
        <w:rPr>
          <w:rFonts w:ascii="Arial" w:hAnsi="Arial" w:cs="Arial"/>
        </w:rPr>
        <w:t xml:space="preserve"> BERA (2018) advocate employing a</w:t>
      </w:r>
      <w:r w:rsidR="00900151">
        <w:rPr>
          <w:rFonts w:ascii="Arial" w:hAnsi="Arial" w:cs="Arial"/>
        </w:rPr>
        <w:t>n</w:t>
      </w:r>
      <w:r>
        <w:rPr>
          <w:rFonts w:ascii="Arial" w:hAnsi="Arial" w:cs="Arial"/>
        </w:rPr>
        <w:t xml:space="preserve"> objective third party that all participants</w:t>
      </w:r>
      <w:r w:rsidR="00900151">
        <w:rPr>
          <w:rFonts w:ascii="Arial" w:hAnsi="Arial" w:cs="Arial"/>
        </w:rPr>
        <w:t xml:space="preserve"> can contact to withdraw, such as a</w:t>
      </w:r>
      <w:r>
        <w:rPr>
          <w:rFonts w:ascii="Arial" w:hAnsi="Arial" w:cs="Arial"/>
        </w:rPr>
        <w:t xml:space="preserve"> safeguarding officer. </w:t>
      </w:r>
    </w:p>
    <w:p w14:paraId="3535D617" w14:textId="77777777" w:rsidR="00A9459C" w:rsidRDefault="00A9459C" w:rsidP="00A9459C">
      <w:pPr>
        <w:spacing w:line="360" w:lineRule="auto"/>
        <w:rPr>
          <w:rFonts w:ascii="Arial" w:hAnsi="Arial" w:cs="Arial"/>
        </w:rPr>
      </w:pPr>
    </w:p>
    <w:p w14:paraId="6D62FC68" w14:textId="54630731" w:rsidR="00A9459C" w:rsidRDefault="00A9459C" w:rsidP="00A9459C">
      <w:pPr>
        <w:spacing w:line="360" w:lineRule="auto"/>
        <w:rPr>
          <w:rFonts w:ascii="Arial" w:hAnsi="Arial" w:cs="Arial"/>
        </w:rPr>
      </w:pPr>
      <w:r>
        <w:rPr>
          <w:rFonts w:ascii="Arial" w:hAnsi="Arial" w:cs="Arial"/>
        </w:rPr>
        <w:lastRenderedPageBreak/>
        <w:t xml:space="preserve">Privacy is a risk to the participant. Privacy </w:t>
      </w:r>
      <w:r w:rsidR="002C6682">
        <w:rPr>
          <w:rFonts w:ascii="Arial" w:hAnsi="Arial" w:cs="Arial"/>
        </w:rPr>
        <w:t xml:space="preserve">is increasing prevalent. </w:t>
      </w:r>
      <w:r>
        <w:rPr>
          <w:rFonts w:ascii="Arial" w:hAnsi="Arial" w:cs="Arial"/>
        </w:rPr>
        <w:t>Privacy is embedded as an issue for all stages of research (Cohen et a</w:t>
      </w:r>
      <w:r w:rsidR="00926517">
        <w:rPr>
          <w:rFonts w:ascii="Arial" w:hAnsi="Arial" w:cs="Arial"/>
        </w:rPr>
        <w:t>l. 2018</w:t>
      </w:r>
      <w:r w:rsidR="00900151">
        <w:rPr>
          <w:rFonts w:ascii="Arial" w:hAnsi="Arial" w:cs="Arial"/>
        </w:rPr>
        <w:t xml:space="preserve">). </w:t>
      </w:r>
      <w:r>
        <w:rPr>
          <w:rFonts w:ascii="Arial" w:hAnsi="Arial" w:cs="Arial"/>
        </w:rPr>
        <w:t>BERA (2018) promote</w:t>
      </w:r>
      <w:r w:rsidR="002E29C2">
        <w:rPr>
          <w:rFonts w:ascii="Arial" w:hAnsi="Arial" w:cs="Arial"/>
        </w:rPr>
        <w:t>s</w:t>
      </w:r>
      <w:r>
        <w:rPr>
          <w:rFonts w:ascii="Arial" w:hAnsi="Arial" w:cs="Arial"/>
        </w:rPr>
        <w:t xml:space="preserve"> the marriage between both ‘confidentiality and anonymity’ to ensure full protection for the participant’s privacy. This could be argued to be denied by the researcher, as full anonymity cannot be guaranteed as the data will be organised by cohort for further analyse. Conversely, BERA (2018) acknowledge that both cannot always be provided, but full transparency should be provided to the participants to inform their decision to take part. </w:t>
      </w:r>
      <w:r w:rsidR="002E29C2">
        <w:rPr>
          <w:rFonts w:ascii="Arial" w:hAnsi="Arial" w:cs="Arial"/>
        </w:rPr>
        <w:t>Additionally</w:t>
      </w:r>
      <w:r w:rsidR="0003346D">
        <w:rPr>
          <w:rFonts w:ascii="Arial" w:hAnsi="Arial" w:cs="Arial"/>
        </w:rPr>
        <w:t xml:space="preserve">, no raw data will be found within the research project and data will </w:t>
      </w:r>
      <w:r w:rsidR="002E29C2">
        <w:rPr>
          <w:rFonts w:ascii="Arial" w:hAnsi="Arial" w:cs="Arial"/>
        </w:rPr>
        <w:t>be stored in a secure, password-</w:t>
      </w:r>
      <w:r w:rsidR="0003346D">
        <w:rPr>
          <w:rFonts w:ascii="Arial" w:hAnsi="Arial" w:cs="Arial"/>
        </w:rPr>
        <w:t xml:space="preserve">protected network. </w:t>
      </w:r>
    </w:p>
    <w:p w14:paraId="39759902" w14:textId="7245B063" w:rsidR="00A9459C" w:rsidRDefault="00A9459C" w:rsidP="00A9459C">
      <w:pPr>
        <w:spacing w:line="360" w:lineRule="auto"/>
        <w:rPr>
          <w:rFonts w:ascii="Arial" w:hAnsi="Arial" w:cs="Arial"/>
        </w:rPr>
      </w:pPr>
    </w:p>
    <w:p w14:paraId="6F7BC767" w14:textId="1BB56CB7" w:rsidR="00A9459C" w:rsidRDefault="00900151" w:rsidP="00A9459C">
      <w:pPr>
        <w:spacing w:line="360" w:lineRule="auto"/>
        <w:rPr>
          <w:rFonts w:ascii="Arial" w:hAnsi="Arial" w:cs="Arial"/>
        </w:rPr>
      </w:pPr>
      <w:r>
        <w:rPr>
          <w:rFonts w:ascii="Arial" w:hAnsi="Arial" w:cs="Arial"/>
        </w:rPr>
        <w:t>I</w:t>
      </w:r>
      <w:r w:rsidR="00A9459C">
        <w:rPr>
          <w:rFonts w:ascii="Arial" w:hAnsi="Arial" w:cs="Arial"/>
        </w:rPr>
        <w:t>nforming participants and obtaining both consent and assent will be paramount before any data collection is carried out. Initially the researcher will create and then carry out questionnaires with both qualitative and quantitative data, recommended by Thomas (2017). After, with each cohort, the researcher will conduct semi structured focus group interviews. Cohen et al. (2018) advocates the positive outcomes of semi-structured interviews as the direction of the interview can be led by the participants. The researcher opted to choose focus groups rather than individual interviews, to mirror a conversational, comfortable atmosphere to mitigate further risk to the participant. From this data collected, the resear</w:t>
      </w:r>
      <w:r w:rsidR="008C3C31">
        <w:rPr>
          <w:rFonts w:ascii="Arial" w:hAnsi="Arial" w:cs="Arial"/>
        </w:rPr>
        <w:t>cher will need to create a time</w:t>
      </w:r>
      <w:r w:rsidR="00A9459C">
        <w:rPr>
          <w:rFonts w:ascii="Arial" w:hAnsi="Arial" w:cs="Arial"/>
        </w:rPr>
        <w:t>table of interventions for the academic year to promote the teaching and learning of Expressive Arts from the responses of the participants. This promotes Donaldson (2015) ideals for ‘reflective practitioners’ by adapting practice. Event-contingent diaries will be given to the children to ensure formative reflection which is to be carried out after particular interventions (Thomas, 2017). Ensuring the diaries are accessible for</w:t>
      </w:r>
      <w:r w:rsidR="002E29C2">
        <w:rPr>
          <w:rFonts w:ascii="Arial" w:hAnsi="Arial" w:cs="Arial"/>
        </w:rPr>
        <w:t xml:space="preserve"> all</w:t>
      </w:r>
      <w:r w:rsidR="00A9459C">
        <w:rPr>
          <w:rFonts w:ascii="Arial" w:hAnsi="Arial" w:cs="Arial"/>
        </w:rPr>
        <w:t xml:space="preserve"> participants is paramount for equal inclusion. Therefore, the diaries may be in a</w:t>
      </w:r>
      <w:r w:rsidR="002E29C2">
        <w:rPr>
          <w:rFonts w:ascii="Arial" w:hAnsi="Arial" w:cs="Arial"/>
        </w:rPr>
        <w:t>n</w:t>
      </w:r>
      <w:r w:rsidR="00A9459C">
        <w:rPr>
          <w:rFonts w:ascii="Arial" w:hAnsi="Arial" w:cs="Arial"/>
        </w:rPr>
        <w:t xml:space="preserve"> oral recording rather than written. At the end of every term</w:t>
      </w:r>
      <w:r w:rsidR="002E29C2">
        <w:rPr>
          <w:rFonts w:ascii="Arial" w:hAnsi="Arial" w:cs="Arial"/>
        </w:rPr>
        <w:t>,</w:t>
      </w:r>
      <w:r w:rsidR="00A9459C">
        <w:rPr>
          <w:rFonts w:ascii="Arial" w:hAnsi="Arial" w:cs="Arial"/>
        </w:rPr>
        <w:t xml:space="preserve"> the semi-structured focus group interviews will be repeated to gain a formative reflection of their views on the teaching and learning in Expressive Arts.</w:t>
      </w:r>
      <w:r w:rsidR="002E29C2">
        <w:rPr>
          <w:rFonts w:ascii="Arial" w:hAnsi="Arial" w:cs="Arial"/>
        </w:rPr>
        <w:t xml:space="preserve"> A</w:t>
      </w:r>
      <w:r w:rsidR="00A9459C">
        <w:rPr>
          <w:rFonts w:ascii="Arial" w:hAnsi="Arial" w:cs="Arial"/>
        </w:rPr>
        <w:t xml:space="preserve">t the end of the academic year the participants will repeat the data collection process of completing a questionnaire and semi structured focus group interview. The data will be correlated with the </w:t>
      </w:r>
      <w:r w:rsidR="002E29C2">
        <w:rPr>
          <w:rFonts w:ascii="Arial" w:hAnsi="Arial" w:cs="Arial"/>
        </w:rPr>
        <w:t>baseline</w:t>
      </w:r>
      <w:r w:rsidR="00A9459C">
        <w:rPr>
          <w:rFonts w:ascii="Arial" w:hAnsi="Arial" w:cs="Arial"/>
        </w:rPr>
        <w:t xml:space="preserve"> to gain a detailed picture of whether their ‘values’ have changed. The concluded reflection should be made available to the participants. Although these objectives measurably outlined to ensure clear evaluation from the start of the research project to the end. The concept of measuring ‘values’ may be a challenge for the researcher. </w:t>
      </w:r>
    </w:p>
    <w:p w14:paraId="7A9DA6E9" w14:textId="77777777" w:rsidR="00A9459C" w:rsidRDefault="00A9459C" w:rsidP="00A9459C">
      <w:pPr>
        <w:spacing w:line="360" w:lineRule="auto"/>
        <w:rPr>
          <w:rFonts w:ascii="Arial" w:hAnsi="Arial" w:cs="Arial"/>
        </w:rPr>
      </w:pPr>
    </w:p>
    <w:p w14:paraId="0D193973" w14:textId="77777777" w:rsidR="00A9459C" w:rsidRPr="0070795D" w:rsidRDefault="00A9459C" w:rsidP="00A9459C">
      <w:pPr>
        <w:spacing w:line="360" w:lineRule="auto"/>
        <w:rPr>
          <w:rFonts w:ascii="Arial" w:hAnsi="Arial" w:cs="Arial"/>
          <w:u w:val="single"/>
        </w:rPr>
      </w:pPr>
      <w:r>
        <w:rPr>
          <w:rFonts w:ascii="Arial" w:hAnsi="Arial" w:cs="Arial"/>
          <w:u w:val="single"/>
        </w:rPr>
        <w:t xml:space="preserve">Bibliography </w:t>
      </w:r>
    </w:p>
    <w:p w14:paraId="1BBDAD8C" w14:textId="77777777" w:rsidR="00A9459C" w:rsidRDefault="00A9459C" w:rsidP="00A9459C">
      <w:pPr>
        <w:spacing w:line="360" w:lineRule="auto"/>
        <w:rPr>
          <w:rFonts w:ascii="Arial" w:hAnsi="Arial" w:cs="Arial"/>
        </w:rPr>
      </w:pPr>
      <w:r>
        <w:rPr>
          <w:rFonts w:ascii="Arial" w:hAnsi="Arial" w:cs="Arial"/>
        </w:rPr>
        <w:t xml:space="preserve">Arthur, J., Waring, M., Coe, R., and Hedges, L.V. (2012) </w:t>
      </w:r>
      <w:r>
        <w:rPr>
          <w:rFonts w:ascii="Arial" w:hAnsi="Arial" w:cs="Arial"/>
          <w:i/>
        </w:rPr>
        <w:t xml:space="preserve">Research Methods and Methodologies in Education. </w:t>
      </w:r>
      <w:r>
        <w:rPr>
          <w:rFonts w:ascii="Arial" w:hAnsi="Arial" w:cs="Arial"/>
        </w:rPr>
        <w:t xml:space="preserve">London: SAGE Publications. </w:t>
      </w:r>
    </w:p>
    <w:p w14:paraId="56B7933F" w14:textId="77777777" w:rsidR="00A9459C" w:rsidRDefault="00A9459C" w:rsidP="00A9459C">
      <w:pPr>
        <w:spacing w:line="360" w:lineRule="auto"/>
        <w:rPr>
          <w:rFonts w:ascii="Arial" w:hAnsi="Arial" w:cs="Arial"/>
        </w:rPr>
      </w:pPr>
      <w:r>
        <w:rPr>
          <w:rFonts w:ascii="Arial" w:hAnsi="Arial" w:cs="Arial"/>
        </w:rPr>
        <w:t xml:space="preserve">British Educational Research Association (BERA) (2018) </w:t>
      </w:r>
      <w:r>
        <w:rPr>
          <w:rFonts w:ascii="Arial" w:hAnsi="Arial" w:cs="Arial"/>
          <w:i/>
        </w:rPr>
        <w:t xml:space="preserve">Ethical Guidelines for Educational Research. </w:t>
      </w:r>
      <w:r>
        <w:rPr>
          <w:rFonts w:ascii="Arial" w:hAnsi="Arial" w:cs="Arial"/>
        </w:rPr>
        <w:t>London. 4</w:t>
      </w:r>
      <w:r w:rsidRPr="00FB6F4B">
        <w:rPr>
          <w:rFonts w:ascii="Arial" w:hAnsi="Arial" w:cs="Arial"/>
          <w:vertAlign w:val="superscript"/>
        </w:rPr>
        <w:t>th</w:t>
      </w:r>
      <w:r>
        <w:rPr>
          <w:rFonts w:ascii="Arial" w:hAnsi="Arial" w:cs="Arial"/>
        </w:rPr>
        <w:t xml:space="preserve"> edition. </w:t>
      </w:r>
      <w:hyperlink r:id="rId6" w:history="1">
        <w:r w:rsidRPr="00B67230">
          <w:rPr>
            <w:rStyle w:val="Hyperlink"/>
            <w:rFonts w:ascii="Arial" w:hAnsi="Arial" w:cs="Arial"/>
          </w:rPr>
          <w:t>https://www.bera.ac.uk/researchers-resources/publications/ethical-guidelines-for-educational-research-2018</w:t>
        </w:r>
      </w:hyperlink>
      <w:r>
        <w:rPr>
          <w:rFonts w:ascii="Arial" w:hAnsi="Arial" w:cs="Arial"/>
        </w:rPr>
        <w:t xml:space="preserve"> [Accessed on 4/12/2019] </w:t>
      </w:r>
    </w:p>
    <w:p w14:paraId="5B98CB5A" w14:textId="77777777" w:rsidR="00A9459C" w:rsidRPr="00E17F2C" w:rsidRDefault="00A9459C" w:rsidP="00A9459C">
      <w:pPr>
        <w:spacing w:line="360" w:lineRule="auto"/>
        <w:rPr>
          <w:rFonts w:ascii="Arial" w:hAnsi="Arial" w:cs="Arial"/>
        </w:rPr>
      </w:pPr>
      <w:r w:rsidRPr="00E17F2C">
        <w:rPr>
          <w:rFonts w:ascii="Arial" w:hAnsi="Arial" w:cs="Arial"/>
        </w:rPr>
        <w:lastRenderedPageBreak/>
        <w:t xml:space="preserve">Black, P. and Wiliam, D. (1998) </w:t>
      </w:r>
      <w:r w:rsidRPr="00E17F2C">
        <w:rPr>
          <w:rFonts w:ascii="Arial" w:hAnsi="Arial" w:cs="Arial"/>
          <w:i/>
        </w:rPr>
        <w:t xml:space="preserve">Inside the Black Box: Raising Standards Through Classroom Assessment. </w:t>
      </w:r>
      <w:r w:rsidRPr="00E17F2C">
        <w:rPr>
          <w:rFonts w:ascii="Arial" w:hAnsi="Arial" w:cs="Arial"/>
        </w:rPr>
        <w:t xml:space="preserve">London: King’s College London School of Education. </w:t>
      </w:r>
    </w:p>
    <w:p w14:paraId="0FBE1204" w14:textId="77777777" w:rsidR="00A9459C" w:rsidRDefault="00A9459C" w:rsidP="00A9459C">
      <w:pPr>
        <w:spacing w:line="360" w:lineRule="auto"/>
        <w:rPr>
          <w:rFonts w:ascii="Arial" w:hAnsi="Arial" w:cs="Arial"/>
        </w:rPr>
      </w:pPr>
      <w:r w:rsidRPr="00E17F2C">
        <w:rPr>
          <w:rFonts w:ascii="Arial" w:hAnsi="Arial" w:cs="Arial"/>
        </w:rPr>
        <w:t>Bloomfields, A.</w:t>
      </w:r>
      <w:r>
        <w:rPr>
          <w:rFonts w:ascii="Arial" w:hAnsi="Arial" w:cs="Arial"/>
        </w:rPr>
        <w:t xml:space="preserve">, and </w:t>
      </w:r>
      <w:r w:rsidRPr="00E17F2C">
        <w:rPr>
          <w:rFonts w:ascii="Arial" w:hAnsi="Arial" w:cs="Arial"/>
        </w:rPr>
        <w:t xml:space="preserve">Childs, J. (2000) </w:t>
      </w:r>
      <w:r w:rsidRPr="00E17F2C">
        <w:rPr>
          <w:rFonts w:ascii="Arial" w:hAnsi="Arial" w:cs="Arial"/>
          <w:i/>
        </w:rPr>
        <w:t xml:space="preserve">Teaching Integrated Arts in the Primary School: Dance, Drama, Music and Visual Arts. </w:t>
      </w:r>
      <w:r w:rsidRPr="00E17F2C">
        <w:rPr>
          <w:rFonts w:ascii="Arial" w:hAnsi="Arial" w:cs="Arial"/>
        </w:rPr>
        <w:t xml:space="preserve">London: David Fulton Ltd. </w:t>
      </w:r>
    </w:p>
    <w:p w14:paraId="09C5E086" w14:textId="77777777" w:rsidR="00A9459C" w:rsidRDefault="00A9459C" w:rsidP="00A9459C">
      <w:pPr>
        <w:spacing w:line="360" w:lineRule="auto"/>
        <w:rPr>
          <w:rFonts w:ascii="Arial" w:hAnsi="Arial" w:cs="Arial"/>
        </w:rPr>
      </w:pPr>
      <w:r>
        <w:rPr>
          <w:rFonts w:ascii="Arial" w:hAnsi="Arial" w:cs="Arial"/>
        </w:rPr>
        <w:t xml:space="preserve">Brooke, R., Riele, K.T., and Maguire, M. (2014) </w:t>
      </w:r>
      <w:r>
        <w:rPr>
          <w:rFonts w:ascii="Arial" w:hAnsi="Arial" w:cs="Arial"/>
          <w:i/>
        </w:rPr>
        <w:t xml:space="preserve">Ethics and Education Research. </w:t>
      </w:r>
      <w:r>
        <w:rPr>
          <w:rFonts w:ascii="Arial" w:hAnsi="Arial" w:cs="Arial"/>
        </w:rPr>
        <w:t xml:space="preserve">London: SAGE Publications. </w:t>
      </w:r>
    </w:p>
    <w:p w14:paraId="07432995" w14:textId="77777777" w:rsidR="00A9459C" w:rsidRDefault="00A9459C" w:rsidP="00A9459C">
      <w:pPr>
        <w:spacing w:line="360" w:lineRule="auto"/>
        <w:rPr>
          <w:rFonts w:ascii="Arial" w:hAnsi="Arial" w:cs="Arial"/>
        </w:rPr>
      </w:pPr>
      <w:r>
        <w:rPr>
          <w:rFonts w:ascii="Arial" w:hAnsi="Arial" w:cs="Arial"/>
        </w:rPr>
        <w:t xml:space="preserve">Burton, D. and Bartlett, S. (2009) </w:t>
      </w:r>
      <w:r>
        <w:rPr>
          <w:rFonts w:ascii="Arial" w:hAnsi="Arial" w:cs="Arial"/>
          <w:i/>
        </w:rPr>
        <w:t>Key Issues for Educational Researchers</w:t>
      </w:r>
      <w:r>
        <w:rPr>
          <w:rFonts w:ascii="Arial" w:hAnsi="Arial" w:cs="Arial"/>
        </w:rPr>
        <w:t xml:space="preserve">. London: SAGE Publications. </w:t>
      </w:r>
    </w:p>
    <w:p w14:paraId="369EF5BF" w14:textId="77777777" w:rsidR="00A9459C" w:rsidRPr="00E17F2C" w:rsidRDefault="00A9459C" w:rsidP="00A9459C">
      <w:pPr>
        <w:spacing w:line="360" w:lineRule="auto"/>
        <w:rPr>
          <w:rFonts w:ascii="Arial" w:hAnsi="Arial" w:cs="Arial"/>
        </w:rPr>
      </w:pPr>
      <w:r>
        <w:rPr>
          <w:rFonts w:ascii="Arial" w:hAnsi="Arial" w:cs="Arial"/>
        </w:rPr>
        <w:t xml:space="preserve">Campbell, A. and Groundwater-Smith, S. (2007) </w:t>
      </w:r>
      <w:r>
        <w:rPr>
          <w:rFonts w:ascii="Arial" w:hAnsi="Arial" w:cs="Arial"/>
          <w:i/>
        </w:rPr>
        <w:t xml:space="preserve">An Ethical Approach to Practitioner Research: Dealing with issues and dilemmas in action research. </w:t>
      </w:r>
      <w:r>
        <w:rPr>
          <w:rFonts w:ascii="Arial" w:hAnsi="Arial" w:cs="Arial"/>
        </w:rPr>
        <w:t xml:space="preserve">Oxon: Routledge. </w:t>
      </w:r>
    </w:p>
    <w:p w14:paraId="0B467835" w14:textId="77777777" w:rsidR="00A9459C" w:rsidRPr="00E17F2C" w:rsidRDefault="00A9459C" w:rsidP="00A9459C">
      <w:pPr>
        <w:spacing w:line="360" w:lineRule="auto"/>
        <w:rPr>
          <w:rFonts w:ascii="Arial" w:hAnsi="Arial" w:cs="Arial"/>
        </w:rPr>
      </w:pPr>
      <w:r w:rsidRPr="00E17F2C">
        <w:rPr>
          <w:rFonts w:ascii="Arial" w:hAnsi="Arial" w:cs="Arial"/>
        </w:rPr>
        <w:t xml:space="preserve">Clarke, S. (2001) Unlocking Formative Assessment: Practical strategies for enhancing pupils’ learning in the primary school. London: Hodder and Stoughton. </w:t>
      </w:r>
    </w:p>
    <w:p w14:paraId="297E383C" w14:textId="77777777" w:rsidR="00A9459C" w:rsidRDefault="00A9459C" w:rsidP="00A9459C">
      <w:pPr>
        <w:spacing w:line="360" w:lineRule="auto"/>
        <w:rPr>
          <w:rFonts w:ascii="Arial" w:hAnsi="Arial" w:cs="Arial"/>
        </w:rPr>
      </w:pPr>
      <w:r w:rsidRPr="00E17F2C">
        <w:rPr>
          <w:rFonts w:ascii="Arial" w:hAnsi="Arial" w:cs="Arial"/>
        </w:rPr>
        <w:t xml:space="preserve">Clarke, S. (2014) </w:t>
      </w:r>
      <w:r w:rsidRPr="00E17F2C">
        <w:rPr>
          <w:rFonts w:ascii="Arial" w:hAnsi="Arial" w:cs="Arial"/>
          <w:i/>
        </w:rPr>
        <w:t xml:space="preserve">Outstanding Formative Assessment: Culture and Practice. </w:t>
      </w:r>
      <w:r w:rsidRPr="00E17F2C">
        <w:rPr>
          <w:rFonts w:ascii="Arial" w:hAnsi="Arial" w:cs="Arial"/>
        </w:rPr>
        <w:t xml:space="preserve">London: Hodder Education. </w:t>
      </w:r>
    </w:p>
    <w:p w14:paraId="6A402B5D" w14:textId="77777777" w:rsidR="00A9459C" w:rsidRPr="00E17F2C" w:rsidRDefault="00A9459C" w:rsidP="00A9459C">
      <w:pPr>
        <w:spacing w:line="360" w:lineRule="auto"/>
        <w:rPr>
          <w:rFonts w:ascii="Arial" w:hAnsi="Arial" w:cs="Arial"/>
        </w:rPr>
      </w:pPr>
      <w:r>
        <w:rPr>
          <w:rFonts w:ascii="Arial" w:hAnsi="Arial" w:cs="Arial"/>
        </w:rPr>
        <w:t xml:space="preserve">Cohen, L., Manion, L., and Morrison, K. (2018) </w:t>
      </w:r>
      <w:r>
        <w:rPr>
          <w:rFonts w:ascii="Arial" w:hAnsi="Arial" w:cs="Arial"/>
          <w:i/>
        </w:rPr>
        <w:t xml:space="preserve">Rsearch Methods in Education. </w:t>
      </w:r>
      <w:r>
        <w:rPr>
          <w:rFonts w:ascii="Arial" w:hAnsi="Arial" w:cs="Arial"/>
        </w:rPr>
        <w:t>London: Routledge. 8</w:t>
      </w:r>
      <w:r w:rsidRPr="00044216">
        <w:rPr>
          <w:rFonts w:ascii="Arial" w:hAnsi="Arial" w:cs="Arial"/>
          <w:vertAlign w:val="superscript"/>
        </w:rPr>
        <w:t>th</w:t>
      </w:r>
      <w:r>
        <w:rPr>
          <w:rFonts w:ascii="Arial" w:hAnsi="Arial" w:cs="Arial"/>
        </w:rPr>
        <w:t xml:space="preserve"> Edition. </w:t>
      </w:r>
    </w:p>
    <w:p w14:paraId="3ACC7942" w14:textId="77777777" w:rsidR="00A9459C" w:rsidRPr="00E17F2C" w:rsidRDefault="00A9459C" w:rsidP="00A9459C">
      <w:pPr>
        <w:spacing w:line="360" w:lineRule="auto"/>
        <w:rPr>
          <w:rFonts w:ascii="Arial" w:hAnsi="Arial" w:cs="Arial"/>
        </w:rPr>
      </w:pPr>
      <w:r w:rsidRPr="00E17F2C">
        <w:rPr>
          <w:rFonts w:ascii="Arial" w:hAnsi="Arial" w:cs="Arial"/>
        </w:rPr>
        <w:t xml:space="preserve">Donaldson, G. (2015) </w:t>
      </w:r>
      <w:r w:rsidRPr="00E17F2C">
        <w:rPr>
          <w:rFonts w:ascii="Arial" w:hAnsi="Arial" w:cs="Arial"/>
          <w:i/>
        </w:rPr>
        <w:t xml:space="preserve">Successful Futures. </w:t>
      </w:r>
      <w:r w:rsidRPr="00E17F2C">
        <w:rPr>
          <w:rFonts w:ascii="Arial" w:hAnsi="Arial" w:cs="Arial"/>
        </w:rPr>
        <w:t>Cardiff: Welsh Government.</w:t>
      </w:r>
    </w:p>
    <w:p w14:paraId="5154B716" w14:textId="77777777" w:rsidR="00A9459C" w:rsidRPr="00E17F2C" w:rsidRDefault="00A9459C" w:rsidP="00A9459C">
      <w:pPr>
        <w:spacing w:line="360" w:lineRule="auto"/>
        <w:rPr>
          <w:rFonts w:ascii="Arial" w:hAnsi="Arial" w:cs="Arial"/>
        </w:rPr>
      </w:pPr>
      <w:r w:rsidRPr="00E17F2C">
        <w:rPr>
          <w:rFonts w:ascii="Arial" w:hAnsi="Arial" w:cs="Arial"/>
        </w:rPr>
        <w:t xml:space="preserve">Dauncey, M. (2015) </w:t>
      </w:r>
      <w:r w:rsidRPr="00E17F2C">
        <w:rPr>
          <w:rFonts w:ascii="Arial" w:hAnsi="Arial" w:cs="Arial"/>
          <w:i/>
        </w:rPr>
        <w:t xml:space="preserve">Donaldson Review: The ‘purpose’ and content of a Curriculum for Wales. </w:t>
      </w:r>
      <w:hyperlink r:id="rId7" w:history="1">
        <w:r w:rsidRPr="00E17F2C">
          <w:rPr>
            <w:rStyle w:val="Hyperlink"/>
            <w:rFonts w:ascii="Arial" w:hAnsi="Arial" w:cs="Arial"/>
          </w:rPr>
          <w:t>https://seneddresearch.blog/2015/03/17/donaldson-review-the-purposes-and-content-of-a-curriculum-for-wales/</w:t>
        </w:r>
      </w:hyperlink>
      <w:r w:rsidRPr="00E17F2C">
        <w:rPr>
          <w:rFonts w:ascii="Arial" w:hAnsi="Arial" w:cs="Arial"/>
        </w:rPr>
        <w:t xml:space="preserve"> [Accessed on 4/12/2019]</w:t>
      </w:r>
    </w:p>
    <w:p w14:paraId="3A00A63A" w14:textId="77777777" w:rsidR="00A9459C" w:rsidRDefault="00A9459C" w:rsidP="00A9459C">
      <w:pPr>
        <w:spacing w:line="360" w:lineRule="auto"/>
        <w:rPr>
          <w:rFonts w:ascii="Arial" w:hAnsi="Arial" w:cs="Arial"/>
        </w:rPr>
      </w:pPr>
      <w:r w:rsidRPr="00E17F2C">
        <w:rPr>
          <w:rFonts w:ascii="Arial" w:hAnsi="Arial" w:cs="Arial"/>
        </w:rPr>
        <w:t xml:space="preserve">Edwards, L. (2014) </w:t>
      </w:r>
      <w:r w:rsidRPr="00E17F2C">
        <w:rPr>
          <w:rFonts w:ascii="Arial" w:hAnsi="Arial" w:cs="Arial"/>
          <w:i/>
        </w:rPr>
        <w:t xml:space="preserve">The Creative Arts: A Process Approach for Teachers and Children. </w:t>
      </w:r>
      <w:r w:rsidRPr="00E17F2C">
        <w:rPr>
          <w:rFonts w:ascii="Arial" w:hAnsi="Arial" w:cs="Arial"/>
        </w:rPr>
        <w:t>Essex: Pearson Education Limited. 5</w:t>
      </w:r>
      <w:r w:rsidRPr="00E17F2C">
        <w:rPr>
          <w:rFonts w:ascii="Arial" w:hAnsi="Arial" w:cs="Arial"/>
          <w:vertAlign w:val="superscript"/>
        </w:rPr>
        <w:t>th</w:t>
      </w:r>
      <w:r w:rsidRPr="00E17F2C">
        <w:rPr>
          <w:rFonts w:ascii="Arial" w:hAnsi="Arial" w:cs="Arial"/>
        </w:rPr>
        <w:t xml:space="preserve"> Edition. </w:t>
      </w:r>
    </w:p>
    <w:p w14:paraId="45F5D3BD" w14:textId="669E567E" w:rsidR="00A9459C" w:rsidRPr="002C6682" w:rsidRDefault="00A9459C" w:rsidP="00A9459C">
      <w:pPr>
        <w:spacing w:line="360" w:lineRule="auto"/>
        <w:rPr>
          <w:rFonts w:ascii="Arial" w:hAnsi="Arial" w:cs="Arial"/>
          <w:i/>
        </w:rPr>
      </w:pPr>
      <w:r w:rsidRPr="002C6682">
        <w:rPr>
          <w:rFonts w:ascii="Arial" w:hAnsi="Arial" w:cs="Arial"/>
          <w:i/>
        </w:rPr>
        <w:t xml:space="preserve">Equality Act (2010) </w:t>
      </w:r>
      <w:hyperlink r:id="rId8" w:history="1">
        <w:r w:rsidR="002C6682">
          <w:rPr>
            <w:rStyle w:val="Hyperlink"/>
          </w:rPr>
          <w:t>http://www.legislation.gov.uk/ukpga/2010/15/contents</w:t>
        </w:r>
      </w:hyperlink>
      <w:r w:rsidR="002C6682">
        <w:t xml:space="preserve"> [accessed on 7</w:t>
      </w:r>
      <w:r w:rsidR="002C6682" w:rsidRPr="002C6682">
        <w:rPr>
          <w:vertAlign w:val="superscript"/>
        </w:rPr>
        <w:t>th</w:t>
      </w:r>
      <w:r w:rsidR="002C6682">
        <w:t xml:space="preserve"> December 2019] </w:t>
      </w:r>
    </w:p>
    <w:p w14:paraId="02C8DD3E" w14:textId="05C06762" w:rsidR="00A9459C" w:rsidRPr="00E17F2C" w:rsidRDefault="00A9459C" w:rsidP="00A9459C">
      <w:pPr>
        <w:spacing w:line="360" w:lineRule="auto"/>
        <w:rPr>
          <w:rFonts w:ascii="Arial" w:hAnsi="Arial" w:cs="Arial"/>
        </w:rPr>
      </w:pPr>
      <w:r>
        <w:rPr>
          <w:rFonts w:ascii="Arial" w:hAnsi="Arial" w:cs="Arial"/>
        </w:rPr>
        <w:t xml:space="preserve">Estyn (2014) </w:t>
      </w:r>
      <w:r>
        <w:rPr>
          <w:rFonts w:ascii="Arial" w:hAnsi="Arial" w:cs="Arial"/>
          <w:i/>
        </w:rPr>
        <w:t xml:space="preserve">Pupil Deprivation. </w:t>
      </w:r>
      <w:r w:rsidR="002C6682">
        <w:rPr>
          <w:rFonts w:ascii="Arial" w:hAnsi="Arial" w:cs="Arial"/>
        </w:rPr>
        <w:t>Cardiff: Estyn</w:t>
      </w:r>
      <w:r>
        <w:rPr>
          <w:rFonts w:ascii="Arial" w:hAnsi="Arial" w:cs="Arial"/>
        </w:rPr>
        <w:t xml:space="preserve">. </w:t>
      </w:r>
      <w:hyperlink r:id="rId9" w:history="1">
        <w:r>
          <w:rPr>
            <w:rStyle w:val="Hyperlink"/>
          </w:rPr>
          <w:t>https://www.estyn.gov.wales/sites/www.estyn.gov.wales/files/documents/Pupil%20deprivation.pdf</w:t>
        </w:r>
      </w:hyperlink>
      <w:r>
        <w:t xml:space="preserve"> [Accessed on 5/12/2019]</w:t>
      </w:r>
    </w:p>
    <w:p w14:paraId="6EDC565B" w14:textId="77777777" w:rsidR="00A9459C" w:rsidRPr="00E17F2C" w:rsidRDefault="00A9459C" w:rsidP="00A9459C">
      <w:pPr>
        <w:spacing w:line="360" w:lineRule="auto"/>
        <w:rPr>
          <w:rFonts w:ascii="Arial" w:hAnsi="Arial" w:cs="Arial"/>
        </w:rPr>
      </w:pPr>
      <w:r w:rsidRPr="00E17F2C">
        <w:rPr>
          <w:rFonts w:ascii="Arial" w:hAnsi="Arial" w:cs="Arial"/>
        </w:rPr>
        <w:t xml:space="preserve">Estyn. (2015) </w:t>
      </w:r>
      <w:r w:rsidRPr="00E17F2C">
        <w:rPr>
          <w:rFonts w:ascii="Arial" w:hAnsi="Arial" w:cs="Arial"/>
          <w:i/>
        </w:rPr>
        <w:t xml:space="preserve">Best practice in teaching and learning in creative arts at key stage 2. </w:t>
      </w:r>
      <w:r w:rsidRPr="00E17F2C">
        <w:rPr>
          <w:rFonts w:ascii="Arial" w:hAnsi="Arial" w:cs="Arial"/>
        </w:rPr>
        <w:t xml:space="preserve">Cardiff: Crown. </w:t>
      </w:r>
    </w:p>
    <w:p w14:paraId="15E9E22A" w14:textId="77777777" w:rsidR="00A9459C" w:rsidRDefault="00A9459C" w:rsidP="00A9459C">
      <w:pPr>
        <w:spacing w:line="360" w:lineRule="auto"/>
        <w:rPr>
          <w:rFonts w:ascii="Arial" w:hAnsi="Arial" w:cs="Arial"/>
        </w:rPr>
      </w:pPr>
      <w:r w:rsidRPr="00E17F2C">
        <w:rPr>
          <w:rFonts w:ascii="Arial" w:hAnsi="Arial" w:cs="Arial"/>
        </w:rPr>
        <w:t xml:space="preserve">Estyn. (2017) </w:t>
      </w:r>
      <w:r w:rsidRPr="00E17F2C">
        <w:rPr>
          <w:rFonts w:ascii="Arial" w:hAnsi="Arial" w:cs="Arial"/>
          <w:i/>
        </w:rPr>
        <w:t xml:space="preserve">Creating an innovative curriculum using the Expressive Arts. </w:t>
      </w:r>
      <w:hyperlink r:id="rId10" w:history="1">
        <w:r w:rsidRPr="00E17F2C">
          <w:rPr>
            <w:rStyle w:val="Hyperlink"/>
            <w:rFonts w:ascii="Arial" w:hAnsi="Arial" w:cs="Arial"/>
          </w:rPr>
          <w:t>https://www.estyn.gov.wales/effective-practice/creating-innovative-curriculum-using-expressive-arts</w:t>
        </w:r>
      </w:hyperlink>
      <w:r w:rsidRPr="00E17F2C">
        <w:rPr>
          <w:rFonts w:ascii="Arial" w:hAnsi="Arial" w:cs="Arial"/>
        </w:rPr>
        <w:t xml:space="preserve"> [Accessed on 4/12/2019] </w:t>
      </w:r>
    </w:p>
    <w:p w14:paraId="2FF8B8C7" w14:textId="77777777" w:rsidR="00A9459C" w:rsidRPr="00E17F2C" w:rsidRDefault="00A9459C" w:rsidP="00A9459C">
      <w:pPr>
        <w:spacing w:line="360" w:lineRule="auto"/>
        <w:rPr>
          <w:rFonts w:ascii="Arial" w:hAnsi="Arial" w:cs="Arial"/>
        </w:rPr>
      </w:pPr>
      <w:r>
        <w:rPr>
          <w:rFonts w:ascii="Arial" w:hAnsi="Arial" w:cs="Arial"/>
        </w:rPr>
        <w:t xml:space="preserve">Jones. A. (2017) </w:t>
      </w:r>
      <w:r>
        <w:rPr>
          <w:rFonts w:ascii="Arial" w:hAnsi="Arial" w:cs="Arial"/>
          <w:i/>
        </w:rPr>
        <w:t xml:space="preserve">Closing the Gap in Education. </w:t>
      </w:r>
      <w:r w:rsidRPr="00B62676">
        <w:rPr>
          <w:rFonts w:ascii="Arial" w:hAnsi="Arial" w:cs="Arial"/>
        </w:rPr>
        <w:t>Wales: Education</w:t>
      </w:r>
      <w:r>
        <w:rPr>
          <w:rFonts w:ascii="Arial" w:hAnsi="Arial" w:cs="Arial"/>
        </w:rPr>
        <w:t xml:space="preserve"> Achievement Service for South East Wales. </w:t>
      </w:r>
    </w:p>
    <w:p w14:paraId="73D57212" w14:textId="77777777" w:rsidR="00A9459C" w:rsidRDefault="00A9459C" w:rsidP="00A9459C">
      <w:pPr>
        <w:spacing w:line="360" w:lineRule="auto"/>
        <w:rPr>
          <w:rFonts w:ascii="Arial" w:hAnsi="Arial" w:cs="Arial"/>
          <w:i/>
        </w:rPr>
      </w:pPr>
      <w:r w:rsidRPr="00E17F2C">
        <w:rPr>
          <w:rFonts w:ascii="Arial" w:hAnsi="Arial" w:cs="Arial"/>
        </w:rPr>
        <w:t xml:space="preserve">Kerry, T. (2014) </w:t>
      </w:r>
      <w:r w:rsidRPr="00E17F2C">
        <w:rPr>
          <w:rFonts w:ascii="Arial" w:hAnsi="Arial" w:cs="Arial"/>
          <w:i/>
        </w:rPr>
        <w:t xml:space="preserve">Cross-curricular teaching in the primary school. </w:t>
      </w:r>
      <w:r w:rsidRPr="00E17F2C">
        <w:rPr>
          <w:rFonts w:ascii="Arial" w:hAnsi="Arial" w:cs="Arial"/>
        </w:rPr>
        <w:t>Oxon: Routledge. 2</w:t>
      </w:r>
      <w:r w:rsidRPr="00E17F2C">
        <w:rPr>
          <w:rFonts w:ascii="Arial" w:hAnsi="Arial" w:cs="Arial"/>
          <w:vertAlign w:val="superscript"/>
        </w:rPr>
        <w:t>nd</w:t>
      </w:r>
      <w:r w:rsidRPr="00E17F2C">
        <w:rPr>
          <w:rFonts w:ascii="Arial" w:hAnsi="Arial" w:cs="Arial"/>
        </w:rPr>
        <w:t xml:space="preserve"> Edition. </w:t>
      </w:r>
      <w:r w:rsidRPr="00E17F2C">
        <w:rPr>
          <w:rFonts w:ascii="Arial" w:hAnsi="Arial" w:cs="Arial"/>
          <w:i/>
        </w:rPr>
        <w:t xml:space="preserve"> </w:t>
      </w:r>
    </w:p>
    <w:p w14:paraId="5E861D30" w14:textId="77777777" w:rsidR="00A9459C" w:rsidRPr="00E17F2C" w:rsidRDefault="00A9459C" w:rsidP="00A9459C">
      <w:pPr>
        <w:spacing w:line="360" w:lineRule="auto"/>
        <w:rPr>
          <w:rFonts w:ascii="Arial" w:hAnsi="Arial" w:cs="Arial"/>
        </w:rPr>
      </w:pPr>
      <w:r>
        <w:rPr>
          <w:rFonts w:ascii="Arial" w:hAnsi="Arial" w:cs="Arial"/>
        </w:rPr>
        <w:lastRenderedPageBreak/>
        <w:t xml:space="preserve">Punch, K. F. (2009) </w:t>
      </w:r>
      <w:r>
        <w:rPr>
          <w:rFonts w:ascii="Arial" w:hAnsi="Arial" w:cs="Arial"/>
          <w:i/>
        </w:rPr>
        <w:t>Introduction to Research Methods in Education.</w:t>
      </w:r>
      <w:r>
        <w:rPr>
          <w:rFonts w:ascii="Arial" w:hAnsi="Arial" w:cs="Arial"/>
        </w:rPr>
        <w:t xml:space="preserve"> London: SAGE Publications. </w:t>
      </w:r>
    </w:p>
    <w:p w14:paraId="5A1AB5FE" w14:textId="77777777" w:rsidR="00A9459C" w:rsidRPr="00E17F2C" w:rsidRDefault="00A9459C" w:rsidP="00A9459C">
      <w:pPr>
        <w:spacing w:line="360" w:lineRule="auto"/>
        <w:rPr>
          <w:rFonts w:ascii="Arial" w:hAnsi="Arial" w:cs="Arial"/>
        </w:rPr>
      </w:pPr>
      <w:r w:rsidRPr="00E17F2C">
        <w:rPr>
          <w:rFonts w:ascii="Arial" w:hAnsi="Arial" w:cs="Arial"/>
        </w:rPr>
        <w:t xml:space="preserve">Robinson, K. (2010) </w:t>
      </w:r>
      <w:r w:rsidRPr="00E17F2C">
        <w:rPr>
          <w:rFonts w:ascii="Arial" w:hAnsi="Arial" w:cs="Arial"/>
          <w:i/>
        </w:rPr>
        <w:t xml:space="preserve">Changing education paradigms. </w:t>
      </w:r>
      <w:hyperlink r:id="rId11" w:history="1">
        <w:r w:rsidRPr="00E17F2C">
          <w:rPr>
            <w:rStyle w:val="Hyperlink"/>
            <w:rFonts w:ascii="Arial" w:hAnsi="Arial" w:cs="Arial"/>
          </w:rPr>
          <w:t>https://www.ted.com/talks/ken_robinson_changing_education_paradigms/up-next</w:t>
        </w:r>
      </w:hyperlink>
      <w:r w:rsidRPr="00E17F2C">
        <w:rPr>
          <w:rFonts w:ascii="Arial" w:hAnsi="Arial" w:cs="Arial"/>
        </w:rPr>
        <w:t xml:space="preserve"> [Accessed on 4/12/2019] </w:t>
      </w:r>
    </w:p>
    <w:p w14:paraId="4DC4BF45" w14:textId="77777777" w:rsidR="00A9459C" w:rsidRPr="00E17F2C" w:rsidRDefault="00A9459C" w:rsidP="00A9459C">
      <w:pPr>
        <w:spacing w:line="360" w:lineRule="auto"/>
        <w:rPr>
          <w:rFonts w:ascii="Arial" w:hAnsi="Arial" w:cs="Arial"/>
        </w:rPr>
      </w:pPr>
      <w:r w:rsidRPr="00E17F2C">
        <w:rPr>
          <w:rFonts w:ascii="Arial" w:hAnsi="Arial" w:cs="Arial"/>
        </w:rPr>
        <w:t xml:space="preserve">Robinson, K. (2016) </w:t>
      </w:r>
      <w:r w:rsidRPr="00E17F2C">
        <w:rPr>
          <w:rFonts w:ascii="Arial" w:hAnsi="Arial" w:cs="Arial"/>
          <w:i/>
        </w:rPr>
        <w:t xml:space="preserve">Creative Schools. </w:t>
      </w:r>
      <w:r w:rsidRPr="00E17F2C">
        <w:rPr>
          <w:rFonts w:ascii="Arial" w:hAnsi="Arial" w:cs="Arial"/>
        </w:rPr>
        <w:t xml:space="preserve">London: Penguin Books. </w:t>
      </w:r>
    </w:p>
    <w:p w14:paraId="0FEA866C" w14:textId="77777777" w:rsidR="00A9459C" w:rsidRDefault="00A9459C" w:rsidP="00A9459C">
      <w:pPr>
        <w:spacing w:line="360" w:lineRule="auto"/>
        <w:rPr>
          <w:rFonts w:ascii="Arial" w:hAnsi="Arial" w:cs="Arial"/>
        </w:rPr>
      </w:pPr>
      <w:r w:rsidRPr="00E17F2C">
        <w:rPr>
          <w:rFonts w:ascii="Arial" w:hAnsi="Arial" w:cs="Arial"/>
        </w:rPr>
        <w:t xml:space="preserve">Sedgwick, F. (1998) </w:t>
      </w:r>
      <w:r w:rsidRPr="00E17F2C">
        <w:rPr>
          <w:rFonts w:ascii="Arial" w:hAnsi="Arial" w:cs="Arial"/>
          <w:i/>
        </w:rPr>
        <w:t xml:space="preserve">The Expressive Arts. </w:t>
      </w:r>
      <w:r w:rsidRPr="00E17F2C">
        <w:rPr>
          <w:rFonts w:ascii="Arial" w:hAnsi="Arial" w:cs="Arial"/>
        </w:rPr>
        <w:t>London: David Fulton Publishers Ltd.</w:t>
      </w:r>
    </w:p>
    <w:p w14:paraId="3333943C" w14:textId="77777777" w:rsidR="00A9459C" w:rsidRPr="00E17F2C" w:rsidRDefault="00A9459C" w:rsidP="00A9459C">
      <w:pPr>
        <w:spacing w:line="360" w:lineRule="auto"/>
        <w:rPr>
          <w:rFonts w:ascii="Arial" w:hAnsi="Arial" w:cs="Arial"/>
        </w:rPr>
      </w:pPr>
      <w:r>
        <w:rPr>
          <w:rFonts w:ascii="Arial" w:hAnsi="Arial" w:cs="Arial"/>
        </w:rPr>
        <w:t xml:space="preserve">Thomas, P. (2017) </w:t>
      </w:r>
      <w:r>
        <w:rPr>
          <w:rFonts w:ascii="Arial" w:hAnsi="Arial" w:cs="Arial"/>
          <w:i/>
        </w:rPr>
        <w:t xml:space="preserve">How to do your Research Project: A Guided for Students. </w:t>
      </w:r>
      <w:r>
        <w:rPr>
          <w:rFonts w:ascii="Arial" w:hAnsi="Arial" w:cs="Arial"/>
        </w:rPr>
        <w:t>London: SAGE publications. 3</w:t>
      </w:r>
      <w:r w:rsidRPr="009652E1">
        <w:rPr>
          <w:rFonts w:ascii="Arial" w:hAnsi="Arial" w:cs="Arial"/>
          <w:vertAlign w:val="superscript"/>
        </w:rPr>
        <w:t>rd</w:t>
      </w:r>
      <w:r>
        <w:rPr>
          <w:rFonts w:ascii="Arial" w:hAnsi="Arial" w:cs="Arial"/>
        </w:rPr>
        <w:t xml:space="preserve"> Edition. </w:t>
      </w:r>
      <w:r w:rsidRPr="00E17F2C">
        <w:rPr>
          <w:rFonts w:ascii="Arial" w:hAnsi="Arial" w:cs="Arial"/>
        </w:rPr>
        <w:t xml:space="preserve"> </w:t>
      </w:r>
    </w:p>
    <w:p w14:paraId="5CCA81B6" w14:textId="77777777" w:rsidR="00A9459C" w:rsidRPr="00E17F2C" w:rsidRDefault="00A9459C" w:rsidP="00A9459C">
      <w:pPr>
        <w:spacing w:line="360" w:lineRule="auto"/>
        <w:rPr>
          <w:rFonts w:ascii="Arial" w:hAnsi="Arial" w:cs="Arial"/>
        </w:rPr>
      </w:pPr>
      <w:r w:rsidRPr="00E17F2C">
        <w:rPr>
          <w:rFonts w:ascii="Arial" w:hAnsi="Arial" w:cs="Arial"/>
        </w:rPr>
        <w:t xml:space="preserve">Welsh Government. (2017) </w:t>
      </w:r>
      <w:r w:rsidRPr="00E17F2C">
        <w:rPr>
          <w:rFonts w:ascii="Arial" w:hAnsi="Arial" w:cs="Arial"/>
          <w:i/>
        </w:rPr>
        <w:t xml:space="preserve">Education in Wales: Our national mission. </w:t>
      </w:r>
      <w:r w:rsidRPr="00E17F2C">
        <w:rPr>
          <w:rFonts w:ascii="Arial" w:hAnsi="Arial" w:cs="Arial"/>
        </w:rPr>
        <w:t xml:space="preserve">Cardiff: Welsh Government. </w:t>
      </w:r>
    </w:p>
    <w:p w14:paraId="5FDEFAA2" w14:textId="77777777" w:rsidR="00A9459C" w:rsidRPr="00E17F2C" w:rsidRDefault="00A9459C" w:rsidP="00A9459C">
      <w:pPr>
        <w:spacing w:line="360" w:lineRule="auto"/>
        <w:rPr>
          <w:rFonts w:ascii="Arial" w:hAnsi="Arial" w:cs="Arial"/>
        </w:rPr>
      </w:pPr>
      <w:r w:rsidRPr="00E17F2C">
        <w:rPr>
          <w:rFonts w:ascii="Arial" w:hAnsi="Arial" w:cs="Arial"/>
        </w:rPr>
        <w:t xml:space="preserve">Welsh Government. (2019a) </w:t>
      </w:r>
      <w:r w:rsidRPr="00E17F2C">
        <w:rPr>
          <w:rFonts w:ascii="Arial" w:hAnsi="Arial" w:cs="Arial"/>
          <w:i/>
        </w:rPr>
        <w:t xml:space="preserve">Draft statutory guidance: A Guided to Curriculum for Wales 2022. </w:t>
      </w:r>
      <w:r w:rsidRPr="00E17F2C">
        <w:rPr>
          <w:rFonts w:ascii="Arial" w:hAnsi="Arial" w:cs="Arial"/>
        </w:rPr>
        <w:t xml:space="preserve">Cardiff: Welsh Government. </w:t>
      </w:r>
    </w:p>
    <w:p w14:paraId="0841F8B0" w14:textId="77777777" w:rsidR="00A9459C" w:rsidRDefault="00A9459C" w:rsidP="00A9459C">
      <w:r w:rsidRPr="00E17F2C">
        <w:rPr>
          <w:rFonts w:ascii="Arial" w:hAnsi="Arial" w:cs="Arial"/>
        </w:rPr>
        <w:t xml:space="preserve">Welsh Government (2019b) </w:t>
      </w:r>
      <w:r w:rsidRPr="00E17F2C">
        <w:rPr>
          <w:rFonts w:ascii="Arial" w:hAnsi="Arial" w:cs="Arial"/>
          <w:i/>
        </w:rPr>
        <w:t xml:space="preserve">Draft Statutory Guidance Areas of Learning and Experience: Expressive Arts. </w:t>
      </w:r>
      <w:r w:rsidRPr="00E17F2C">
        <w:rPr>
          <w:rFonts w:ascii="Arial" w:hAnsi="Arial" w:cs="Arial"/>
        </w:rPr>
        <w:t>Cardiff: Welsh Government.</w:t>
      </w:r>
      <w:bookmarkStart w:id="0" w:name="_GoBack"/>
      <w:bookmarkEnd w:id="0"/>
    </w:p>
    <w:p w14:paraId="65EE37A0" w14:textId="77777777" w:rsidR="00A61E0D" w:rsidRDefault="00B218AA"/>
    <w:sectPr w:rsidR="00A61E0D" w:rsidSect="0070795D">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EBFE10" w14:textId="77777777" w:rsidR="00B218AA" w:rsidRDefault="00B218AA" w:rsidP="002C6682">
      <w:pPr>
        <w:spacing w:after="0" w:line="240" w:lineRule="auto"/>
      </w:pPr>
      <w:r>
        <w:separator/>
      </w:r>
    </w:p>
  </w:endnote>
  <w:endnote w:type="continuationSeparator" w:id="0">
    <w:p w14:paraId="43FF0521" w14:textId="77777777" w:rsidR="00B218AA" w:rsidRDefault="00B218AA" w:rsidP="002C6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F1FB7" w14:textId="03A2E1C7" w:rsidR="002C6682" w:rsidRDefault="002C668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0742EB">
      <w:rPr>
        <w:caps/>
        <w:noProof/>
        <w:color w:val="5B9BD5" w:themeColor="accent1"/>
      </w:rPr>
      <w:t>5</w:t>
    </w:r>
    <w:r>
      <w:rPr>
        <w:caps/>
        <w:noProof/>
        <w:color w:val="5B9BD5" w:themeColor="accent1"/>
      </w:rPr>
      <w:fldChar w:fldCharType="end"/>
    </w:r>
  </w:p>
  <w:p w14:paraId="4E1A1530" w14:textId="77777777" w:rsidR="002C6682" w:rsidRDefault="002C6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AABD9C" w14:textId="77777777" w:rsidR="00B218AA" w:rsidRDefault="00B218AA" w:rsidP="002C6682">
      <w:pPr>
        <w:spacing w:after="0" w:line="240" w:lineRule="auto"/>
      </w:pPr>
      <w:r>
        <w:separator/>
      </w:r>
    </w:p>
  </w:footnote>
  <w:footnote w:type="continuationSeparator" w:id="0">
    <w:p w14:paraId="73BEB044" w14:textId="77777777" w:rsidR="00B218AA" w:rsidRDefault="00B218AA" w:rsidP="002C6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127C6" w14:textId="3162E790" w:rsidR="002C6682" w:rsidRDefault="002C6682">
    <w:pPr>
      <w:pStyle w:val="Header"/>
    </w:pPr>
    <w:r>
      <w:t xml:space="preserve">ECGE7004P </w:t>
    </w:r>
    <w:r>
      <w:ptab w:relativeTo="margin" w:alignment="center" w:leader="none"/>
    </w:r>
    <w:r>
      <w:ptab w:relativeTo="margin" w:alignment="right" w:leader="none"/>
    </w:r>
    <w:r>
      <w:t>1501664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59C"/>
    <w:rsid w:val="0003346D"/>
    <w:rsid w:val="000742EB"/>
    <w:rsid w:val="00133C5D"/>
    <w:rsid w:val="00225203"/>
    <w:rsid w:val="002C6682"/>
    <w:rsid w:val="002E29C2"/>
    <w:rsid w:val="008C3C31"/>
    <w:rsid w:val="00900151"/>
    <w:rsid w:val="00926517"/>
    <w:rsid w:val="009710C4"/>
    <w:rsid w:val="009C0C29"/>
    <w:rsid w:val="00A9459C"/>
    <w:rsid w:val="00B218AA"/>
    <w:rsid w:val="00CC0AFC"/>
    <w:rsid w:val="00EC61DD"/>
    <w:rsid w:val="00FC3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70CD1"/>
  <w15:chartTrackingRefBased/>
  <w15:docId w15:val="{20D67A37-DF9E-453A-BD74-40D7ACF25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45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59C"/>
    <w:rPr>
      <w:color w:val="0000FF"/>
      <w:u w:val="single"/>
    </w:rPr>
  </w:style>
  <w:style w:type="character" w:styleId="CommentReference">
    <w:name w:val="annotation reference"/>
    <w:basedOn w:val="DefaultParagraphFont"/>
    <w:uiPriority w:val="99"/>
    <w:semiHidden/>
    <w:unhideWhenUsed/>
    <w:rsid w:val="009710C4"/>
    <w:rPr>
      <w:sz w:val="16"/>
      <w:szCs w:val="16"/>
    </w:rPr>
  </w:style>
  <w:style w:type="paragraph" w:styleId="CommentText">
    <w:name w:val="annotation text"/>
    <w:basedOn w:val="Normal"/>
    <w:link w:val="CommentTextChar"/>
    <w:uiPriority w:val="99"/>
    <w:semiHidden/>
    <w:unhideWhenUsed/>
    <w:rsid w:val="009710C4"/>
    <w:pPr>
      <w:spacing w:line="240" w:lineRule="auto"/>
    </w:pPr>
    <w:rPr>
      <w:sz w:val="20"/>
      <w:szCs w:val="20"/>
    </w:rPr>
  </w:style>
  <w:style w:type="character" w:customStyle="1" w:styleId="CommentTextChar">
    <w:name w:val="Comment Text Char"/>
    <w:basedOn w:val="DefaultParagraphFont"/>
    <w:link w:val="CommentText"/>
    <w:uiPriority w:val="99"/>
    <w:semiHidden/>
    <w:rsid w:val="009710C4"/>
    <w:rPr>
      <w:sz w:val="20"/>
      <w:szCs w:val="20"/>
    </w:rPr>
  </w:style>
  <w:style w:type="paragraph" w:styleId="CommentSubject">
    <w:name w:val="annotation subject"/>
    <w:basedOn w:val="CommentText"/>
    <w:next w:val="CommentText"/>
    <w:link w:val="CommentSubjectChar"/>
    <w:uiPriority w:val="99"/>
    <w:semiHidden/>
    <w:unhideWhenUsed/>
    <w:rsid w:val="009710C4"/>
    <w:rPr>
      <w:b/>
      <w:bCs/>
    </w:rPr>
  </w:style>
  <w:style w:type="character" w:customStyle="1" w:styleId="CommentSubjectChar">
    <w:name w:val="Comment Subject Char"/>
    <w:basedOn w:val="CommentTextChar"/>
    <w:link w:val="CommentSubject"/>
    <w:uiPriority w:val="99"/>
    <w:semiHidden/>
    <w:rsid w:val="009710C4"/>
    <w:rPr>
      <w:b/>
      <w:bCs/>
      <w:sz w:val="20"/>
      <w:szCs w:val="20"/>
    </w:rPr>
  </w:style>
  <w:style w:type="paragraph" w:styleId="BalloonText">
    <w:name w:val="Balloon Text"/>
    <w:basedOn w:val="Normal"/>
    <w:link w:val="BalloonTextChar"/>
    <w:uiPriority w:val="99"/>
    <w:semiHidden/>
    <w:unhideWhenUsed/>
    <w:rsid w:val="009710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0C4"/>
    <w:rPr>
      <w:rFonts w:ascii="Segoe UI" w:hAnsi="Segoe UI" w:cs="Segoe UI"/>
      <w:sz w:val="18"/>
      <w:szCs w:val="18"/>
    </w:rPr>
  </w:style>
  <w:style w:type="paragraph" w:styleId="Header">
    <w:name w:val="header"/>
    <w:basedOn w:val="Normal"/>
    <w:link w:val="HeaderChar"/>
    <w:uiPriority w:val="99"/>
    <w:unhideWhenUsed/>
    <w:rsid w:val="002C6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682"/>
  </w:style>
  <w:style w:type="paragraph" w:styleId="Footer">
    <w:name w:val="footer"/>
    <w:basedOn w:val="Normal"/>
    <w:link w:val="FooterChar"/>
    <w:uiPriority w:val="99"/>
    <w:unhideWhenUsed/>
    <w:rsid w:val="002C6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15/content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eneddresearch.blog/2015/03/17/donaldson-review-the-purposes-and-content-of-a-curriculum-for-wale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hyperlink" Target="https://www.ted.com/talks/ken_robinson_changing_education_paradigms/up-next"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styn.gov.wales/effective-practice/creating-innovative-curriculum-using-expressive-arts" TargetMode="External"/><Relationship Id="rId4" Type="http://schemas.openxmlformats.org/officeDocument/2006/relationships/footnotes" Target="footnotes.xml"/><Relationship Id="rId9" Type="http://schemas.openxmlformats.org/officeDocument/2006/relationships/hyperlink" Target="https://www.estyn.gov.wales/sites/www.estyn.gov.wales/files/documents/Pupil%20deprivatio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1995</Words>
  <Characters>11374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13343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Fisher</dc:creator>
  <cp:keywords/>
  <dc:description/>
  <cp:lastModifiedBy>Abigail Fisher</cp:lastModifiedBy>
  <cp:revision>2</cp:revision>
  <dcterms:created xsi:type="dcterms:W3CDTF">2019-12-19T17:47:00Z</dcterms:created>
  <dcterms:modified xsi:type="dcterms:W3CDTF">2019-12-19T17:47:00Z</dcterms:modified>
</cp:coreProperties>
</file>