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E03E13">
      <w:pPr>
        <w:rPr>
          <w:rFonts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0DA60FB4" w14:textId="0C8FE3BD" w:rsidR="00141A69" w:rsidRPr="002E4EEE" w:rsidRDefault="0071026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sidRPr="002E4EEE">
        <w:rPr>
          <w:rFonts w:ascii="Arial" w:hAnsi="Arial" w:cs="Arial"/>
          <w:b/>
          <w:bCs/>
          <w:iCs/>
          <w:color w:val="0070C0"/>
          <w:sz w:val="72"/>
          <w:szCs w:val="72"/>
        </w:rPr>
        <w:t>Understanding the Impact of Social Support Systems on Cancer Patients in Economically Disadvantaged Households in the UK</w:t>
      </w:r>
      <w:r w:rsidR="00141A69" w:rsidRPr="002E4EEE">
        <w:rPr>
          <w:rFonts w:ascii="Arial" w:eastAsia="Arial Unicode MS" w:hAnsi="Arial" w:cs="Arial"/>
          <w:b/>
          <w:bCs/>
          <w:color w:val="0070C0"/>
          <w:sz w:val="72"/>
          <w:szCs w:val="72"/>
        </w:rPr>
        <w:t xml:space="preserve"> </w:t>
      </w:r>
    </w:p>
    <w:p w14:paraId="36B51F0B" w14:textId="77777777" w:rsidR="00141A69" w:rsidRPr="002E4EEE"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A7FFA45" w14:textId="77777777" w:rsidR="0092406E" w:rsidRDefault="0092406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sz w:val="72"/>
          <w:szCs w:val="72"/>
        </w:rPr>
      </w:pPr>
    </w:p>
    <w:p w14:paraId="771F098A" w14:textId="77777777" w:rsidR="0092406E" w:rsidRDefault="0092406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sz w:val="72"/>
          <w:szCs w:val="72"/>
        </w:rPr>
      </w:pPr>
    </w:p>
    <w:p w14:paraId="5D74BABE" w14:textId="75025BD1" w:rsidR="00141A69" w:rsidRPr="00363183" w:rsidRDefault="00464259" w:rsidP="002207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b/>
          <w:bCs/>
          <w:sz w:val="72"/>
          <w:szCs w:val="72"/>
        </w:rPr>
      </w:pPr>
      <w:r>
        <w:rPr>
          <w:rFonts w:ascii="Arial" w:hAnsi="Arial" w:cs="Arial"/>
          <w:b/>
          <w:bCs/>
          <w:sz w:val="72"/>
          <w:szCs w:val="72"/>
        </w:rPr>
        <w:lastRenderedPageBreak/>
        <w:t>Student Name</w:t>
      </w:r>
      <w:r w:rsidR="002207EA">
        <w:rPr>
          <w:rFonts w:ascii="Arial" w:hAnsi="Arial" w:cs="Arial"/>
          <w:b/>
          <w:bCs/>
          <w:sz w:val="72"/>
          <w:szCs w:val="72"/>
        </w:rPr>
        <w:t>:</w:t>
      </w:r>
      <w:r w:rsidR="008571B6">
        <w:rPr>
          <w:rFonts w:ascii="Arial" w:hAnsi="Arial" w:cs="Arial"/>
          <w:b/>
          <w:bCs/>
          <w:sz w:val="72"/>
          <w:szCs w:val="72"/>
        </w:rPr>
        <w:t xml:space="preserve"> </w:t>
      </w:r>
      <w:r w:rsidR="00204302" w:rsidRPr="005623EF">
        <w:rPr>
          <w:rFonts w:ascii="Arial" w:hAnsi="Arial" w:cs="Arial"/>
          <w:b/>
          <w:bCs/>
          <w:sz w:val="32"/>
          <w:szCs w:val="32"/>
        </w:rPr>
        <w:t>Sona Jandi Sila</w:t>
      </w:r>
    </w:p>
    <w:p w14:paraId="4D811F5B" w14:textId="0AABD184" w:rsidR="00363183" w:rsidRPr="00363183" w:rsidRDefault="00E41556" w:rsidP="003631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b/>
          <w:bCs/>
          <w:sz w:val="72"/>
          <w:szCs w:val="72"/>
        </w:rPr>
      </w:pPr>
      <w:r>
        <w:rPr>
          <w:rFonts w:ascii="Arial" w:hAnsi="Arial" w:cs="Arial"/>
          <w:b/>
          <w:bCs/>
          <w:sz w:val="72"/>
          <w:szCs w:val="72"/>
        </w:rPr>
        <w:t>Student Name:</w:t>
      </w:r>
      <w:r>
        <w:rPr>
          <w:rFonts w:ascii="Arial" w:hAnsi="Arial" w:cs="Arial"/>
          <w:b/>
          <w:bCs/>
          <w:sz w:val="72"/>
          <w:szCs w:val="72"/>
        </w:rPr>
        <w:t xml:space="preserve"> </w:t>
      </w:r>
      <w:r w:rsidR="00363183" w:rsidRPr="00363183">
        <w:rPr>
          <w:rFonts w:ascii="Arial" w:eastAsia="Arial Unicode MS" w:hAnsi="Arial" w:cs="Arial"/>
          <w:b/>
          <w:bCs/>
          <w:sz w:val="32"/>
          <w:szCs w:val="32"/>
        </w:rPr>
        <w:t>2216032</w:t>
      </w:r>
    </w:p>
    <w:p w14:paraId="4DEC1585" w14:textId="77777777" w:rsidR="008571B6" w:rsidRDefault="008825E0" w:rsidP="002207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72"/>
          <w:szCs w:val="72"/>
        </w:rPr>
      </w:pPr>
      <w:r w:rsidRPr="005623EF">
        <w:rPr>
          <w:rFonts w:ascii="Arial" w:eastAsia="Arial Unicode MS" w:hAnsi="Arial" w:cs="Arial"/>
          <w:b/>
          <w:bCs/>
          <w:sz w:val="72"/>
          <w:szCs w:val="72"/>
        </w:rPr>
        <w:t>Supervisor’s name</w:t>
      </w:r>
      <w:r w:rsidRPr="005623EF">
        <w:rPr>
          <w:rFonts w:ascii="Arial" w:eastAsia="Arial Unicode MS" w:hAnsi="Arial" w:cs="Arial"/>
          <w:sz w:val="72"/>
          <w:szCs w:val="72"/>
        </w:rPr>
        <w:t>:</w:t>
      </w:r>
      <w:r w:rsidR="008571B6">
        <w:rPr>
          <w:rFonts w:ascii="Arial" w:eastAsia="Arial Unicode MS" w:hAnsi="Arial" w:cs="Arial"/>
          <w:sz w:val="72"/>
          <w:szCs w:val="72"/>
        </w:rPr>
        <w:t xml:space="preserve"> </w:t>
      </w:r>
    </w:p>
    <w:p w14:paraId="70F09D8E" w14:textId="336D1915" w:rsidR="00141A69" w:rsidRPr="008571B6" w:rsidRDefault="001254B4" w:rsidP="002207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72"/>
          <w:szCs w:val="72"/>
        </w:rPr>
      </w:pPr>
      <w:r>
        <w:rPr>
          <w:rFonts w:ascii="Arial" w:eastAsia="Arial Unicode MS" w:hAnsi="Arial" w:cs="Arial"/>
          <w:b/>
          <w:bCs/>
          <w:sz w:val="32"/>
          <w:szCs w:val="32"/>
        </w:rPr>
        <w:t xml:space="preserve">Dr. </w:t>
      </w:r>
      <w:r w:rsidR="00227732" w:rsidRPr="005623EF">
        <w:rPr>
          <w:rFonts w:ascii="Arial" w:eastAsia="Arial Unicode MS" w:hAnsi="Arial" w:cs="Arial"/>
          <w:b/>
          <w:bCs/>
          <w:sz w:val="32"/>
          <w:szCs w:val="32"/>
        </w:rPr>
        <w:t>Jayalakshmi Gopalkrishnan</w:t>
      </w:r>
    </w:p>
    <w:p w14:paraId="59D9433A" w14:textId="77777777" w:rsidR="00141A69" w:rsidRPr="00812591" w:rsidRDefault="00141A69" w:rsidP="002207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6894C38" w:rsidR="00141A69" w:rsidRPr="008825E0" w:rsidRDefault="00141A69" w:rsidP="008571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Dissertation submitted as part of the requirements for the award BSc (Hons) Health and Social Care</w:t>
      </w:r>
    </w:p>
    <w:p w14:paraId="130CFF03" w14:textId="77777777" w:rsidR="00141A69" w:rsidRPr="00812591" w:rsidRDefault="00141A69" w:rsidP="002207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2207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7EE6239E" w:rsidR="00141A69" w:rsidRPr="00CE1819" w:rsidRDefault="00322C2A" w:rsidP="00322C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0000" w:themeColor="text1"/>
        </w:rPr>
      </w:pPr>
      <w:r>
        <w:rPr>
          <w:rFonts w:ascii="Arial" w:eastAsia="Arial Unicode MS" w:hAnsi="Arial" w:cs="Arial"/>
          <w:b/>
          <w:bCs/>
          <w:color w:val="000000" w:themeColor="text1"/>
        </w:rPr>
        <w:t xml:space="preserve">Date of submission: </w:t>
      </w:r>
      <w:r w:rsidR="00507590">
        <w:rPr>
          <w:rFonts w:ascii="Arial" w:eastAsia="Arial Unicode MS" w:hAnsi="Arial" w:cs="Arial"/>
          <w:b/>
          <w:bCs/>
          <w:color w:val="000000" w:themeColor="text1"/>
        </w:rPr>
        <w:t xml:space="preserve">19 </w:t>
      </w:r>
      <w:r w:rsidR="00B67EF4" w:rsidRPr="00CE1819">
        <w:rPr>
          <w:rFonts w:ascii="Arial" w:eastAsia="Arial Unicode MS" w:hAnsi="Arial" w:cs="Arial"/>
          <w:b/>
          <w:bCs/>
          <w:color w:val="000000" w:themeColor="text1"/>
        </w:rPr>
        <w:t>December</w:t>
      </w:r>
      <w:r w:rsidR="00141A69" w:rsidRPr="00CE1819">
        <w:rPr>
          <w:rFonts w:ascii="Arial" w:eastAsia="Arial Unicode MS" w:hAnsi="Arial" w:cs="Arial"/>
          <w:b/>
          <w:bCs/>
          <w:color w:val="000000" w:themeColor="text1"/>
        </w:rPr>
        <w:t xml:space="preserve"> </w:t>
      </w:r>
      <w:r w:rsidR="00A36DC0" w:rsidRPr="00CE1819">
        <w:rPr>
          <w:rFonts w:ascii="Arial" w:eastAsia="Arial Unicode MS" w:hAnsi="Arial" w:cs="Arial"/>
          <w:b/>
          <w:bCs/>
          <w:color w:val="000000" w:themeColor="text1"/>
        </w:rPr>
        <w:t>2025</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bookmarkStart w:id="0" w:name="_Toc216299238"/>
      <w:r w:rsidRPr="008125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2E9BE2AC" w:rsidR="005C2C7A" w:rsidRPr="008D1872" w:rsidRDefault="005C2C7A" w:rsidP="00DA52F0">
      <w:pPr>
        <w:spacing w:line="360" w:lineRule="auto"/>
        <w:mirrorIndents/>
        <w:rPr>
          <w:rFonts w:ascii="Arial" w:eastAsia="Times New Roman" w:hAnsi="Arial" w:cs="Arial"/>
        </w:rPr>
      </w:pPr>
      <w:r w:rsidRPr="002B4534">
        <w:rPr>
          <w:rFonts w:ascii="Arial" w:eastAsia="Times New Roman" w:hAnsi="Arial" w:cs="Arial"/>
          <w:sz w:val="24"/>
          <w:szCs w:val="24"/>
        </w:rPr>
        <w:t>Signed</w:t>
      </w:r>
      <w:r w:rsidR="008D1872">
        <w:rPr>
          <w:rFonts w:ascii="Arial" w:eastAsia="Times New Roman" w:hAnsi="Arial" w:cs="Arial"/>
          <w:sz w:val="24"/>
          <w:szCs w:val="24"/>
        </w:rPr>
        <w:t>:</w:t>
      </w:r>
      <w:r w:rsidR="00507590" w:rsidRPr="00507590">
        <w:rPr>
          <w:rFonts w:ascii="Arial" w:hAnsi="Arial" w:cs="Arial"/>
          <w:b/>
          <w:bCs/>
          <w:sz w:val="32"/>
          <w:szCs w:val="32"/>
        </w:rPr>
        <w:t xml:space="preserve"> </w:t>
      </w:r>
      <w:r w:rsidR="00507590" w:rsidRPr="008D1872">
        <w:rPr>
          <w:rFonts w:ascii="Arial" w:hAnsi="Arial" w:cs="Arial"/>
        </w:rPr>
        <w:t>Sona Jandi Sila</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31D40A4C"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8D1872">
        <w:rPr>
          <w:rFonts w:ascii="Arial" w:eastAsia="Times New Roman" w:hAnsi="Arial" w:cs="Arial"/>
          <w:sz w:val="24"/>
          <w:szCs w:val="24"/>
        </w:rPr>
        <w:t xml:space="preserve">: </w:t>
      </w:r>
      <w:r w:rsidR="004B76D8">
        <w:rPr>
          <w:rFonts w:ascii="Arial" w:eastAsia="Times New Roman" w:hAnsi="Arial" w:cs="Arial"/>
          <w:sz w:val="24"/>
          <w:szCs w:val="24"/>
        </w:rPr>
        <w:t>11 December 2025</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68339F6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3C60F1">
        <w:rPr>
          <w:rFonts w:ascii="Arial" w:eastAsia="Times New Roman" w:hAnsi="Arial" w:cs="Arial"/>
          <w:sz w:val="24"/>
          <w:szCs w:val="24"/>
        </w:rPr>
        <w:t>:</w:t>
      </w:r>
      <w:r w:rsidR="003C60F1" w:rsidRPr="003C60F1">
        <w:rPr>
          <w:rFonts w:ascii="Arial" w:hAnsi="Arial" w:cs="Arial"/>
        </w:rPr>
        <w:t xml:space="preserve"> </w:t>
      </w:r>
      <w:r w:rsidR="003C60F1" w:rsidRPr="008D1872">
        <w:rPr>
          <w:rFonts w:ascii="Arial" w:hAnsi="Arial" w:cs="Arial"/>
        </w:rPr>
        <w:t>Sona Jandi Sila</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4D512218"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3C60F1">
        <w:rPr>
          <w:rFonts w:ascii="Arial" w:eastAsia="Times New Roman" w:hAnsi="Arial" w:cs="Arial"/>
          <w:sz w:val="24"/>
          <w:szCs w:val="24"/>
        </w:rPr>
        <w:t>:</w:t>
      </w:r>
      <w:r w:rsidR="003C60F1">
        <w:rPr>
          <w:rFonts w:ascii="Arial" w:eastAsia="Times New Roman" w:hAnsi="Arial" w:cs="Arial"/>
          <w:sz w:val="24"/>
          <w:szCs w:val="24"/>
        </w:rPr>
        <w:t>11 December 2025</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04DE32A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0775E4">
        <w:rPr>
          <w:rFonts w:ascii="Arial" w:eastAsia="Times New Roman" w:hAnsi="Arial" w:cs="Arial"/>
          <w:sz w:val="24"/>
          <w:szCs w:val="24"/>
        </w:rPr>
        <w:t>:</w:t>
      </w:r>
      <w:r w:rsidR="000775E4" w:rsidRPr="000775E4">
        <w:rPr>
          <w:rFonts w:ascii="Arial" w:hAnsi="Arial" w:cs="Arial"/>
        </w:rPr>
        <w:t xml:space="preserve"> </w:t>
      </w:r>
      <w:r w:rsidR="000775E4" w:rsidRPr="008D1872">
        <w:rPr>
          <w:rFonts w:ascii="Arial" w:hAnsi="Arial" w:cs="Arial"/>
        </w:rPr>
        <w:t>Sona Jandi Sila</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3C4AF7F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0775E4">
        <w:rPr>
          <w:rFonts w:ascii="Arial" w:eastAsia="Times New Roman" w:hAnsi="Arial" w:cs="Arial"/>
          <w:sz w:val="24"/>
          <w:szCs w:val="24"/>
        </w:rPr>
        <w:t xml:space="preserve">: </w:t>
      </w:r>
      <w:r w:rsidR="000775E4">
        <w:rPr>
          <w:rFonts w:ascii="Arial" w:eastAsia="Times New Roman" w:hAnsi="Arial" w:cs="Arial"/>
          <w:sz w:val="24"/>
          <w:szCs w:val="24"/>
        </w:rPr>
        <w:t>11 December 2025</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1" w:name="_Toc216299239"/>
      <w:r w:rsidRPr="00812591">
        <w:lastRenderedPageBreak/>
        <w:t>ACKNOWLEDGEMENTS</w:t>
      </w:r>
      <w:bookmarkEnd w:id="1"/>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73FC2F9D" w14:textId="6FBFBDC2" w:rsidR="000B6BCE" w:rsidRPr="000B6BCE" w:rsidRDefault="000B6BCE" w:rsidP="001061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72"/>
          <w:szCs w:val="72"/>
        </w:rPr>
      </w:pPr>
      <w:r w:rsidRPr="000B6BCE">
        <w:rPr>
          <w:rFonts w:ascii="Arial" w:eastAsia="Times New Roman" w:hAnsi="Arial" w:cs="Arial"/>
          <w:color w:val="000000" w:themeColor="text1"/>
          <w:sz w:val="24"/>
          <w:szCs w:val="24"/>
          <w:lang w:bidi="ar-SA"/>
        </w:rPr>
        <w:t>I would like to begin by</w:t>
      </w:r>
      <w:r w:rsidR="005B2758">
        <w:rPr>
          <w:rFonts w:ascii="Arial" w:eastAsia="Times New Roman" w:hAnsi="Arial" w:cs="Arial"/>
          <w:color w:val="000000" w:themeColor="text1"/>
          <w:sz w:val="24"/>
          <w:szCs w:val="24"/>
          <w:lang w:bidi="ar-SA"/>
        </w:rPr>
        <w:t xml:space="preserve"> expressing my sincere</w:t>
      </w:r>
      <w:r w:rsidRPr="000B6BCE">
        <w:rPr>
          <w:rFonts w:ascii="Arial" w:eastAsia="Times New Roman" w:hAnsi="Arial" w:cs="Arial"/>
          <w:color w:val="000000" w:themeColor="text1"/>
          <w:sz w:val="24"/>
          <w:szCs w:val="24"/>
          <w:lang w:bidi="ar-SA"/>
        </w:rPr>
        <w:t xml:space="preserve"> </w:t>
      </w:r>
      <w:r w:rsidR="00965AA1">
        <w:rPr>
          <w:rFonts w:ascii="Arial" w:eastAsia="Times New Roman" w:hAnsi="Arial" w:cs="Arial"/>
          <w:color w:val="000000" w:themeColor="text1"/>
          <w:sz w:val="24"/>
          <w:szCs w:val="24"/>
          <w:lang w:bidi="ar-SA"/>
        </w:rPr>
        <w:t xml:space="preserve">gratitude to </w:t>
      </w:r>
      <w:r w:rsidRPr="000B6BCE">
        <w:rPr>
          <w:rFonts w:ascii="Arial" w:eastAsia="Times New Roman" w:hAnsi="Arial" w:cs="Arial"/>
          <w:color w:val="000000" w:themeColor="text1"/>
          <w:sz w:val="24"/>
          <w:szCs w:val="24"/>
          <w:lang w:bidi="ar-SA"/>
        </w:rPr>
        <w:t>my supervisor,</w:t>
      </w:r>
      <w:r w:rsidRPr="000B6BCE">
        <w:rPr>
          <w:rFonts w:ascii="Arial" w:eastAsia="Times New Roman" w:hAnsi="Arial" w:cs="Arial"/>
          <w:color w:val="000000" w:themeColor="text1"/>
          <w:lang w:bidi="ar-SA"/>
        </w:rPr>
        <w:t xml:space="preserve"> </w:t>
      </w:r>
      <w:r w:rsidR="001254B4" w:rsidRPr="001254B4">
        <w:rPr>
          <w:rFonts w:ascii="Arial" w:eastAsia="Arial Unicode MS" w:hAnsi="Arial" w:cs="Arial"/>
        </w:rPr>
        <w:t>Dr. Jayalakshmi Gopalkrishnan</w:t>
      </w:r>
      <w:r w:rsidR="00E77D35">
        <w:rPr>
          <w:rFonts w:ascii="Arial" w:eastAsia="Arial Unicode MS" w:hAnsi="Arial" w:cs="Arial"/>
          <w:sz w:val="72"/>
          <w:szCs w:val="72"/>
        </w:rPr>
        <w:t xml:space="preserve"> </w:t>
      </w:r>
      <w:r w:rsidRPr="000B6BCE">
        <w:rPr>
          <w:rFonts w:ascii="Arial" w:eastAsia="Times New Roman" w:hAnsi="Arial" w:cs="Arial"/>
          <w:color w:val="000000" w:themeColor="text1"/>
          <w:sz w:val="24"/>
          <w:szCs w:val="24"/>
          <w:lang w:bidi="ar-SA"/>
        </w:rPr>
        <w:t xml:space="preserve">whose patience, guidance and constructive feedback </w:t>
      </w:r>
      <w:r w:rsidR="00E77D35">
        <w:rPr>
          <w:rFonts w:ascii="Arial" w:eastAsia="Times New Roman" w:hAnsi="Arial" w:cs="Arial"/>
          <w:color w:val="000000" w:themeColor="text1"/>
          <w:sz w:val="24"/>
          <w:szCs w:val="24"/>
          <w:lang w:bidi="ar-SA"/>
        </w:rPr>
        <w:t xml:space="preserve">gave me drive </w:t>
      </w:r>
      <w:r w:rsidR="00856533">
        <w:rPr>
          <w:rFonts w:ascii="Arial" w:eastAsia="Times New Roman" w:hAnsi="Arial" w:cs="Arial"/>
          <w:color w:val="000000" w:themeColor="text1"/>
          <w:sz w:val="24"/>
          <w:szCs w:val="24"/>
          <w:lang w:bidi="ar-SA"/>
        </w:rPr>
        <w:t xml:space="preserve">and the knowhow </w:t>
      </w:r>
      <w:r w:rsidR="004F44F7">
        <w:rPr>
          <w:rFonts w:ascii="Arial" w:eastAsia="Times New Roman" w:hAnsi="Arial" w:cs="Arial"/>
          <w:color w:val="000000" w:themeColor="text1"/>
          <w:sz w:val="24"/>
          <w:szCs w:val="24"/>
          <w:lang w:bidi="ar-SA"/>
        </w:rPr>
        <w:t xml:space="preserve">to </w:t>
      </w:r>
      <w:r w:rsidR="00CD6FFF">
        <w:rPr>
          <w:rFonts w:ascii="Arial" w:eastAsia="Times New Roman" w:hAnsi="Arial" w:cs="Arial"/>
          <w:color w:val="000000" w:themeColor="text1"/>
          <w:sz w:val="24"/>
          <w:szCs w:val="24"/>
          <w:lang w:bidi="ar-SA"/>
        </w:rPr>
        <w:t xml:space="preserve">writing and structuring report </w:t>
      </w:r>
      <w:r w:rsidRPr="000B6BCE">
        <w:rPr>
          <w:rFonts w:ascii="Arial" w:eastAsia="Times New Roman" w:hAnsi="Arial" w:cs="Arial"/>
          <w:color w:val="000000" w:themeColor="text1"/>
          <w:sz w:val="24"/>
          <w:szCs w:val="24"/>
          <w:lang w:bidi="ar-SA"/>
        </w:rPr>
        <w:t>have been central to the completion of this dissertation. Their willingness to support me</w:t>
      </w:r>
      <w:r w:rsidR="00CD6FFF">
        <w:rPr>
          <w:rFonts w:ascii="Arial" w:eastAsia="Times New Roman" w:hAnsi="Arial" w:cs="Arial"/>
          <w:color w:val="000000" w:themeColor="text1"/>
          <w:sz w:val="24"/>
          <w:szCs w:val="24"/>
          <w:lang w:bidi="ar-SA"/>
        </w:rPr>
        <w:t xml:space="preserve"> </w:t>
      </w:r>
      <w:r w:rsidR="00482C1A">
        <w:rPr>
          <w:rFonts w:ascii="Arial" w:eastAsia="Times New Roman" w:hAnsi="Arial" w:cs="Arial"/>
          <w:color w:val="000000" w:themeColor="text1"/>
          <w:sz w:val="24"/>
          <w:szCs w:val="24"/>
          <w:lang w:bidi="ar-SA"/>
        </w:rPr>
        <w:t>by asking for more</w:t>
      </w:r>
      <w:r w:rsidR="00EB7558">
        <w:rPr>
          <w:rFonts w:ascii="Arial" w:eastAsia="Times New Roman" w:hAnsi="Arial" w:cs="Arial"/>
          <w:color w:val="000000" w:themeColor="text1"/>
          <w:sz w:val="24"/>
          <w:szCs w:val="24"/>
          <w:lang w:bidi="ar-SA"/>
        </w:rPr>
        <w:t xml:space="preserve"> to meet standard</w:t>
      </w:r>
      <w:r w:rsidRPr="000B6BCE">
        <w:rPr>
          <w:rFonts w:ascii="Arial" w:eastAsia="Times New Roman" w:hAnsi="Arial" w:cs="Arial"/>
          <w:color w:val="000000" w:themeColor="text1"/>
          <w:sz w:val="24"/>
          <w:szCs w:val="24"/>
          <w:lang w:bidi="ar-SA"/>
        </w:rPr>
        <w:t xml:space="preserve"> at every stage has made this journey both inspiring and enjoyable.</w:t>
      </w:r>
    </w:p>
    <w:p w14:paraId="2CBB8AF4" w14:textId="29ADDAD9" w:rsidR="000B6BCE" w:rsidRPr="000B6BCE" w:rsidRDefault="000B6BCE" w:rsidP="000B6BC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color w:val="000000" w:themeColor="text1"/>
          <w:sz w:val="24"/>
          <w:szCs w:val="24"/>
          <w:lang w:bidi="ar-SA"/>
        </w:rPr>
      </w:pPr>
      <w:r w:rsidRPr="000B6BCE">
        <w:rPr>
          <w:rFonts w:ascii="Arial" w:eastAsia="Times New Roman" w:hAnsi="Arial" w:cs="Arial"/>
          <w:color w:val="000000" w:themeColor="text1"/>
          <w:sz w:val="24"/>
          <w:szCs w:val="24"/>
          <w:lang w:bidi="ar-SA"/>
        </w:rPr>
        <w:t>I am especially thankful to my family, who have</w:t>
      </w:r>
      <w:r w:rsidR="003850CC">
        <w:rPr>
          <w:rFonts w:ascii="Arial" w:eastAsia="Times New Roman" w:hAnsi="Arial" w:cs="Arial"/>
          <w:color w:val="000000" w:themeColor="text1"/>
          <w:sz w:val="24"/>
          <w:szCs w:val="24"/>
          <w:lang w:bidi="ar-SA"/>
        </w:rPr>
        <w:t xml:space="preserve"> </w:t>
      </w:r>
      <w:r w:rsidR="00625630">
        <w:rPr>
          <w:rFonts w:ascii="Arial" w:eastAsia="Times New Roman" w:hAnsi="Arial" w:cs="Arial"/>
          <w:color w:val="000000" w:themeColor="text1"/>
          <w:sz w:val="24"/>
          <w:szCs w:val="24"/>
          <w:lang w:bidi="ar-SA"/>
        </w:rPr>
        <w:t>inspired</w:t>
      </w:r>
      <w:r w:rsidR="003850CC">
        <w:rPr>
          <w:rFonts w:ascii="Arial" w:eastAsia="Times New Roman" w:hAnsi="Arial" w:cs="Arial"/>
          <w:color w:val="000000" w:themeColor="text1"/>
          <w:sz w:val="24"/>
          <w:szCs w:val="24"/>
          <w:lang w:bidi="ar-SA"/>
        </w:rPr>
        <w:t xml:space="preserve"> and</w:t>
      </w:r>
      <w:r w:rsidRPr="000B6BCE">
        <w:rPr>
          <w:rFonts w:ascii="Arial" w:eastAsia="Times New Roman" w:hAnsi="Arial" w:cs="Arial"/>
          <w:color w:val="000000" w:themeColor="text1"/>
          <w:sz w:val="24"/>
          <w:szCs w:val="24"/>
          <w:lang w:bidi="ar-SA"/>
        </w:rPr>
        <w:t xml:space="preserve"> supported me unconditionally, offering encouragement and reassurance whenever I needed it. My </w:t>
      </w:r>
      <w:r w:rsidR="006C778B">
        <w:rPr>
          <w:rFonts w:ascii="Arial" w:eastAsia="Times New Roman" w:hAnsi="Arial" w:cs="Arial"/>
          <w:color w:val="000000" w:themeColor="text1"/>
          <w:sz w:val="24"/>
          <w:szCs w:val="24"/>
          <w:lang w:bidi="ar-SA"/>
        </w:rPr>
        <w:t>friends-</w:t>
      </w:r>
      <w:r w:rsidR="002716C8">
        <w:rPr>
          <w:rFonts w:ascii="Arial" w:eastAsia="Times New Roman" w:hAnsi="Arial" w:cs="Arial"/>
          <w:color w:val="000000" w:themeColor="text1"/>
          <w:sz w:val="24"/>
          <w:szCs w:val="24"/>
          <w:lang w:bidi="ar-SA"/>
        </w:rPr>
        <w:t>c</w:t>
      </w:r>
      <w:r w:rsidR="006C778B">
        <w:rPr>
          <w:rFonts w:ascii="Arial" w:eastAsia="Times New Roman" w:hAnsi="Arial" w:cs="Arial"/>
          <w:color w:val="000000" w:themeColor="text1"/>
          <w:sz w:val="24"/>
          <w:szCs w:val="24"/>
          <w:lang w:bidi="ar-SA"/>
        </w:rPr>
        <w:t>ou</w:t>
      </w:r>
      <w:r w:rsidR="002716C8">
        <w:rPr>
          <w:rFonts w:ascii="Arial" w:eastAsia="Times New Roman" w:hAnsi="Arial" w:cs="Arial"/>
          <w:color w:val="000000" w:themeColor="text1"/>
          <w:sz w:val="24"/>
          <w:szCs w:val="24"/>
          <w:lang w:bidi="ar-SA"/>
        </w:rPr>
        <w:t>rse</w:t>
      </w:r>
      <w:r w:rsidR="006C778B">
        <w:rPr>
          <w:rFonts w:ascii="Arial" w:eastAsia="Times New Roman" w:hAnsi="Arial" w:cs="Arial"/>
          <w:color w:val="000000" w:themeColor="text1"/>
          <w:sz w:val="24"/>
          <w:szCs w:val="24"/>
          <w:lang w:bidi="ar-SA"/>
        </w:rPr>
        <w:t>-</w:t>
      </w:r>
      <w:r w:rsidR="002716C8">
        <w:rPr>
          <w:rFonts w:ascii="Arial" w:eastAsia="Times New Roman" w:hAnsi="Arial" w:cs="Arial"/>
          <w:color w:val="000000" w:themeColor="text1"/>
          <w:sz w:val="24"/>
          <w:szCs w:val="24"/>
          <w:lang w:bidi="ar-SA"/>
        </w:rPr>
        <w:t xml:space="preserve">mate also deserve </w:t>
      </w:r>
      <w:r w:rsidR="006C778B">
        <w:rPr>
          <w:rFonts w:ascii="Arial" w:eastAsia="Times New Roman" w:hAnsi="Arial" w:cs="Arial"/>
          <w:color w:val="000000" w:themeColor="text1"/>
          <w:sz w:val="24"/>
          <w:szCs w:val="24"/>
          <w:lang w:bidi="ar-SA"/>
        </w:rPr>
        <w:t xml:space="preserve">my </w:t>
      </w:r>
      <w:r w:rsidRPr="000B6BCE">
        <w:rPr>
          <w:rFonts w:ascii="Arial" w:eastAsia="Times New Roman" w:hAnsi="Arial" w:cs="Arial"/>
          <w:color w:val="000000" w:themeColor="text1"/>
          <w:sz w:val="24"/>
          <w:szCs w:val="24"/>
          <w:lang w:bidi="ar-SA"/>
        </w:rPr>
        <w:t>recognition for their kindness, understanding and motivation during challenging times.</w:t>
      </w:r>
    </w:p>
    <w:p w14:paraId="31CE824A" w14:textId="59D733E2" w:rsidR="000B6BCE" w:rsidRPr="000B6BCE" w:rsidRDefault="000B6BCE" w:rsidP="000B6BC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color w:val="000000" w:themeColor="text1"/>
          <w:sz w:val="24"/>
          <w:szCs w:val="24"/>
          <w:lang w:bidi="ar-SA"/>
        </w:rPr>
      </w:pPr>
      <w:r w:rsidRPr="000B6BCE">
        <w:rPr>
          <w:rFonts w:ascii="Arial" w:eastAsia="Times New Roman" w:hAnsi="Arial" w:cs="Arial"/>
          <w:color w:val="000000" w:themeColor="text1"/>
          <w:sz w:val="24"/>
          <w:szCs w:val="24"/>
          <w:lang w:bidi="ar-SA"/>
        </w:rPr>
        <w:t xml:space="preserve">I would also like to acknowledge the wider academic staff and </w:t>
      </w:r>
      <w:r w:rsidR="003F1CCC">
        <w:rPr>
          <w:rFonts w:ascii="Arial" w:eastAsia="Times New Roman" w:hAnsi="Arial" w:cs="Arial"/>
          <w:color w:val="000000" w:themeColor="text1"/>
          <w:sz w:val="24"/>
          <w:szCs w:val="24"/>
          <w:lang w:bidi="ar-SA"/>
        </w:rPr>
        <w:t>non-academic</w:t>
      </w:r>
      <w:r w:rsidR="00DD0C6D">
        <w:rPr>
          <w:rFonts w:ascii="Arial" w:eastAsia="Times New Roman" w:hAnsi="Arial" w:cs="Arial"/>
          <w:color w:val="000000" w:themeColor="text1"/>
          <w:sz w:val="24"/>
          <w:szCs w:val="24"/>
          <w:lang w:bidi="ar-SA"/>
        </w:rPr>
        <w:t xml:space="preserve"> staff</w:t>
      </w:r>
      <w:r w:rsidR="003F1CCC">
        <w:rPr>
          <w:rFonts w:ascii="Arial" w:eastAsia="Times New Roman" w:hAnsi="Arial" w:cs="Arial"/>
          <w:color w:val="000000" w:themeColor="text1"/>
          <w:sz w:val="24"/>
          <w:szCs w:val="24"/>
          <w:lang w:bidi="ar-SA"/>
        </w:rPr>
        <w:t xml:space="preserve"> especially the IT and </w:t>
      </w:r>
      <w:r w:rsidR="00625630">
        <w:rPr>
          <w:rFonts w:ascii="Arial" w:eastAsia="Times New Roman" w:hAnsi="Arial" w:cs="Arial"/>
          <w:color w:val="000000" w:themeColor="text1"/>
          <w:sz w:val="24"/>
          <w:szCs w:val="24"/>
          <w:lang w:bidi="ar-SA"/>
        </w:rPr>
        <w:t xml:space="preserve">wellbeing team </w:t>
      </w:r>
      <w:r w:rsidR="00625630" w:rsidRPr="000B6BCE">
        <w:rPr>
          <w:rFonts w:ascii="Arial" w:eastAsia="Times New Roman" w:hAnsi="Arial" w:cs="Arial"/>
          <w:color w:val="000000" w:themeColor="text1"/>
          <w:sz w:val="24"/>
          <w:szCs w:val="24"/>
          <w:lang w:bidi="ar-SA"/>
        </w:rPr>
        <w:t>at</w:t>
      </w:r>
      <w:r w:rsidRPr="000B6BCE">
        <w:rPr>
          <w:rFonts w:ascii="Arial" w:eastAsia="Times New Roman" w:hAnsi="Arial" w:cs="Arial"/>
          <w:color w:val="000000" w:themeColor="text1"/>
          <w:sz w:val="24"/>
          <w:szCs w:val="24"/>
          <w:lang w:bidi="ar-SA"/>
        </w:rPr>
        <w:t xml:space="preserve"> </w:t>
      </w:r>
      <w:r w:rsidR="00AE7DF1" w:rsidRPr="00C75BE3">
        <w:rPr>
          <w:rFonts w:ascii="Arial" w:eastAsia="Times New Roman" w:hAnsi="Arial" w:cs="Arial"/>
          <w:color w:val="000000" w:themeColor="text1"/>
          <w:sz w:val="24"/>
          <w:szCs w:val="24"/>
          <w:lang w:bidi="ar-SA"/>
        </w:rPr>
        <w:t xml:space="preserve">University of </w:t>
      </w:r>
      <w:r w:rsidR="00C75BE3" w:rsidRPr="00C75BE3">
        <w:rPr>
          <w:rFonts w:ascii="Arial" w:eastAsia="Times New Roman" w:hAnsi="Arial" w:cs="Arial"/>
          <w:color w:val="000000" w:themeColor="text1"/>
          <w:sz w:val="24"/>
          <w:szCs w:val="24"/>
          <w:lang w:bidi="ar-SA"/>
        </w:rPr>
        <w:t>W</w:t>
      </w:r>
      <w:r w:rsidR="00AE7DF1" w:rsidRPr="00C75BE3">
        <w:rPr>
          <w:rFonts w:ascii="Arial" w:eastAsia="Times New Roman" w:hAnsi="Arial" w:cs="Arial"/>
          <w:color w:val="000000" w:themeColor="text1"/>
          <w:sz w:val="24"/>
          <w:szCs w:val="24"/>
          <w:lang w:bidi="ar-SA"/>
        </w:rPr>
        <w:t xml:space="preserve">ales </w:t>
      </w:r>
      <w:r w:rsidR="00C75BE3" w:rsidRPr="00C75BE3">
        <w:rPr>
          <w:rFonts w:ascii="Arial" w:eastAsia="Times New Roman" w:hAnsi="Arial" w:cs="Arial"/>
          <w:color w:val="000000" w:themeColor="text1"/>
          <w:sz w:val="24"/>
          <w:szCs w:val="24"/>
          <w:lang w:bidi="ar-SA"/>
        </w:rPr>
        <w:t>Trinity saint David</w:t>
      </w:r>
      <w:r w:rsidRPr="000B6BCE">
        <w:rPr>
          <w:rFonts w:ascii="Arial" w:eastAsia="Times New Roman" w:hAnsi="Arial" w:cs="Arial"/>
          <w:color w:val="000000" w:themeColor="text1"/>
          <w:sz w:val="24"/>
          <w:szCs w:val="24"/>
          <w:lang w:bidi="ar-SA"/>
        </w:rPr>
        <w:t xml:space="preserve"> for creating a positive and stimulating learning experience.</w:t>
      </w: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22B9E6" w14:textId="77777777" w:rsidR="005C2C7A" w:rsidRPr="00812591" w:rsidRDefault="005C2C7A" w:rsidP="00DA52F0">
      <w:pPr>
        <w:spacing w:line="360" w:lineRule="auto"/>
        <w:mirrorIndents/>
        <w:jc w:val="both"/>
        <w:rPr>
          <w:rFonts w:ascii="Arial" w:eastAsia="Arial Unicode MS" w:hAnsi="Arial" w:cs="Arial"/>
        </w:rPr>
      </w:pPr>
    </w:p>
    <w:p w14:paraId="7037E920" w14:textId="68244DC1" w:rsidR="006171AD" w:rsidRPr="006171AD" w:rsidRDefault="00222599" w:rsidP="006171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222599">
        <w:rPr>
          <w:rFonts w:ascii="Arial" w:eastAsia="Arial Unicode MS" w:hAnsi="Arial" w:cs="Arial"/>
          <w:color w:val="000000" w:themeColor="text1"/>
        </w:rPr>
        <w:t xml:space="preserve">The aim of this </w:t>
      </w:r>
      <w:r w:rsidR="005C419E">
        <w:rPr>
          <w:rFonts w:ascii="Arial" w:eastAsia="Arial Unicode MS" w:hAnsi="Arial" w:cs="Arial"/>
          <w:color w:val="000000" w:themeColor="text1"/>
        </w:rPr>
        <w:t>report</w:t>
      </w:r>
      <w:r w:rsidRPr="00222599">
        <w:rPr>
          <w:rFonts w:ascii="Arial" w:eastAsia="Arial Unicode MS" w:hAnsi="Arial" w:cs="Arial"/>
          <w:color w:val="000000" w:themeColor="text1"/>
        </w:rPr>
        <w:t xml:space="preserve"> is to </w:t>
      </w:r>
      <w:r w:rsidR="005C419E">
        <w:rPr>
          <w:rFonts w:ascii="Arial" w:eastAsia="Arial Unicode MS" w:hAnsi="Arial" w:cs="Arial"/>
          <w:color w:val="000000" w:themeColor="text1"/>
        </w:rPr>
        <w:t>look at</w:t>
      </w:r>
      <w:r w:rsidRPr="00222599">
        <w:rPr>
          <w:rFonts w:ascii="Arial" w:eastAsia="Arial Unicode MS" w:hAnsi="Arial" w:cs="Arial"/>
          <w:color w:val="000000" w:themeColor="text1"/>
        </w:rPr>
        <w:t xml:space="preserve"> the impact of social support systems on cancer patients living in economically disadvantaged households in the United Kingdom. </w:t>
      </w:r>
      <w:r w:rsidR="004A5603" w:rsidRPr="004A5603">
        <w:rPr>
          <w:rFonts w:ascii="Arial" w:eastAsia="Arial Unicode MS" w:hAnsi="Arial" w:cs="Arial"/>
          <w:color w:val="000000" w:themeColor="text1"/>
        </w:rPr>
        <w:t xml:space="preserve">In addition to identifying significant socioeconomic </w:t>
      </w:r>
      <w:r w:rsidR="00CD0528" w:rsidRPr="004A5603">
        <w:rPr>
          <w:rFonts w:ascii="Arial" w:eastAsia="Arial Unicode MS" w:hAnsi="Arial" w:cs="Arial"/>
          <w:color w:val="000000" w:themeColor="text1"/>
        </w:rPr>
        <w:t>difficulties</w:t>
      </w:r>
      <w:r w:rsidR="004A5603" w:rsidRPr="004A5603">
        <w:rPr>
          <w:rFonts w:ascii="Arial" w:eastAsia="Arial Unicode MS" w:hAnsi="Arial" w:cs="Arial"/>
          <w:color w:val="000000" w:themeColor="text1"/>
        </w:rPr>
        <w:t xml:space="preserve"> that restrict access to necessary assistance, its </w:t>
      </w:r>
      <w:r w:rsidR="00DB5FFA">
        <w:rPr>
          <w:rFonts w:ascii="Arial" w:eastAsia="Arial Unicode MS" w:hAnsi="Arial" w:cs="Arial"/>
          <w:color w:val="000000" w:themeColor="text1"/>
        </w:rPr>
        <w:t>objectives</w:t>
      </w:r>
      <w:r w:rsidR="004A5603" w:rsidRPr="004A5603">
        <w:rPr>
          <w:rFonts w:ascii="Arial" w:eastAsia="Arial Unicode MS" w:hAnsi="Arial" w:cs="Arial"/>
          <w:color w:val="000000" w:themeColor="text1"/>
        </w:rPr>
        <w:t xml:space="preserve"> are to </w:t>
      </w:r>
      <w:r w:rsidR="004117DA">
        <w:rPr>
          <w:rFonts w:ascii="Arial" w:eastAsia="Arial Unicode MS" w:hAnsi="Arial" w:cs="Arial"/>
          <w:color w:val="000000" w:themeColor="text1"/>
        </w:rPr>
        <w:t>explore</w:t>
      </w:r>
      <w:r w:rsidR="004A5603" w:rsidRPr="004A5603">
        <w:rPr>
          <w:rFonts w:ascii="Arial" w:eastAsia="Arial Unicode MS" w:hAnsi="Arial" w:cs="Arial"/>
          <w:color w:val="000000" w:themeColor="text1"/>
        </w:rPr>
        <w:t xml:space="preserve"> how formal and informal support networks affect patients' emotional wellness, treatment experiences, and general quality of life. Low-income cancer patients frequently face disproportionate difficulties, such as increased financial burden, less access to treatment paths, and increased psychological stress. </w:t>
      </w:r>
      <w:proofErr w:type="gramStart"/>
      <w:r w:rsidR="004A5603" w:rsidRPr="004A5603">
        <w:rPr>
          <w:rFonts w:ascii="Arial" w:eastAsia="Arial Unicode MS" w:hAnsi="Arial" w:cs="Arial"/>
          <w:color w:val="000000" w:themeColor="text1"/>
        </w:rPr>
        <w:t>In order to</w:t>
      </w:r>
      <w:proofErr w:type="gramEnd"/>
      <w:r w:rsidR="004A5603" w:rsidRPr="004A5603">
        <w:rPr>
          <w:rFonts w:ascii="Arial" w:eastAsia="Arial Unicode MS" w:hAnsi="Arial" w:cs="Arial"/>
          <w:color w:val="000000" w:themeColor="text1"/>
        </w:rPr>
        <w:t xml:space="preserve"> lessen these obligations, social support networks</w:t>
      </w:r>
      <w:r w:rsidR="004117DA">
        <w:rPr>
          <w:rFonts w:ascii="Arial" w:eastAsia="Arial Unicode MS" w:hAnsi="Arial" w:cs="Arial"/>
          <w:color w:val="000000" w:themeColor="text1"/>
        </w:rPr>
        <w:t>-</w:t>
      </w:r>
      <w:r w:rsidR="004A5603" w:rsidRPr="004A5603">
        <w:rPr>
          <w:rFonts w:ascii="Arial" w:eastAsia="Arial Unicode MS" w:hAnsi="Arial" w:cs="Arial"/>
          <w:color w:val="000000" w:themeColor="text1"/>
        </w:rPr>
        <w:t>such as family networks, community organisations, social care services, and financial aid programs</w:t>
      </w:r>
      <w:r w:rsidR="004117DA">
        <w:rPr>
          <w:rFonts w:ascii="Arial" w:eastAsia="Arial Unicode MS" w:hAnsi="Arial" w:cs="Arial"/>
          <w:color w:val="000000" w:themeColor="text1"/>
        </w:rPr>
        <w:t>-</w:t>
      </w:r>
      <w:r w:rsidR="004A5603" w:rsidRPr="004A5603">
        <w:rPr>
          <w:rFonts w:ascii="Arial" w:eastAsia="Arial Unicode MS" w:hAnsi="Arial" w:cs="Arial"/>
          <w:color w:val="000000" w:themeColor="text1"/>
        </w:rPr>
        <w:t>are essential.</w:t>
      </w:r>
      <w:r w:rsidR="00891B7F">
        <w:rPr>
          <w:rFonts w:ascii="Arial" w:eastAsia="Arial Unicode MS" w:hAnsi="Arial" w:cs="Arial"/>
          <w:color w:val="000000" w:themeColor="text1"/>
        </w:rPr>
        <w:t xml:space="preserve"> </w:t>
      </w:r>
      <w:r w:rsidRPr="00222599">
        <w:rPr>
          <w:rFonts w:ascii="Arial" w:eastAsia="Arial Unicode MS" w:hAnsi="Arial" w:cs="Arial"/>
          <w:color w:val="000000" w:themeColor="text1"/>
        </w:rPr>
        <w:t xml:space="preserve">To develop an in-depth understanding of these experiences, this study </w:t>
      </w:r>
      <w:r w:rsidR="00904B29" w:rsidRPr="00904B29">
        <w:rPr>
          <w:rFonts w:ascii="Arial" w:eastAsia="Arial Unicode MS" w:hAnsi="Arial" w:cs="Arial"/>
          <w:color w:val="000000" w:themeColor="text1"/>
        </w:rPr>
        <w:t xml:space="preserve">uses a qualitative design including semi-structured interviews with cancer patients, medical experts, and support </w:t>
      </w:r>
      <w:r w:rsidR="003C0671">
        <w:rPr>
          <w:rFonts w:ascii="Arial" w:eastAsia="Arial Unicode MS" w:hAnsi="Arial" w:cs="Arial"/>
          <w:color w:val="000000" w:themeColor="text1"/>
        </w:rPr>
        <w:t xml:space="preserve">workers </w:t>
      </w:r>
      <w:r w:rsidR="00904B29" w:rsidRPr="00904B29">
        <w:rPr>
          <w:rFonts w:ascii="Arial" w:eastAsia="Arial Unicode MS" w:hAnsi="Arial" w:cs="Arial"/>
          <w:color w:val="000000" w:themeColor="text1"/>
        </w:rPr>
        <w:t>to gain a comprehensive knowledge of these experiences. With the help of a review of important policy papers and current research, thematic analysis will be used to find trends pertaining to accessibility, emotional coping, financial hardship, and treatment engagement.</w:t>
      </w:r>
      <w:r w:rsidR="00891B7F">
        <w:rPr>
          <w:rFonts w:ascii="Arial" w:eastAsia="Arial Unicode MS" w:hAnsi="Arial" w:cs="Arial"/>
          <w:color w:val="000000" w:themeColor="text1"/>
        </w:rPr>
        <w:t xml:space="preserve"> </w:t>
      </w:r>
      <w:r w:rsidR="006171AD" w:rsidRPr="006171AD">
        <w:rPr>
          <w:rFonts w:ascii="Arial" w:eastAsia="Arial Unicode MS" w:hAnsi="Arial" w:cs="Arial"/>
          <w:bCs/>
        </w:rPr>
        <w:t xml:space="preserve">According to preliminary research, receiving significant support from family and community organisations strengthens emotional resilience and increases treatment compliance. Significant obstacles still exist, nevertheless, such as a lack of knowledge about the services that are available, lengthy wait times for social support, uneven care coordination, and insufficient funding. Patients' access to essential support services is further hampered by more general structural obstacles such low income, unstable housing, and digital exclusion. The study </w:t>
      </w:r>
      <w:r w:rsidR="00891B7F" w:rsidRPr="006171AD">
        <w:rPr>
          <w:rFonts w:ascii="Arial" w:eastAsia="Arial Unicode MS" w:hAnsi="Arial" w:cs="Arial"/>
          <w:bCs/>
        </w:rPr>
        <w:t>concludes</w:t>
      </w:r>
      <w:r w:rsidR="006171AD" w:rsidRPr="006171AD">
        <w:rPr>
          <w:rFonts w:ascii="Arial" w:eastAsia="Arial Unicode MS" w:hAnsi="Arial" w:cs="Arial"/>
          <w:bCs/>
        </w:rPr>
        <w:t xml:space="preserve"> that structural disparities continue to penalise patients who are economically challenged, even though social support is crucial for improving outcomes. Reducing cancer-related health inequities in the UK requires strengthening integrated, person-centred support frameworks.</w:t>
      </w: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bookmarkStart w:id="2" w:name="_Toc536543204" w:displacedByCustomXml="next"/>
    <w:bookmarkStart w:id="3" w:name="_Toc536543433" w:displacedByCustomXml="next"/>
    <w:bookmarkStart w:id="4" w:name="_Toc15893759" w:displacedByCustomXml="next"/>
    <w:bookmarkStart w:id="5" w:name="_Toc299977276" w:displacedByCustomXml="next"/>
    <w:sdt>
      <w:sdtPr>
        <w:rPr>
          <w:rFonts w:ascii="Calibri Light" w:eastAsia="Calibri Light" w:hAnsi="Calibri Light" w:cs="Calibri Light"/>
          <w:color w:val="auto"/>
          <w:sz w:val="22"/>
          <w:szCs w:val="22"/>
          <w:lang w:bidi="en-GB"/>
        </w:rPr>
        <w:id w:val="-880396356"/>
        <w:docPartObj>
          <w:docPartGallery w:val="Table of Contents"/>
          <w:docPartUnique/>
        </w:docPartObj>
      </w:sdtPr>
      <w:sdtEndPr>
        <w:rPr>
          <w:b/>
          <w:bCs/>
        </w:rPr>
      </w:sdtEndPr>
      <w:sdtContent>
        <w:p w14:paraId="2ABF08BF" w14:textId="332B30D5" w:rsidR="00F16A02" w:rsidRPr="00744456" w:rsidRDefault="00744456">
          <w:pPr>
            <w:pStyle w:val="TOCHeading"/>
            <w:rPr>
              <w:color w:val="auto"/>
            </w:rPr>
          </w:pPr>
          <w:r w:rsidRPr="00744456">
            <w:rPr>
              <w:color w:val="auto"/>
            </w:rPr>
            <w:t xml:space="preserve">Table of </w:t>
          </w:r>
          <w:r w:rsidR="00F16A02" w:rsidRPr="00744456">
            <w:rPr>
              <w:color w:val="auto"/>
            </w:rPr>
            <w:t>Contents</w:t>
          </w:r>
        </w:p>
        <w:p w14:paraId="086AA8FC" w14:textId="396A5B51" w:rsidR="006E1131" w:rsidRDefault="00F16A02">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r>
            <w:fldChar w:fldCharType="begin"/>
          </w:r>
          <w:r>
            <w:instrText xml:space="preserve"> TOC \o "1-3" \h \z \u </w:instrText>
          </w:r>
          <w:r>
            <w:fldChar w:fldCharType="separate"/>
          </w:r>
          <w:hyperlink w:anchor="_Toc216299238" w:history="1">
            <w:r w:rsidR="006E1131" w:rsidRPr="003C3446">
              <w:rPr>
                <w:rStyle w:val="Hyperlink"/>
                <w:noProof/>
              </w:rPr>
              <w:t>DECLARATION</w:t>
            </w:r>
            <w:r w:rsidR="006E1131">
              <w:rPr>
                <w:noProof/>
                <w:webHidden/>
              </w:rPr>
              <w:tab/>
            </w:r>
            <w:r w:rsidR="006E1131">
              <w:rPr>
                <w:noProof/>
                <w:webHidden/>
              </w:rPr>
              <w:fldChar w:fldCharType="begin"/>
            </w:r>
            <w:r w:rsidR="006E1131">
              <w:rPr>
                <w:noProof/>
                <w:webHidden/>
              </w:rPr>
              <w:instrText xml:space="preserve"> PAGEREF _Toc216299238 \h </w:instrText>
            </w:r>
            <w:r w:rsidR="006E1131">
              <w:rPr>
                <w:noProof/>
                <w:webHidden/>
              </w:rPr>
            </w:r>
            <w:r w:rsidR="006E1131">
              <w:rPr>
                <w:noProof/>
                <w:webHidden/>
              </w:rPr>
              <w:fldChar w:fldCharType="separate"/>
            </w:r>
            <w:r w:rsidR="006E1131">
              <w:rPr>
                <w:noProof/>
                <w:webHidden/>
              </w:rPr>
              <w:t>3</w:t>
            </w:r>
            <w:r w:rsidR="006E1131">
              <w:rPr>
                <w:noProof/>
                <w:webHidden/>
              </w:rPr>
              <w:fldChar w:fldCharType="end"/>
            </w:r>
          </w:hyperlink>
        </w:p>
        <w:p w14:paraId="7EE175A7" w14:textId="2891710E"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39" w:history="1">
            <w:r w:rsidRPr="003C3446">
              <w:rPr>
                <w:rStyle w:val="Hyperlink"/>
                <w:noProof/>
              </w:rPr>
              <w:t>ACKNOWLEDGEMENTS</w:t>
            </w:r>
            <w:r>
              <w:rPr>
                <w:noProof/>
                <w:webHidden/>
              </w:rPr>
              <w:tab/>
            </w:r>
            <w:r>
              <w:rPr>
                <w:noProof/>
                <w:webHidden/>
              </w:rPr>
              <w:fldChar w:fldCharType="begin"/>
            </w:r>
            <w:r>
              <w:rPr>
                <w:noProof/>
                <w:webHidden/>
              </w:rPr>
              <w:instrText xml:space="preserve"> PAGEREF _Toc216299239 \h </w:instrText>
            </w:r>
            <w:r>
              <w:rPr>
                <w:noProof/>
                <w:webHidden/>
              </w:rPr>
            </w:r>
            <w:r>
              <w:rPr>
                <w:noProof/>
                <w:webHidden/>
              </w:rPr>
              <w:fldChar w:fldCharType="separate"/>
            </w:r>
            <w:r>
              <w:rPr>
                <w:noProof/>
                <w:webHidden/>
              </w:rPr>
              <w:t>4</w:t>
            </w:r>
            <w:r>
              <w:rPr>
                <w:noProof/>
                <w:webHidden/>
              </w:rPr>
              <w:fldChar w:fldCharType="end"/>
            </w:r>
          </w:hyperlink>
        </w:p>
        <w:p w14:paraId="2A6B8B05" w14:textId="30B8DDD1"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0" w:history="1">
            <w:r w:rsidRPr="003C3446">
              <w:rPr>
                <w:rStyle w:val="Hyperlink"/>
                <w:noProof/>
              </w:rPr>
              <w:t>CHAPTER 1: INTRODUCTION</w:t>
            </w:r>
            <w:r>
              <w:rPr>
                <w:noProof/>
                <w:webHidden/>
              </w:rPr>
              <w:tab/>
            </w:r>
            <w:r>
              <w:rPr>
                <w:noProof/>
                <w:webHidden/>
              </w:rPr>
              <w:fldChar w:fldCharType="begin"/>
            </w:r>
            <w:r>
              <w:rPr>
                <w:noProof/>
                <w:webHidden/>
              </w:rPr>
              <w:instrText xml:space="preserve"> PAGEREF _Toc216299240 \h </w:instrText>
            </w:r>
            <w:r>
              <w:rPr>
                <w:noProof/>
                <w:webHidden/>
              </w:rPr>
            </w:r>
            <w:r>
              <w:rPr>
                <w:noProof/>
                <w:webHidden/>
              </w:rPr>
              <w:fldChar w:fldCharType="separate"/>
            </w:r>
            <w:r>
              <w:rPr>
                <w:noProof/>
                <w:webHidden/>
              </w:rPr>
              <w:t>7</w:t>
            </w:r>
            <w:r>
              <w:rPr>
                <w:noProof/>
                <w:webHidden/>
              </w:rPr>
              <w:fldChar w:fldCharType="end"/>
            </w:r>
          </w:hyperlink>
        </w:p>
        <w:p w14:paraId="7AC10253" w14:textId="232F0B32"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1" w:history="1">
            <w:r w:rsidRPr="003C3446">
              <w:rPr>
                <w:rStyle w:val="Hyperlink"/>
                <w:rFonts w:cs="Arial"/>
                <w:noProof/>
              </w:rPr>
              <w:t>1.0). Definition of Key Concepts</w:t>
            </w:r>
            <w:r>
              <w:rPr>
                <w:noProof/>
                <w:webHidden/>
              </w:rPr>
              <w:tab/>
            </w:r>
            <w:r>
              <w:rPr>
                <w:noProof/>
                <w:webHidden/>
              </w:rPr>
              <w:fldChar w:fldCharType="begin"/>
            </w:r>
            <w:r>
              <w:rPr>
                <w:noProof/>
                <w:webHidden/>
              </w:rPr>
              <w:instrText xml:space="preserve"> PAGEREF _Toc216299241 \h </w:instrText>
            </w:r>
            <w:r>
              <w:rPr>
                <w:noProof/>
                <w:webHidden/>
              </w:rPr>
            </w:r>
            <w:r>
              <w:rPr>
                <w:noProof/>
                <w:webHidden/>
              </w:rPr>
              <w:fldChar w:fldCharType="separate"/>
            </w:r>
            <w:r>
              <w:rPr>
                <w:noProof/>
                <w:webHidden/>
              </w:rPr>
              <w:t>7</w:t>
            </w:r>
            <w:r>
              <w:rPr>
                <w:noProof/>
                <w:webHidden/>
              </w:rPr>
              <w:fldChar w:fldCharType="end"/>
            </w:r>
          </w:hyperlink>
        </w:p>
        <w:p w14:paraId="59831D3E" w14:textId="016B0E45" w:rsidR="006E1131" w:rsidRDefault="006E1131">
          <w:pPr>
            <w:pStyle w:val="TOC1"/>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2" w:history="1">
            <w:r w:rsidRPr="003C3446">
              <w:rPr>
                <w:rStyle w:val="Hyperlink"/>
                <w:rFonts w:cs="Arial"/>
                <w:noProof/>
              </w:rPr>
              <w:t>1.1)</w:t>
            </w:r>
            <w:r>
              <w:rPr>
                <w:rFonts w:asciiTheme="minorHAnsi" w:eastAsiaTheme="minorEastAsia" w:hAnsiTheme="minorHAnsi" w:cstheme="minorBidi"/>
                <w:noProof/>
                <w:kern w:val="2"/>
                <w:sz w:val="24"/>
                <w:szCs w:val="24"/>
                <w:lang w:bidi="ar-SA"/>
                <w14:ligatures w14:val="standardContextual"/>
              </w:rPr>
              <w:tab/>
            </w:r>
            <w:r w:rsidRPr="003C3446">
              <w:rPr>
                <w:rStyle w:val="Hyperlink"/>
                <w:rFonts w:cs="Arial"/>
                <w:noProof/>
              </w:rPr>
              <w:t>Rationale of Study</w:t>
            </w:r>
            <w:r>
              <w:rPr>
                <w:noProof/>
                <w:webHidden/>
              </w:rPr>
              <w:tab/>
            </w:r>
            <w:r>
              <w:rPr>
                <w:noProof/>
                <w:webHidden/>
              </w:rPr>
              <w:fldChar w:fldCharType="begin"/>
            </w:r>
            <w:r>
              <w:rPr>
                <w:noProof/>
                <w:webHidden/>
              </w:rPr>
              <w:instrText xml:space="preserve"> PAGEREF _Toc216299242 \h </w:instrText>
            </w:r>
            <w:r>
              <w:rPr>
                <w:noProof/>
                <w:webHidden/>
              </w:rPr>
            </w:r>
            <w:r>
              <w:rPr>
                <w:noProof/>
                <w:webHidden/>
              </w:rPr>
              <w:fldChar w:fldCharType="separate"/>
            </w:r>
            <w:r>
              <w:rPr>
                <w:noProof/>
                <w:webHidden/>
              </w:rPr>
              <w:t>8</w:t>
            </w:r>
            <w:r>
              <w:rPr>
                <w:noProof/>
                <w:webHidden/>
              </w:rPr>
              <w:fldChar w:fldCharType="end"/>
            </w:r>
          </w:hyperlink>
        </w:p>
        <w:p w14:paraId="1605AD5E" w14:textId="777439C0"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3" w:history="1">
            <w:r w:rsidRPr="003C3446">
              <w:rPr>
                <w:rStyle w:val="Hyperlink"/>
                <w:rFonts w:cs="Arial"/>
                <w:noProof/>
              </w:rPr>
              <w:t>1.2) Aim of Study</w:t>
            </w:r>
            <w:r>
              <w:rPr>
                <w:noProof/>
                <w:webHidden/>
              </w:rPr>
              <w:tab/>
            </w:r>
            <w:r>
              <w:rPr>
                <w:noProof/>
                <w:webHidden/>
              </w:rPr>
              <w:fldChar w:fldCharType="begin"/>
            </w:r>
            <w:r>
              <w:rPr>
                <w:noProof/>
                <w:webHidden/>
              </w:rPr>
              <w:instrText xml:space="preserve"> PAGEREF _Toc216299243 \h </w:instrText>
            </w:r>
            <w:r>
              <w:rPr>
                <w:noProof/>
                <w:webHidden/>
              </w:rPr>
            </w:r>
            <w:r>
              <w:rPr>
                <w:noProof/>
                <w:webHidden/>
              </w:rPr>
              <w:fldChar w:fldCharType="separate"/>
            </w:r>
            <w:r>
              <w:rPr>
                <w:noProof/>
                <w:webHidden/>
              </w:rPr>
              <w:t>8</w:t>
            </w:r>
            <w:r>
              <w:rPr>
                <w:noProof/>
                <w:webHidden/>
              </w:rPr>
              <w:fldChar w:fldCharType="end"/>
            </w:r>
          </w:hyperlink>
        </w:p>
        <w:p w14:paraId="72D89A74" w14:textId="4BCDAEF7"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4" w:history="1">
            <w:r w:rsidRPr="003C3446">
              <w:rPr>
                <w:rStyle w:val="Hyperlink"/>
                <w:rFonts w:cs="Arial"/>
                <w:noProof/>
              </w:rPr>
              <w:t>1.3) Objectives</w:t>
            </w:r>
            <w:r>
              <w:rPr>
                <w:noProof/>
                <w:webHidden/>
              </w:rPr>
              <w:tab/>
            </w:r>
            <w:r>
              <w:rPr>
                <w:noProof/>
                <w:webHidden/>
              </w:rPr>
              <w:fldChar w:fldCharType="begin"/>
            </w:r>
            <w:r>
              <w:rPr>
                <w:noProof/>
                <w:webHidden/>
              </w:rPr>
              <w:instrText xml:space="preserve"> PAGEREF _Toc216299244 \h </w:instrText>
            </w:r>
            <w:r>
              <w:rPr>
                <w:noProof/>
                <w:webHidden/>
              </w:rPr>
            </w:r>
            <w:r>
              <w:rPr>
                <w:noProof/>
                <w:webHidden/>
              </w:rPr>
              <w:fldChar w:fldCharType="separate"/>
            </w:r>
            <w:r>
              <w:rPr>
                <w:noProof/>
                <w:webHidden/>
              </w:rPr>
              <w:t>8</w:t>
            </w:r>
            <w:r>
              <w:rPr>
                <w:noProof/>
                <w:webHidden/>
              </w:rPr>
              <w:fldChar w:fldCharType="end"/>
            </w:r>
          </w:hyperlink>
        </w:p>
        <w:p w14:paraId="7AAA53E4" w14:textId="110A9059"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5" w:history="1">
            <w:r w:rsidRPr="003C3446">
              <w:rPr>
                <w:rStyle w:val="Hyperlink"/>
                <w:rFonts w:cs="Arial"/>
                <w:noProof/>
              </w:rPr>
              <w:t>1.4). Structure of dissertation</w:t>
            </w:r>
            <w:r>
              <w:rPr>
                <w:noProof/>
                <w:webHidden/>
              </w:rPr>
              <w:tab/>
            </w:r>
            <w:r>
              <w:rPr>
                <w:noProof/>
                <w:webHidden/>
              </w:rPr>
              <w:fldChar w:fldCharType="begin"/>
            </w:r>
            <w:r>
              <w:rPr>
                <w:noProof/>
                <w:webHidden/>
              </w:rPr>
              <w:instrText xml:space="preserve"> PAGEREF _Toc216299245 \h </w:instrText>
            </w:r>
            <w:r>
              <w:rPr>
                <w:noProof/>
                <w:webHidden/>
              </w:rPr>
            </w:r>
            <w:r>
              <w:rPr>
                <w:noProof/>
                <w:webHidden/>
              </w:rPr>
              <w:fldChar w:fldCharType="separate"/>
            </w:r>
            <w:r>
              <w:rPr>
                <w:noProof/>
                <w:webHidden/>
              </w:rPr>
              <w:t>9</w:t>
            </w:r>
            <w:r>
              <w:rPr>
                <w:noProof/>
                <w:webHidden/>
              </w:rPr>
              <w:fldChar w:fldCharType="end"/>
            </w:r>
          </w:hyperlink>
        </w:p>
        <w:p w14:paraId="7361467D" w14:textId="6D58D9F7"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6" w:history="1">
            <w:r w:rsidRPr="003C3446">
              <w:rPr>
                <w:rStyle w:val="Hyperlink"/>
                <w:noProof/>
              </w:rPr>
              <w:t>CHAPTER 2: BACKGROUND</w:t>
            </w:r>
            <w:r>
              <w:rPr>
                <w:noProof/>
                <w:webHidden/>
              </w:rPr>
              <w:tab/>
            </w:r>
            <w:r>
              <w:rPr>
                <w:noProof/>
                <w:webHidden/>
              </w:rPr>
              <w:fldChar w:fldCharType="begin"/>
            </w:r>
            <w:r>
              <w:rPr>
                <w:noProof/>
                <w:webHidden/>
              </w:rPr>
              <w:instrText xml:space="preserve"> PAGEREF _Toc216299246 \h </w:instrText>
            </w:r>
            <w:r>
              <w:rPr>
                <w:noProof/>
                <w:webHidden/>
              </w:rPr>
            </w:r>
            <w:r>
              <w:rPr>
                <w:noProof/>
                <w:webHidden/>
              </w:rPr>
              <w:fldChar w:fldCharType="separate"/>
            </w:r>
            <w:r>
              <w:rPr>
                <w:noProof/>
                <w:webHidden/>
              </w:rPr>
              <w:t>10</w:t>
            </w:r>
            <w:r>
              <w:rPr>
                <w:noProof/>
                <w:webHidden/>
              </w:rPr>
              <w:fldChar w:fldCharType="end"/>
            </w:r>
          </w:hyperlink>
        </w:p>
        <w:p w14:paraId="75DA2291" w14:textId="41078E8B"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7" w:history="1">
            <w:r w:rsidRPr="003C3446">
              <w:rPr>
                <w:rStyle w:val="Hyperlink"/>
                <w:noProof/>
              </w:rPr>
              <w:t>CHAPTER 3: METHODS</w:t>
            </w:r>
            <w:r>
              <w:rPr>
                <w:noProof/>
                <w:webHidden/>
              </w:rPr>
              <w:tab/>
            </w:r>
            <w:r>
              <w:rPr>
                <w:noProof/>
                <w:webHidden/>
              </w:rPr>
              <w:fldChar w:fldCharType="begin"/>
            </w:r>
            <w:r>
              <w:rPr>
                <w:noProof/>
                <w:webHidden/>
              </w:rPr>
              <w:instrText xml:space="preserve"> PAGEREF _Toc216299247 \h </w:instrText>
            </w:r>
            <w:r>
              <w:rPr>
                <w:noProof/>
                <w:webHidden/>
              </w:rPr>
            </w:r>
            <w:r>
              <w:rPr>
                <w:noProof/>
                <w:webHidden/>
              </w:rPr>
              <w:fldChar w:fldCharType="separate"/>
            </w:r>
            <w:r>
              <w:rPr>
                <w:noProof/>
                <w:webHidden/>
              </w:rPr>
              <w:t>15</w:t>
            </w:r>
            <w:r>
              <w:rPr>
                <w:noProof/>
                <w:webHidden/>
              </w:rPr>
              <w:fldChar w:fldCharType="end"/>
            </w:r>
          </w:hyperlink>
        </w:p>
        <w:p w14:paraId="4C6D09F0" w14:textId="08DAA0D8"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8" w:history="1">
            <w:r w:rsidRPr="003C3446">
              <w:rPr>
                <w:rStyle w:val="Hyperlink"/>
                <w:noProof/>
              </w:rPr>
              <w:t>CHAPTER 4: RESULTS AND DISCUSSION</w:t>
            </w:r>
            <w:r>
              <w:rPr>
                <w:noProof/>
                <w:webHidden/>
              </w:rPr>
              <w:tab/>
            </w:r>
            <w:r>
              <w:rPr>
                <w:noProof/>
                <w:webHidden/>
              </w:rPr>
              <w:fldChar w:fldCharType="begin"/>
            </w:r>
            <w:r>
              <w:rPr>
                <w:noProof/>
                <w:webHidden/>
              </w:rPr>
              <w:instrText xml:space="preserve"> PAGEREF _Toc216299248 \h </w:instrText>
            </w:r>
            <w:r>
              <w:rPr>
                <w:noProof/>
                <w:webHidden/>
              </w:rPr>
            </w:r>
            <w:r>
              <w:rPr>
                <w:noProof/>
                <w:webHidden/>
              </w:rPr>
              <w:fldChar w:fldCharType="separate"/>
            </w:r>
            <w:r>
              <w:rPr>
                <w:noProof/>
                <w:webHidden/>
              </w:rPr>
              <w:t>21</w:t>
            </w:r>
            <w:r>
              <w:rPr>
                <w:noProof/>
                <w:webHidden/>
              </w:rPr>
              <w:fldChar w:fldCharType="end"/>
            </w:r>
          </w:hyperlink>
        </w:p>
        <w:p w14:paraId="0E23205F" w14:textId="6611CBC4"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49" w:history="1">
            <w:r w:rsidRPr="003C3446">
              <w:rPr>
                <w:rStyle w:val="Hyperlink"/>
                <w:noProof/>
              </w:rPr>
              <w:t>CHAPTER 5: RECOMMENDATIONS AND CONCLUSION</w:t>
            </w:r>
            <w:r>
              <w:rPr>
                <w:noProof/>
                <w:webHidden/>
              </w:rPr>
              <w:tab/>
            </w:r>
            <w:r>
              <w:rPr>
                <w:noProof/>
                <w:webHidden/>
              </w:rPr>
              <w:fldChar w:fldCharType="begin"/>
            </w:r>
            <w:r>
              <w:rPr>
                <w:noProof/>
                <w:webHidden/>
              </w:rPr>
              <w:instrText xml:space="preserve"> PAGEREF _Toc216299249 \h </w:instrText>
            </w:r>
            <w:r>
              <w:rPr>
                <w:noProof/>
                <w:webHidden/>
              </w:rPr>
            </w:r>
            <w:r>
              <w:rPr>
                <w:noProof/>
                <w:webHidden/>
              </w:rPr>
              <w:fldChar w:fldCharType="separate"/>
            </w:r>
            <w:r>
              <w:rPr>
                <w:noProof/>
                <w:webHidden/>
              </w:rPr>
              <w:t>30</w:t>
            </w:r>
            <w:r>
              <w:rPr>
                <w:noProof/>
                <w:webHidden/>
              </w:rPr>
              <w:fldChar w:fldCharType="end"/>
            </w:r>
          </w:hyperlink>
        </w:p>
        <w:p w14:paraId="749D8A5D" w14:textId="7D3C06ED"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50" w:history="1">
            <w:r w:rsidRPr="003C3446">
              <w:rPr>
                <w:rStyle w:val="Hyperlink"/>
                <w:noProof/>
              </w:rPr>
              <w:t>5.0 Recommendations and Conclusion</w:t>
            </w:r>
            <w:r>
              <w:rPr>
                <w:noProof/>
                <w:webHidden/>
              </w:rPr>
              <w:tab/>
            </w:r>
            <w:r>
              <w:rPr>
                <w:noProof/>
                <w:webHidden/>
              </w:rPr>
              <w:fldChar w:fldCharType="begin"/>
            </w:r>
            <w:r>
              <w:rPr>
                <w:noProof/>
                <w:webHidden/>
              </w:rPr>
              <w:instrText xml:space="preserve"> PAGEREF _Toc216299250 \h </w:instrText>
            </w:r>
            <w:r>
              <w:rPr>
                <w:noProof/>
                <w:webHidden/>
              </w:rPr>
            </w:r>
            <w:r>
              <w:rPr>
                <w:noProof/>
                <w:webHidden/>
              </w:rPr>
              <w:fldChar w:fldCharType="separate"/>
            </w:r>
            <w:r>
              <w:rPr>
                <w:noProof/>
                <w:webHidden/>
              </w:rPr>
              <w:t>30</w:t>
            </w:r>
            <w:r>
              <w:rPr>
                <w:noProof/>
                <w:webHidden/>
              </w:rPr>
              <w:fldChar w:fldCharType="end"/>
            </w:r>
          </w:hyperlink>
        </w:p>
        <w:p w14:paraId="5AD21848" w14:textId="4EBC5BB0"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51" w:history="1">
            <w:r w:rsidRPr="003C3446">
              <w:rPr>
                <w:rStyle w:val="Hyperlink"/>
                <w:noProof/>
              </w:rPr>
              <w:t>REFERENCES</w:t>
            </w:r>
            <w:r>
              <w:rPr>
                <w:noProof/>
                <w:webHidden/>
              </w:rPr>
              <w:tab/>
            </w:r>
            <w:r>
              <w:rPr>
                <w:noProof/>
                <w:webHidden/>
              </w:rPr>
              <w:fldChar w:fldCharType="begin"/>
            </w:r>
            <w:r>
              <w:rPr>
                <w:noProof/>
                <w:webHidden/>
              </w:rPr>
              <w:instrText xml:space="preserve"> PAGEREF _Toc216299251 \h </w:instrText>
            </w:r>
            <w:r>
              <w:rPr>
                <w:noProof/>
                <w:webHidden/>
              </w:rPr>
            </w:r>
            <w:r>
              <w:rPr>
                <w:noProof/>
                <w:webHidden/>
              </w:rPr>
              <w:fldChar w:fldCharType="separate"/>
            </w:r>
            <w:r>
              <w:rPr>
                <w:noProof/>
                <w:webHidden/>
              </w:rPr>
              <w:t>35</w:t>
            </w:r>
            <w:r>
              <w:rPr>
                <w:noProof/>
                <w:webHidden/>
              </w:rPr>
              <w:fldChar w:fldCharType="end"/>
            </w:r>
          </w:hyperlink>
        </w:p>
        <w:p w14:paraId="48FA5DCB" w14:textId="0F5215B9" w:rsidR="006E1131" w:rsidRDefault="006E1131">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99252" w:history="1">
            <w:r w:rsidRPr="003C3446">
              <w:rPr>
                <w:rStyle w:val="Hyperlink"/>
                <w:noProof/>
              </w:rPr>
              <w:t>APPENDICES</w:t>
            </w:r>
            <w:r>
              <w:rPr>
                <w:noProof/>
                <w:webHidden/>
              </w:rPr>
              <w:tab/>
            </w:r>
            <w:r>
              <w:rPr>
                <w:noProof/>
                <w:webHidden/>
              </w:rPr>
              <w:fldChar w:fldCharType="begin"/>
            </w:r>
            <w:r>
              <w:rPr>
                <w:noProof/>
                <w:webHidden/>
              </w:rPr>
              <w:instrText xml:space="preserve"> PAGEREF _Toc216299252 \h </w:instrText>
            </w:r>
            <w:r>
              <w:rPr>
                <w:noProof/>
                <w:webHidden/>
              </w:rPr>
            </w:r>
            <w:r>
              <w:rPr>
                <w:noProof/>
                <w:webHidden/>
              </w:rPr>
              <w:fldChar w:fldCharType="separate"/>
            </w:r>
            <w:r>
              <w:rPr>
                <w:noProof/>
                <w:webHidden/>
              </w:rPr>
              <w:t>42</w:t>
            </w:r>
            <w:r>
              <w:rPr>
                <w:noProof/>
                <w:webHidden/>
              </w:rPr>
              <w:fldChar w:fldCharType="end"/>
            </w:r>
          </w:hyperlink>
        </w:p>
        <w:p w14:paraId="7DBF627F" w14:textId="47ED1434" w:rsidR="00F16A02" w:rsidRDefault="00F16A02">
          <w:r>
            <w:rPr>
              <w:b/>
              <w:bCs/>
            </w:rPr>
            <w:fldChar w:fldCharType="end"/>
          </w:r>
        </w:p>
      </w:sdtContent>
    </w:sdt>
    <w:bookmarkEnd w:id="5"/>
    <w:bookmarkEnd w:id="4"/>
    <w:bookmarkEnd w:id="3"/>
    <w:bookmarkEnd w:id="2"/>
    <w:p w14:paraId="740D1FD7" w14:textId="52AC6BAD"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7AB98732" w:rsidR="005C2C7A" w:rsidRPr="00812591" w:rsidRDefault="005C2C7A" w:rsidP="00F16A02">
      <w:pPr>
        <w:pStyle w:val="Heading1"/>
        <w:ind w:left="0"/>
        <w:rPr>
          <w:b w:val="0"/>
        </w:rPr>
      </w:pPr>
      <w:bookmarkStart w:id="6" w:name="_Toc216299240"/>
      <w:r w:rsidRPr="00812591">
        <w:lastRenderedPageBreak/>
        <w:t>CHAPTE</w:t>
      </w:r>
      <w:r w:rsidR="00C764A3" w:rsidRPr="00812591">
        <w:t>R 1: INTRODUCTION</w:t>
      </w:r>
      <w:bookmarkEnd w:id="6"/>
      <w:r w:rsidR="00C764A3" w:rsidRPr="00812591">
        <w:t xml:space="preserve"> </w:t>
      </w:r>
    </w:p>
    <w:p w14:paraId="7F7039E8" w14:textId="77777777" w:rsidR="00766D97" w:rsidRPr="004E459D" w:rsidRDefault="00766D97" w:rsidP="00DA52F0">
      <w:pPr>
        <w:spacing w:line="360" w:lineRule="auto"/>
        <w:mirrorIndents/>
        <w:jc w:val="both"/>
        <w:rPr>
          <w:rFonts w:ascii="Arial" w:eastAsia="Arial Unicode MS" w:hAnsi="Arial" w:cs="Arial"/>
        </w:rPr>
      </w:pPr>
    </w:p>
    <w:p w14:paraId="2B34E8F0" w14:textId="77777777" w:rsidR="00651BDE" w:rsidRPr="004E459D" w:rsidRDefault="00651BDE" w:rsidP="00651BDE">
      <w:pPr>
        <w:jc w:val="both"/>
      </w:pPr>
    </w:p>
    <w:p w14:paraId="27D8F720" w14:textId="77777777" w:rsidR="00651BDE" w:rsidRPr="004E459D" w:rsidRDefault="00651BDE" w:rsidP="004E459D">
      <w:pPr>
        <w:pStyle w:val="Heading1"/>
        <w:spacing w:line="360" w:lineRule="auto"/>
        <w:ind w:left="0"/>
        <w:rPr>
          <w:rFonts w:cs="Arial"/>
          <w:sz w:val="22"/>
          <w:szCs w:val="22"/>
        </w:rPr>
      </w:pPr>
      <w:bookmarkStart w:id="7" w:name="_Toc216299241"/>
      <w:r w:rsidRPr="004E459D">
        <w:rPr>
          <w:rFonts w:cs="Arial"/>
          <w:sz w:val="22"/>
          <w:szCs w:val="22"/>
        </w:rPr>
        <w:t>1.0). Definition of Key Concepts</w:t>
      </w:r>
      <w:bookmarkEnd w:id="7"/>
    </w:p>
    <w:p w14:paraId="38042DFB" w14:textId="77777777" w:rsidR="004D2A1F" w:rsidRPr="004E459D" w:rsidRDefault="004D2A1F" w:rsidP="004E459D">
      <w:pPr>
        <w:pStyle w:val="Heading1"/>
        <w:spacing w:line="360" w:lineRule="auto"/>
        <w:ind w:left="0"/>
        <w:rPr>
          <w:rFonts w:cs="Arial"/>
          <w:sz w:val="22"/>
          <w:szCs w:val="22"/>
        </w:rPr>
      </w:pPr>
    </w:p>
    <w:p w14:paraId="498D3DBC" w14:textId="77777777" w:rsidR="00651BDE" w:rsidRPr="004E459D" w:rsidRDefault="00651BDE" w:rsidP="004E459D">
      <w:pPr>
        <w:spacing w:line="360" w:lineRule="auto"/>
        <w:rPr>
          <w:rFonts w:ascii="Arial" w:hAnsi="Arial" w:cs="Arial"/>
        </w:rPr>
      </w:pPr>
      <w:r w:rsidRPr="004E459D">
        <w:rPr>
          <w:rFonts w:ascii="Arial" w:hAnsi="Arial" w:cs="Arial"/>
        </w:rPr>
        <w:t>Understanding the impact of social support systems on cancer patients in economically disadvantaged households requires a clear conceptualisation of four core elements: social support systems, cancer patients, economic disadvantage, and the UK health context.</w:t>
      </w:r>
    </w:p>
    <w:p w14:paraId="2CBEC168" w14:textId="77777777" w:rsidR="00530437" w:rsidRPr="006B5DE2" w:rsidRDefault="00530437" w:rsidP="006B5DE2">
      <w:pPr>
        <w:spacing w:line="360" w:lineRule="auto"/>
        <w:rPr>
          <w:rFonts w:ascii="Arial" w:hAnsi="Arial" w:cs="Arial"/>
        </w:rPr>
      </w:pPr>
    </w:p>
    <w:p w14:paraId="19596D06" w14:textId="443DBC91" w:rsidR="00651BDE" w:rsidRPr="004E459D" w:rsidRDefault="00651BDE" w:rsidP="004E459D">
      <w:pPr>
        <w:spacing w:line="360" w:lineRule="auto"/>
        <w:rPr>
          <w:rFonts w:ascii="Arial" w:hAnsi="Arial" w:cs="Arial"/>
        </w:rPr>
      </w:pPr>
      <w:r w:rsidRPr="004E459D">
        <w:rPr>
          <w:rFonts w:ascii="Arial" w:hAnsi="Arial" w:cs="Arial"/>
        </w:rPr>
        <w:t xml:space="preserve">Social support systems </w:t>
      </w:r>
      <w:r w:rsidR="00FA79D4">
        <w:rPr>
          <w:rFonts w:ascii="Arial" w:hAnsi="Arial" w:cs="Arial"/>
        </w:rPr>
        <w:t>mean</w:t>
      </w:r>
      <w:r w:rsidR="00A14E2E">
        <w:rPr>
          <w:rFonts w:ascii="Arial" w:hAnsi="Arial" w:cs="Arial"/>
        </w:rPr>
        <w:t xml:space="preserve"> a</w:t>
      </w:r>
      <w:r w:rsidRPr="004E459D">
        <w:rPr>
          <w:rFonts w:ascii="Arial" w:hAnsi="Arial" w:cs="Arial"/>
        </w:rPr>
        <w:t xml:space="preserve"> formal and informal networks that </w:t>
      </w:r>
      <w:proofErr w:type="gramStart"/>
      <w:r w:rsidR="00A14E2E">
        <w:rPr>
          <w:rFonts w:ascii="Arial" w:hAnsi="Arial" w:cs="Arial"/>
        </w:rPr>
        <w:t>offers</w:t>
      </w:r>
      <w:r w:rsidRPr="004E459D">
        <w:rPr>
          <w:rFonts w:ascii="Arial" w:hAnsi="Arial" w:cs="Arial"/>
        </w:rPr>
        <w:t xml:space="preserve"> </w:t>
      </w:r>
      <w:r w:rsidR="0070492F" w:rsidRPr="004E459D">
        <w:rPr>
          <w:rFonts w:ascii="Arial" w:hAnsi="Arial" w:cs="Arial"/>
        </w:rPr>
        <w:t>assistance to</w:t>
      </w:r>
      <w:proofErr w:type="gramEnd"/>
      <w:r w:rsidR="0070492F">
        <w:rPr>
          <w:rFonts w:ascii="Arial" w:hAnsi="Arial" w:cs="Arial"/>
        </w:rPr>
        <w:t xml:space="preserve"> people</w:t>
      </w:r>
      <w:r w:rsidR="0070492F" w:rsidRPr="004E459D">
        <w:rPr>
          <w:rFonts w:ascii="Arial" w:hAnsi="Arial" w:cs="Arial"/>
        </w:rPr>
        <w:t xml:space="preserve"> </w:t>
      </w:r>
      <w:r w:rsidR="0070492F">
        <w:rPr>
          <w:rFonts w:ascii="Arial" w:hAnsi="Arial" w:cs="Arial"/>
        </w:rPr>
        <w:t xml:space="preserve">with </w:t>
      </w:r>
      <w:r w:rsidRPr="004E459D">
        <w:rPr>
          <w:rFonts w:ascii="Arial" w:hAnsi="Arial" w:cs="Arial"/>
        </w:rPr>
        <w:t xml:space="preserve">psychological, emotional, informational, and material. </w:t>
      </w:r>
      <w:r w:rsidR="00670937">
        <w:rPr>
          <w:rFonts w:ascii="Arial" w:hAnsi="Arial" w:cs="Arial"/>
        </w:rPr>
        <w:t>F</w:t>
      </w:r>
      <w:r w:rsidRPr="004E459D">
        <w:rPr>
          <w:rFonts w:ascii="Arial" w:hAnsi="Arial" w:cs="Arial"/>
        </w:rPr>
        <w:t xml:space="preserve">amily, friends, community </w:t>
      </w:r>
      <w:r w:rsidR="00451783">
        <w:rPr>
          <w:rFonts w:ascii="Arial" w:hAnsi="Arial" w:cs="Arial"/>
        </w:rPr>
        <w:t>organisations</w:t>
      </w:r>
      <w:r w:rsidRPr="004E459D">
        <w:rPr>
          <w:rFonts w:ascii="Arial" w:hAnsi="Arial" w:cs="Arial"/>
        </w:rPr>
        <w:t xml:space="preserve">, healthcare </w:t>
      </w:r>
      <w:r w:rsidR="00451783">
        <w:rPr>
          <w:rFonts w:ascii="Arial" w:hAnsi="Arial" w:cs="Arial"/>
        </w:rPr>
        <w:t>professionals</w:t>
      </w:r>
      <w:r w:rsidRPr="004E459D">
        <w:rPr>
          <w:rFonts w:ascii="Arial" w:hAnsi="Arial" w:cs="Arial"/>
        </w:rPr>
        <w:t xml:space="preserve">, and institutional </w:t>
      </w:r>
      <w:r w:rsidR="00FC68F0">
        <w:rPr>
          <w:rFonts w:ascii="Arial" w:hAnsi="Arial" w:cs="Arial"/>
        </w:rPr>
        <w:t>resources</w:t>
      </w:r>
      <w:r w:rsidRPr="004E459D">
        <w:rPr>
          <w:rFonts w:ascii="Arial" w:hAnsi="Arial" w:cs="Arial"/>
        </w:rPr>
        <w:t xml:space="preserve"> </w:t>
      </w:r>
      <w:r w:rsidR="00FC68F0">
        <w:rPr>
          <w:rFonts w:ascii="Arial" w:hAnsi="Arial" w:cs="Arial"/>
        </w:rPr>
        <w:t>like</w:t>
      </w:r>
      <w:r w:rsidRPr="004E459D">
        <w:rPr>
          <w:rFonts w:ascii="Arial" w:hAnsi="Arial" w:cs="Arial"/>
        </w:rPr>
        <w:t xml:space="preserve"> welfare and nonprofit</w:t>
      </w:r>
      <w:r w:rsidR="00830B81">
        <w:rPr>
          <w:rFonts w:ascii="Arial" w:hAnsi="Arial" w:cs="Arial"/>
        </w:rPr>
        <w:t>s</w:t>
      </w:r>
      <w:r w:rsidRPr="004E459D">
        <w:rPr>
          <w:rFonts w:ascii="Arial" w:hAnsi="Arial" w:cs="Arial"/>
        </w:rPr>
        <w:t xml:space="preserve"> organisations</w:t>
      </w:r>
      <w:r w:rsidR="00830B81">
        <w:rPr>
          <w:rFonts w:ascii="Arial" w:hAnsi="Arial" w:cs="Arial"/>
        </w:rPr>
        <w:t xml:space="preserve"> are exa</w:t>
      </w:r>
      <w:r w:rsidR="006071F9">
        <w:rPr>
          <w:rFonts w:ascii="Arial" w:hAnsi="Arial" w:cs="Arial"/>
        </w:rPr>
        <w:t>mples of</w:t>
      </w:r>
      <w:r w:rsidR="00830B81">
        <w:rPr>
          <w:rFonts w:ascii="Arial" w:hAnsi="Arial" w:cs="Arial"/>
        </w:rPr>
        <w:t xml:space="preserve"> </w:t>
      </w:r>
      <w:r w:rsidR="006071F9">
        <w:rPr>
          <w:rFonts w:ascii="Arial" w:hAnsi="Arial" w:cs="Arial"/>
        </w:rPr>
        <w:t>t</w:t>
      </w:r>
      <w:r w:rsidR="00830B81" w:rsidRPr="004E459D">
        <w:rPr>
          <w:rFonts w:ascii="Arial" w:hAnsi="Arial" w:cs="Arial"/>
        </w:rPr>
        <w:t>hese systems</w:t>
      </w:r>
      <w:r w:rsidRPr="004E459D">
        <w:rPr>
          <w:rFonts w:ascii="Arial" w:hAnsi="Arial" w:cs="Arial"/>
        </w:rPr>
        <w:t xml:space="preserve"> (House, 1981).</w:t>
      </w:r>
      <w:r w:rsidR="00FB335A">
        <w:rPr>
          <w:rFonts w:ascii="Arial" w:hAnsi="Arial" w:cs="Arial"/>
        </w:rPr>
        <w:t xml:space="preserve"> </w:t>
      </w:r>
      <w:r w:rsidR="009D4BCF" w:rsidRPr="009D4BCF">
        <w:rPr>
          <w:rFonts w:ascii="Arial" w:hAnsi="Arial" w:cs="Arial"/>
        </w:rPr>
        <w:t xml:space="preserve">Social support is essential for health because it reduces stress, encourages treatment compliance, and enhances quality of life. </w:t>
      </w:r>
      <w:r w:rsidRPr="004E459D">
        <w:rPr>
          <w:rFonts w:ascii="Arial" w:hAnsi="Arial" w:cs="Arial"/>
        </w:rPr>
        <w:t>(Uchino, 2009).</w:t>
      </w:r>
    </w:p>
    <w:p w14:paraId="16B84FE1" w14:textId="77777777" w:rsidR="00651BDE" w:rsidRDefault="00651BDE" w:rsidP="004E459D">
      <w:pPr>
        <w:spacing w:line="360" w:lineRule="auto"/>
        <w:rPr>
          <w:rFonts w:ascii="Arial" w:hAnsi="Arial" w:cs="Arial"/>
        </w:rPr>
      </w:pPr>
    </w:p>
    <w:p w14:paraId="034C93A6" w14:textId="77777777" w:rsidR="003C019A" w:rsidRDefault="003C019A" w:rsidP="008F4658">
      <w:pPr>
        <w:spacing w:line="360" w:lineRule="auto"/>
        <w:rPr>
          <w:rFonts w:ascii="Arial" w:hAnsi="Arial" w:cs="Arial"/>
        </w:rPr>
      </w:pPr>
    </w:p>
    <w:p w14:paraId="5A4D2FA8" w14:textId="10435CD2" w:rsidR="008F4658" w:rsidRDefault="008F4658" w:rsidP="008F4658">
      <w:pPr>
        <w:spacing w:line="360" w:lineRule="auto"/>
        <w:rPr>
          <w:rFonts w:ascii="Arial" w:hAnsi="Arial" w:cs="Arial"/>
        </w:rPr>
      </w:pPr>
      <w:r w:rsidRPr="008F4658">
        <w:rPr>
          <w:rFonts w:ascii="Arial" w:hAnsi="Arial" w:cs="Arial"/>
        </w:rPr>
        <w:t xml:space="preserve">According to Fallowfield and Jenkins (2015), cancer patients are </w:t>
      </w:r>
      <w:r w:rsidR="005A0BA2">
        <w:rPr>
          <w:rFonts w:ascii="Arial" w:hAnsi="Arial" w:cs="Arial"/>
        </w:rPr>
        <w:t>individuals</w:t>
      </w:r>
      <w:r w:rsidRPr="008F4658">
        <w:rPr>
          <w:rFonts w:ascii="Arial" w:hAnsi="Arial" w:cs="Arial"/>
        </w:rPr>
        <w:t xml:space="preserve"> who have malignant diseases that </w:t>
      </w:r>
      <w:r w:rsidR="009062C7">
        <w:rPr>
          <w:rFonts w:ascii="Arial" w:hAnsi="Arial" w:cs="Arial"/>
        </w:rPr>
        <w:t>require</w:t>
      </w:r>
      <w:r w:rsidRPr="008F4658">
        <w:rPr>
          <w:rFonts w:ascii="Arial" w:hAnsi="Arial" w:cs="Arial"/>
        </w:rPr>
        <w:t xml:space="preserve"> complicated</w:t>
      </w:r>
      <w:r w:rsidR="0055644E">
        <w:rPr>
          <w:rFonts w:ascii="Arial" w:hAnsi="Arial" w:cs="Arial"/>
        </w:rPr>
        <w:t xml:space="preserve"> medical</w:t>
      </w:r>
      <w:r w:rsidRPr="008F4658">
        <w:rPr>
          <w:rFonts w:ascii="Arial" w:hAnsi="Arial" w:cs="Arial"/>
        </w:rPr>
        <w:t xml:space="preserve"> treatment and frequently present serious psychological</w:t>
      </w:r>
      <w:r w:rsidR="00B40C8A">
        <w:rPr>
          <w:rFonts w:ascii="Arial" w:hAnsi="Arial" w:cs="Arial"/>
        </w:rPr>
        <w:t xml:space="preserve"> </w:t>
      </w:r>
      <w:r w:rsidR="002E3C72">
        <w:rPr>
          <w:rFonts w:ascii="Arial" w:hAnsi="Arial" w:cs="Arial"/>
        </w:rPr>
        <w:t>distress</w:t>
      </w:r>
      <w:r w:rsidRPr="008F4658">
        <w:rPr>
          <w:rFonts w:ascii="Arial" w:hAnsi="Arial" w:cs="Arial"/>
        </w:rPr>
        <w:t>, physical</w:t>
      </w:r>
      <w:r w:rsidR="00EE5B30">
        <w:rPr>
          <w:rFonts w:ascii="Arial" w:hAnsi="Arial" w:cs="Arial"/>
        </w:rPr>
        <w:t xml:space="preserve"> symptoms</w:t>
      </w:r>
      <w:r w:rsidRPr="008F4658">
        <w:rPr>
          <w:rFonts w:ascii="Arial" w:hAnsi="Arial" w:cs="Arial"/>
        </w:rPr>
        <w:t xml:space="preserve">, and social difficulties. They observe that these patients often depend on </w:t>
      </w:r>
      <w:r w:rsidR="00D3171F">
        <w:rPr>
          <w:rFonts w:ascii="Arial" w:hAnsi="Arial" w:cs="Arial"/>
        </w:rPr>
        <w:t>external support</w:t>
      </w:r>
      <w:r w:rsidRPr="008F4658">
        <w:rPr>
          <w:rFonts w:ascii="Arial" w:hAnsi="Arial" w:cs="Arial"/>
        </w:rPr>
        <w:t xml:space="preserve"> for practical</w:t>
      </w:r>
      <w:r w:rsidR="00EE5B30">
        <w:rPr>
          <w:rFonts w:ascii="Arial" w:hAnsi="Arial" w:cs="Arial"/>
        </w:rPr>
        <w:t xml:space="preserve"> care</w:t>
      </w:r>
      <w:r w:rsidRPr="008F4658">
        <w:rPr>
          <w:rFonts w:ascii="Arial" w:hAnsi="Arial" w:cs="Arial"/>
        </w:rPr>
        <w:t>, financial</w:t>
      </w:r>
      <w:r w:rsidR="0064681A">
        <w:rPr>
          <w:rFonts w:ascii="Arial" w:hAnsi="Arial" w:cs="Arial"/>
        </w:rPr>
        <w:t xml:space="preserve"> assistance</w:t>
      </w:r>
      <w:r w:rsidRPr="008F4658">
        <w:rPr>
          <w:rFonts w:ascii="Arial" w:hAnsi="Arial" w:cs="Arial"/>
        </w:rPr>
        <w:t>, and emotional support, especially during periods of intense</w:t>
      </w:r>
      <w:r w:rsidR="00C736BF">
        <w:rPr>
          <w:rFonts w:ascii="Arial" w:hAnsi="Arial" w:cs="Arial"/>
        </w:rPr>
        <w:t xml:space="preserve"> treatment </w:t>
      </w:r>
      <w:r w:rsidR="00826130">
        <w:rPr>
          <w:rFonts w:ascii="Arial" w:hAnsi="Arial" w:cs="Arial"/>
        </w:rPr>
        <w:t>phases</w:t>
      </w:r>
      <w:r w:rsidRPr="008F4658">
        <w:rPr>
          <w:rFonts w:ascii="Arial" w:hAnsi="Arial" w:cs="Arial"/>
        </w:rPr>
        <w:t>.</w:t>
      </w:r>
    </w:p>
    <w:p w14:paraId="37CB94E5" w14:textId="77777777" w:rsidR="008A5DD2" w:rsidRDefault="008A5DD2" w:rsidP="004E459D">
      <w:pPr>
        <w:spacing w:line="360" w:lineRule="auto"/>
        <w:rPr>
          <w:rFonts w:ascii="Arial" w:hAnsi="Arial" w:cs="Arial"/>
        </w:rPr>
      </w:pPr>
    </w:p>
    <w:p w14:paraId="70FDE42F" w14:textId="0667C948" w:rsidR="00975FC0" w:rsidRPr="00975FC0" w:rsidRDefault="00975FC0" w:rsidP="00975FC0">
      <w:pPr>
        <w:spacing w:line="360" w:lineRule="auto"/>
        <w:rPr>
          <w:rFonts w:ascii="Arial" w:hAnsi="Arial" w:cs="Arial"/>
        </w:rPr>
      </w:pPr>
      <w:r w:rsidRPr="00975FC0">
        <w:rPr>
          <w:rFonts w:ascii="Arial" w:hAnsi="Arial" w:cs="Arial"/>
        </w:rPr>
        <w:t xml:space="preserve">According to Marmot et al. (2010), households who are economically disadvantaged have </w:t>
      </w:r>
      <w:r w:rsidR="003F4387">
        <w:rPr>
          <w:rFonts w:ascii="Arial" w:hAnsi="Arial" w:cs="Arial"/>
        </w:rPr>
        <w:t>less chan</w:t>
      </w:r>
      <w:r w:rsidR="003B6949">
        <w:rPr>
          <w:rFonts w:ascii="Arial" w:hAnsi="Arial" w:cs="Arial"/>
        </w:rPr>
        <w:t>ces</w:t>
      </w:r>
      <w:r w:rsidRPr="00975FC0">
        <w:rPr>
          <w:rFonts w:ascii="Arial" w:hAnsi="Arial" w:cs="Arial"/>
        </w:rPr>
        <w:t xml:space="preserve"> for social mobility, limited access to work and education, and limited financial resources. In the UK, they </w:t>
      </w:r>
      <w:r w:rsidR="007A031E">
        <w:rPr>
          <w:rFonts w:ascii="Arial" w:hAnsi="Arial" w:cs="Arial"/>
        </w:rPr>
        <w:t>hi</w:t>
      </w:r>
      <w:r w:rsidR="00A02629">
        <w:rPr>
          <w:rFonts w:ascii="Arial" w:hAnsi="Arial" w:cs="Arial"/>
        </w:rPr>
        <w:t>ghlight</w:t>
      </w:r>
      <w:r w:rsidRPr="00975FC0">
        <w:rPr>
          <w:rFonts w:ascii="Arial" w:hAnsi="Arial" w:cs="Arial"/>
        </w:rPr>
        <w:t xml:space="preserve"> that these households frequently live in </w:t>
      </w:r>
      <w:r w:rsidR="00A02629">
        <w:rPr>
          <w:rFonts w:ascii="Arial" w:hAnsi="Arial" w:cs="Arial"/>
        </w:rPr>
        <w:t>arears that</w:t>
      </w:r>
      <w:r w:rsidR="00681429">
        <w:rPr>
          <w:rFonts w:ascii="Arial" w:hAnsi="Arial" w:cs="Arial"/>
        </w:rPr>
        <w:t xml:space="preserve"> are</w:t>
      </w:r>
      <w:r w:rsidR="00A02629">
        <w:rPr>
          <w:rFonts w:ascii="Arial" w:hAnsi="Arial" w:cs="Arial"/>
        </w:rPr>
        <w:t xml:space="preserve"> </w:t>
      </w:r>
      <w:r w:rsidR="00D2311F" w:rsidRPr="00975FC0">
        <w:rPr>
          <w:rFonts w:ascii="Arial" w:hAnsi="Arial" w:cs="Arial"/>
        </w:rPr>
        <w:t>underprivileged,</w:t>
      </w:r>
      <w:r w:rsidRPr="00975FC0">
        <w:rPr>
          <w:rFonts w:ascii="Arial" w:hAnsi="Arial" w:cs="Arial"/>
        </w:rPr>
        <w:t xml:space="preserve"> </w:t>
      </w:r>
      <w:r w:rsidR="00A42B47">
        <w:rPr>
          <w:rFonts w:ascii="Arial" w:hAnsi="Arial" w:cs="Arial"/>
        </w:rPr>
        <w:t>earning</w:t>
      </w:r>
      <w:r w:rsidR="00D2311F">
        <w:rPr>
          <w:rFonts w:ascii="Arial" w:hAnsi="Arial" w:cs="Arial"/>
        </w:rPr>
        <w:t xml:space="preserve"> erratic</w:t>
      </w:r>
      <w:r w:rsidRPr="00975FC0">
        <w:rPr>
          <w:rFonts w:ascii="Arial" w:hAnsi="Arial" w:cs="Arial"/>
        </w:rPr>
        <w:t xml:space="preserve"> income, and have </w:t>
      </w:r>
      <w:r w:rsidR="00D2311F">
        <w:rPr>
          <w:rFonts w:ascii="Arial" w:hAnsi="Arial" w:cs="Arial"/>
        </w:rPr>
        <w:t>difficulties accessing</w:t>
      </w:r>
      <w:r w:rsidRPr="00975FC0">
        <w:rPr>
          <w:rFonts w:ascii="Arial" w:hAnsi="Arial" w:cs="Arial"/>
        </w:rPr>
        <w:t xml:space="preserve"> government assistance. According to Carrera, Kantarjian, and Blinder (2018), cancer patients from these </w:t>
      </w:r>
      <w:r w:rsidR="00FC5745">
        <w:rPr>
          <w:rFonts w:ascii="Arial" w:hAnsi="Arial" w:cs="Arial"/>
        </w:rPr>
        <w:t>household</w:t>
      </w:r>
      <w:r w:rsidR="00933024">
        <w:rPr>
          <w:rFonts w:ascii="Arial" w:hAnsi="Arial" w:cs="Arial"/>
        </w:rPr>
        <w:t>s</w:t>
      </w:r>
      <w:r w:rsidRPr="00975FC0">
        <w:rPr>
          <w:rFonts w:ascii="Arial" w:hAnsi="Arial" w:cs="Arial"/>
        </w:rPr>
        <w:t xml:space="preserve"> are particularly </w:t>
      </w:r>
      <w:r w:rsidR="00933024" w:rsidRPr="00975FC0">
        <w:rPr>
          <w:rFonts w:ascii="Arial" w:hAnsi="Arial" w:cs="Arial"/>
        </w:rPr>
        <w:t>prone</w:t>
      </w:r>
      <w:r w:rsidRPr="00975FC0">
        <w:rPr>
          <w:rFonts w:ascii="Arial" w:hAnsi="Arial" w:cs="Arial"/>
        </w:rPr>
        <w:t xml:space="preserve"> to financial toxicity</w:t>
      </w:r>
      <w:r w:rsidR="009C06E1">
        <w:rPr>
          <w:rFonts w:ascii="Arial" w:hAnsi="Arial" w:cs="Arial"/>
        </w:rPr>
        <w:t>-</w:t>
      </w:r>
      <w:r w:rsidRPr="00975FC0">
        <w:rPr>
          <w:rFonts w:ascii="Arial" w:hAnsi="Arial" w:cs="Arial"/>
        </w:rPr>
        <w:t xml:space="preserve">the financial burden brought on by the </w:t>
      </w:r>
      <w:r w:rsidR="00F86C3A">
        <w:rPr>
          <w:rFonts w:ascii="Arial" w:hAnsi="Arial" w:cs="Arial"/>
        </w:rPr>
        <w:t>cancer</w:t>
      </w:r>
      <w:r w:rsidRPr="00975FC0">
        <w:rPr>
          <w:rFonts w:ascii="Arial" w:hAnsi="Arial" w:cs="Arial"/>
        </w:rPr>
        <w:t xml:space="preserve"> and its treatment.</w:t>
      </w:r>
    </w:p>
    <w:p w14:paraId="10C8A3FE" w14:textId="77777777" w:rsidR="00CB1149" w:rsidRDefault="00CB1149" w:rsidP="004E459D">
      <w:pPr>
        <w:spacing w:line="360" w:lineRule="auto"/>
        <w:rPr>
          <w:rFonts w:ascii="Arial" w:hAnsi="Arial" w:cs="Arial"/>
        </w:rPr>
      </w:pPr>
    </w:p>
    <w:p w14:paraId="66866545" w14:textId="22C9D649" w:rsidR="00A97C37" w:rsidRPr="00A97C37" w:rsidRDefault="00A97C37" w:rsidP="00A97C37">
      <w:pPr>
        <w:spacing w:line="360" w:lineRule="auto"/>
        <w:rPr>
          <w:rFonts w:ascii="Arial" w:hAnsi="Arial" w:cs="Arial"/>
        </w:rPr>
      </w:pPr>
      <w:r w:rsidRPr="00A97C37">
        <w:rPr>
          <w:rFonts w:ascii="Arial" w:hAnsi="Arial" w:cs="Arial"/>
        </w:rPr>
        <w:t xml:space="preserve">Lastly, </w:t>
      </w:r>
      <w:r w:rsidR="00DB0151">
        <w:rPr>
          <w:rFonts w:ascii="Arial" w:hAnsi="Arial" w:cs="Arial"/>
        </w:rPr>
        <w:t xml:space="preserve">within the UK </w:t>
      </w:r>
      <w:r w:rsidR="004F612E" w:rsidRPr="00A97C37">
        <w:rPr>
          <w:rFonts w:ascii="Arial" w:hAnsi="Arial" w:cs="Arial"/>
        </w:rPr>
        <w:t xml:space="preserve">National Health Service (NHS) </w:t>
      </w:r>
      <w:r w:rsidR="00EF2F3D">
        <w:rPr>
          <w:rFonts w:ascii="Arial" w:hAnsi="Arial" w:cs="Arial"/>
        </w:rPr>
        <w:t>settings,</w:t>
      </w:r>
      <w:r w:rsidRPr="00A97C37">
        <w:rPr>
          <w:rFonts w:ascii="Arial" w:hAnsi="Arial" w:cs="Arial"/>
        </w:rPr>
        <w:t xml:space="preserve"> though </w:t>
      </w:r>
      <w:r w:rsidR="00EA7EFE">
        <w:rPr>
          <w:rFonts w:ascii="Arial" w:hAnsi="Arial" w:cs="Arial"/>
        </w:rPr>
        <w:t xml:space="preserve">cancer </w:t>
      </w:r>
      <w:r w:rsidRPr="00A97C37">
        <w:rPr>
          <w:rFonts w:ascii="Arial" w:hAnsi="Arial" w:cs="Arial"/>
        </w:rPr>
        <w:t xml:space="preserve">treatment is free at the time of delivery through the National Health Service (NHS) in the UK, socioeconomically disadvantaged patients continue to experience unequal outcomes due to indirect costs (such as travel, nutrition, and income loss) and delays in receiving financial benefits (Moffatt et al., 2012). </w:t>
      </w:r>
      <w:r w:rsidRPr="00A97C37">
        <w:rPr>
          <w:rFonts w:ascii="Arial" w:hAnsi="Arial" w:cs="Arial"/>
        </w:rPr>
        <w:br/>
        <w:t xml:space="preserve">As a result, these four </w:t>
      </w:r>
      <w:r w:rsidR="00A27B83">
        <w:rPr>
          <w:rFonts w:ascii="Arial" w:hAnsi="Arial" w:cs="Arial"/>
        </w:rPr>
        <w:t>concepts</w:t>
      </w:r>
      <w:r w:rsidRPr="00A97C37">
        <w:rPr>
          <w:rFonts w:ascii="Arial" w:hAnsi="Arial" w:cs="Arial"/>
        </w:rPr>
        <w:t xml:space="preserve"> work together to provide a thorough knowledge of how </w:t>
      </w:r>
      <w:r w:rsidRPr="00A97C37">
        <w:rPr>
          <w:rFonts w:ascii="Arial" w:hAnsi="Arial" w:cs="Arial"/>
        </w:rPr>
        <w:lastRenderedPageBreak/>
        <w:t>social and structural supports affect the experiences and results of cancer care.</w:t>
      </w:r>
    </w:p>
    <w:p w14:paraId="7DECBD94" w14:textId="5DECB10C" w:rsidR="00A27B83" w:rsidRDefault="00A27B83" w:rsidP="00A27B83">
      <w:pPr>
        <w:spacing w:line="360" w:lineRule="auto"/>
        <w:rPr>
          <w:rFonts w:ascii="Arial" w:hAnsi="Arial" w:cs="Arial"/>
        </w:rPr>
      </w:pPr>
      <w:r w:rsidRPr="004E459D">
        <w:rPr>
          <w:rFonts w:ascii="Arial" w:hAnsi="Arial" w:cs="Arial"/>
        </w:rPr>
        <w:t>.</w:t>
      </w:r>
    </w:p>
    <w:p w14:paraId="6A9083EA" w14:textId="77777777" w:rsidR="00A97C37" w:rsidRPr="004E459D" w:rsidRDefault="00A97C37" w:rsidP="004E459D">
      <w:pPr>
        <w:spacing w:line="360" w:lineRule="auto"/>
        <w:rPr>
          <w:rFonts w:ascii="Arial" w:hAnsi="Arial" w:cs="Arial"/>
        </w:rPr>
      </w:pPr>
    </w:p>
    <w:p w14:paraId="348E753C" w14:textId="77777777" w:rsidR="00651BDE" w:rsidRPr="004E459D" w:rsidRDefault="00651BDE" w:rsidP="004E459D">
      <w:pPr>
        <w:pStyle w:val="Heading2"/>
        <w:spacing w:line="360" w:lineRule="auto"/>
        <w:rPr>
          <w:rFonts w:ascii="Arial" w:hAnsi="Arial" w:cs="Arial"/>
          <w:sz w:val="22"/>
          <w:szCs w:val="22"/>
        </w:rPr>
      </w:pPr>
    </w:p>
    <w:p w14:paraId="663A2BB7" w14:textId="45745D44" w:rsidR="004D2A1F" w:rsidRPr="004E459D" w:rsidRDefault="00651BDE" w:rsidP="004E459D">
      <w:pPr>
        <w:pStyle w:val="Heading1"/>
        <w:numPr>
          <w:ilvl w:val="1"/>
          <w:numId w:val="12"/>
        </w:numPr>
        <w:spacing w:line="360" w:lineRule="auto"/>
        <w:rPr>
          <w:rFonts w:cs="Arial"/>
          <w:sz w:val="22"/>
          <w:szCs w:val="22"/>
        </w:rPr>
      </w:pPr>
      <w:bookmarkStart w:id="8" w:name="_Toc216299242"/>
      <w:r w:rsidRPr="004E459D">
        <w:rPr>
          <w:rFonts w:cs="Arial"/>
          <w:sz w:val="22"/>
          <w:szCs w:val="22"/>
        </w:rPr>
        <w:t>Rationale of Study</w:t>
      </w:r>
      <w:bookmarkEnd w:id="8"/>
    </w:p>
    <w:p w14:paraId="2FD4A642" w14:textId="77777777" w:rsidR="004D2A1F" w:rsidRPr="004E459D" w:rsidRDefault="004D2A1F" w:rsidP="004F6393">
      <w:pPr>
        <w:pStyle w:val="Heading1"/>
        <w:spacing w:line="360" w:lineRule="auto"/>
        <w:ind w:left="0"/>
        <w:rPr>
          <w:rFonts w:cs="Arial"/>
          <w:sz w:val="22"/>
          <w:szCs w:val="22"/>
        </w:rPr>
      </w:pPr>
    </w:p>
    <w:p w14:paraId="123D8B7A" w14:textId="77777777" w:rsidR="00E56112" w:rsidRDefault="00E56112" w:rsidP="004E459D">
      <w:pPr>
        <w:spacing w:line="360" w:lineRule="auto"/>
        <w:rPr>
          <w:rFonts w:ascii="Arial" w:hAnsi="Arial" w:cs="Arial"/>
        </w:rPr>
      </w:pPr>
    </w:p>
    <w:p w14:paraId="31114067" w14:textId="204DDE22" w:rsidR="00582AA0" w:rsidRDefault="00E56112" w:rsidP="004E459D">
      <w:pPr>
        <w:spacing w:line="360" w:lineRule="auto"/>
        <w:rPr>
          <w:rFonts w:ascii="Arial" w:hAnsi="Arial" w:cs="Arial"/>
        </w:rPr>
      </w:pPr>
      <w:r w:rsidRPr="00E56112">
        <w:rPr>
          <w:rFonts w:ascii="Arial" w:hAnsi="Arial" w:cs="Arial"/>
        </w:rPr>
        <w:t xml:space="preserve">In the UK, cancer </w:t>
      </w:r>
      <w:r w:rsidR="00AC6D0D">
        <w:rPr>
          <w:rFonts w:ascii="Arial" w:hAnsi="Arial" w:cs="Arial"/>
        </w:rPr>
        <w:t>remains</w:t>
      </w:r>
      <w:r w:rsidRPr="00E56112">
        <w:rPr>
          <w:rFonts w:ascii="Arial" w:hAnsi="Arial" w:cs="Arial"/>
        </w:rPr>
        <w:t xml:space="preserve"> a serious public health </w:t>
      </w:r>
      <w:r w:rsidR="00AC6D0D">
        <w:rPr>
          <w:rFonts w:ascii="Arial" w:hAnsi="Arial" w:cs="Arial"/>
        </w:rPr>
        <w:t>issue</w:t>
      </w:r>
      <w:r w:rsidRPr="00E56112">
        <w:rPr>
          <w:rFonts w:ascii="Arial" w:hAnsi="Arial" w:cs="Arial"/>
        </w:rPr>
        <w:t xml:space="preserve"> that disproportionately affects people living in </w:t>
      </w:r>
      <w:r w:rsidR="00081CB2">
        <w:rPr>
          <w:rFonts w:ascii="Arial" w:hAnsi="Arial" w:cs="Arial"/>
        </w:rPr>
        <w:t xml:space="preserve">economically </w:t>
      </w:r>
      <w:r w:rsidR="00F27252">
        <w:rPr>
          <w:rFonts w:ascii="Arial" w:hAnsi="Arial" w:cs="Arial"/>
        </w:rPr>
        <w:t xml:space="preserve">disadvantaged </w:t>
      </w:r>
      <w:r w:rsidRPr="00E56112">
        <w:rPr>
          <w:rFonts w:ascii="Arial" w:hAnsi="Arial" w:cs="Arial"/>
        </w:rPr>
        <w:t xml:space="preserve">areas. </w:t>
      </w:r>
      <w:r w:rsidR="007B3659">
        <w:rPr>
          <w:rFonts w:ascii="Arial" w:hAnsi="Arial" w:cs="Arial"/>
        </w:rPr>
        <w:t xml:space="preserve"> With the ava</w:t>
      </w:r>
      <w:r w:rsidR="009E5F86">
        <w:rPr>
          <w:rFonts w:ascii="Arial" w:hAnsi="Arial" w:cs="Arial"/>
        </w:rPr>
        <w:t xml:space="preserve">ilability of </w:t>
      </w:r>
      <w:r w:rsidR="004D27C4">
        <w:rPr>
          <w:rFonts w:ascii="Arial" w:hAnsi="Arial" w:cs="Arial"/>
        </w:rPr>
        <w:t>government</w:t>
      </w:r>
      <w:r w:rsidR="00AD7648">
        <w:rPr>
          <w:rFonts w:ascii="Arial" w:hAnsi="Arial" w:cs="Arial"/>
        </w:rPr>
        <w:t xml:space="preserve"> financed</w:t>
      </w:r>
      <w:r w:rsidR="004E6C37">
        <w:rPr>
          <w:rFonts w:ascii="Arial" w:hAnsi="Arial" w:cs="Arial"/>
        </w:rPr>
        <w:t xml:space="preserve"> </w:t>
      </w:r>
      <w:r w:rsidR="0015377A">
        <w:rPr>
          <w:rFonts w:ascii="Arial" w:hAnsi="Arial" w:cs="Arial"/>
        </w:rPr>
        <w:t>health</w:t>
      </w:r>
      <w:r w:rsidR="004E6C37">
        <w:rPr>
          <w:rFonts w:ascii="Arial" w:hAnsi="Arial" w:cs="Arial"/>
        </w:rPr>
        <w:t xml:space="preserve">care </w:t>
      </w:r>
      <w:r w:rsidR="0015377A">
        <w:rPr>
          <w:rFonts w:ascii="Arial" w:hAnsi="Arial" w:cs="Arial"/>
        </w:rPr>
        <w:t>provisions,</w:t>
      </w:r>
      <w:r w:rsidR="007B3659">
        <w:rPr>
          <w:rFonts w:ascii="Arial" w:hAnsi="Arial" w:cs="Arial"/>
        </w:rPr>
        <w:t xml:space="preserve"> </w:t>
      </w:r>
      <w:r w:rsidRPr="00E56112">
        <w:rPr>
          <w:rFonts w:ascii="Arial" w:hAnsi="Arial" w:cs="Arial"/>
        </w:rPr>
        <w:t xml:space="preserve">Effective treatment and recovery are nonetheless hampered by obstacles such restricted access to information, transportation, and consistent care </w:t>
      </w:r>
      <w:r w:rsidR="00E22766">
        <w:rPr>
          <w:rFonts w:ascii="Arial" w:hAnsi="Arial" w:cs="Arial"/>
        </w:rPr>
        <w:t>(</w:t>
      </w:r>
      <w:r w:rsidRPr="00E56112">
        <w:rPr>
          <w:rFonts w:ascii="Arial" w:hAnsi="Arial" w:cs="Arial"/>
        </w:rPr>
        <w:t>Marmot</w:t>
      </w:r>
      <w:r w:rsidR="00E22766">
        <w:rPr>
          <w:rFonts w:ascii="Arial" w:hAnsi="Arial" w:cs="Arial"/>
        </w:rPr>
        <w:t xml:space="preserve">, </w:t>
      </w:r>
      <w:r w:rsidRPr="00E56112">
        <w:rPr>
          <w:rFonts w:ascii="Arial" w:hAnsi="Arial" w:cs="Arial"/>
        </w:rPr>
        <w:t>2021)</w:t>
      </w:r>
      <w:r w:rsidR="00E22766">
        <w:rPr>
          <w:rFonts w:ascii="Arial" w:hAnsi="Arial" w:cs="Arial"/>
        </w:rPr>
        <w:t xml:space="preserve"> </w:t>
      </w:r>
    </w:p>
    <w:p w14:paraId="5094619E" w14:textId="77777777" w:rsidR="00B57830" w:rsidRDefault="00B57830" w:rsidP="004E459D">
      <w:pPr>
        <w:spacing w:line="360" w:lineRule="auto"/>
        <w:rPr>
          <w:rFonts w:ascii="Arial" w:hAnsi="Arial" w:cs="Arial"/>
        </w:rPr>
      </w:pPr>
    </w:p>
    <w:p w14:paraId="4623B4FC" w14:textId="77777777" w:rsidR="0095589E" w:rsidRDefault="00582AA0" w:rsidP="00582AA0">
      <w:pPr>
        <w:spacing w:line="360" w:lineRule="auto"/>
        <w:rPr>
          <w:rFonts w:ascii="Arial" w:hAnsi="Arial" w:cs="Arial"/>
        </w:rPr>
      </w:pPr>
      <w:r w:rsidRPr="00582AA0">
        <w:rPr>
          <w:rFonts w:ascii="Arial" w:hAnsi="Arial" w:cs="Arial"/>
        </w:rPr>
        <w:t xml:space="preserve">Social support </w:t>
      </w:r>
      <w:r w:rsidR="00D12003">
        <w:rPr>
          <w:rFonts w:ascii="Arial" w:hAnsi="Arial" w:cs="Arial"/>
        </w:rPr>
        <w:t>systems</w:t>
      </w:r>
      <w:r w:rsidRPr="00582AA0">
        <w:rPr>
          <w:rFonts w:ascii="Arial" w:hAnsi="Arial" w:cs="Arial"/>
        </w:rPr>
        <w:t xml:space="preserve"> are crucial </w:t>
      </w:r>
      <w:r w:rsidR="007A753D">
        <w:rPr>
          <w:rFonts w:ascii="Arial" w:hAnsi="Arial" w:cs="Arial"/>
        </w:rPr>
        <w:t>in</w:t>
      </w:r>
      <w:r w:rsidRPr="00582AA0">
        <w:rPr>
          <w:rFonts w:ascii="Arial" w:hAnsi="Arial" w:cs="Arial"/>
        </w:rPr>
        <w:t xml:space="preserve"> helping</w:t>
      </w:r>
      <w:r w:rsidR="002F660E">
        <w:rPr>
          <w:rFonts w:ascii="Arial" w:hAnsi="Arial" w:cs="Arial"/>
        </w:rPr>
        <w:t xml:space="preserve"> to manage</w:t>
      </w:r>
      <w:r w:rsidRPr="00582AA0">
        <w:rPr>
          <w:rFonts w:ascii="Arial" w:hAnsi="Arial" w:cs="Arial"/>
        </w:rPr>
        <w:t xml:space="preserve"> patients overcome </w:t>
      </w:r>
      <w:r w:rsidR="00DB3F9E" w:rsidRPr="00582AA0">
        <w:rPr>
          <w:rFonts w:ascii="Arial" w:hAnsi="Arial" w:cs="Arial"/>
        </w:rPr>
        <w:t>p</w:t>
      </w:r>
      <w:r w:rsidR="00DB3F9E">
        <w:rPr>
          <w:rFonts w:ascii="Arial" w:hAnsi="Arial" w:cs="Arial"/>
        </w:rPr>
        <w:t>ractically</w:t>
      </w:r>
      <w:r w:rsidRPr="00582AA0">
        <w:rPr>
          <w:rFonts w:ascii="Arial" w:hAnsi="Arial" w:cs="Arial"/>
        </w:rPr>
        <w:t xml:space="preserve">, financial, and emotional </w:t>
      </w:r>
      <w:r w:rsidR="004672C3">
        <w:rPr>
          <w:rFonts w:ascii="Arial" w:hAnsi="Arial" w:cs="Arial"/>
        </w:rPr>
        <w:t>challenges</w:t>
      </w:r>
      <w:r w:rsidRPr="00582AA0">
        <w:rPr>
          <w:rFonts w:ascii="Arial" w:hAnsi="Arial" w:cs="Arial"/>
        </w:rPr>
        <w:t>. Strong</w:t>
      </w:r>
      <w:r w:rsidR="00BB5A9F">
        <w:rPr>
          <w:rFonts w:ascii="Arial" w:hAnsi="Arial" w:cs="Arial"/>
        </w:rPr>
        <w:t xml:space="preserve"> m</w:t>
      </w:r>
      <w:r w:rsidR="003F69EA">
        <w:rPr>
          <w:rFonts w:ascii="Arial" w:hAnsi="Arial" w:cs="Arial"/>
        </w:rPr>
        <w:t>o</w:t>
      </w:r>
      <w:r w:rsidR="00BB5A9F">
        <w:rPr>
          <w:rFonts w:ascii="Arial" w:hAnsi="Arial" w:cs="Arial"/>
        </w:rPr>
        <w:t>nitored</w:t>
      </w:r>
      <w:r w:rsidRPr="00582AA0">
        <w:rPr>
          <w:rFonts w:ascii="Arial" w:hAnsi="Arial" w:cs="Arial"/>
        </w:rPr>
        <w:t xml:space="preserve"> support has been </w:t>
      </w:r>
      <w:r w:rsidR="00DB3F9E">
        <w:rPr>
          <w:rFonts w:ascii="Arial" w:hAnsi="Arial" w:cs="Arial"/>
        </w:rPr>
        <w:t>tracked</w:t>
      </w:r>
      <w:r w:rsidRPr="00582AA0">
        <w:rPr>
          <w:rFonts w:ascii="Arial" w:hAnsi="Arial" w:cs="Arial"/>
        </w:rPr>
        <w:t xml:space="preserve"> with better overall results, increased treatment adherence, and enhanced mental health (Uchino, 2009). </w:t>
      </w:r>
    </w:p>
    <w:p w14:paraId="528105B3" w14:textId="3D55AB46" w:rsidR="00582AA0" w:rsidRPr="00582AA0" w:rsidRDefault="003E31F9" w:rsidP="00582AA0">
      <w:pPr>
        <w:spacing w:line="360" w:lineRule="auto"/>
        <w:rPr>
          <w:rFonts w:ascii="Arial" w:hAnsi="Arial" w:cs="Arial"/>
        </w:rPr>
      </w:pPr>
      <w:r>
        <w:rPr>
          <w:rFonts w:ascii="Arial" w:hAnsi="Arial" w:cs="Arial"/>
        </w:rPr>
        <w:t>Although</w:t>
      </w:r>
      <w:r w:rsidR="00056E56">
        <w:rPr>
          <w:rFonts w:ascii="Arial" w:hAnsi="Arial" w:cs="Arial"/>
        </w:rPr>
        <w:t>,</w:t>
      </w:r>
      <w:r w:rsidR="00582AA0" w:rsidRPr="00582AA0">
        <w:rPr>
          <w:rFonts w:ascii="Arial" w:hAnsi="Arial" w:cs="Arial"/>
        </w:rPr>
        <w:t xml:space="preserve"> </w:t>
      </w:r>
      <w:r w:rsidR="00595DDB">
        <w:rPr>
          <w:rFonts w:ascii="Arial" w:hAnsi="Arial" w:cs="Arial"/>
        </w:rPr>
        <w:t>little</w:t>
      </w:r>
      <w:r w:rsidR="00582AA0" w:rsidRPr="00582AA0">
        <w:rPr>
          <w:rFonts w:ascii="Arial" w:hAnsi="Arial" w:cs="Arial"/>
        </w:rPr>
        <w:t xml:space="preserve"> study</w:t>
      </w:r>
      <w:r w:rsidR="00727974">
        <w:rPr>
          <w:rFonts w:ascii="Arial" w:hAnsi="Arial" w:cs="Arial"/>
        </w:rPr>
        <w:t xml:space="preserve"> </w:t>
      </w:r>
      <w:r w:rsidR="000C7EC3">
        <w:rPr>
          <w:rFonts w:ascii="Arial" w:hAnsi="Arial" w:cs="Arial"/>
        </w:rPr>
        <w:t>has</w:t>
      </w:r>
      <w:r w:rsidR="004E6513">
        <w:rPr>
          <w:rFonts w:ascii="Arial" w:hAnsi="Arial" w:cs="Arial"/>
        </w:rPr>
        <w:t xml:space="preserve"> focused</w:t>
      </w:r>
      <w:r w:rsidR="00582AA0" w:rsidRPr="00582AA0">
        <w:rPr>
          <w:rFonts w:ascii="Arial" w:hAnsi="Arial" w:cs="Arial"/>
        </w:rPr>
        <w:t xml:space="preserve"> explicitly at how these support systems function in underprivileged communities. Systemic dis</w:t>
      </w:r>
      <w:r w:rsidR="00D969C7">
        <w:rPr>
          <w:rFonts w:ascii="Arial" w:hAnsi="Arial" w:cs="Arial"/>
        </w:rPr>
        <w:t>parities</w:t>
      </w:r>
      <w:r w:rsidR="00582AA0" w:rsidRPr="00582AA0">
        <w:rPr>
          <w:rFonts w:ascii="Arial" w:hAnsi="Arial" w:cs="Arial"/>
        </w:rPr>
        <w:t xml:space="preserve"> </w:t>
      </w:r>
      <w:proofErr w:type="gramStart"/>
      <w:r w:rsidR="00582AA0" w:rsidRPr="00582AA0">
        <w:rPr>
          <w:rFonts w:ascii="Arial" w:hAnsi="Arial" w:cs="Arial"/>
        </w:rPr>
        <w:t xml:space="preserve">still </w:t>
      </w:r>
      <w:r w:rsidR="00AE68D4">
        <w:rPr>
          <w:rFonts w:ascii="Arial" w:hAnsi="Arial" w:cs="Arial"/>
        </w:rPr>
        <w:t>persist</w:t>
      </w:r>
      <w:proofErr w:type="gramEnd"/>
      <w:r w:rsidR="00AE68D4">
        <w:rPr>
          <w:rFonts w:ascii="Arial" w:hAnsi="Arial" w:cs="Arial"/>
        </w:rPr>
        <w:t xml:space="preserve"> </w:t>
      </w:r>
      <w:r w:rsidR="00582AA0" w:rsidRPr="00582AA0">
        <w:rPr>
          <w:rFonts w:ascii="Arial" w:hAnsi="Arial" w:cs="Arial"/>
        </w:rPr>
        <w:t xml:space="preserve">despite the National Health Service (NHS) in the United Kingdom offering universal care. This </w:t>
      </w:r>
      <w:r w:rsidR="00CF3E18">
        <w:rPr>
          <w:rFonts w:ascii="Arial" w:hAnsi="Arial" w:cs="Arial"/>
        </w:rPr>
        <w:t>shows</w:t>
      </w:r>
      <w:r w:rsidR="00582AA0" w:rsidRPr="00582AA0">
        <w:rPr>
          <w:rFonts w:ascii="Arial" w:hAnsi="Arial" w:cs="Arial"/>
        </w:rPr>
        <w:t xml:space="preserve"> that social </w:t>
      </w:r>
      <w:r w:rsidR="008564DD">
        <w:rPr>
          <w:rFonts w:ascii="Arial" w:hAnsi="Arial" w:cs="Arial"/>
        </w:rPr>
        <w:t>determi</w:t>
      </w:r>
      <w:r w:rsidR="000C7EC3">
        <w:rPr>
          <w:rFonts w:ascii="Arial" w:hAnsi="Arial" w:cs="Arial"/>
        </w:rPr>
        <w:t>nants</w:t>
      </w:r>
      <w:r w:rsidR="00582AA0" w:rsidRPr="00582AA0">
        <w:rPr>
          <w:rFonts w:ascii="Arial" w:hAnsi="Arial" w:cs="Arial"/>
        </w:rPr>
        <w:t xml:space="preserve">, particularly support networks, have a </w:t>
      </w:r>
      <w:r w:rsidR="000C7EC3">
        <w:rPr>
          <w:rFonts w:ascii="Arial" w:hAnsi="Arial" w:cs="Arial"/>
        </w:rPr>
        <w:t>have a critical role</w:t>
      </w:r>
      <w:r w:rsidR="00582AA0" w:rsidRPr="00582AA0">
        <w:rPr>
          <w:rFonts w:ascii="Arial" w:hAnsi="Arial" w:cs="Arial"/>
        </w:rPr>
        <w:t xml:space="preserve"> on health outcomes in addition to medical treatments. Few studies have explicitly examined how social support works in the setting of low-income households impacted by cancer, despite increased awareness (</w:t>
      </w:r>
      <w:proofErr w:type="spellStart"/>
      <w:r w:rsidR="00582AA0" w:rsidRPr="00582AA0">
        <w:rPr>
          <w:rFonts w:ascii="Arial" w:hAnsi="Arial" w:cs="Arial"/>
        </w:rPr>
        <w:t>Laudicella</w:t>
      </w:r>
      <w:proofErr w:type="spellEnd"/>
      <w:r w:rsidR="00582AA0" w:rsidRPr="00582AA0">
        <w:rPr>
          <w:rFonts w:ascii="Arial" w:hAnsi="Arial" w:cs="Arial"/>
        </w:rPr>
        <w:t xml:space="preserve"> et al., 2016). The goal of this study is to close that gap.</w:t>
      </w:r>
    </w:p>
    <w:p w14:paraId="2A18597C" w14:textId="77777777" w:rsidR="00582AA0" w:rsidRPr="004E459D" w:rsidRDefault="00582AA0" w:rsidP="004E459D">
      <w:pPr>
        <w:spacing w:line="360" w:lineRule="auto"/>
        <w:rPr>
          <w:rFonts w:ascii="Arial" w:hAnsi="Arial" w:cs="Arial"/>
        </w:rPr>
      </w:pPr>
    </w:p>
    <w:p w14:paraId="07DC0D26" w14:textId="77777777" w:rsidR="00651BDE" w:rsidRPr="004E459D" w:rsidRDefault="00651BDE" w:rsidP="004E459D">
      <w:pPr>
        <w:pStyle w:val="Heading2"/>
        <w:spacing w:line="360" w:lineRule="auto"/>
        <w:rPr>
          <w:rFonts w:ascii="Arial" w:hAnsi="Arial" w:cs="Arial"/>
          <w:sz w:val="22"/>
          <w:szCs w:val="22"/>
        </w:rPr>
      </w:pPr>
    </w:p>
    <w:p w14:paraId="1FF10FAC" w14:textId="77777777" w:rsidR="00651BDE" w:rsidRPr="004E459D" w:rsidRDefault="00651BDE" w:rsidP="004E459D">
      <w:pPr>
        <w:pStyle w:val="Heading1"/>
        <w:spacing w:line="360" w:lineRule="auto"/>
        <w:ind w:left="0"/>
        <w:rPr>
          <w:rFonts w:cs="Arial"/>
          <w:sz w:val="22"/>
          <w:szCs w:val="22"/>
        </w:rPr>
      </w:pPr>
      <w:bookmarkStart w:id="9" w:name="_Toc216299243"/>
      <w:r w:rsidRPr="004E459D">
        <w:rPr>
          <w:rFonts w:cs="Arial"/>
          <w:sz w:val="22"/>
          <w:szCs w:val="22"/>
        </w:rPr>
        <w:t>1.2) Aim of Study</w:t>
      </w:r>
      <w:bookmarkEnd w:id="9"/>
    </w:p>
    <w:p w14:paraId="280DE9F3" w14:textId="34CAF84D" w:rsidR="004D2A1F" w:rsidRPr="004E459D" w:rsidRDefault="004D2A1F" w:rsidP="004E459D">
      <w:pPr>
        <w:pStyle w:val="Heading1"/>
        <w:spacing w:line="360" w:lineRule="auto"/>
        <w:ind w:left="0"/>
        <w:rPr>
          <w:rFonts w:cs="Arial"/>
          <w:sz w:val="22"/>
          <w:szCs w:val="22"/>
        </w:rPr>
      </w:pPr>
    </w:p>
    <w:p w14:paraId="7DF2FB0B" w14:textId="77777777" w:rsidR="00651BDE" w:rsidRPr="004E459D" w:rsidRDefault="00651BDE" w:rsidP="004E459D">
      <w:pPr>
        <w:spacing w:line="360" w:lineRule="auto"/>
        <w:rPr>
          <w:rFonts w:ascii="Arial" w:hAnsi="Arial" w:cs="Arial"/>
        </w:rPr>
      </w:pPr>
      <w:r w:rsidRPr="004E459D">
        <w:rPr>
          <w:rFonts w:ascii="Arial" w:hAnsi="Arial" w:cs="Arial"/>
        </w:rPr>
        <w:t xml:space="preserve">To examine and understand how social support system impact the emotional wellbeing, treatment and recovery outcome of cancer patients living in economically disadvantage households in the UK </w:t>
      </w:r>
    </w:p>
    <w:p w14:paraId="2D2BA8CA" w14:textId="77777777" w:rsidR="004D2A1F" w:rsidRPr="004E459D" w:rsidRDefault="004D2A1F" w:rsidP="004E459D">
      <w:pPr>
        <w:spacing w:line="360" w:lineRule="auto"/>
        <w:rPr>
          <w:rFonts w:ascii="Arial" w:hAnsi="Arial" w:cs="Arial"/>
        </w:rPr>
      </w:pPr>
    </w:p>
    <w:p w14:paraId="6D95D2B9" w14:textId="77777777" w:rsidR="00651BDE" w:rsidRPr="004E459D" w:rsidRDefault="00651BDE" w:rsidP="004E459D">
      <w:pPr>
        <w:pStyle w:val="Heading1"/>
        <w:spacing w:line="360" w:lineRule="auto"/>
        <w:ind w:left="0"/>
        <w:rPr>
          <w:rFonts w:cs="Arial"/>
          <w:sz w:val="22"/>
          <w:szCs w:val="22"/>
        </w:rPr>
      </w:pPr>
      <w:bookmarkStart w:id="10" w:name="_Toc216299244"/>
      <w:r w:rsidRPr="004E459D">
        <w:rPr>
          <w:rFonts w:cs="Arial"/>
          <w:sz w:val="22"/>
          <w:szCs w:val="22"/>
        </w:rPr>
        <w:t>1.3) Objectives</w:t>
      </w:r>
      <w:bookmarkEnd w:id="10"/>
    </w:p>
    <w:p w14:paraId="2A4B8182" w14:textId="711D53F2" w:rsidR="004D2A1F" w:rsidRPr="004E459D" w:rsidRDefault="004D2A1F" w:rsidP="004E459D">
      <w:pPr>
        <w:pStyle w:val="Heading1"/>
        <w:spacing w:line="360" w:lineRule="auto"/>
        <w:ind w:left="0"/>
        <w:rPr>
          <w:rFonts w:cs="Arial"/>
          <w:sz w:val="22"/>
          <w:szCs w:val="22"/>
        </w:rPr>
      </w:pPr>
    </w:p>
    <w:p w14:paraId="27C1FB9E" w14:textId="77777777" w:rsidR="00651BDE" w:rsidRPr="004E459D" w:rsidRDefault="00651BDE" w:rsidP="004E459D">
      <w:pPr>
        <w:spacing w:line="360" w:lineRule="auto"/>
        <w:rPr>
          <w:rFonts w:ascii="Arial" w:hAnsi="Arial" w:cs="Arial"/>
        </w:rPr>
      </w:pPr>
      <w:proofErr w:type="spellStart"/>
      <w:r w:rsidRPr="004E459D">
        <w:rPr>
          <w:rFonts w:ascii="Arial" w:hAnsi="Arial" w:cs="Arial"/>
        </w:rPr>
        <w:t>i</w:t>
      </w:r>
      <w:proofErr w:type="spellEnd"/>
      <w:r w:rsidRPr="004E459D">
        <w:rPr>
          <w:rFonts w:ascii="Arial" w:hAnsi="Arial" w:cs="Arial"/>
        </w:rPr>
        <w:t>. To examine the availability and types of social support accessible to low-income cancer patients in the UK.</w:t>
      </w:r>
    </w:p>
    <w:p w14:paraId="57DEB257" w14:textId="77777777" w:rsidR="00651BDE" w:rsidRPr="004E459D" w:rsidRDefault="00651BDE" w:rsidP="004E459D">
      <w:pPr>
        <w:spacing w:line="360" w:lineRule="auto"/>
        <w:rPr>
          <w:rFonts w:ascii="Arial" w:hAnsi="Arial" w:cs="Arial"/>
        </w:rPr>
      </w:pPr>
      <w:r w:rsidRPr="004E459D">
        <w:rPr>
          <w:rFonts w:ascii="Arial" w:hAnsi="Arial" w:cs="Arial"/>
        </w:rPr>
        <w:t>ii.   To analyse the correlation between the presence of social support and health outcomes such as treatment compliance, emotional resilience, and quality of life.</w:t>
      </w:r>
    </w:p>
    <w:p w14:paraId="156C9A8F" w14:textId="77777777" w:rsidR="00651BDE" w:rsidRPr="004E459D" w:rsidRDefault="00651BDE" w:rsidP="004E459D">
      <w:pPr>
        <w:spacing w:line="360" w:lineRule="auto"/>
        <w:rPr>
          <w:rFonts w:ascii="Arial" w:hAnsi="Arial" w:cs="Arial"/>
        </w:rPr>
      </w:pPr>
      <w:r w:rsidRPr="004E459D">
        <w:rPr>
          <w:rFonts w:ascii="Arial" w:hAnsi="Arial" w:cs="Arial"/>
        </w:rPr>
        <w:lastRenderedPageBreak/>
        <w:t>iii. To identify barriers in accessing or providing support within low-income settings.</w:t>
      </w:r>
    </w:p>
    <w:p w14:paraId="02722975" w14:textId="77777777" w:rsidR="00651BDE" w:rsidRPr="004E459D" w:rsidRDefault="00651BDE" w:rsidP="004E459D">
      <w:pPr>
        <w:spacing w:line="360" w:lineRule="auto"/>
        <w:rPr>
          <w:rFonts w:ascii="Arial" w:hAnsi="Arial" w:cs="Arial"/>
        </w:rPr>
      </w:pPr>
      <w:r w:rsidRPr="004E459D">
        <w:rPr>
          <w:rFonts w:ascii="Arial" w:hAnsi="Arial" w:cs="Arial"/>
        </w:rPr>
        <w:t>iv. To propose policy and community-based interventions that strengthen social support for this population.</w:t>
      </w:r>
    </w:p>
    <w:p w14:paraId="23DE30AA" w14:textId="68977CBC" w:rsidR="004D2A1F" w:rsidRPr="004E459D" w:rsidRDefault="00A64031" w:rsidP="004E459D">
      <w:pPr>
        <w:spacing w:line="360" w:lineRule="auto"/>
        <w:rPr>
          <w:rFonts w:ascii="Arial" w:hAnsi="Arial" w:cs="Arial"/>
        </w:rPr>
      </w:pPr>
      <w:r>
        <w:rPr>
          <w:rFonts w:ascii="Arial" w:hAnsi="Arial" w:cs="Arial"/>
        </w:rPr>
        <w:t xml:space="preserve"> </w:t>
      </w:r>
    </w:p>
    <w:p w14:paraId="70AD283F" w14:textId="4F4C5BAD" w:rsidR="00651BDE" w:rsidRPr="004E459D" w:rsidRDefault="00651BDE" w:rsidP="004E459D">
      <w:pPr>
        <w:pStyle w:val="Heading1"/>
        <w:spacing w:line="360" w:lineRule="auto"/>
        <w:ind w:left="0"/>
        <w:rPr>
          <w:rFonts w:cs="Arial"/>
          <w:sz w:val="22"/>
          <w:szCs w:val="22"/>
        </w:rPr>
      </w:pPr>
      <w:bookmarkStart w:id="11" w:name="_Toc216299245"/>
      <w:r w:rsidRPr="004E459D">
        <w:rPr>
          <w:rFonts w:cs="Arial"/>
          <w:sz w:val="22"/>
          <w:szCs w:val="22"/>
        </w:rPr>
        <w:t xml:space="preserve">1.4). Structure of </w:t>
      </w:r>
      <w:r w:rsidR="000263E9" w:rsidRPr="004E459D">
        <w:rPr>
          <w:rFonts w:cs="Arial"/>
          <w:sz w:val="22"/>
          <w:szCs w:val="22"/>
        </w:rPr>
        <w:t>dissertation</w:t>
      </w:r>
      <w:bookmarkEnd w:id="11"/>
    </w:p>
    <w:p w14:paraId="17E3BBCF" w14:textId="77777777" w:rsidR="003C0210" w:rsidRDefault="003C0210"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23FB24C9" w14:textId="111E9A9A" w:rsidR="007B4F0C" w:rsidRPr="007B4F0C" w:rsidRDefault="007B4F0C" w:rsidP="008B56A4">
      <w:pPr>
        <w:spacing w:line="360" w:lineRule="auto"/>
        <w:rPr>
          <w:rFonts w:ascii="Arial" w:hAnsi="Arial" w:cs="Arial"/>
        </w:rPr>
      </w:pPr>
      <w:r w:rsidRPr="007B4F0C">
        <w:rPr>
          <w:rFonts w:ascii="Arial" w:eastAsia="Arial Unicode MS" w:hAnsi="Arial" w:cs="Arial"/>
          <w:bCs/>
        </w:rPr>
        <w:t xml:space="preserve">There are </w:t>
      </w:r>
      <w:r w:rsidR="005354DC">
        <w:rPr>
          <w:rFonts w:ascii="Arial" w:eastAsia="Arial Unicode MS" w:hAnsi="Arial" w:cs="Arial"/>
          <w:bCs/>
        </w:rPr>
        <w:t>Five</w:t>
      </w:r>
      <w:r w:rsidRPr="007B4F0C">
        <w:rPr>
          <w:rFonts w:ascii="Arial" w:eastAsia="Arial Unicode MS" w:hAnsi="Arial" w:cs="Arial"/>
          <w:bCs/>
        </w:rPr>
        <w:t xml:space="preserve"> chapters in this dissertation. An outline of the dissertation structure follows Chapter One's discussion of the research overview, which includes the background, research topic, aim, objectives, research questions, and </w:t>
      </w:r>
      <w:r w:rsidR="00E7236D">
        <w:rPr>
          <w:rFonts w:ascii="Arial" w:eastAsia="Arial Unicode MS" w:hAnsi="Arial" w:cs="Arial"/>
          <w:bCs/>
        </w:rPr>
        <w:t>ra</w:t>
      </w:r>
      <w:r w:rsidR="00101051">
        <w:rPr>
          <w:rFonts w:ascii="Arial" w:eastAsia="Arial Unicode MS" w:hAnsi="Arial" w:cs="Arial"/>
          <w:bCs/>
        </w:rPr>
        <w:t>tionale</w:t>
      </w:r>
      <w:r w:rsidRPr="007B4F0C">
        <w:rPr>
          <w:rFonts w:ascii="Arial" w:eastAsia="Arial Unicode MS" w:hAnsi="Arial" w:cs="Arial"/>
          <w:bCs/>
        </w:rPr>
        <w:t xml:space="preserve"> for the study. Chapter Two includes a critical examination of existing literature relevant to the research issue, including major theories, empirical investigations, and gaps in knowledge that explain the need for the study. </w:t>
      </w:r>
      <w:r w:rsidR="00825CA5" w:rsidRPr="007B4F0C">
        <w:rPr>
          <w:rFonts w:ascii="Arial" w:eastAsia="Arial Unicode MS" w:hAnsi="Arial" w:cs="Arial"/>
          <w:bCs/>
        </w:rPr>
        <w:t>Chapter 3</w:t>
      </w:r>
      <w:r w:rsidR="00825CA5">
        <w:rPr>
          <w:rFonts w:ascii="Arial" w:eastAsia="Arial Unicode MS" w:hAnsi="Arial" w:cs="Arial"/>
          <w:bCs/>
        </w:rPr>
        <w:t xml:space="preserve"> covers </w:t>
      </w:r>
      <w:r w:rsidR="00021942">
        <w:rPr>
          <w:rFonts w:ascii="Arial" w:eastAsia="Arial Unicode MS" w:hAnsi="Arial" w:cs="Arial"/>
          <w:bCs/>
        </w:rPr>
        <w:t>t</w:t>
      </w:r>
      <w:r w:rsidRPr="007B4F0C">
        <w:rPr>
          <w:rFonts w:ascii="Arial" w:eastAsia="Arial Unicode MS" w:hAnsi="Arial" w:cs="Arial"/>
          <w:bCs/>
        </w:rPr>
        <w:t>he research design, data collection techniques, sample strategies, ethical considerations, and data analysis methodology. The study's results are presented in Chapter Four, arranged according to the main themes or groups that arose from</w:t>
      </w:r>
      <w:r w:rsidR="00F8047C">
        <w:rPr>
          <w:rFonts w:ascii="Arial" w:eastAsia="Arial Unicode MS" w:hAnsi="Arial" w:cs="Arial"/>
          <w:bCs/>
        </w:rPr>
        <w:t xml:space="preserve">. </w:t>
      </w:r>
      <w:r w:rsidR="00BF116F">
        <w:rPr>
          <w:rFonts w:ascii="Arial" w:eastAsia="Arial Unicode MS" w:hAnsi="Arial" w:cs="Arial"/>
          <w:bCs/>
        </w:rPr>
        <w:t>C</w:t>
      </w:r>
      <w:r w:rsidR="00F8047C">
        <w:rPr>
          <w:rFonts w:ascii="Arial" w:eastAsia="Arial Unicode MS" w:hAnsi="Arial" w:cs="Arial"/>
          <w:bCs/>
        </w:rPr>
        <w:t>hap</w:t>
      </w:r>
      <w:r w:rsidR="00BF116F">
        <w:rPr>
          <w:rFonts w:ascii="Arial" w:eastAsia="Arial Unicode MS" w:hAnsi="Arial" w:cs="Arial"/>
          <w:bCs/>
        </w:rPr>
        <w:t xml:space="preserve">ter </w:t>
      </w:r>
      <w:r w:rsidR="008B56A4">
        <w:rPr>
          <w:rFonts w:ascii="Arial" w:eastAsia="Arial Unicode MS" w:hAnsi="Arial" w:cs="Arial"/>
          <w:bCs/>
        </w:rPr>
        <w:t>F</w:t>
      </w:r>
      <w:r w:rsidR="00BF116F">
        <w:rPr>
          <w:rFonts w:ascii="Arial" w:eastAsia="Arial Unicode MS" w:hAnsi="Arial" w:cs="Arial"/>
          <w:bCs/>
        </w:rPr>
        <w:t xml:space="preserve">ive </w:t>
      </w:r>
      <w:r w:rsidR="001279EB">
        <w:rPr>
          <w:rFonts w:ascii="Arial" w:eastAsia="Arial Unicode MS" w:hAnsi="Arial" w:cs="Arial"/>
          <w:bCs/>
        </w:rPr>
        <w:t>present the recommendation and conclusion</w:t>
      </w:r>
      <w:r w:rsidR="008B56A4">
        <w:rPr>
          <w:rFonts w:ascii="Arial" w:hAnsi="Arial" w:cs="Arial"/>
        </w:rPr>
        <w:t xml:space="preserve"> b</w:t>
      </w:r>
      <w:r w:rsidR="008B56A4" w:rsidRPr="00EF7D58">
        <w:rPr>
          <w:rFonts w:ascii="Arial" w:hAnsi="Arial" w:cs="Arial"/>
        </w:rPr>
        <w:t>ased on the synthesis of evidence from UK studies on social support systems for cancer patients in economically disadvantaged households</w:t>
      </w:r>
      <w:r w:rsidR="00D32E04">
        <w:rPr>
          <w:rFonts w:ascii="Arial" w:hAnsi="Arial" w:cs="Arial"/>
        </w:rPr>
        <w:t>.</w:t>
      </w:r>
    </w:p>
    <w:p w14:paraId="59A3D1FC" w14:textId="23EC5CD4" w:rsidR="000C3905" w:rsidRDefault="000C3905"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Pr>
          <w:rFonts w:ascii="Arial" w:eastAsia="Arial Unicode MS" w:hAnsi="Arial" w:cs="Arial"/>
          <w:bCs/>
        </w:rPr>
        <w:t xml:space="preserve"> </w:t>
      </w: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0B4C91FF" w14:textId="77777777" w:rsidR="003F2B6D" w:rsidRPr="00141A69" w:rsidRDefault="003F2B6D" w:rsidP="00DA52F0">
      <w:pPr>
        <w:spacing w:line="360" w:lineRule="auto"/>
        <w:mirrorIndents/>
        <w:rPr>
          <w:rFonts w:ascii="Arial" w:hAnsi="Arial"/>
          <w:b/>
          <w:sz w:val="32"/>
          <w:szCs w:val="32"/>
        </w:rPr>
      </w:pPr>
      <w:r w:rsidRPr="00141A69">
        <w:br w:type="page"/>
      </w:r>
    </w:p>
    <w:p w14:paraId="64A3928F" w14:textId="23BFAC95" w:rsidR="003F2B6D" w:rsidRPr="00141A69" w:rsidRDefault="003F2B6D" w:rsidP="001C4BCD">
      <w:pPr>
        <w:pStyle w:val="Heading1"/>
      </w:pPr>
      <w:bookmarkStart w:id="12" w:name="_Toc216299246"/>
      <w:r w:rsidRPr="00141A69">
        <w:lastRenderedPageBreak/>
        <w:t>CHAPTER 2: BACKGROUND</w:t>
      </w:r>
      <w:bookmarkEnd w:id="12"/>
    </w:p>
    <w:p w14:paraId="777C2796" w14:textId="7107A6AA" w:rsidR="003F2B6D" w:rsidRPr="00141A69" w:rsidRDefault="003F2B6D" w:rsidP="00DA52F0">
      <w:pPr>
        <w:spacing w:line="360" w:lineRule="auto"/>
        <w:mirrorIndents/>
        <w:jc w:val="both"/>
        <w:rPr>
          <w:rFonts w:ascii="Arial" w:eastAsia="Arial Unicode MS" w:hAnsi="Arial" w:cs="Arial"/>
          <w:b/>
          <w:u w:val="single"/>
        </w:rPr>
      </w:pPr>
    </w:p>
    <w:p w14:paraId="641BD936" w14:textId="77777777" w:rsidR="00114BFD" w:rsidRPr="00141A69" w:rsidRDefault="00114BFD" w:rsidP="00DA52F0">
      <w:pPr>
        <w:spacing w:line="360" w:lineRule="auto"/>
        <w:mirrorIndents/>
        <w:jc w:val="both"/>
        <w:rPr>
          <w:rFonts w:ascii="Arial" w:eastAsia="Arial Unicode MS" w:hAnsi="Arial" w:cs="Arial"/>
          <w:bCs/>
        </w:rPr>
      </w:pPr>
    </w:p>
    <w:p w14:paraId="26ECE7D6"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2.0. Introduction</w:t>
      </w:r>
    </w:p>
    <w:p w14:paraId="3A21C7A8" w14:textId="6CA834E1" w:rsidR="004051AB" w:rsidRPr="004051AB" w:rsidRDefault="004051AB" w:rsidP="004051AB">
      <w:pPr>
        <w:spacing w:line="360" w:lineRule="auto"/>
        <w:mirrorIndents/>
        <w:jc w:val="both"/>
        <w:rPr>
          <w:rFonts w:ascii="Arial" w:eastAsia="Arial Unicode MS" w:hAnsi="Arial" w:cs="Arial"/>
          <w:bCs/>
        </w:rPr>
      </w:pPr>
      <w:r w:rsidRPr="004051AB">
        <w:rPr>
          <w:rFonts w:ascii="Arial" w:eastAsia="Arial Unicode MS" w:hAnsi="Arial" w:cs="Arial"/>
          <w:bCs/>
          <w:lang w:val="en-US"/>
        </w:rPr>
        <w:t xml:space="preserve">With a projected 20 million new cases and 10 million deaths worldwide in 2023, cancer remains one of the most important critical public health challenges worldwide (World Health </w:t>
      </w:r>
      <w:proofErr w:type="spellStart"/>
      <w:r w:rsidRPr="004051AB">
        <w:rPr>
          <w:rFonts w:ascii="Arial" w:eastAsia="Arial Unicode MS" w:hAnsi="Arial" w:cs="Arial"/>
          <w:bCs/>
          <w:lang w:val="en-US"/>
        </w:rPr>
        <w:t>Organisation</w:t>
      </w:r>
      <w:proofErr w:type="spellEnd"/>
      <w:r w:rsidRPr="004051AB">
        <w:rPr>
          <w:rFonts w:ascii="Arial" w:eastAsia="Arial Unicode MS" w:hAnsi="Arial" w:cs="Arial"/>
          <w:bCs/>
          <w:lang w:val="en-US"/>
        </w:rPr>
        <w:t>, 2023). According to Cancer Research UK, (2025) </w:t>
      </w:r>
      <w:r w:rsidRPr="004051AB">
        <w:rPr>
          <w:rFonts w:ascii="Arial" w:eastAsia="Arial Unicode MS" w:hAnsi="Arial" w:cs="Arial"/>
          <w:bCs/>
        </w:rPr>
        <w:t xml:space="preserve">One in two </w:t>
      </w:r>
      <w:proofErr w:type="gramStart"/>
      <w:r w:rsidRPr="004051AB">
        <w:rPr>
          <w:rFonts w:ascii="Arial" w:eastAsia="Arial Unicode MS" w:hAnsi="Arial" w:cs="Arial"/>
          <w:bCs/>
        </w:rPr>
        <w:t>persons</w:t>
      </w:r>
      <w:proofErr w:type="gramEnd"/>
      <w:r w:rsidRPr="004051AB">
        <w:rPr>
          <w:rFonts w:ascii="Arial" w:eastAsia="Arial Unicode MS" w:hAnsi="Arial" w:cs="Arial"/>
          <w:bCs/>
        </w:rPr>
        <w:t xml:space="preserve"> in the UK will have cancer at some point in their lives, and socioeconomically disadvantaged groups have disproportionately high cancer mortality rates. </w:t>
      </w:r>
      <w:r w:rsidRPr="004051AB">
        <w:rPr>
          <w:rFonts w:ascii="Arial" w:eastAsia="Arial Unicode MS" w:hAnsi="Arial" w:cs="Arial"/>
          <w:bCs/>
          <w:lang w:val="en-US"/>
        </w:rPr>
        <w:t xml:space="preserve">Scott &amp; Hoskin, (2024) contend that despite universal healthcare been made </w:t>
      </w:r>
      <w:r w:rsidR="00AD1493" w:rsidRPr="004051AB">
        <w:rPr>
          <w:rFonts w:ascii="Arial" w:eastAsia="Arial Unicode MS" w:hAnsi="Arial" w:cs="Arial"/>
          <w:bCs/>
          <w:lang w:val="en-US"/>
        </w:rPr>
        <w:t>available through</w:t>
      </w:r>
      <w:r w:rsidRPr="004051AB">
        <w:rPr>
          <w:rFonts w:ascii="Arial" w:eastAsia="Arial Unicode MS" w:hAnsi="Arial" w:cs="Arial"/>
          <w:bCs/>
          <w:lang w:val="en-US"/>
        </w:rPr>
        <w:t xml:space="preserve"> the National Health Service (NHS), cancer results are still </w:t>
      </w:r>
      <w:proofErr w:type="spellStart"/>
      <w:r w:rsidRPr="004051AB">
        <w:rPr>
          <w:rFonts w:ascii="Arial" w:eastAsia="Arial Unicode MS" w:hAnsi="Arial" w:cs="Arial"/>
          <w:bCs/>
          <w:lang w:val="en-US"/>
        </w:rPr>
        <w:t>characterised</w:t>
      </w:r>
      <w:proofErr w:type="spellEnd"/>
      <w:r w:rsidRPr="004051AB">
        <w:rPr>
          <w:rFonts w:ascii="Arial" w:eastAsia="Arial Unicode MS" w:hAnsi="Arial" w:cs="Arial"/>
          <w:bCs/>
          <w:lang w:val="en-US"/>
        </w:rPr>
        <w:t xml:space="preserve"> with deep social disparities: incidence, stage at diagnosis, survival, and mortality all vary significantly by socioeconomic status.</w:t>
      </w:r>
    </w:p>
    <w:p w14:paraId="3CF55D1C" w14:textId="51796C5E" w:rsidR="004051AB" w:rsidRPr="004051AB" w:rsidRDefault="004051AB" w:rsidP="004051AB">
      <w:pPr>
        <w:spacing w:line="360" w:lineRule="auto"/>
        <w:mirrorIndents/>
        <w:jc w:val="both"/>
        <w:rPr>
          <w:rFonts w:ascii="Arial" w:eastAsia="Arial Unicode MS" w:hAnsi="Arial" w:cs="Arial"/>
          <w:bCs/>
        </w:rPr>
      </w:pPr>
      <w:r w:rsidRPr="004051AB">
        <w:rPr>
          <w:rFonts w:ascii="Arial" w:eastAsia="Arial Unicode MS" w:hAnsi="Arial" w:cs="Arial"/>
          <w:bCs/>
          <w:lang w:val="en-US"/>
        </w:rPr>
        <w:t xml:space="preserve">Beyond the </w:t>
      </w:r>
      <w:r w:rsidR="00AD1493" w:rsidRPr="004051AB">
        <w:rPr>
          <w:rFonts w:ascii="Arial" w:eastAsia="Arial Unicode MS" w:hAnsi="Arial" w:cs="Arial"/>
          <w:bCs/>
          <w:lang w:val="en-US"/>
        </w:rPr>
        <w:t>routine</w:t>
      </w:r>
      <w:r w:rsidRPr="004051AB">
        <w:rPr>
          <w:rFonts w:ascii="Arial" w:eastAsia="Arial Unicode MS" w:hAnsi="Arial" w:cs="Arial"/>
          <w:bCs/>
          <w:lang w:val="en-US"/>
        </w:rPr>
        <w:t xml:space="preserve"> medical treatment, </w:t>
      </w:r>
      <w:r w:rsidRPr="004051AB">
        <w:rPr>
          <w:rFonts w:ascii="Arial" w:eastAsia="Arial Unicode MS" w:hAnsi="Arial" w:cs="Arial"/>
          <w:bCs/>
        </w:rPr>
        <w:t>cancer has significant psychological, social, and financial costs in addition to clinical care</w:t>
      </w:r>
      <w:r w:rsidRPr="004051AB">
        <w:rPr>
          <w:rFonts w:ascii="Arial" w:eastAsia="Arial Unicode MS" w:hAnsi="Arial" w:cs="Arial"/>
          <w:bCs/>
          <w:lang w:val="en-US"/>
        </w:rPr>
        <w:t xml:space="preserve">. Physical symptoms, emotional discomfort, financial burdens, and disruptions to employment and family life are </w:t>
      </w:r>
      <w:r w:rsidR="00AD1493" w:rsidRPr="004051AB">
        <w:rPr>
          <w:rFonts w:ascii="Arial" w:eastAsia="Arial Unicode MS" w:hAnsi="Arial" w:cs="Arial"/>
          <w:bCs/>
          <w:lang w:val="en-US"/>
        </w:rPr>
        <w:t xml:space="preserve">the </w:t>
      </w:r>
      <w:proofErr w:type="gramStart"/>
      <w:r w:rsidR="00AD1493" w:rsidRPr="004051AB">
        <w:rPr>
          <w:rFonts w:ascii="Arial" w:eastAsia="Arial Unicode MS" w:hAnsi="Arial" w:cs="Arial"/>
          <w:bCs/>
          <w:lang w:val="en-US"/>
        </w:rPr>
        <w:t>challenges</w:t>
      </w:r>
      <w:r w:rsidR="00D6046B">
        <w:rPr>
          <w:rFonts w:ascii="Arial" w:eastAsia="Arial Unicode MS" w:hAnsi="Arial" w:cs="Arial"/>
          <w:bCs/>
          <w:lang w:val="en-US"/>
        </w:rPr>
        <w:t xml:space="preserve"> </w:t>
      </w:r>
      <w:r w:rsidRPr="004051AB">
        <w:rPr>
          <w:rFonts w:ascii="Arial" w:eastAsia="Arial Unicode MS" w:hAnsi="Arial" w:cs="Arial"/>
          <w:bCs/>
          <w:lang w:val="en-US"/>
        </w:rPr>
        <w:t>cancer</w:t>
      </w:r>
      <w:proofErr w:type="gramEnd"/>
      <w:r w:rsidRPr="004051AB">
        <w:rPr>
          <w:rFonts w:ascii="Arial" w:eastAsia="Arial Unicode MS" w:hAnsi="Arial" w:cs="Arial"/>
          <w:bCs/>
          <w:lang w:val="en-US"/>
        </w:rPr>
        <w:t xml:space="preserve"> </w:t>
      </w:r>
      <w:r w:rsidR="00AD1493" w:rsidRPr="004051AB">
        <w:rPr>
          <w:rFonts w:ascii="Arial" w:eastAsia="Arial Unicode MS" w:hAnsi="Arial" w:cs="Arial"/>
          <w:bCs/>
          <w:lang w:val="en-US"/>
        </w:rPr>
        <w:t>patients</w:t>
      </w:r>
      <w:r w:rsidRPr="004051AB">
        <w:rPr>
          <w:rFonts w:ascii="Arial" w:eastAsia="Arial Unicode MS" w:hAnsi="Arial" w:cs="Arial"/>
          <w:bCs/>
          <w:lang w:val="en-US"/>
        </w:rPr>
        <w:t xml:space="preserve"> face (Ofori et al., 2025). These challenges are the </w:t>
      </w:r>
      <w:r w:rsidRPr="004051AB">
        <w:rPr>
          <w:rFonts w:ascii="Arial" w:eastAsia="Arial Unicode MS" w:hAnsi="Arial" w:cs="Arial"/>
          <w:bCs/>
        </w:rPr>
        <w:t>exacerbated f</w:t>
      </w:r>
      <w:r w:rsidRPr="004051AB">
        <w:rPr>
          <w:rFonts w:ascii="Arial" w:eastAsia="Arial Unicode MS" w:hAnsi="Arial" w:cs="Arial"/>
          <w:bCs/>
          <w:lang w:val="en-US"/>
        </w:rPr>
        <w:t>or economically disadvantaged households, by low financial strength, unstable housing, social networks access limitation, and no-ease access in navigating healthcare systems. </w:t>
      </w:r>
      <w:proofErr w:type="gramStart"/>
      <w:r w:rsidRPr="004051AB">
        <w:rPr>
          <w:rFonts w:ascii="Arial" w:eastAsia="Arial Unicode MS" w:hAnsi="Arial" w:cs="Arial"/>
          <w:bCs/>
        </w:rPr>
        <w:t>In light of</w:t>
      </w:r>
      <w:proofErr w:type="gramEnd"/>
      <w:r w:rsidRPr="004051AB">
        <w:rPr>
          <w:rFonts w:ascii="Arial" w:eastAsia="Arial Unicode MS" w:hAnsi="Arial" w:cs="Arial"/>
          <w:bCs/>
        </w:rPr>
        <w:t xml:space="preserve"> this, social support networks, which include instrumental, emotional, informational, and appraisal assistance, are essential for reducing stress, making care more accessible, and enhancing quality of life (Cohen &amp; Wills, 1985; Berkman et al., 2000).</w:t>
      </w:r>
    </w:p>
    <w:p w14:paraId="2C01D649" w14:textId="77777777" w:rsidR="004051AB" w:rsidRPr="004051AB" w:rsidRDefault="004051AB" w:rsidP="004051AB">
      <w:pPr>
        <w:spacing w:line="360" w:lineRule="auto"/>
        <w:mirrorIndents/>
        <w:jc w:val="both"/>
        <w:rPr>
          <w:rFonts w:ascii="Arial" w:eastAsia="Arial Unicode MS" w:hAnsi="Arial" w:cs="Arial"/>
          <w:bCs/>
        </w:rPr>
      </w:pPr>
      <w:r w:rsidRPr="004051AB">
        <w:rPr>
          <w:rFonts w:ascii="Arial" w:eastAsia="Arial Unicode MS" w:hAnsi="Arial" w:cs="Arial"/>
          <w:bCs/>
          <w:lang w:val="en-US"/>
        </w:rPr>
        <w:t xml:space="preserve">This literature review integrates theoretical perspectives, historical developments, international comparisons, and UK-specific evidence to critically </w:t>
      </w:r>
      <w:proofErr w:type="spellStart"/>
      <w:r w:rsidRPr="004051AB">
        <w:rPr>
          <w:rFonts w:ascii="Arial" w:eastAsia="Arial Unicode MS" w:hAnsi="Arial" w:cs="Arial"/>
          <w:bCs/>
          <w:lang w:val="en-US"/>
        </w:rPr>
        <w:t>analyse</w:t>
      </w:r>
      <w:proofErr w:type="spellEnd"/>
      <w:r w:rsidRPr="004051AB">
        <w:rPr>
          <w:rFonts w:ascii="Arial" w:eastAsia="Arial Unicode MS" w:hAnsi="Arial" w:cs="Arial"/>
          <w:bCs/>
          <w:lang w:val="en-US"/>
        </w:rPr>
        <w:t xml:space="preserve"> the role of social support systems for cancer patients in disadvantaged households.</w:t>
      </w:r>
    </w:p>
    <w:p w14:paraId="7EE06F96" w14:textId="77777777" w:rsidR="006C3609" w:rsidRPr="004051AB" w:rsidRDefault="006C3609" w:rsidP="00CB45E1">
      <w:pPr>
        <w:spacing w:line="360" w:lineRule="auto"/>
        <w:mirrorIndents/>
        <w:jc w:val="both"/>
        <w:rPr>
          <w:rFonts w:ascii="Arial" w:eastAsia="Arial Unicode MS" w:hAnsi="Arial" w:cs="Arial"/>
          <w:bCs/>
        </w:rPr>
      </w:pPr>
    </w:p>
    <w:p w14:paraId="7251E3B9" w14:textId="3849B639"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2.1 Historical Development of Social Support Systems in UK Cancer Care</w:t>
      </w:r>
    </w:p>
    <w:p w14:paraId="4A9A373A"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The UK’s social support system for cancer patients has deep roots in charitable provision. In 1911, Douglas Macmillan founded the Society for the Prevention and Relief of Cancer, later becoming Macmillan Cancer Support, initially offering direct assistance to patients and families (Macmillan, 2025). Similarly, the Marie Curie Memorial Fund, established in 1948, provided nursing and end-of-life care at home, pioneering the hospice movement (Marie Curie, 2025). These charities laid the foundations for combining emotional, financial, and practical support alongside medical care.</w:t>
      </w:r>
    </w:p>
    <w:p w14:paraId="19459233"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The creation of the NHS in 1948 was a watershed moment, delivering universal healthcare access and reducing barriers to diagnosis and treatment (NHS England, 2025). However, the NHS was primarily designed to deliver medical care; non-clinical needs such as home nursing, welfare advice, and financial aid remained largely addressed by charities and informal </w:t>
      </w:r>
      <w:r w:rsidRPr="00CB45E1">
        <w:rPr>
          <w:rFonts w:ascii="Arial" w:eastAsia="Arial Unicode MS" w:hAnsi="Arial" w:cs="Arial"/>
          <w:bCs/>
          <w:lang w:val="en-US"/>
        </w:rPr>
        <w:lastRenderedPageBreak/>
        <w:t>networks (Department of Health, 2016).</w:t>
      </w:r>
    </w:p>
    <w:p w14:paraId="1D06781C" w14:textId="77777777" w:rsidR="00CB45E1" w:rsidRPr="00CB45E1" w:rsidRDefault="00CB45E1" w:rsidP="00CB45E1">
      <w:pPr>
        <w:spacing w:line="360" w:lineRule="auto"/>
        <w:mirrorIndents/>
        <w:jc w:val="both"/>
        <w:rPr>
          <w:rFonts w:ascii="Arial" w:eastAsia="Arial Unicode MS" w:hAnsi="Arial" w:cs="Arial"/>
          <w:bCs/>
          <w:lang w:val="en-US"/>
        </w:rPr>
      </w:pPr>
    </w:p>
    <w:p w14:paraId="1C3A8BE3"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By the late twentieth century, rising survival rates transformed cancer into a long-term condition for many, shifting attention to survivorship and quality-of-life needs (PMCID, 2016). Economic and welfare reforms during the 1980s and 1990s, including reductions in social security entitlements, increased household vulnerability to the financial consequences of illness (Institute for Fiscal Studies, 2023). Charities expanded their roles, </w:t>
      </w:r>
      <w:proofErr w:type="spellStart"/>
      <w:r w:rsidRPr="00CB45E1">
        <w:rPr>
          <w:rFonts w:ascii="Arial" w:eastAsia="Arial Unicode MS" w:hAnsi="Arial" w:cs="Arial"/>
          <w:bCs/>
          <w:lang w:val="en-US"/>
        </w:rPr>
        <w:t>professionalising</w:t>
      </w:r>
      <w:proofErr w:type="spellEnd"/>
      <w:r w:rsidRPr="00CB45E1">
        <w:rPr>
          <w:rFonts w:ascii="Arial" w:eastAsia="Arial Unicode MS" w:hAnsi="Arial" w:cs="Arial"/>
          <w:bCs/>
          <w:lang w:val="en-US"/>
        </w:rPr>
        <w:t xml:space="preserve"> support services such as benefits advice, hardship grants, and helplines (Macmillan, 2025).</w:t>
      </w:r>
    </w:p>
    <w:p w14:paraId="0D154268" w14:textId="5A5A50DD"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In recent decades, financial toxicity</w:t>
      </w:r>
      <w:r w:rsidR="005B45EA">
        <w:rPr>
          <w:rFonts w:ascii="Arial" w:eastAsia="Arial Unicode MS" w:hAnsi="Arial" w:cs="Arial"/>
          <w:bCs/>
          <w:lang w:val="en-US"/>
        </w:rPr>
        <w:t>-</w:t>
      </w:r>
      <w:r w:rsidRPr="00CB45E1">
        <w:rPr>
          <w:rFonts w:ascii="Arial" w:eastAsia="Arial Unicode MS" w:hAnsi="Arial" w:cs="Arial"/>
          <w:bCs/>
          <w:lang w:val="en-US"/>
        </w:rPr>
        <w:t>the cumulative economic burden of cancer treatment, lost earnings, and additional living costs</w:t>
      </w:r>
      <w:r w:rsidR="005B45EA">
        <w:rPr>
          <w:rFonts w:ascii="Arial" w:eastAsia="Arial Unicode MS" w:hAnsi="Arial" w:cs="Arial"/>
          <w:bCs/>
          <w:lang w:val="en-US"/>
        </w:rPr>
        <w:t>-</w:t>
      </w:r>
      <w:r w:rsidRPr="00CB45E1">
        <w:rPr>
          <w:rFonts w:ascii="Arial" w:eastAsia="Arial Unicode MS" w:hAnsi="Arial" w:cs="Arial"/>
          <w:bCs/>
          <w:lang w:val="en-US"/>
        </w:rPr>
        <w:t xml:space="preserve">has become a central concern, disproportionately affecting low-income households (Public Health, 2025; Ofori et al., 2025). Simultaneously, austerity policies and pressures on charitable funding have strained the sustainability of support systems, with reductions in hardship and advice services threatening vulnerable households (The Guardian, 2025). Thus, the historical trajectory demonstrates continuity: the NHS provides universal clinical care, but non-clinical social support remains reliant on charities and community </w:t>
      </w:r>
      <w:proofErr w:type="spellStart"/>
      <w:r w:rsidRPr="00CB45E1">
        <w:rPr>
          <w:rFonts w:ascii="Arial" w:eastAsia="Arial Unicode MS" w:hAnsi="Arial" w:cs="Arial"/>
          <w:bCs/>
          <w:lang w:val="en-US"/>
        </w:rPr>
        <w:t>organisations</w:t>
      </w:r>
      <w:proofErr w:type="spellEnd"/>
      <w:r w:rsidRPr="00CB45E1">
        <w:rPr>
          <w:rFonts w:ascii="Arial" w:eastAsia="Arial Unicode MS" w:hAnsi="Arial" w:cs="Arial"/>
          <w:bCs/>
          <w:lang w:val="en-US"/>
        </w:rPr>
        <w:t>, with economically disadvantaged households most affected when these supports are disrupted.</w:t>
      </w:r>
    </w:p>
    <w:p w14:paraId="34E73BC0" w14:textId="77777777" w:rsidR="005B45EA" w:rsidRDefault="005B45EA" w:rsidP="00CB45E1">
      <w:pPr>
        <w:spacing w:line="360" w:lineRule="auto"/>
        <w:mirrorIndents/>
        <w:jc w:val="both"/>
        <w:rPr>
          <w:rFonts w:ascii="Arial" w:eastAsia="Arial Unicode MS" w:hAnsi="Arial" w:cs="Arial"/>
          <w:bCs/>
          <w:lang w:val="en-US"/>
        </w:rPr>
      </w:pPr>
    </w:p>
    <w:p w14:paraId="03A15971" w14:textId="5EA9D899"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2.2. Theoretical Perspectives on Social Support</w:t>
      </w:r>
    </w:p>
    <w:p w14:paraId="5FF0E65E"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Social support has been defined as the “provision of psychological and material resources intended to benefit an individual’s ability to cope with stress” (Thoits, 2011, p. 146). It is typically </w:t>
      </w:r>
      <w:proofErr w:type="spellStart"/>
      <w:r w:rsidRPr="00CB45E1">
        <w:rPr>
          <w:rFonts w:ascii="Arial" w:eastAsia="Arial Unicode MS" w:hAnsi="Arial" w:cs="Arial"/>
          <w:bCs/>
          <w:lang w:val="en-US"/>
        </w:rPr>
        <w:t>categorised</w:t>
      </w:r>
      <w:proofErr w:type="spellEnd"/>
      <w:r w:rsidRPr="00CB45E1">
        <w:rPr>
          <w:rFonts w:ascii="Arial" w:eastAsia="Arial Unicode MS" w:hAnsi="Arial" w:cs="Arial"/>
          <w:bCs/>
          <w:lang w:val="en-US"/>
        </w:rPr>
        <w:t xml:space="preserve"> into four dimensions: emotional support (empathy, care, companionship), instrumental support (tangible aid such as financial help or transport), informational support (guidance, advice), and appraisal support (affirmation, feedback) (Cohen &amp; Wills, 1985).</w:t>
      </w:r>
    </w:p>
    <w:p w14:paraId="37C28555"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Two core theoretical frameworks dominate </w:t>
      </w:r>
      <w:proofErr w:type="gramStart"/>
      <w:r w:rsidRPr="00CB45E1">
        <w:rPr>
          <w:rFonts w:ascii="Arial" w:eastAsia="Arial Unicode MS" w:hAnsi="Arial" w:cs="Arial"/>
          <w:bCs/>
          <w:lang w:val="en-US"/>
        </w:rPr>
        <w:t>the literature</w:t>
      </w:r>
      <w:proofErr w:type="gramEnd"/>
      <w:r w:rsidRPr="00CB45E1">
        <w:rPr>
          <w:rFonts w:ascii="Arial" w:eastAsia="Arial Unicode MS" w:hAnsi="Arial" w:cs="Arial"/>
          <w:bCs/>
          <w:lang w:val="en-US"/>
        </w:rPr>
        <w:t xml:space="preserve">. The stress-buffering hypothesis posits that social support moderates the impact of stressors, such as cancer diagnoses, by influencing cognitive appraisals and enhancing coping mechanisms (Cohen &amp; Wills, 1985). For example, supportive networks can reduce anxiety about treatment side effects or provide reassurance during uncertainty. Conversely, the main-effects model suggests that being embedded within supportive networks yields health benefits irrespective of stress exposure, through mechanisms such as promoting healthy </w:t>
      </w:r>
      <w:proofErr w:type="spellStart"/>
      <w:r w:rsidRPr="00CB45E1">
        <w:rPr>
          <w:rFonts w:ascii="Arial" w:eastAsia="Arial Unicode MS" w:hAnsi="Arial" w:cs="Arial"/>
          <w:bCs/>
          <w:lang w:val="en-US"/>
        </w:rPr>
        <w:t>behaviours</w:t>
      </w:r>
      <w:proofErr w:type="spellEnd"/>
      <w:r w:rsidRPr="00CB45E1">
        <w:rPr>
          <w:rFonts w:ascii="Arial" w:eastAsia="Arial Unicode MS" w:hAnsi="Arial" w:cs="Arial"/>
          <w:bCs/>
          <w:lang w:val="en-US"/>
        </w:rPr>
        <w:t>, reducing isolation, and facilitating access to healthcare resources (Berkman et al., 2000; Thoits, 2011).</w:t>
      </w:r>
    </w:p>
    <w:p w14:paraId="3C81D7E9" w14:textId="77777777" w:rsidR="00CB45E1" w:rsidRPr="00CB45E1" w:rsidRDefault="00CB45E1" w:rsidP="00CB45E1">
      <w:pPr>
        <w:spacing w:line="360" w:lineRule="auto"/>
        <w:mirrorIndents/>
        <w:jc w:val="both"/>
        <w:rPr>
          <w:rFonts w:ascii="Arial" w:eastAsia="Arial Unicode MS" w:hAnsi="Arial" w:cs="Arial"/>
          <w:bCs/>
          <w:lang w:val="en-US"/>
        </w:rPr>
      </w:pPr>
    </w:p>
    <w:p w14:paraId="5C44CACD"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Beyond these psychological models, sociological and economic theories offer broader explanations of how inequalities mediate the availability and effectiveness of social support. Social capital theory (Bourdieu, 1986) </w:t>
      </w:r>
      <w:proofErr w:type="spellStart"/>
      <w:r w:rsidRPr="00CB45E1">
        <w:rPr>
          <w:rFonts w:ascii="Arial" w:eastAsia="Arial Unicode MS" w:hAnsi="Arial" w:cs="Arial"/>
          <w:bCs/>
          <w:lang w:val="en-US"/>
        </w:rPr>
        <w:t>emphasises</w:t>
      </w:r>
      <w:proofErr w:type="spellEnd"/>
      <w:r w:rsidRPr="00CB45E1">
        <w:rPr>
          <w:rFonts w:ascii="Arial" w:eastAsia="Arial Unicode MS" w:hAnsi="Arial" w:cs="Arial"/>
          <w:bCs/>
          <w:lang w:val="en-US"/>
        </w:rPr>
        <w:t xml:space="preserve"> the resources embedded in social networks. Economically disadvantaged households often have fewer ties to individuals or </w:t>
      </w:r>
      <w:r w:rsidRPr="00CB45E1">
        <w:rPr>
          <w:rFonts w:ascii="Arial" w:eastAsia="Arial Unicode MS" w:hAnsi="Arial" w:cs="Arial"/>
          <w:bCs/>
          <w:lang w:val="en-US"/>
        </w:rPr>
        <w:lastRenderedPageBreak/>
        <w:t>institutions capable of providing high-quality support, resulting in weaker access to health-related resources. Similarly, the capability approach (Sen, 1999) highlights how the conversion of resources into actual wellbeing depends on personal, social, and environmental factors. For example, informational support is less effective for patients with low health literacy or limited transport options (Scott &amp; Hoskin, 2024).</w:t>
      </w:r>
    </w:p>
    <w:p w14:paraId="56250D69"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These theoretical perspectives underscore a critical point: social support is not uniformly distributed or effective. It is shaped by socioeconomic status, health literacy, and structural barriers. For disadvantaged households, the buffering and main effects of support may be undermined by financial stress, insecure housing, and systemic inequalities in healthcare access.</w:t>
      </w:r>
    </w:p>
    <w:p w14:paraId="4983C1AD" w14:textId="77777777" w:rsidR="005B45EA" w:rsidRDefault="005B45EA" w:rsidP="00CB45E1">
      <w:pPr>
        <w:spacing w:line="360" w:lineRule="auto"/>
        <w:mirrorIndents/>
        <w:jc w:val="both"/>
        <w:rPr>
          <w:rFonts w:ascii="Arial" w:eastAsia="Arial Unicode MS" w:hAnsi="Arial" w:cs="Arial"/>
          <w:bCs/>
          <w:lang w:val="en-US"/>
        </w:rPr>
      </w:pPr>
    </w:p>
    <w:p w14:paraId="66806768" w14:textId="67A1E965"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2.3 International Context</w:t>
      </w:r>
    </w:p>
    <w:p w14:paraId="670C010E"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Globally, the provision of social support for cancer patients varies widely according to healthcare system design. In the United States, an insurance-based system leaves many patients exposed to high out-of-pocket costs, making financial toxicity particularly severe (Zafar &amp; Abernethy, 2013). Social support is often mediated by private charities, community-based </w:t>
      </w:r>
      <w:proofErr w:type="spellStart"/>
      <w:r w:rsidRPr="00CB45E1">
        <w:rPr>
          <w:rFonts w:ascii="Arial" w:eastAsia="Arial Unicode MS" w:hAnsi="Arial" w:cs="Arial"/>
          <w:bCs/>
          <w:lang w:val="en-US"/>
        </w:rPr>
        <w:t>organisations</w:t>
      </w:r>
      <w:proofErr w:type="spellEnd"/>
      <w:r w:rsidRPr="00CB45E1">
        <w:rPr>
          <w:rFonts w:ascii="Arial" w:eastAsia="Arial Unicode MS" w:hAnsi="Arial" w:cs="Arial"/>
          <w:bCs/>
          <w:lang w:val="en-US"/>
        </w:rPr>
        <w:t>, and patient advocacy groups. Economically disadvantaged patients face greater delays in diagnosis and treatment, compounded by weaker access to support services (Knaul et al., 2018).</w:t>
      </w:r>
    </w:p>
    <w:p w14:paraId="52917517"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In contrast, countries with universal healthcare systems such as Canada and those in Scandinavia integrate social support more formally into cancer care pathways. For instance, Scandinavian models </w:t>
      </w:r>
      <w:proofErr w:type="spellStart"/>
      <w:r w:rsidRPr="00CB45E1">
        <w:rPr>
          <w:rFonts w:ascii="Arial" w:eastAsia="Arial Unicode MS" w:hAnsi="Arial" w:cs="Arial"/>
          <w:bCs/>
          <w:lang w:val="en-US"/>
        </w:rPr>
        <w:t>emphasise</w:t>
      </w:r>
      <w:proofErr w:type="spellEnd"/>
      <w:r w:rsidRPr="00CB45E1">
        <w:rPr>
          <w:rFonts w:ascii="Arial" w:eastAsia="Arial Unicode MS" w:hAnsi="Arial" w:cs="Arial"/>
          <w:bCs/>
          <w:lang w:val="en-US"/>
        </w:rPr>
        <w:t xml:space="preserve"> patient navigation, psychosocial counselling, and community-based rehabilitation as part of standard provision (Ringborg et al., 2013). These systems highlight the benefits of embedding social support in statutory care, reducing reliance on voluntary </w:t>
      </w:r>
      <w:proofErr w:type="spellStart"/>
      <w:r w:rsidRPr="00CB45E1">
        <w:rPr>
          <w:rFonts w:ascii="Arial" w:eastAsia="Arial Unicode MS" w:hAnsi="Arial" w:cs="Arial"/>
          <w:bCs/>
          <w:lang w:val="en-US"/>
        </w:rPr>
        <w:t>organisations</w:t>
      </w:r>
      <w:proofErr w:type="spellEnd"/>
      <w:r w:rsidRPr="00CB45E1">
        <w:rPr>
          <w:rFonts w:ascii="Arial" w:eastAsia="Arial Unicode MS" w:hAnsi="Arial" w:cs="Arial"/>
          <w:bCs/>
          <w:lang w:val="en-US"/>
        </w:rPr>
        <w:t>.</w:t>
      </w:r>
    </w:p>
    <w:p w14:paraId="3145C8A0"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However, even in universal systems, socioeconomic disparities persist. International research confirms that disadvantaged patients consistently report higher financial strain, weaker access to information, and poorer survival outcomes (Kruk et al., 2021). Financial toxicity has been identified as a global problem, prompting calls for integrating financial counselling and welfare support into oncology services (Knaul et al., 2018).</w:t>
      </w:r>
    </w:p>
    <w:p w14:paraId="5D2E70B9"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For the UK, international comparisons underscore two lessons. First, universal health coverage alone does not eliminate inequalities in cancer outcomes; additional social </w:t>
      </w:r>
      <w:proofErr w:type="gramStart"/>
      <w:r w:rsidRPr="00CB45E1">
        <w:rPr>
          <w:rFonts w:ascii="Arial" w:eastAsia="Arial Unicode MS" w:hAnsi="Arial" w:cs="Arial"/>
          <w:bCs/>
          <w:lang w:val="en-US"/>
        </w:rPr>
        <w:t>supports are</w:t>
      </w:r>
      <w:proofErr w:type="gramEnd"/>
      <w:r w:rsidRPr="00CB45E1">
        <w:rPr>
          <w:rFonts w:ascii="Arial" w:eastAsia="Arial Unicode MS" w:hAnsi="Arial" w:cs="Arial"/>
          <w:bCs/>
          <w:lang w:val="en-US"/>
        </w:rPr>
        <w:t xml:space="preserve"> essential. Second, the reliance on charities for financial and informational support is distinctive to the UK and carries risks of instability when funding is constrained.</w:t>
      </w:r>
    </w:p>
    <w:p w14:paraId="1507CF21" w14:textId="77777777" w:rsidR="005B45EA" w:rsidRDefault="005B45EA" w:rsidP="00CB45E1">
      <w:pPr>
        <w:spacing w:line="360" w:lineRule="auto"/>
        <w:mirrorIndents/>
        <w:jc w:val="both"/>
        <w:rPr>
          <w:rFonts w:ascii="Arial" w:eastAsia="Arial Unicode MS" w:hAnsi="Arial" w:cs="Arial"/>
          <w:bCs/>
          <w:lang w:val="en-US"/>
        </w:rPr>
      </w:pPr>
    </w:p>
    <w:p w14:paraId="59A757CD" w14:textId="26F80C97" w:rsidR="00CB45E1" w:rsidRPr="00CB45E1" w:rsidRDefault="00CB45E1" w:rsidP="00CB45E1">
      <w:pPr>
        <w:spacing w:line="360" w:lineRule="auto"/>
        <w:mirrorIndents/>
        <w:jc w:val="both"/>
        <w:rPr>
          <w:rFonts w:ascii="Arial" w:eastAsia="Arial Unicode MS" w:hAnsi="Arial" w:cs="Arial"/>
          <w:bCs/>
          <w:lang w:val="en-US"/>
        </w:rPr>
      </w:pPr>
      <w:proofErr w:type="gramStart"/>
      <w:r w:rsidRPr="00CB45E1">
        <w:rPr>
          <w:rFonts w:ascii="Arial" w:eastAsia="Arial Unicode MS" w:hAnsi="Arial" w:cs="Arial"/>
          <w:bCs/>
          <w:lang w:val="en-US"/>
        </w:rPr>
        <w:t>2.4  The</w:t>
      </w:r>
      <w:proofErr w:type="gramEnd"/>
      <w:r w:rsidRPr="00CB45E1">
        <w:rPr>
          <w:rFonts w:ascii="Arial" w:eastAsia="Arial Unicode MS" w:hAnsi="Arial" w:cs="Arial"/>
          <w:bCs/>
          <w:lang w:val="en-US"/>
        </w:rPr>
        <w:t xml:space="preserve"> UK Context</w:t>
      </w:r>
    </w:p>
    <w:p w14:paraId="03E03136"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In the UK, stark inequalities persist across the cancer pathway. Cancer mortality rates are </w:t>
      </w:r>
      <w:r w:rsidRPr="00CB45E1">
        <w:rPr>
          <w:rFonts w:ascii="Arial" w:eastAsia="Arial Unicode MS" w:hAnsi="Arial" w:cs="Arial"/>
          <w:bCs/>
          <w:lang w:val="en-US"/>
        </w:rPr>
        <w:lastRenderedPageBreak/>
        <w:t>almost 60% higher in the most deprived areas compared to the least deprived (Cancer Research UK, 2025). Patients in disadvantaged communities are more likely to present at later stages, experience delays in diagnosis, and have poorer survival outcomes (BMJ, 2025; Scott &amp; Hoskin, 2024). These disparities are shaped by multiple factors, including lower health literacy, reduced access to primary care, and greater exposure to risk factors such as smoking (Scott &amp; Hoskin, 2024).</w:t>
      </w:r>
    </w:p>
    <w:p w14:paraId="4ACCA102"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The NHS Long Term Plan (2019) set ambitious targets for earlier diagnosis and improved survival, with a specific focus on reducing inequalities. The Core20PLUS5 initiative identifies cancer as one of five priority clinical areas for targeted action in the most deprived populations (NHS England, 2025). Strategies include patient navigation, community outreach, and enhanced diagnostic capacity.</w:t>
      </w:r>
    </w:p>
    <w:p w14:paraId="2749B301"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Despite these policy frameworks, non-clinical </w:t>
      </w:r>
      <w:proofErr w:type="gramStart"/>
      <w:r w:rsidRPr="00CB45E1">
        <w:rPr>
          <w:rFonts w:ascii="Arial" w:eastAsia="Arial Unicode MS" w:hAnsi="Arial" w:cs="Arial"/>
          <w:bCs/>
          <w:lang w:val="en-US"/>
        </w:rPr>
        <w:t>supports</w:t>
      </w:r>
      <w:proofErr w:type="gramEnd"/>
      <w:r w:rsidRPr="00CB45E1">
        <w:rPr>
          <w:rFonts w:ascii="Arial" w:eastAsia="Arial Unicode MS" w:hAnsi="Arial" w:cs="Arial"/>
          <w:bCs/>
          <w:lang w:val="en-US"/>
        </w:rPr>
        <w:t xml:space="preserve"> remain largely dependent on the voluntary sector. Macmillan Cancer Support provides benefits advice, financial grants, and information resources, while Marie Curie delivers palliative and end-of-life support. However, recent restructuring within Macmillan, including cuts to hardship schemes and benefits advice services, has raised concerns about the sustainability of essential support (The Guardian, 2025). For disadvantaged households, who rely disproportionately on such services to manage travel, heating, and subsistence costs, these changes represent a critical vulnerability.</w:t>
      </w:r>
    </w:p>
    <w:p w14:paraId="5164E8B5"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The current cost-of-living crisis has further intensified pressures. Rising energy bills, inflation, and insecure housing have amplified the financial burdens of cancer, exacerbating existing inequalities (Financial Times, 2025). These challenges highlight the fragility of a support ecosystem that combines universal clinical care with voluntary provision of financial and informational aid.</w:t>
      </w:r>
    </w:p>
    <w:p w14:paraId="66F6D937" w14:textId="77777777" w:rsidR="005B45EA" w:rsidRDefault="005B45EA" w:rsidP="00CB45E1">
      <w:pPr>
        <w:spacing w:line="360" w:lineRule="auto"/>
        <w:mirrorIndents/>
        <w:jc w:val="both"/>
        <w:rPr>
          <w:rFonts w:ascii="Arial" w:eastAsia="Arial Unicode MS" w:hAnsi="Arial" w:cs="Arial"/>
          <w:bCs/>
          <w:lang w:val="en-US"/>
        </w:rPr>
      </w:pPr>
    </w:p>
    <w:p w14:paraId="27403C33" w14:textId="7219E86F" w:rsidR="00CB45E1" w:rsidRPr="00CB45E1" w:rsidRDefault="00CB45E1" w:rsidP="00CB45E1">
      <w:pPr>
        <w:spacing w:line="360" w:lineRule="auto"/>
        <w:mirrorIndents/>
        <w:jc w:val="both"/>
        <w:rPr>
          <w:rFonts w:ascii="Arial" w:eastAsia="Arial Unicode MS" w:hAnsi="Arial" w:cs="Arial"/>
          <w:bCs/>
          <w:lang w:val="en-US"/>
        </w:rPr>
      </w:pPr>
      <w:proofErr w:type="gramStart"/>
      <w:r w:rsidRPr="00CB45E1">
        <w:rPr>
          <w:rFonts w:ascii="Arial" w:eastAsia="Arial Unicode MS" w:hAnsi="Arial" w:cs="Arial"/>
          <w:bCs/>
          <w:lang w:val="en-US"/>
        </w:rPr>
        <w:t>2.5  Synthesis</w:t>
      </w:r>
      <w:proofErr w:type="gramEnd"/>
      <w:r w:rsidRPr="00CB45E1">
        <w:rPr>
          <w:rFonts w:ascii="Arial" w:eastAsia="Arial Unicode MS" w:hAnsi="Arial" w:cs="Arial"/>
          <w:bCs/>
          <w:lang w:val="en-US"/>
        </w:rPr>
        <w:t xml:space="preserve"> and Critical Reflections</w:t>
      </w:r>
    </w:p>
    <w:p w14:paraId="66523F33"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This review highlights that social support systems for cancer patients in the UK are historically multi-layered, theoretically complex, and contextually shaped by socioeconomic inequalities. Theories such as </w:t>
      </w:r>
      <w:proofErr w:type="gramStart"/>
      <w:r w:rsidRPr="00CB45E1">
        <w:rPr>
          <w:rFonts w:ascii="Arial" w:eastAsia="Arial Unicode MS" w:hAnsi="Arial" w:cs="Arial"/>
          <w:bCs/>
          <w:lang w:val="en-US"/>
        </w:rPr>
        <w:t>the stress</w:t>
      </w:r>
      <w:proofErr w:type="gramEnd"/>
      <w:r w:rsidRPr="00CB45E1">
        <w:rPr>
          <w:rFonts w:ascii="Arial" w:eastAsia="Arial Unicode MS" w:hAnsi="Arial" w:cs="Arial"/>
          <w:bCs/>
          <w:lang w:val="en-US"/>
        </w:rPr>
        <w:t>-buffering hypothesis and social capital framework demonstrate the mechanisms through which support influences health outcomes, while the capability approach underscores the unequal translation of support into wellbeing. Historically, charities have been central providers of non-clinical support, a role that persists today but exposes vulnerable households to the risks of funding cuts.</w:t>
      </w:r>
    </w:p>
    <w:p w14:paraId="7C4F7D16"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 xml:space="preserve">International comparisons reveal that universal healthcare does not automatically eliminate inequalities, and that financial toxicity is a global issue. However, countries that embed social and financial support more directly into statutory provision reduce reliance on voluntary </w:t>
      </w:r>
      <w:proofErr w:type="spellStart"/>
      <w:r w:rsidRPr="00CB45E1">
        <w:rPr>
          <w:rFonts w:ascii="Arial" w:eastAsia="Arial Unicode MS" w:hAnsi="Arial" w:cs="Arial"/>
          <w:bCs/>
          <w:lang w:val="en-US"/>
        </w:rPr>
        <w:t>organisations</w:t>
      </w:r>
      <w:proofErr w:type="spellEnd"/>
      <w:r w:rsidRPr="00CB45E1">
        <w:rPr>
          <w:rFonts w:ascii="Arial" w:eastAsia="Arial Unicode MS" w:hAnsi="Arial" w:cs="Arial"/>
          <w:bCs/>
          <w:lang w:val="en-US"/>
        </w:rPr>
        <w:t xml:space="preserve"> and may better protect disadvantaged households.</w:t>
      </w:r>
    </w:p>
    <w:p w14:paraId="107EB4F9"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lastRenderedPageBreak/>
        <w:t>In the UK, inequalities in cancer outcomes remain entrenched. Policy initiatives acknowledge these challenges but have yet to fully integrate financial, emotional, and practical support into the core of cancer care. For economically disadvantaged households, this gap is particularly stark, as reliance on external charities leaves them vulnerable to service reductions and economic shocks.</w:t>
      </w:r>
    </w:p>
    <w:p w14:paraId="42953B8A" w14:textId="77777777" w:rsidR="005B45EA" w:rsidRDefault="005B45EA" w:rsidP="00CB45E1">
      <w:pPr>
        <w:spacing w:line="360" w:lineRule="auto"/>
        <w:mirrorIndents/>
        <w:jc w:val="both"/>
        <w:rPr>
          <w:rFonts w:ascii="Arial" w:eastAsia="Arial Unicode MS" w:hAnsi="Arial" w:cs="Arial"/>
          <w:bCs/>
          <w:lang w:val="en-US"/>
        </w:rPr>
      </w:pPr>
    </w:p>
    <w:p w14:paraId="67F17139" w14:textId="4C4307F6"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2.6. Conclusion</w:t>
      </w:r>
    </w:p>
    <w:p w14:paraId="34917D76" w14:textId="77777777" w:rsidR="00CB45E1" w:rsidRPr="00CB45E1" w:rsidRDefault="00CB45E1" w:rsidP="00CB45E1">
      <w:pPr>
        <w:spacing w:line="360" w:lineRule="auto"/>
        <w:mirrorIndents/>
        <w:jc w:val="both"/>
        <w:rPr>
          <w:rFonts w:ascii="Arial" w:eastAsia="Arial Unicode MS" w:hAnsi="Arial" w:cs="Arial"/>
          <w:bCs/>
          <w:lang w:val="en-US"/>
        </w:rPr>
      </w:pPr>
    </w:p>
    <w:p w14:paraId="4C86E4F8" w14:textId="77777777" w:rsidR="00CB45E1" w:rsidRPr="00CB45E1" w:rsidRDefault="00CB45E1" w:rsidP="00CB45E1">
      <w:pPr>
        <w:spacing w:line="360" w:lineRule="auto"/>
        <w:mirrorIndents/>
        <w:jc w:val="both"/>
        <w:rPr>
          <w:rFonts w:ascii="Arial" w:eastAsia="Arial Unicode MS" w:hAnsi="Arial" w:cs="Arial"/>
          <w:bCs/>
          <w:lang w:val="en-US"/>
        </w:rPr>
      </w:pPr>
      <w:r w:rsidRPr="00CB45E1">
        <w:rPr>
          <w:rFonts w:ascii="Arial" w:eastAsia="Arial Unicode MS" w:hAnsi="Arial" w:cs="Arial"/>
          <w:bCs/>
          <w:lang w:val="en-US"/>
        </w:rPr>
        <w:t>The interplay of theory, history, and comparative evidence demonstrates that social support is both a vital protective mechanism and a source of inequality in cancer care. In the UK, disadvantaged households face disproportionate burdens due to limited access to high-quality social support, financial toxicity, and reliance on unstable charitable provision. Addressing these issues requires not only improvements in clinical care but also sustained investment in integrated, equitable support systems that bridge medical, financial, and social needs.</w:t>
      </w:r>
    </w:p>
    <w:p w14:paraId="6E0AD469" w14:textId="77777777" w:rsidR="00CB45E1" w:rsidRPr="00CB45E1" w:rsidRDefault="00CB45E1" w:rsidP="00CB45E1">
      <w:pPr>
        <w:spacing w:line="360" w:lineRule="auto"/>
        <w:mirrorIndents/>
        <w:jc w:val="both"/>
        <w:rPr>
          <w:rFonts w:ascii="Arial" w:eastAsia="Arial Unicode MS" w:hAnsi="Arial" w:cs="Arial"/>
          <w:bCs/>
          <w:lang w:val="en-US"/>
        </w:rPr>
      </w:pPr>
    </w:p>
    <w:p w14:paraId="3083A393" w14:textId="77777777" w:rsidR="00CB45E1" w:rsidRPr="00CB45E1" w:rsidRDefault="00CB45E1" w:rsidP="00CB45E1">
      <w:pPr>
        <w:spacing w:line="360" w:lineRule="auto"/>
        <w:mirrorIndents/>
        <w:jc w:val="both"/>
        <w:rPr>
          <w:rFonts w:ascii="Arial" w:eastAsia="Arial Unicode MS" w:hAnsi="Arial" w:cs="Arial"/>
          <w:bCs/>
          <w:lang w:val="en-US"/>
        </w:rPr>
      </w:pPr>
    </w:p>
    <w:p w14:paraId="3BF97EBC" w14:textId="77777777" w:rsidR="005C2C7A" w:rsidRPr="00CB45E1" w:rsidRDefault="005C2C7A" w:rsidP="00DA52F0">
      <w:pPr>
        <w:spacing w:line="360" w:lineRule="auto"/>
        <w:mirrorIndents/>
        <w:jc w:val="both"/>
        <w:rPr>
          <w:rFonts w:ascii="Arial" w:eastAsia="Arial Unicode MS" w:hAnsi="Arial" w:cs="Arial"/>
          <w:bCs/>
          <w:lang w:val="en-US"/>
        </w:rPr>
      </w:pP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554A8649" w:rsidR="005C2C7A" w:rsidRPr="00141A69" w:rsidRDefault="005C2C7A" w:rsidP="001C4BCD">
      <w:pPr>
        <w:pStyle w:val="Heading1"/>
      </w:pPr>
      <w:bookmarkStart w:id="13" w:name="_Toc216299247"/>
      <w:r w:rsidRPr="00141A69">
        <w:lastRenderedPageBreak/>
        <w:t xml:space="preserve">CHAPTER </w:t>
      </w:r>
      <w:r w:rsidR="00114BFD" w:rsidRPr="00141A69">
        <w:t>3</w:t>
      </w:r>
      <w:r w:rsidRPr="00141A69">
        <w:t xml:space="preserve">: </w:t>
      </w:r>
      <w:r w:rsidR="00114BFD" w:rsidRPr="00141A69">
        <w:t>METHODS</w:t>
      </w:r>
      <w:bookmarkEnd w:id="13"/>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5FB3E486" w14:textId="4A5DEBC6" w:rsidR="00C764A3" w:rsidRPr="00141A69" w:rsidRDefault="00C764A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E3B94EB"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3.0. Introduction</w:t>
      </w:r>
    </w:p>
    <w:p w14:paraId="2ECCE15A"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The methodology chapter provides the framework through which this dissertation investigates the impact of social support systems on cancer patients living in economically disadvantaged households in the United Kingdom. The methodology not only guides the research process but also justifies the philosophical orientation, data collection strategies, and analytic techniques employed. Given the sensitive nature of the subject matter and the ethical challenges associated with engaging directly with vulnerable populations such as cancer patients, this study </w:t>
      </w:r>
      <w:proofErr w:type="spellStart"/>
      <w:r w:rsidRPr="000B6F11">
        <w:rPr>
          <w:rFonts w:ascii="Arial" w:eastAsia="Arial Unicode MS" w:hAnsi="Arial" w:cs="Arial"/>
          <w:lang w:val="en-US"/>
        </w:rPr>
        <w:t>utilises</w:t>
      </w:r>
      <w:proofErr w:type="spellEnd"/>
      <w:r w:rsidRPr="000B6F11">
        <w:rPr>
          <w:rFonts w:ascii="Arial" w:eastAsia="Arial Unicode MS" w:hAnsi="Arial" w:cs="Arial"/>
          <w:lang w:val="en-US"/>
        </w:rPr>
        <w:t xml:space="preserve"> a qualitative secondary research design.</w:t>
      </w:r>
    </w:p>
    <w:p w14:paraId="04EDF558"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Qualitative secondary research involves the critical examination of previously collected data, reports, and scholarly works, allowing the researcher to </w:t>
      </w:r>
      <w:proofErr w:type="spellStart"/>
      <w:r w:rsidRPr="000B6F11">
        <w:rPr>
          <w:rFonts w:ascii="Arial" w:eastAsia="Arial Unicode MS" w:hAnsi="Arial" w:cs="Arial"/>
          <w:lang w:val="en-US"/>
        </w:rPr>
        <w:t>synthesise</w:t>
      </w:r>
      <w:proofErr w:type="spellEnd"/>
      <w:r w:rsidRPr="000B6F11">
        <w:rPr>
          <w:rFonts w:ascii="Arial" w:eastAsia="Arial Unicode MS" w:hAnsi="Arial" w:cs="Arial"/>
          <w:lang w:val="en-US"/>
        </w:rPr>
        <w:t xml:space="preserve"> and reinterpret findings to answer new research questions (Johnston, 2014). This approach is particularly suitable for health and social science research, where the availability of robust, high-quality secondary materials provides opportunities for in-depth analysis without the logistical and ethical complexities of fieldwork (Snyder, 2019). Consequently, this methodology offers both a pragmatic and ethically sound path to exploring the role of social support systems in health outcomes.</w:t>
      </w:r>
    </w:p>
    <w:p w14:paraId="37E9D48F" w14:textId="77777777" w:rsidR="000B6F11" w:rsidRPr="000B6F11" w:rsidRDefault="000B6F11" w:rsidP="000B6F11">
      <w:pPr>
        <w:spacing w:line="360" w:lineRule="auto"/>
        <w:mirrorIndents/>
        <w:jc w:val="both"/>
        <w:rPr>
          <w:rFonts w:ascii="Arial" w:eastAsia="Arial Unicode MS" w:hAnsi="Arial" w:cs="Arial"/>
          <w:lang w:val="en-US"/>
        </w:rPr>
      </w:pPr>
    </w:p>
    <w:p w14:paraId="208C5681"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3.1. Research Design and Philosophical Paradigm</w:t>
      </w:r>
    </w:p>
    <w:p w14:paraId="42DF6390"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This dissertation adopts an interpretivist philosophical paradigm, which assumes that reality is socially constructed and best understood through the subjective experiences of individuals and groups (Bryman, 2016). Unlike positivist approaches, which </w:t>
      </w:r>
      <w:proofErr w:type="spellStart"/>
      <w:r w:rsidRPr="000B6F11">
        <w:rPr>
          <w:rFonts w:ascii="Arial" w:eastAsia="Arial Unicode MS" w:hAnsi="Arial" w:cs="Arial"/>
          <w:lang w:val="en-US"/>
        </w:rPr>
        <w:t>prioritise</w:t>
      </w:r>
      <w:proofErr w:type="spellEnd"/>
      <w:r w:rsidRPr="000B6F11">
        <w:rPr>
          <w:rFonts w:ascii="Arial" w:eastAsia="Arial Unicode MS" w:hAnsi="Arial" w:cs="Arial"/>
          <w:lang w:val="en-US"/>
        </w:rPr>
        <w:t xml:space="preserve"> objectivity and measurement, interpretivism </w:t>
      </w:r>
      <w:proofErr w:type="spellStart"/>
      <w:r w:rsidRPr="000B6F11">
        <w:rPr>
          <w:rFonts w:ascii="Arial" w:eastAsia="Arial Unicode MS" w:hAnsi="Arial" w:cs="Arial"/>
          <w:lang w:val="en-US"/>
        </w:rPr>
        <w:t>emphasises</w:t>
      </w:r>
      <w:proofErr w:type="spellEnd"/>
      <w:r w:rsidRPr="000B6F11">
        <w:rPr>
          <w:rFonts w:ascii="Arial" w:eastAsia="Arial Unicode MS" w:hAnsi="Arial" w:cs="Arial"/>
          <w:lang w:val="en-US"/>
        </w:rPr>
        <w:t xml:space="preserve"> understanding meaning, context, and lived experiences. This stance is crucial to the present study, as social support cannot be reduced to quantifiable variables alone; instead, it encompasses relational, emotional, cultural, and institutional dimensions that shape patient wellbeing.</w:t>
      </w:r>
    </w:p>
    <w:p w14:paraId="0EFB56D8" w14:textId="30F5C2F3"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Aligned with interpretivism, the study employs a qualitative research design. Qualitative research seeks to explore phenomena holistically, producing rich, descriptive accounts rather than statistical </w:t>
      </w:r>
      <w:proofErr w:type="spellStart"/>
      <w:r w:rsidRPr="000B6F11">
        <w:rPr>
          <w:rFonts w:ascii="Arial" w:eastAsia="Arial Unicode MS" w:hAnsi="Arial" w:cs="Arial"/>
          <w:lang w:val="en-US"/>
        </w:rPr>
        <w:t>generalisations</w:t>
      </w:r>
      <w:proofErr w:type="spellEnd"/>
      <w:r w:rsidRPr="000B6F11">
        <w:rPr>
          <w:rFonts w:ascii="Arial" w:eastAsia="Arial Unicode MS" w:hAnsi="Arial" w:cs="Arial"/>
          <w:lang w:val="en-US"/>
        </w:rPr>
        <w:t xml:space="preserve"> (Creswell &amp; Poth, 2018). In the context of this dissertation, such an approach enables the synthesis of diverse perspectives on social support</w:t>
      </w:r>
      <w:r w:rsidR="00A25925">
        <w:rPr>
          <w:rFonts w:ascii="Arial" w:eastAsia="Arial Unicode MS" w:hAnsi="Arial" w:cs="Arial"/>
          <w:lang w:val="en-US"/>
        </w:rPr>
        <w:t>-</w:t>
      </w:r>
      <w:r w:rsidRPr="000B6F11">
        <w:rPr>
          <w:rFonts w:ascii="Arial" w:eastAsia="Arial Unicode MS" w:hAnsi="Arial" w:cs="Arial"/>
          <w:lang w:val="en-US"/>
        </w:rPr>
        <w:t xml:space="preserve">from academic studies, healthcare policy documents, and non-governmental </w:t>
      </w:r>
      <w:proofErr w:type="spellStart"/>
      <w:r w:rsidRPr="000B6F11">
        <w:rPr>
          <w:rFonts w:ascii="Arial" w:eastAsia="Arial Unicode MS" w:hAnsi="Arial" w:cs="Arial"/>
          <w:lang w:val="en-US"/>
        </w:rPr>
        <w:t>organisations</w:t>
      </w:r>
      <w:proofErr w:type="spellEnd"/>
      <w:r w:rsidR="00A25925">
        <w:rPr>
          <w:rFonts w:ascii="Arial" w:eastAsia="Arial Unicode MS" w:hAnsi="Arial" w:cs="Arial"/>
          <w:lang w:val="en-US"/>
        </w:rPr>
        <w:t>-</w:t>
      </w:r>
      <w:r w:rsidRPr="000B6F11">
        <w:rPr>
          <w:rFonts w:ascii="Arial" w:eastAsia="Arial Unicode MS" w:hAnsi="Arial" w:cs="Arial"/>
          <w:lang w:val="en-US"/>
        </w:rPr>
        <w:t>into a comprehensive narrative.</w:t>
      </w:r>
    </w:p>
    <w:p w14:paraId="5B3F538A"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By relying on secondary qualitative data, the research design accommodates both breadth and depth. Secondary sources cover multiple disciplines (healthcare, sociology, policy studies) and stakeholder perspectives (patients, practitioners, policymakers). As Flick (2018) </w:t>
      </w:r>
      <w:r w:rsidRPr="000B6F11">
        <w:rPr>
          <w:rFonts w:ascii="Arial" w:eastAsia="Arial Unicode MS" w:hAnsi="Arial" w:cs="Arial"/>
          <w:lang w:val="en-US"/>
        </w:rPr>
        <w:lastRenderedPageBreak/>
        <w:t>notes, qualitative secondary research offers opportunities for triangulation, enabling researchers to examine social issues through a multi-faceted lens, which strengthens interpretive validity.</w:t>
      </w:r>
    </w:p>
    <w:p w14:paraId="2774C261"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3.2 Data Collection: Secondary Sources</w:t>
      </w:r>
    </w:p>
    <w:p w14:paraId="4551D6A2"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Data collection in this study is entirely secondary in nature, meaning it draws upon information previously gathered and </w:t>
      </w:r>
      <w:proofErr w:type="spellStart"/>
      <w:r w:rsidRPr="000B6F11">
        <w:rPr>
          <w:rFonts w:ascii="Arial" w:eastAsia="Arial Unicode MS" w:hAnsi="Arial" w:cs="Arial"/>
          <w:lang w:val="en-US"/>
        </w:rPr>
        <w:t>analysed</w:t>
      </w:r>
      <w:proofErr w:type="spellEnd"/>
      <w:r w:rsidRPr="000B6F11">
        <w:rPr>
          <w:rFonts w:ascii="Arial" w:eastAsia="Arial Unicode MS" w:hAnsi="Arial" w:cs="Arial"/>
          <w:lang w:val="en-US"/>
        </w:rPr>
        <w:t xml:space="preserve"> by others. Secondary data collection is an established and valuable method within qualitative research, particularly when working with vulnerable groups where direct engagement could raise ethical or practical difficulties (Heaton, 2021).</w:t>
      </w:r>
    </w:p>
    <w:p w14:paraId="6FA3E50F"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3.2.1 Justification for Inclusion and Exclusion Criteria</w:t>
      </w:r>
    </w:p>
    <w:p w14:paraId="7D9752FA"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Clear inclusion and exclusion criteria are essential in research methodology because they define who is eligible to participate and ensure that the study sample aligns with its objectives. Inclusion criteria identify the characteristics required for participation, while exclusion criteria specify factors that may compromise validity, safety, or data quality. Establishing these criteria enhances methodological rigor, reduces confounding variables, and supports reliable and generalizable results (Creswell &amp; Creswell, 2018; Polit &amp; Beck, 2021).</w:t>
      </w:r>
    </w:p>
    <w:p w14:paraId="31573BA1" w14:textId="77777777" w:rsidR="000B6F11" w:rsidRPr="000B6F11" w:rsidRDefault="000B6F11" w:rsidP="000B6F11">
      <w:pPr>
        <w:spacing w:line="360" w:lineRule="auto"/>
        <w:mirrorIndents/>
        <w:jc w:val="both"/>
        <w:rPr>
          <w:rFonts w:ascii="Arial" w:eastAsia="Arial Unicode MS" w:hAnsi="Arial" w:cs="Arial"/>
          <w:lang w:val="en-US"/>
        </w:rPr>
      </w:pPr>
      <w:proofErr w:type="spellStart"/>
      <w:r w:rsidRPr="000B6F11">
        <w:rPr>
          <w:rFonts w:ascii="Arial" w:eastAsia="Arial Unicode MS" w:hAnsi="Arial" w:cs="Arial"/>
          <w:lang w:val="en-US"/>
        </w:rPr>
        <w:t>i</w:t>
      </w:r>
      <w:proofErr w:type="spellEnd"/>
      <w:r w:rsidRPr="000B6F11">
        <w:rPr>
          <w:rFonts w:ascii="Arial" w:eastAsia="Arial Unicode MS" w:hAnsi="Arial" w:cs="Arial"/>
          <w:lang w:val="en-US"/>
        </w:rPr>
        <w:t xml:space="preserve"> Population Criteria – Justification</w:t>
      </w:r>
    </w:p>
    <w:p w14:paraId="7A975E3C" w14:textId="6DA781B1"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Inclusion-The decision to include cancer patients living in the United Kingdom was based on the need to ensure that findings were directly relevant to the UK’s unique </w:t>
      </w:r>
      <w:proofErr w:type="gramStart"/>
      <w:r w:rsidRPr="000B6F11">
        <w:rPr>
          <w:rFonts w:ascii="Arial" w:eastAsia="Arial Unicode MS" w:hAnsi="Arial" w:cs="Arial"/>
          <w:lang w:val="en-US"/>
        </w:rPr>
        <w:t>health-care</w:t>
      </w:r>
      <w:proofErr w:type="gramEnd"/>
      <w:r w:rsidRPr="000B6F11">
        <w:rPr>
          <w:rFonts w:ascii="Arial" w:eastAsia="Arial Unicode MS" w:hAnsi="Arial" w:cs="Arial"/>
          <w:lang w:val="en-US"/>
        </w:rPr>
        <w:t>, social welfare, and socioeconomic context. Social support systems operate differently across countries, and the UK’s National Health Service, welfare provisions, and community-based support networks create conditions that are not comparable to most other international settings. Including only economically disadvantaged or socially deprived populations was essential, as the dissertation aims to understand how economic hardship shapes cancer experiences and access to support. Exclusion-Excluding studies that do not measure socioeconomic status helps maintain the focus on deprivation-related inequalities and ensures that the findings reflect the realities of low-income households.</w:t>
      </w:r>
    </w:p>
    <w:p w14:paraId="1C072055" w14:textId="77777777" w:rsidR="000B6F11" w:rsidRPr="000B6F11" w:rsidRDefault="000B6F11" w:rsidP="000B6F11">
      <w:pPr>
        <w:spacing w:line="360" w:lineRule="auto"/>
        <w:mirrorIndents/>
        <w:jc w:val="both"/>
        <w:rPr>
          <w:rFonts w:ascii="Arial" w:eastAsia="Arial Unicode MS" w:hAnsi="Arial" w:cs="Arial"/>
          <w:lang w:val="en-US"/>
        </w:rPr>
      </w:pPr>
      <w:proofErr w:type="gramStart"/>
      <w:r w:rsidRPr="000B6F11">
        <w:rPr>
          <w:rFonts w:ascii="Arial" w:eastAsia="Arial Unicode MS" w:hAnsi="Arial" w:cs="Arial"/>
          <w:lang w:val="en-US"/>
        </w:rPr>
        <w:t>ii  Phenomenon</w:t>
      </w:r>
      <w:proofErr w:type="gramEnd"/>
      <w:r w:rsidRPr="000B6F11">
        <w:rPr>
          <w:rFonts w:ascii="Arial" w:eastAsia="Arial Unicode MS" w:hAnsi="Arial" w:cs="Arial"/>
          <w:lang w:val="en-US"/>
        </w:rPr>
        <w:t xml:space="preserve"> of Interest / Exposure Criteria – Justification</w:t>
      </w:r>
    </w:p>
    <w:p w14:paraId="58700C28" w14:textId="3C41C1C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Inclusion-The focus on social support systems</w:t>
      </w:r>
      <w:r w:rsidR="002D739C">
        <w:rPr>
          <w:rFonts w:ascii="Arial" w:eastAsia="Arial Unicode MS" w:hAnsi="Arial" w:cs="Arial"/>
          <w:lang w:val="en-US"/>
        </w:rPr>
        <w:t>-</w:t>
      </w:r>
      <w:r w:rsidRPr="000B6F11">
        <w:rPr>
          <w:rFonts w:ascii="Arial" w:eastAsia="Arial Unicode MS" w:hAnsi="Arial" w:cs="Arial"/>
          <w:lang w:val="en-US"/>
        </w:rPr>
        <w:t>formal and informal</w:t>
      </w:r>
      <w:r w:rsidR="002D739C">
        <w:rPr>
          <w:rFonts w:ascii="Arial" w:eastAsia="Arial Unicode MS" w:hAnsi="Arial" w:cs="Arial"/>
          <w:lang w:val="en-US"/>
        </w:rPr>
        <w:t>-</w:t>
      </w:r>
      <w:r w:rsidRPr="000B6F11">
        <w:rPr>
          <w:rFonts w:ascii="Arial" w:eastAsia="Arial Unicode MS" w:hAnsi="Arial" w:cs="Arial"/>
          <w:lang w:val="en-US"/>
        </w:rPr>
        <w:t>aligns directly with the dissertation’s central research question concerning the impact of support on cancer patients’ psychological, social, and clinical outcomes. Social support is multifaceted, ranging from emotional and informational to practical and financial, and understanding these dimensions necessitates the inclusion of diverse types of support.</w:t>
      </w:r>
    </w:p>
    <w:p w14:paraId="5D8F4BF9"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Exclusion- Studies that do not examine support systems or do not relate findings to patient outcomes were excluded to maintain conceptual coherence. Similarly, studies focusing solely on caregiver burden were excluded because they shift emphasis away from patient experiences, unless patient outcomes are also addressed.</w:t>
      </w:r>
    </w:p>
    <w:p w14:paraId="5D626972" w14:textId="259498ED" w:rsidR="000B6F11" w:rsidRPr="000B6F11" w:rsidRDefault="002D739C"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iii Study</w:t>
      </w:r>
      <w:r w:rsidR="000B6F11" w:rsidRPr="000B6F11">
        <w:rPr>
          <w:rFonts w:ascii="Arial" w:eastAsia="Arial Unicode MS" w:hAnsi="Arial" w:cs="Arial"/>
          <w:lang w:val="en-US"/>
        </w:rPr>
        <w:t xml:space="preserve"> Design Criteria – Justification</w:t>
      </w:r>
    </w:p>
    <w:p w14:paraId="23741A06" w14:textId="6FDD0EFC"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lastRenderedPageBreak/>
        <w:t xml:space="preserve">The inclusion of empirical studies using </w:t>
      </w:r>
      <w:proofErr w:type="gramStart"/>
      <w:r w:rsidR="001C6FDD" w:rsidRPr="000B6F11">
        <w:rPr>
          <w:rFonts w:ascii="Arial" w:eastAsia="Arial Unicode MS" w:hAnsi="Arial" w:cs="Arial"/>
          <w:lang w:val="en-US"/>
        </w:rPr>
        <w:t>qualitative,</w:t>
      </w:r>
      <w:proofErr w:type="gramEnd"/>
      <w:r w:rsidR="001C6FDD" w:rsidRPr="000B6F11">
        <w:rPr>
          <w:rFonts w:ascii="Arial" w:eastAsia="Arial Unicode MS" w:hAnsi="Arial" w:cs="Arial"/>
          <w:lang w:val="en-US"/>
        </w:rPr>
        <w:t xml:space="preserve"> designs</w:t>
      </w:r>
      <w:r w:rsidRPr="000B6F11">
        <w:rPr>
          <w:rFonts w:ascii="Arial" w:eastAsia="Arial Unicode MS" w:hAnsi="Arial" w:cs="Arial"/>
          <w:lang w:val="en-US"/>
        </w:rPr>
        <w:t xml:space="preserve"> was chosen to provide a comprehensive understanding of the topic. Qualitative studies offer rich insights into lived experiences and perceptions.  Limiting the review to the last ten years ensures that the evidence reflects contemporary cancer care practices, current social support models, and recent changes in UK socioeconomic conditions. </w:t>
      </w:r>
      <w:r w:rsidR="001C6FDD" w:rsidRPr="000B6F11">
        <w:rPr>
          <w:rFonts w:ascii="Arial" w:eastAsia="Arial Unicode MS" w:hAnsi="Arial" w:cs="Arial"/>
          <w:lang w:val="en-US"/>
        </w:rPr>
        <w:t>However older</w:t>
      </w:r>
      <w:r w:rsidRPr="000B6F11">
        <w:rPr>
          <w:rFonts w:ascii="Arial" w:eastAsia="Arial Unicode MS" w:hAnsi="Arial" w:cs="Arial"/>
          <w:lang w:val="en-US"/>
        </w:rPr>
        <w:t xml:space="preserve"> texts that provide foundational theoretical or historical insights were considered </w:t>
      </w:r>
    </w:p>
    <w:p w14:paraId="38172954" w14:textId="62107AA5"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Exclusion-. Excluding non-empirical and highly interpretative </w:t>
      </w:r>
      <w:proofErr w:type="gramStart"/>
      <w:r w:rsidRPr="000B6F11">
        <w:rPr>
          <w:rFonts w:ascii="Arial" w:eastAsia="Arial Unicode MS" w:hAnsi="Arial" w:cs="Arial"/>
          <w:lang w:val="en-US"/>
        </w:rPr>
        <w:t>writings</w:t>
      </w:r>
      <w:proofErr w:type="gramEnd"/>
      <w:r w:rsidRPr="000B6F11">
        <w:rPr>
          <w:rFonts w:ascii="Arial" w:eastAsia="Arial Unicode MS" w:hAnsi="Arial" w:cs="Arial"/>
          <w:lang w:val="en-US"/>
        </w:rPr>
        <w:t xml:space="preserve"> (e.g., commentaries, editorials) and articles over 10 years helps strengthen the academic </w:t>
      </w:r>
      <w:proofErr w:type="spellStart"/>
      <w:r w:rsidRPr="000B6F11">
        <w:rPr>
          <w:rFonts w:ascii="Arial" w:eastAsia="Arial Unicode MS" w:hAnsi="Arial" w:cs="Arial"/>
          <w:lang w:val="en-US"/>
        </w:rPr>
        <w:t>rigour</w:t>
      </w:r>
      <w:proofErr w:type="spellEnd"/>
      <w:r w:rsidRPr="000B6F11">
        <w:rPr>
          <w:rFonts w:ascii="Arial" w:eastAsia="Arial Unicode MS" w:hAnsi="Arial" w:cs="Arial"/>
          <w:lang w:val="en-US"/>
        </w:rPr>
        <w:t xml:space="preserve"> of the review, as such sources do not provide primary data needed to address the research aims.</w:t>
      </w:r>
      <w:r w:rsidR="001C6FDD">
        <w:rPr>
          <w:rFonts w:ascii="Arial" w:eastAsia="Arial Unicode MS" w:hAnsi="Arial" w:cs="Arial"/>
          <w:lang w:val="en-US"/>
        </w:rPr>
        <w:t xml:space="preserve"> </w:t>
      </w:r>
      <w:r w:rsidRPr="000B6F11">
        <w:rPr>
          <w:rFonts w:ascii="Arial" w:eastAsia="Arial Unicode MS" w:hAnsi="Arial" w:cs="Arial"/>
          <w:lang w:val="en-US"/>
        </w:rPr>
        <w:t xml:space="preserve">Also, some of the articles may contain recent theories and conversation in the field. Most importantly, knowledge evolves, methodologies and understanding of social phenomena evolve </w:t>
      </w:r>
      <w:r w:rsidR="001C6FDD" w:rsidRPr="000B6F11">
        <w:rPr>
          <w:rFonts w:ascii="Arial" w:eastAsia="Arial Unicode MS" w:hAnsi="Arial" w:cs="Arial"/>
          <w:lang w:val="en-US"/>
        </w:rPr>
        <w:t>overtime.</w:t>
      </w:r>
      <w:r w:rsidRPr="000B6F11">
        <w:rPr>
          <w:rFonts w:ascii="Arial" w:eastAsia="Arial Unicode MS" w:hAnsi="Arial" w:cs="Arial"/>
          <w:lang w:val="en-US"/>
        </w:rPr>
        <w:t xml:space="preserve"> </w:t>
      </w:r>
    </w:p>
    <w:p w14:paraId="6B994A7D" w14:textId="01E400A9"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iv.</w:t>
      </w:r>
      <w:r w:rsidR="001C6FDD">
        <w:rPr>
          <w:rFonts w:ascii="Arial" w:eastAsia="Arial Unicode MS" w:hAnsi="Arial" w:cs="Arial"/>
          <w:lang w:val="en-US"/>
        </w:rPr>
        <w:t xml:space="preserve"> </w:t>
      </w:r>
      <w:r w:rsidRPr="000B6F11">
        <w:rPr>
          <w:rFonts w:ascii="Arial" w:eastAsia="Arial Unicode MS" w:hAnsi="Arial" w:cs="Arial"/>
          <w:lang w:val="en-US"/>
        </w:rPr>
        <w:t xml:space="preserve">Relevance and Quality Criteria </w:t>
      </w:r>
      <w:r w:rsidR="001C6FDD">
        <w:rPr>
          <w:rFonts w:ascii="Arial" w:eastAsia="Arial Unicode MS" w:hAnsi="Arial" w:cs="Arial"/>
          <w:lang w:val="en-US"/>
        </w:rPr>
        <w:t>-</w:t>
      </w:r>
      <w:r w:rsidRPr="000B6F11">
        <w:rPr>
          <w:rFonts w:ascii="Arial" w:eastAsia="Arial Unicode MS" w:hAnsi="Arial" w:cs="Arial"/>
          <w:lang w:val="en-US"/>
        </w:rPr>
        <w:t xml:space="preserve"> Justification</w:t>
      </w:r>
    </w:p>
    <w:p w14:paraId="72CB887B" w14:textId="23F477AA"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The quality and relevance criteria ensure that only studies with clear methodological reporting and direct links to socioeconomic </w:t>
      </w:r>
      <w:r w:rsidR="001C6FDD" w:rsidRPr="000B6F11">
        <w:rPr>
          <w:rFonts w:ascii="Arial" w:eastAsia="Arial Unicode MS" w:hAnsi="Arial" w:cs="Arial"/>
          <w:lang w:val="en-US"/>
        </w:rPr>
        <w:t>disadvantages</w:t>
      </w:r>
      <w:r w:rsidRPr="000B6F11">
        <w:rPr>
          <w:rFonts w:ascii="Arial" w:eastAsia="Arial Unicode MS" w:hAnsi="Arial" w:cs="Arial"/>
          <w:lang w:val="en-US"/>
        </w:rPr>
        <w:t xml:space="preserve"> and support systems were included. This maintains a high level of academic integrity and ensures that findings are trustworthy, comparable, and suitable for thematic or narrative synthesis.</w:t>
      </w:r>
    </w:p>
    <w:p w14:paraId="053FC641"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Exclusion- Excluding poorly reported or methodologically weak studies helps prevent biased or unreliable conclusions. Small-sample studies were included only when they provided deep qualitative insights, because qualitative research </w:t>
      </w:r>
      <w:proofErr w:type="spellStart"/>
      <w:r w:rsidRPr="000B6F11">
        <w:rPr>
          <w:rFonts w:ascii="Arial" w:eastAsia="Arial Unicode MS" w:hAnsi="Arial" w:cs="Arial"/>
          <w:lang w:val="en-US"/>
        </w:rPr>
        <w:t>prioritises</w:t>
      </w:r>
      <w:proofErr w:type="spellEnd"/>
      <w:r w:rsidRPr="000B6F11">
        <w:rPr>
          <w:rFonts w:ascii="Arial" w:eastAsia="Arial Unicode MS" w:hAnsi="Arial" w:cs="Arial"/>
          <w:lang w:val="en-US"/>
        </w:rPr>
        <w:t xml:space="preserve"> depth over breadth, but overly limited datasets would compromise credibility.</w:t>
      </w:r>
    </w:p>
    <w:p w14:paraId="7AA570EB" w14:textId="2362EC7A" w:rsidR="000B6F11" w:rsidRPr="000B6F11" w:rsidRDefault="001C6FDD"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v Outcome</w:t>
      </w:r>
      <w:r w:rsidR="000B6F11" w:rsidRPr="000B6F11">
        <w:rPr>
          <w:rFonts w:ascii="Arial" w:eastAsia="Arial Unicode MS" w:hAnsi="Arial" w:cs="Arial"/>
          <w:lang w:val="en-US"/>
        </w:rPr>
        <w:t xml:space="preserve"> Criteria – Justification</w:t>
      </w:r>
    </w:p>
    <w:p w14:paraId="37E9E840" w14:textId="609677F0"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Inclusive-The outcomes of interest—psychological well-being, symptom burden, access to services, treatment adherence, and quality of life—were selected because they are widely </w:t>
      </w:r>
      <w:proofErr w:type="spellStart"/>
      <w:r w:rsidRPr="000B6F11">
        <w:rPr>
          <w:rFonts w:ascii="Arial" w:eastAsia="Arial Unicode MS" w:hAnsi="Arial" w:cs="Arial"/>
          <w:lang w:val="en-US"/>
        </w:rPr>
        <w:t>recognised</w:t>
      </w:r>
      <w:proofErr w:type="spellEnd"/>
      <w:r w:rsidRPr="000B6F11">
        <w:rPr>
          <w:rFonts w:ascii="Arial" w:eastAsia="Arial Unicode MS" w:hAnsi="Arial" w:cs="Arial"/>
          <w:lang w:val="en-US"/>
        </w:rPr>
        <w:t xml:space="preserve"> as key indicators of cancer care experiences. These outcomes are also highly sensitive to both socioeconomic </w:t>
      </w:r>
      <w:r w:rsidR="001C6FDD" w:rsidRPr="000B6F11">
        <w:rPr>
          <w:rFonts w:ascii="Arial" w:eastAsia="Arial Unicode MS" w:hAnsi="Arial" w:cs="Arial"/>
          <w:lang w:val="en-US"/>
        </w:rPr>
        <w:t>disadvantages</w:t>
      </w:r>
      <w:r w:rsidRPr="000B6F11">
        <w:rPr>
          <w:rFonts w:ascii="Arial" w:eastAsia="Arial Unicode MS" w:hAnsi="Arial" w:cs="Arial"/>
          <w:lang w:val="en-US"/>
        </w:rPr>
        <w:t xml:space="preserve"> and the presence or absence of supportive networks. </w:t>
      </w:r>
    </w:p>
    <w:p w14:paraId="237FA2EA"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Exclusive- Studies that do not examine outcomes related to support were excluded to ensure direct relevance to the dissertation’s objective of understanding how support systems influence patient health, well-being, and engagement with care. This ensures the review captures both subjective (e.g., emotional support) and objective (e.g., access to resources) aspects of support.</w:t>
      </w:r>
    </w:p>
    <w:p w14:paraId="72999F4E" w14:textId="250FD08A"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As a result of these, credible peer-reviewed journals, government publications, or reports from reputable </w:t>
      </w:r>
      <w:proofErr w:type="spellStart"/>
      <w:r w:rsidRPr="000B6F11">
        <w:rPr>
          <w:rFonts w:ascii="Arial" w:eastAsia="Arial Unicode MS" w:hAnsi="Arial" w:cs="Arial"/>
          <w:lang w:val="en-US"/>
        </w:rPr>
        <w:t>organisations</w:t>
      </w:r>
      <w:proofErr w:type="spellEnd"/>
      <w:r w:rsidRPr="000B6F11">
        <w:rPr>
          <w:rFonts w:ascii="Arial" w:eastAsia="Arial Unicode MS" w:hAnsi="Arial" w:cs="Arial"/>
          <w:lang w:val="en-US"/>
        </w:rPr>
        <w:t xml:space="preserve"> were </w:t>
      </w:r>
      <w:r w:rsidR="008168B5" w:rsidRPr="000B6F11">
        <w:rPr>
          <w:rFonts w:ascii="Arial" w:eastAsia="Arial Unicode MS" w:hAnsi="Arial" w:cs="Arial"/>
          <w:lang w:val="en-US"/>
        </w:rPr>
        <w:t>taken</w:t>
      </w:r>
      <w:r w:rsidRPr="000B6F11">
        <w:rPr>
          <w:rFonts w:ascii="Arial" w:eastAsia="Arial Unicode MS" w:hAnsi="Arial" w:cs="Arial"/>
          <w:lang w:val="en-US"/>
        </w:rPr>
        <w:t xml:space="preserve"> into </w:t>
      </w:r>
      <w:proofErr w:type="spellStart"/>
      <w:proofErr w:type="gramStart"/>
      <w:r w:rsidRPr="000B6F11">
        <w:rPr>
          <w:rFonts w:ascii="Arial" w:eastAsia="Arial Unicode MS" w:hAnsi="Arial" w:cs="Arial"/>
          <w:lang w:val="en-US"/>
        </w:rPr>
        <w:t>consideration.This</w:t>
      </w:r>
      <w:proofErr w:type="spellEnd"/>
      <w:proofErr w:type="gramEnd"/>
      <w:r w:rsidRPr="000B6F11">
        <w:rPr>
          <w:rFonts w:ascii="Arial" w:eastAsia="Arial Unicode MS" w:hAnsi="Arial" w:cs="Arial"/>
          <w:lang w:val="en-US"/>
        </w:rPr>
        <w:t xml:space="preserve"> multi-source approach not only ensures comprehensiveness but also provides opportunities for cross-validation of findings, thereby strengthening the study’s trustworthiness (Saunders, Lewis &amp; Thornhill, 2019).</w:t>
      </w:r>
    </w:p>
    <w:p w14:paraId="0A816B4D" w14:textId="6AC00131"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3.2.2.</w:t>
      </w:r>
      <w:r w:rsidR="008168B5">
        <w:rPr>
          <w:rFonts w:ascii="Arial" w:eastAsia="Arial Unicode MS" w:hAnsi="Arial" w:cs="Arial"/>
          <w:lang w:val="en-US"/>
        </w:rPr>
        <w:t xml:space="preserve"> </w:t>
      </w:r>
      <w:r w:rsidRPr="000B6F11">
        <w:rPr>
          <w:rFonts w:ascii="Arial" w:eastAsia="Arial Unicode MS" w:hAnsi="Arial" w:cs="Arial"/>
          <w:lang w:val="en-US"/>
        </w:rPr>
        <w:t>The sources of data for this dissertation include:</w:t>
      </w:r>
    </w:p>
    <w:p w14:paraId="21FE151C"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1. Peer-reviewed journal articles: Academic literature was accessed through electronic </w:t>
      </w:r>
      <w:r w:rsidRPr="000B6F11">
        <w:rPr>
          <w:rFonts w:ascii="Arial" w:eastAsia="Arial Unicode MS" w:hAnsi="Arial" w:cs="Arial"/>
          <w:lang w:val="en-US"/>
        </w:rPr>
        <w:lastRenderedPageBreak/>
        <w:t>databases such as PubMed, Scopus, Web of Science, and Google Scholar. These journals provide empirical findings on cancer care, social inequalities, and psychosocial support.</w:t>
      </w:r>
    </w:p>
    <w:p w14:paraId="2B7C8620"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2. Government and NHS publications: Reports from </w:t>
      </w:r>
      <w:proofErr w:type="spellStart"/>
      <w:r w:rsidRPr="000B6F11">
        <w:rPr>
          <w:rFonts w:ascii="Arial" w:eastAsia="Arial Unicode MS" w:hAnsi="Arial" w:cs="Arial"/>
          <w:lang w:val="en-US"/>
        </w:rPr>
        <w:t>organisations</w:t>
      </w:r>
      <w:proofErr w:type="spellEnd"/>
      <w:r w:rsidRPr="000B6F11">
        <w:rPr>
          <w:rFonts w:ascii="Arial" w:eastAsia="Arial Unicode MS" w:hAnsi="Arial" w:cs="Arial"/>
          <w:lang w:val="en-US"/>
        </w:rPr>
        <w:t xml:space="preserve"> such as Public Health England and NHS Digital offer essential statistical evidence on cancer prevalence, socio-economic disparities, and policy interventions. These sources help situate the discussion within a UK-specific policy context.</w:t>
      </w:r>
    </w:p>
    <w:p w14:paraId="633240E1"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3. Charity and NGO reports: </w:t>
      </w:r>
      <w:proofErr w:type="spellStart"/>
      <w:r w:rsidRPr="000B6F11">
        <w:rPr>
          <w:rFonts w:ascii="Arial" w:eastAsia="Arial Unicode MS" w:hAnsi="Arial" w:cs="Arial"/>
          <w:lang w:val="en-US"/>
        </w:rPr>
        <w:t>Organisations</w:t>
      </w:r>
      <w:proofErr w:type="spellEnd"/>
      <w:r w:rsidRPr="000B6F11">
        <w:rPr>
          <w:rFonts w:ascii="Arial" w:eastAsia="Arial Unicode MS" w:hAnsi="Arial" w:cs="Arial"/>
          <w:lang w:val="en-US"/>
        </w:rPr>
        <w:t xml:space="preserve"> like Macmillan Cancer Support, Cancer Research UK, and the King’s Fund provide rich qualitative data derived from patient surveys, interviews, and case studies. These reports often include first-hand accounts that highlight lived experiences of social support or </w:t>
      </w:r>
      <w:proofErr w:type="gramStart"/>
      <w:r w:rsidRPr="000B6F11">
        <w:rPr>
          <w:rFonts w:ascii="Arial" w:eastAsia="Arial Unicode MS" w:hAnsi="Arial" w:cs="Arial"/>
          <w:lang w:val="en-US"/>
        </w:rPr>
        <w:t>its</w:t>
      </w:r>
      <w:proofErr w:type="gramEnd"/>
      <w:r w:rsidRPr="000B6F11">
        <w:rPr>
          <w:rFonts w:ascii="Arial" w:eastAsia="Arial Unicode MS" w:hAnsi="Arial" w:cs="Arial"/>
          <w:lang w:val="en-US"/>
        </w:rPr>
        <w:t xml:space="preserve"> absence.</w:t>
      </w:r>
    </w:p>
    <w:p w14:paraId="19EFEDFA"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4. Books and monographs: Academic texts provide theoretical grounding, historical background, and critical perspectives that inform the conceptual framework of this study.</w:t>
      </w:r>
    </w:p>
    <w:p w14:paraId="24895B6D"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3.3 Data Analysis: Thematic Analysis</w:t>
      </w:r>
    </w:p>
    <w:p w14:paraId="448522A3"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The dissertation employs thematic analysis as its method of qualitative data analysis. Thematic analysis is a flexible and widely used technique for identifying, </w:t>
      </w:r>
      <w:proofErr w:type="spellStart"/>
      <w:r w:rsidRPr="000B6F11">
        <w:rPr>
          <w:rFonts w:ascii="Arial" w:eastAsia="Arial Unicode MS" w:hAnsi="Arial" w:cs="Arial"/>
          <w:lang w:val="en-US"/>
        </w:rPr>
        <w:t>analysing</w:t>
      </w:r>
      <w:proofErr w:type="spellEnd"/>
      <w:r w:rsidRPr="000B6F11">
        <w:rPr>
          <w:rFonts w:ascii="Arial" w:eastAsia="Arial Unicode MS" w:hAnsi="Arial" w:cs="Arial"/>
          <w:lang w:val="en-US"/>
        </w:rPr>
        <w:t xml:space="preserve">, and interpreting patterns within qualitative data (Braun &amp; Clarke, 2006). Its adaptability makes it particularly useful for secondary research, where data </w:t>
      </w:r>
      <w:proofErr w:type="gramStart"/>
      <w:r w:rsidRPr="000B6F11">
        <w:rPr>
          <w:rFonts w:ascii="Arial" w:eastAsia="Arial Unicode MS" w:hAnsi="Arial" w:cs="Arial"/>
          <w:lang w:val="en-US"/>
        </w:rPr>
        <w:t>come</w:t>
      </w:r>
      <w:proofErr w:type="gramEnd"/>
      <w:r w:rsidRPr="000B6F11">
        <w:rPr>
          <w:rFonts w:ascii="Arial" w:eastAsia="Arial Unicode MS" w:hAnsi="Arial" w:cs="Arial"/>
          <w:lang w:val="en-US"/>
        </w:rPr>
        <w:t xml:space="preserve"> from diverse sources.</w:t>
      </w:r>
    </w:p>
    <w:p w14:paraId="428EB057"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The analysis followed Braun and Clarke’s (2019) six-step framework:</w:t>
      </w:r>
    </w:p>
    <w:p w14:paraId="770FCD5F"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1. </w:t>
      </w:r>
      <w:proofErr w:type="spellStart"/>
      <w:r w:rsidRPr="000B6F11">
        <w:rPr>
          <w:rFonts w:ascii="Arial" w:eastAsia="Arial Unicode MS" w:hAnsi="Arial" w:cs="Arial"/>
          <w:lang w:val="en-US"/>
        </w:rPr>
        <w:t>Familiarisation</w:t>
      </w:r>
      <w:proofErr w:type="spellEnd"/>
      <w:r w:rsidRPr="000B6F11">
        <w:rPr>
          <w:rFonts w:ascii="Arial" w:eastAsia="Arial Unicode MS" w:hAnsi="Arial" w:cs="Arial"/>
          <w:lang w:val="en-US"/>
        </w:rPr>
        <w:t>: Extensive reading and re-reading of journal articles, reports, and policy documents.</w:t>
      </w:r>
    </w:p>
    <w:p w14:paraId="3446B890"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2. Coding: Systematic annotation of text to capture recurring ideas, such as “financial barriers,” “emotional support,” or “community care.”</w:t>
      </w:r>
    </w:p>
    <w:p w14:paraId="18233A51"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 Theme identification: Grouping similar codes to form broader themes, for example, “barriers to healthcare access” or “informal caregiving.”</w:t>
      </w:r>
    </w:p>
    <w:p w14:paraId="1A80EC47"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4. Reviewing themes: Refining themes by comparing them across sources for consistency.</w:t>
      </w:r>
    </w:p>
    <w:p w14:paraId="5EF511C5"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5. Defining and naming themes: Developing clear definitions and boundaries for each theme.</w:t>
      </w:r>
    </w:p>
    <w:p w14:paraId="7AB79252"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6. Producing the final analysis: </w:t>
      </w:r>
      <w:proofErr w:type="spellStart"/>
      <w:r w:rsidRPr="000B6F11">
        <w:rPr>
          <w:rFonts w:ascii="Arial" w:eastAsia="Arial Unicode MS" w:hAnsi="Arial" w:cs="Arial"/>
          <w:lang w:val="en-US"/>
        </w:rPr>
        <w:t>Synthesising</w:t>
      </w:r>
      <w:proofErr w:type="spellEnd"/>
      <w:r w:rsidRPr="000B6F11">
        <w:rPr>
          <w:rFonts w:ascii="Arial" w:eastAsia="Arial Unicode MS" w:hAnsi="Arial" w:cs="Arial"/>
          <w:lang w:val="en-US"/>
        </w:rPr>
        <w:t xml:space="preserve"> themes into a coherent narrative that addresses the research objectives.</w:t>
      </w:r>
    </w:p>
    <w:p w14:paraId="6F75593C"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Thematic analysis is particularly effective in exploring how social support intersects with economic disadvantage in shaping patient outcomes. By drawing on multiple sources, the study can identify both commonalities and contradictions in the literature, thereby providing a nuanced picture.</w:t>
      </w:r>
    </w:p>
    <w:p w14:paraId="03ED3FF9"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3.4. Ensuring Trustworthiness</w:t>
      </w:r>
    </w:p>
    <w:p w14:paraId="3FBBD999"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Ensuring research quality is central to any methodology. This study employs Lincoln and Guba’s (1985) criteria of credibility, transferability, dependability, and confirmability:</w:t>
      </w:r>
    </w:p>
    <w:p w14:paraId="24978785"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Credibility was achieved through careful source selection, </w:t>
      </w:r>
      <w:proofErr w:type="spellStart"/>
      <w:r w:rsidRPr="000B6F11">
        <w:rPr>
          <w:rFonts w:ascii="Arial" w:eastAsia="Arial Unicode MS" w:hAnsi="Arial" w:cs="Arial"/>
          <w:lang w:val="en-US"/>
        </w:rPr>
        <w:t>prioritising</w:t>
      </w:r>
      <w:proofErr w:type="spellEnd"/>
      <w:r w:rsidRPr="000B6F11">
        <w:rPr>
          <w:rFonts w:ascii="Arial" w:eastAsia="Arial Unicode MS" w:hAnsi="Arial" w:cs="Arial"/>
          <w:lang w:val="en-US"/>
        </w:rPr>
        <w:t xml:space="preserve"> peer-reviewed and authoritative publications. Triangulating data from academic, governmental, and </w:t>
      </w:r>
      <w:proofErr w:type="spellStart"/>
      <w:r w:rsidRPr="000B6F11">
        <w:rPr>
          <w:rFonts w:ascii="Arial" w:eastAsia="Arial Unicode MS" w:hAnsi="Arial" w:cs="Arial"/>
          <w:lang w:val="en-US"/>
        </w:rPr>
        <w:lastRenderedPageBreak/>
        <w:t>organisational</w:t>
      </w:r>
      <w:proofErr w:type="spellEnd"/>
      <w:r w:rsidRPr="000B6F11">
        <w:rPr>
          <w:rFonts w:ascii="Arial" w:eastAsia="Arial Unicode MS" w:hAnsi="Arial" w:cs="Arial"/>
          <w:lang w:val="en-US"/>
        </w:rPr>
        <w:t xml:space="preserve"> sources further strengthened credibility.</w:t>
      </w:r>
    </w:p>
    <w:p w14:paraId="6436B0FC"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Transferability was addressed by focusing on the UK context, ensuring that findings are contextually specific but also informative for similar welfare systems.</w:t>
      </w:r>
    </w:p>
    <w:p w14:paraId="2130B22E"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Dependability was maintained by adopting a systematic and transparent process for source selection, coding, and analysis.</w:t>
      </w:r>
    </w:p>
    <w:p w14:paraId="64304123"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Confirmability was enhanced by maintaining objectivity, avoiding personal bias, and documenting analytic procedures.</w:t>
      </w:r>
    </w:p>
    <w:p w14:paraId="2A3FBEEC"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As Flick (2018) argues, triangulation is especially valuable in secondary research, enabling findings to be corroborated across different types of sources. This reduces the risk of over-reliance </w:t>
      </w:r>
      <w:proofErr w:type="gramStart"/>
      <w:r w:rsidRPr="000B6F11">
        <w:rPr>
          <w:rFonts w:ascii="Arial" w:eastAsia="Arial Unicode MS" w:hAnsi="Arial" w:cs="Arial"/>
          <w:lang w:val="en-US"/>
        </w:rPr>
        <w:t>on</w:t>
      </w:r>
      <w:proofErr w:type="gramEnd"/>
      <w:r w:rsidRPr="000B6F11">
        <w:rPr>
          <w:rFonts w:ascii="Arial" w:eastAsia="Arial Unicode MS" w:hAnsi="Arial" w:cs="Arial"/>
          <w:lang w:val="en-US"/>
        </w:rPr>
        <w:t xml:space="preserve"> any single perspective.</w:t>
      </w:r>
    </w:p>
    <w:p w14:paraId="6A8C2A17"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3.5 Ethical Considerations</w:t>
      </w:r>
    </w:p>
    <w:p w14:paraId="1E37A3B4"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Although secondary research does not involve direct interaction with human participants, ethical issues remain pertinent. First, academic integrity is upheld by acknowledging all sources appropriately using the Harvard referencing system (British Psychological Society, 2021). Second, caution was exercised when engaging with sensitive materials, such as reports containing patient narratives, to ensure respectful interpretation.</w:t>
      </w:r>
    </w:p>
    <w:p w14:paraId="578FE0B8"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While issues of informed consent and confidentiality do not apply in secondary research, it remains important to respect the spirit of ethical guidelines by avoiding misrepresentation and ensuring that findings are presented in a manner that does not </w:t>
      </w:r>
      <w:proofErr w:type="spellStart"/>
      <w:r w:rsidRPr="000B6F11">
        <w:rPr>
          <w:rFonts w:ascii="Arial" w:eastAsia="Arial Unicode MS" w:hAnsi="Arial" w:cs="Arial"/>
          <w:lang w:val="en-US"/>
        </w:rPr>
        <w:t>stigmatise</w:t>
      </w:r>
      <w:proofErr w:type="spellEnd"/>
      <w:r w:rsidRPr="000B6F11">
        <w:rPr>
          <w:rFonts w:ascii="Arial" w:eastAsia="Arial Unicode MS" w:hAnsi="Arial" w:cs="Arial"/>
          <w:lang w:val="en-US"/>
        </w:rPr>
        <w:t xml:space="preserve"> or harm vulnerable groups (Resnik, 2020). Institutional approval would also be sought to confirm compliance with research ethics standards.</w:t>
      </w:r>
    </w:p>
    <w:p w14:paraId="45ACD2C0"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3.6 Limitations of the Methodology</w:t>
      </w:r>
    </w:p>
    <w:p w14:paraId="121DFCC6"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Despite its strengths, a qualitative secondary research methodology has limitations. One major limitation is the dependence on existing data. The study is restricted to what has already been published, which may omit recent developments or perspectives that have not yet been documented (Johnston, 2014).</w:t>
      </w:r>
    </w:p>
    <w:p w14:paraId="2376F66C"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 xml:space="preserve">Another limitation is variability in the quality of secondary sources. Some </w:t>
      </w:r>
      <w:proofErr w:type="spellStart"/>
      <w:r w:rsidRPr="000B6F11">
        <w:rPr>
          <w:rFonts w:ascii="Arial" w:eastAsia="Arial Unicode MS" w:hAnsi="Arial" w:cs="Arial"/>
          <w:lang w:val="en-US"/>
        </w:rPr>
        <w:t>organisational</w:t>
      </w:r>
      <w:proofErr w:type="spellEnd"/>
      <w:r w:rsidRPr="000B6F11">
        <w:rPr>
          <w:rFonts w:ascii="Arial" w:eastAsia="Arial Unicode MS" w:hAnsi="Arial" w:cs="Arial"/>
          <w:lang w:val="en-US"/>
        </w:rPr>
        <w:t xml:space="preserve"> reports may lack the methodological </w:t>
      </w:r>
      <w:proofErr w:type="spellStart"/>
      <w:r w:rsidRPr="000B6F11">
        <w:rPr>
          <w:rFonts w:ascii="Arial" w:eastAsia="Arial Unicode MS" w:hAnsi="Arial" w:cs="Arial"/>
          <w:lang w:val="en-US"/>
        </w:rPr>
        <w:t>rigour</w:t>
      </w:r>
      <w:proofErr w:type="spellEnd"/>
      <w:r w:rsidRPr="000B6F11">
        <w:rPr>
          <w:rFonts w:ascii="Arial" w:eastAsia="Arial Unicode MS" w:hAnsi="Arial" w:cs="Arial"/>
          <w:lang w:val="en-US"/>
        </w:rPr>
        <w:t xml:space="preserve"> of peer-reviewed academic work, necessitating critical appraisal of each source. Furthermore, because no new data </w:t>
      </w:r>
      <w:proofErr w:type="gramStart"/>
      <w:r w:rsidRPr="000B6F11">
        <w:rPr>
          <w:rFonts w:ascii="Arial" w:eastAsia="Arial Unicode MS" w:hAnsi="Arial" w:cs="Arial"/>
          <w:lang w:val="en-US"/>
        </w:rPr>
        <w:t>are</w:t>
      </w:r>
      <w:proofErr w:type="gramEnd"/>
      <w:r w:rsidRPr="000B6F11">
        <w:rPr>
          <w:rFonts w:ascii="Arial" w:eastAsia="Arial Unicode MS" w:hAnsi="Arial" w:cs="Arial"/>
          <w:lang w:val="en-US"/>
        </w:rPr>
        <w:t xml:space="preserve"> generated, the study cannot capture the most up-to-date experiences of cancer patients in disadvantaged households.</w:t>
      </w:r>
    </w:p>
    <w:p w14:paraId="25D85372"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Finally, while thematic analysis of secondary data provides valuable insights, it cannot replicate the depth and nuance of primary qualitative research methods such as in-depth interviews or ethnography. The absence of direct patient voices may limit the richness of interpretation.</w:t>
      </w:r>
    </w:p>
    <w:p w14:paraId="7705F774" w14:textId="19F84095"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Nevertheless, the benefits of secondary research</w:t>
      </w:r>
      <w:r w:rsidR="003D17BB">
        <w:rPr>
          <w:rFonts w:ascii="Arial" w:eastAsia="Arial Unicode MS" w:hAnsi="Arial" w:cs="Arial"/>
          <w:lang w:val="en-US"/>
        </w:rPr>
        <w:t>-</w:t>
      </w:r>
      <w:r w:rsidRPr="000B6F11">
        <w:rPr>
          <w:rFonts w:ascii="Arial" w:eastAsia="Arial Unicode MS" w:hAnsi="Arial" w:cs="Arial"/>
          <w:lang w:val="en-US"/>
        </w:rPr>
        <w:t>including ethical feasibility, breadth of coverage, and efficiency</w:t>
      </w:r>
      <w:r w:rsidR="003D17BB">
        <w:rPr>
          <w:rFonts w:ascii="Arial" w:eastAsia="Arial Unicode MS" w:hAnsi="Arial" w:cs="Arial"/>
          <w:lang w:val="en-US"/>
        </w:rPr>
        <w:t>-</w:t>
      </w:r>
      <w:r w:rsidRPr="000B6F11">
        <w:rPr>
          <w:rFonts w:ascii="Arial" w:eastAsia="Arial Unicode MS" w:hAnsi="Arial" w:cs="Arial"/>
          <w:lang w:val="en-US"/>
        </w:rPr>
        <w:t>make it an appropriate methodology for this dissertation.</w:t>
      </w:r>
    </w:p>
    <w:p w14:paraId="3AF32270"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lastRenderedPageBreak/>
        <w:t>3.7 Conclusion</w:t>
      </w:r>
    </w:p>
    <w:p w14:paraId="1C7D01ED" w14:textId="77777777" w:rsidR="000B6F11" w:rsidRPr="000B6F11" w:rsidRDefault="000B6F11" w:rsidP="000B6F11">
      <w:pPr>
        <w:spacing w:line="360" w:lineRule="auto"/>
        <w:mirrorIndents/>
        <w:jc w:val="both"/>
        <w:rPr>
          <w:rFonts w:ascii="Arial" w:eastAsia="Arial Unicode MS" w:hAnsi="Arial" w:cs="Arial"/>
          <w:lang w:val="en-US"/>
        </w:rPr>
      </w:pPr>
      <w:r w:rsidRPr="000B6F11">
        <w:rPr>
          <w:rFonts w:ascii="Arial" w:eastAsia="Arial Unicode MS" w:hAnsi="Arial" w:cs="Arial"/>
          <w:lang w:val="en-US"/>
        </w:rPr>
        <w:t>This chapter has outlined the methodological framework of the dissertation. It justified the adoption of an interpretivist paradigm and a qualitative secondary research design. It described the process of data collection from multiple secondary sources, the use of thematic analysis for data interpretation, and strategies for ensuring trustworthiness. Ethical considerations and methodological limitations were also acknowledged. Together, these elements provide a transparent and rigorous foundation for the study’s findings and discussion.</w:t>
      </w:r>
    </w:p>
    <w:p w14:paraId="74CE954A" w14:textId="77777777" w:rsidR="00F3774B" w:rsidRPr="00F3774B" w:rsidRDefault="00F3774B" w:rsidP="00F3774B">
      <w:pPr>
        <w:spacing w:line="360" w:lineRule="auto"/>
        <w:mirrorIndents/>
        <w:jc w:val="both"/>
        <w:rPr>
          <w:rFonts w:ascii="Arial" w:eastAsia="Arial Unicode MS" w:hAnsi="Arial" w:cs="Arial"/>
          <w:lang w:val="en-US"/>
        </w:rPr>
      </w:pPr>
    </w:p>
    <w:p w14:paraId="2E9D4ABC" w14:textId="77777777" w:rsidR="009565F3" w:rsidRPr="00616CDA" w:rsidRDefault="009565F3" w:rsidP="00DA52F0">
      <w:pPr>
        <w:spacing w:line="360" w:lineRule="auto"/>
        <w:mirrorIndents/>
        <w:jc w:val="both"/>
        <w:rPr>
          <w:rFonts w:ascii="Arial" w:eastAsia="Arial Unicode MS" w:hAnsi="Arial" w:cs="Arial"/>
          <w:lang w:val="en-US"/>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7AB449C9" w14:textId="4D1E44D8" w:rsidR="005C2C7A" w:rsidRPr="00812591" w:rsidRDefault="005C2C7A" w:rsidP="001C4BCD">
      <w:pPr>
        <w:pStyle w:val="Heading1"/>
      </w:pPr>
      <w:bookmarkStart w:id="14" w:name="_Toc216299248"/>
      <w:r w:rsidRPr="00812591">
        <w:lastRenderedPageBreak/>
        <w:t xml:space="preserve">CHAPTER </w:t>
      </w:r>
      <w:r w:rsidR="00114BFD">
        <w:t>4</w:t>
      </w:r>
      <w:r w:rsidRPr="00812591">
        <w:t xml:space="preserve">: </w:t>
      </w:r>
      <w:r w:rsidR="00114BFD">
        <w:t>RESULTS AND DISCUSSION</w:t>
      </w:r>
      <w:bookmarkEnd w:id="14"/>
    </w:p>
    <w:p w14:paraId="717FA51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8804699" w14:textId="4CD9A780"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02AB3D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ANALYSIS AND DISCUSSION</w:t>
      </w:r>
    </w:p>
    <w:p w14:paraId="114207B7"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
    <w:p w14:paraId="2D2EAB55"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b/>
          <w:bCs/>
          <w:lang w:val="en-US"/>
        </w:rPr>
      </w:pPr>
      <w:r w:rsidRPr="00E42FA3">
        <w:rPr>
          <w:rFonts w:ascii="Arial" w:hAnsi="Arial" w:cs="Arial"/>
          <w:b/>
          <w:bCs/>
          <w:lang w:val="en-US"/>
        </w:rPr>
        <w:t>Introduction</w:t>
      </w:r>
    </w:p>
    <w:p w14:paraId="726FAA07" w14:textId="052B8D6B" w:rsid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Socioeconomic disadvantage profoundly shapes cancer patients’ experiences </w:t>
      </w:r>
      <w:r w:rsidR="00122FB7">
        <w:rPr>
          <w:rFonts w:ascii="Arial" w:hAnsi="Arial" w:cs="Arial"/>
          <w:lang w:val="en-US"/>
        </w:rPr>
        <w:t>-</w:t>
      </w:r>
      <w:r w:rsidRPr="00E42FA3">
        <w:rPr>
          <w:rFonts w:ascii="Arial" w:hAnsi="Arial" w:cs="Arial"/>
          <w:lang w:val="en-US"/>
        </w:rPr>
        <w:t xml:space="preserve"> from earlier diagnosis and higher symptom burden to worse survival and greater financial hardship. In the UK, where NHS care reduces direct treatment costs, evidence nonetheless shows that income loss, additional out-of-pocket expenses, and variable access to non-clinical support produce substantial inequities. This analysis </w:t>
      </w:r>
      <w:proofErr w:type="spellStart"/>
      <w:r w:rsidRPr="00E42FA3">
        <w:rPr>
          <w:rFonts w:ascii="Arial" w:hAnsi="Arial" w:cs="Arial"/>
          <w:lang w:val="en-US"/>
        </w:rPr>
        <w:t>synthesises</w:t>
      </w:r>
      <w:proofErr w:type="spellEnd"/>
      <w:r w:rsidRPr="00E42FA3">
        <w:rPr>
          <w:rFonts w:ascii="Arial" w:hAnsi="Arial" w:cs="Arial"/>
          <w:lang w:val="en-US"/>
        </w:rPr>
        <w:t xml:space="preserve"> findings and implications from ten UK-relevant articles and reports exploring social support systems for cancer patients living in economically disadvantaged households. I </w:t>
      </w:r>
      <w:proofErr w:type="spellStart"/>
      <w:proofErr w:type="gramStart"/>
      <w:r w:rsidRPr="00E42FA3">
        <w:rPr>
          <w:rFonts w:ascii="Arial" w:hAnsi="Arial" w:cs="Arial"/>
          <w:lang w:val="en-US"/>
        </w:rPr>
        <w:t>summarise</w:t>
      </w:r>
      <w:proofErr w:type="spellEnd"/>
      <w:proofErr w:type="gramEnd"/>
      <w:r w:rsidRPr="00E42FA3">
        <w:rPr>
          <w:rFonts w:ascii="Arial" w:hAnsi="Arial" w:cs="Arial"/>
          <w:lang w:val="en-US"/>
        </w:rPr>
        <w:t xml:space="preserve"> each work, identify cross-cutting themes (financial/instrumental support; informational and benefits advice; emotional/peer support; digital provision; structural and policy factors).and discuss impacts on outcomes.  Key claims are supported by the original sources cited below. </w:t>
      </w:r>
    </w:p>
    <w:p w14:paraId="15553959" w14:textId="77777777" w:rsidR="00122FB7" w:rsidRPr="00E42FA3" w:rsidRDefault="00122FB7"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
    <w:p w14:paraId="40DAB9B1" w14:textId="0185D6CA"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b/>
          <w:bCs/>
          <w:lang w:val="en-US"/>
        </w:rPr>
      </w:pPr>
      <w:r w:rsidRPr="00E42FA3">
        <w:rPr>
          <w:rFonts w:ascii="Arial" w:hAnsi="Arial" w:cs="Arial"/>
          <w:b/>
          <w:bCs/>
          <w:lang w:val="en-US"/>
        </w:rPr>
        <w:t>4.1 Article selection and brief methods</w:t>
      </w:r>
    </w:p>
    <w:p w14:paraId="22128B8D" w14:textId="2FEFB12C"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 selected ten UK-relevant peer-reviewed studies, </w:t>
      </w:r>
      <w:proofErr w:type="gramStart"/>
      <w:r w:rsidRPr="00E42FA3">
        <w:rPr>
          <w:rFonts w:ascii="Arial" w:hAnsi="Arial" w:cs="Arial"/>
          <w:lang w:val="en-US"/>
        </w:rPr>
        <w:t>scoping</w:t>
      </w:r>
      <w:proofErr w:type="gramEnd"/>
      <w:r w:rsidRPr="00E42FA3">
        <w:rPr>
          <w:rFonts w:ascii="Arial" w:hAnsi="Arial" w:cs="Arial"/>
          <w:lang w:val="en-US"/>
        </w:rPr>
        <w:t xml:space="preserve"> reviews, and policy reports that examine socioeconomic </w:t>
      </w:r>
      <w:r w:rsidR="00CF3720" w:rsidRPr="00E42FA3">
        <w:rPr>
          <w:rFonts w:ascii="Arial" w:hAnsi="Arial" w:cs="Arial"/>
          <w:lang w:val="en-US"/>
        </w:rPr>
        <w:t>disadvantages</w:t>
      </w:r>
      <w:r w:rsidRPr="00E42FA3">
        <w:rPr>
          <w:rFonts w:ascii="Arial" w:hAnsi="Arial" w:cs="Arial"/>
          <w:lang w:val="en-US"/>
        </w:rPr>
        <w:t>, financial hardship, social support, and access to services among people with cancer in the UK. Sources were chosen for their relevance to the UK context, their recency (primarily 2017–2025), and their coverage of multiple dimensions of social support, including emotional, informational, instrumental, and systemic support.</w:t>
      </w:r>
    </w:p>
    <w:p w14:paraId="5C888401" w14:textId="1FE5C9AF" w:rsidR="00CF3720"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The ten </w:t>
      </w:r>
      <w:proofErr w:type="spellStart"/>
      <w:r w:rsidRPr="00E42FA3">
        <w:rPr>
          <w:rFonts w:ascii="Arial" w:hAnsi="Arial" w:cs="Arial"/>
          <w:lang w:val="en-US"/>
        </w:rPr>
        <w:t>analysed</w:t>
      </w:r>
      <w:proofErr w:type="spellEnd"/>
      <w:r w:rsidRPr="00E42FA3">
        <w:rPr>
          <w:rFonts w:ascii="Arial" w:hAnsi="Arial" w:cs="Arial"/>
          <w:lang w:val="en-US"/>
        </w:rPr>
        <w:t xml:space="preserve"> articles are listed in the reference section and cited throughout the text (see full Harvard-style references at the end). Concise summaries of these sources are provided below.</w:t>
      </w:r>
    </w:p>
    <w:p w14:paraId="252E4823" w14:textId="7C3A9250"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4.1.1. Lloyd-Williams et al., 2021 </w:t>
      </w:r>
      <w:r w:rsidR="00CF3720">
        <w:rPr>
          <w:rFonts w:ascii="Arial" w:hAnsi="Arial" w:cs="Arial"/>
          <w:lang w:val="en-US"/>
        </w:rPr>
        <w:t>-</w:t>
      </w:r>
      <w:r w:rsidRPr="00E42FA3">
        <w:rPr>
          <w:rFonts w:ascii="Arial" w:hAnsi="Arial" w:cs="Arial"/>
          <w:lang w:val="en-US"/>
        </w:rPr>
        <w:t xml:space="preserve"> Socio-economic deprivation and symptom burden (PMC)</w:t>
      </w:r>
    </w:p>
    <w:p w14:paraId="7B922B59"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Lloyd-Williams and colleagues </w:t>
      </w:r>
      <w:proofErr w:type="spellStart"/>
      <w:r w:rsidRPr="00E42FA3">
        <w:rPr>
          <w:rFonts w:ascii="Arial" w:hAnsi="Arial" w:cs="Arial"/>
          <w:lang w:val="en-US"/>
        </w:rPr>
        <w:t>analysed</w:t>
      </w:r>
      <w:proofErr w:type="spellEnd"/>
      <w:r w:rsidRPr="00E42FA3">
        <w:rPr>
          <w:rFonts w:ascii="Arial" w:hAnsi="Arial" w:cs="Arial"/>
          <w:lang w:val="en-US"/>
        </w:rPr>
        <w:t xml:space="preserve"> associations between area-level deprivation and symptom burden among UK cancer patients, finding that greater deprivation correlated with higher pain and depression and with poorer information provided at diagnosis. The paper highlights how material disadvantage intersects with informational gaps, amplifying psychosocial morbidity. </w:t>
      </w:r>
    </w:p>
    <w:p w14:paraId="3195DDDC" w14:textId="67394E01"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4.1.2. Ingleby et al., 2022 </w:t>
      </w:r>
      <w:r w:rsidR="00CF3720">
        <w:rPr>
          <w:rFonts w:ascii="Arial" w:hAnsi="Arial" w:cs="Arial"/>
          <w:lang w:val="en-US"/>
        </w:rPr>
        <w:t>-</w:t>
      </w:r>
      <w:r w:rsidRPr="00E42FA3">
        <w:rPr>
          <w:rFonts w:ascii="Arial" w:hAnsi="Arial" w:cs="Arial"/>
          <w:lang w:val="en-US"/>
        </w:rPr>
        <w:t xml:space="preserve"> Cancer survival inequalities and socioeconomic factors (BMC Public Health)</w:t>
      </w:r>
    </w:p>
    <w:p w14:paraId="5D6D0362"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This study investigated individual and area-level socioeconomic measures and their associations with cancer survival, documenting lower survival among people living in more </w:t>
      </w:r>
      <w:r w:rsidRPr="00E42FA3">
        <w:rPr>
          <w:rFonts w:ascii="Arial" w:hAnsi="Arial" w:cs="Arial"/>
          <w:lang w:val="en-US"/>
        </w:rPr>
        <w:lastRenderedPageBreak/>
        <w:t xml:space="preserve">deprived areas and pointing to both individual and contextual drivers of inequalities (comorbidity, stage at diagnosis, access). The work underscores the structural determinants that social support must navigate. </w:t>
      </w:r>
    </w:p>
    <w:p w14:paraId="3A27A4DD"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
    <w:p w14:paraId="1DEC7918" w14:textId="6D360E76"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4.1.3. Moriarty et al., 2021 </w:t>
      </w:r>
      <w:r w:rsidR="00CF3720">
        <w:rPr>
          <w:rFonts w:ascii="Arial" w:hAnsi="Arial" w:cs="Arial"/>
          <w:lang w:val="en-US"/>
        </w:rPr>
        <w:t>-</w:t>
      </w:r>
      <w:r w:rsidRPr="00E42FA3">
        <w:rPr>
          <w:rFonts w:ascii="Arial" w:hAnsi="Arial" w:cs="Arial"/>
          <w:lang w:val="en-US"/>
        </w:rPr>
        <w:t xml:space="preserve"> Community intervention to increase cancer awareness in deprived communities (Nature / British Journal of Cancer)</w:t>
      </w:r>
    </w:p>
    <w:p w14:paraId="13EE5A2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Moriarty et al. evaluated a low-cost community health intervention (</w:t>
      </w:r>
      <w:proofErr w:type="spellStart"/>
      <w:r w:rsidRPr="00E42FA3">
        <w:rPr>
          <w:rFonts w:ascii="Arial" w:hAnsi="Arial" w:cs="Arial"/>
          <w:lang w:val="en-US"/>
        </w:rPr>
        <w:t>ABACus</w:t>
      </w:r>
      <w:proofErr w:type="spellEnd"/>
      <w:r w:rsidRPr="00E42FA3">
        <w:rPr>
          <w:rFonts w:ascii="Arial" w:hAnsi="Arial" w:cs="Arial"/>
          <w:lang w:val="en-US"/>
        </w:rPr>
        <w:t xml:space="preserve"> Health Check) that increased cancer awareness and engagement in socioeconomically deprived communities, offering evidence that targeted outreach can improve knowledge and early help-seeking in deprived populations. The trial also contains pragmatic lessons about delivering supportive interventions in low-resource </w:t>
      </w:r>
      <w:proofErr w:type="spellStart"/>
      <w:r w:rsidRPr="00E42FA3">
        <w:rPr>
          <w:rFonts w:ascii="Arial" w:hAnsi="Arial" w:cs="Arial"/>
          <w:lang w:val="en-US"/>
        </w:rPr>
        <w:t>neighbourhoods</w:t>
      </w:r>
      <w:proofErr w:type="spellEnd"/>
      <w:r w:rsidRPr="00E42FA3">
        <w:rPr>
          <w:rFonts w:ascii="Arial" w:hAnsi="Arial" w:cs="Arial"/>
          <w:lang w:val="en-US"/>
        </w:rPr>
        <w:t xml:space="preserve">. </w:t>
      </w:r>
    </w:p>
    <w:p w14:paraId="3A0521C5" w14:textId="19445FE9"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4.1.4. Haviland et al., 2017 </w:t>
      </w:r>
      <w:r w:rsidR="00CF3720">
        <w:rPr>
          <w:rFonts w:ascii="Arial" w:hAnsi="Arial" w:cs="Arial"/>
          <w:lang w:val="en-US"/>
        </w:rPr>
        <w:t>-</w:t>
      </w:r>
      <w:r w:rsidRPr="00E42FA3">
        <w:rPr>
          <w:rFonts w:ascii="Arial" w:hAnsi="Arial" w:cs="Arial"/>
          <w:lang w:val="en-US"/>
        </w:rPr>
        <w:t xml:space="preserve"> Social support following colorectal cancer diagnosis and treatment (Psycho-Oncology)</w:t>
      </w:r>
    </w:p>
    <w:p w14:paraId="71ED64B8"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Haviland and co-authors found that social support levels decline for a substantial subset of colorectal cancer patients after diagnosis/treatment and that these declines are associated with worse psychological outcomes. The paper </w:t>
      </w:r>
      <w:proofErr w:type="spellStart"/>
      <w:r w:rsidRPr="00E42FA3">
        <w:rPr>
          <w:rFonts w:ascii="Arial" w:hAnsi="Arial" w:cs="Arial"/>
          <w:lang w:val="en-US"/>
        </w:rPr>
        <w:t>emphasises</w:t>
      </w:r>
      <w:proofErr w:type="spellEnd"/>
      <w:r w:rsidRPr="00E42FA3">
        <w:rPr>
          <w:rFonts w:ascii="Arial" w:hAnsi="Arial" w:cs="Arial"/>
          <w:lang w:val="en-US"/>
        </w:rPr>
        <w:t xml:space="preserve"> the need for ongoing social support beyond acute treatment and the risk this poses for socioeconomically vulnerable patients who may have smaller support networks. </w:t>
      </w:r>
    </w:p>
    <w:p w14:paraId="3B3DE519" w14:textId="429FE606"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4.1.5. Bourgeois et al., 2024 </w:t>
      </w:r>
      <w:r w:rsidR="00CF3720">
        <w:rPr>
          <w:rFonts w:ascii="Arial" w:hAnsi="Arial" w:cs="Arial"/>
          <w:lang w:val="en-US"/>
        </w:rPr>
        <w:t>-</w:t>
      </w:r>
      <w:r w:rsidRPr="00E42FA3">
        <w:rPr>
          <w:rFonts w:ascii="Arial" w:hAnsi="Arial" w:cs="Arial"/>
          <w:lang w:val="en-US"/>
        </w:rPr>
        <w:t xml:space="preserve"> Barriers to cancer treatment for socioeconomically disadvantaged populations (BMC Health Services Research; scoping review)</w:t>
      </w:r>
    </w:p>
    <w:p w14:paraId="508ACC78"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Bourgeois et al. conducted a scoping review of barriers facing disadvantaged populations in accessing cancer treatment (transportation, costs, competing life priorities, and fragmented support). The review </w:t>
      </w:r>
      <w:proofErr w:type="spellStart"/>
      <w:r w:rsidRPr="00E42FA3">
        <w:rPr>
          <w:rFonts w:ascii="Arial" w:hAnsi="Arial" w:cs="Arial"/>
          <w:lang w:val="en-US"/>
        </w:rPr>
        <w:t>summarises</w:t>
      </w:r>
      <w:proofErr w:type="spellEnd"/>
      <w:r w:rsidRPr="00E42FA3">
        <w:rPr>
          <w:rFonts w:ascii="Arial" w:hAnsi="Arial" w:cs="Arial"/>
          <w:lang w:val="en-US"/>
        </w:rPr>
        <w:t xml:space="preserve"> mechanisms through which poverty limits treatment uptake and highlights gaps in structural support (e.g., transport subsidies, flexible scheduling). </w:t>
      </w:r>
    </w:p>
    <w:p w14:paraId="77D2F002" w14:textId="6F11310E"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4.1.6. Jones et al., 2024 </w:t>
      </w:r>
      <w:r w:rsidR="00CF3720">
        <w:rPr>
          <w:rFonts w:ascii="Arial" w:hAnsi="Arial" w:cs="Arial"/>
          <w:lang w:val="en-US"/>
        </w:rPr>
        <w:t>-</w:t>
      </w:r>
      <w:r w:rsidRPr="00E42FA3">
        <w:rPr>
          <w:rFonts w:ascii="Arial" w:hAnsi="Arial" w:cs="Arial"/>
          <w:lang w:val="en-US"/>
        </w:rPr>
        <w:t xml:space="preserve"> Financial hardship after cancer: conceptual model revision (PMC) you</w:t>
      </w:r>
    </w:p>
    <w:p w14:paraId="724E6373"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Jones and colleagues updated a conceptual model of financial burden after cancer, delineating direct costs, lost income, and the psychosocial cascade (stress, social withdrawal). The revised model clarifies pathways where social support (instrumental and informational) may mitigate harm. </w:t>
      </w:r>
    </w:p>
    <w:p w14:paraId="444A342E" w14:textId="35B4F9F3"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4.1.77. Miller et al., 2022 </w:t>
      </w:r>
      <w:r w:rsidR="00CF3720">
        <w:rPr>
          <w:rFonts w:ascii="Arial" w:hAnsi="Arial" w:cs="Arial"/>
          <w:lang w:val="en-US"/>
        </w:rPr>
        <w:t>-</w:t>
      </w:r>
      <w:r w:rsidRPr="00E42FA3">
        <w:rPr>
          <w:rFonts w:ascii="Arial" w:hAnsi="Arial" w:cs="Arial"/>
          <w:lang w:val="en-US"/>
        </w:rPr>
        <w:t xml:space="preserve"> Perceived impact of social support on people living with breast cancer (PMC)</w:t>
      </w:r>
    </w:p>
    <w:p w14:paraId="6DC096DC" w14:textId="59C4E80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This qualitative study explored how companionship, informational and instrumental support, and validation affected health </w:t>
      </w:r>
      <w:proofErr w:type="spellStart"/>
      <w:r w:rsidRPr="00E42FA3">
        <w:rPr>
          <w:rFonts w:ascii="Arial" w:hAnsi="Arial" w:cs="Arial"/>
          <w:lang w:val="en-US"/>
        </w:rPr>
        <w:t>behaviours</w:t>
      </w:r>
      <w:proofErr w:type="spellEnd"/>
      <w:r w:rsidRPr="00E42FA3">
        <w:rPr>
          <w:rFonts w:ascii="Arial" w:hAnsi="Arial" w:cs="Arial"/>
          <w:lang w:val="en-US"/>
        </w:rPr>
        <w:t xml:space="preserve"> and coping among people living with breast cancer (LWBC) during the COVID-19 pandemic </w:t>
      </w:r>
      <w:r w:rsidR="00CF3720">
        <w:rPr>
          <w:rFonts w:ascii="Arial" w:hAnsi="Arial" w:cs="Arial"/>
          <w:lang w:val="en-US"/>
        </w:rPr>
        <w:t>-</w:t>
      </w:r>
      <w:r w:rsidRPr="00E42FA3">
        <w:rPr>
          <w:rFonts w:ascii="Arial" w:hAnsi="Arial" w:cs="Arial"/>
          <w:lang w:val="en-US"/>
        </w:rPr>
        <w:t xml:space="preserve"> with insights transferable to deprived settings where support networks may be disrupted. The study lists specific supportive </w:t>
      </w:r>
      <w:proofErr w:type="spellStart"/>
      <w:r w:rsidRPr="00E42FA3">
        <w:rPr>
          <w:rFonts w:ascii="Arial" w:hAnsi="Arial" w:cs="Arial"/>
          <w:lang w:val="en-US"/>
        </w:rPr>
        <w:t>behaviours</w:t>
      </w:r>
      <w:proofErr w:type="spellEnd"/>
      <w:r w:rsidRPr="00E42FA3">
        <w:rPr>
          <w:rFonts w:ascii="Arial" w:hAnsi="Arial" w:cs="Arial"/>
          <w:lang w:val="en-US"/>
        </w:rPr>
        <w:t xml:space="preserve"> </w:t>
      </w:r>
      <w:r w:rsidRPr="00E42FA3">
        <w:rPr>
          <w:rFonts w:ascii="Arial" w:hAnsi="Arial" w:cs="Arial"/>
          <w:lang w:val="en-US"/>
        </w:rPr>
        <w:lastRenderedPageBreak/>
        <w:t xml:space="preserve">that facilitate self-care. </w:t>
      </w:r>
    </w:p>
    <w:p w14:paraId="10686113"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
    <w:p w14:paraId="0F60BFCA" w14:textId="725C3534"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4.1.8. Siao et al., 2024 </w:t>
      </w:r>
      <w:r w:rsidR="00CF3720">
        <w:rPr>
          <w:rFonts w:ascii="Arial" w:hAnsi="Arial" w:cs="Arial"/>
          <w:lang w:val="en-US"/>
        </w:rPr>
        <w:t>-</w:t>
      </w:r>
      <w:r w:rsidRPr="00E42FA3">
        <w:rPr>
          <w:rFonts w:ascii="Arial" w:hAnsi="Arial" w:cs="Arial"/>
          <w:lang w:val="en-US"/>
        </w:rPr>
        <w:t xml:space="preserve"> Symptoms, distress, finances, social support, resource use (ScienceDirect abstract)</w:t>
      </w:r>
    </w:p>
    <w:p w14:paraId="0DAA7078"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Siao et al. report high levels of unmet psychological, information, and financial needs among a UK patient sample; the work reinforces the prevalence of unmet social and financial needs in routine cancer care and the clustering of needs among disadvantaged patients. </w:t>
      </w:r>
    </w:p>
    <w:p w14:paraId="5EA95507" w14:textId="6C197693"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4.1.9. Cancer Research UK report, 2025 </w:t>
      </w:r>
      <w:r w:rsidR="00CF3720">
        <w:rPr>
          <w:rFonts w:ascii="Arial" w:hAnsi="Arial" w:cs="Arial"/>
          <w:lang w:val="en-US"/>
        </w:rPr>
        <w:t>-</w:t>
      </w:r>
      <w:r w:rsidRPr="00E42FA3">
        <w:rPr>
          <w:rFonts w:ascii="Arial" w:hAnsi="Arial" w:cs="Arial"/>
          <w:lang w:val="en-US"/>
        </w:rPr>
        <w:t xml:space="preserve"> Cancer death rates and deprivation (news/report)</w:t>
      </w:r>
    </w:p>
    <w:p w14:paraId="212FD88B"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Cancer Research UK published national analyses showing cancer death rates are substantially higher in the most deprived areas (nearly 60% higher than the least deprived). The report links higher mortality to later diagnosis, higher emergency presentations, and unequal access to services, making a strong case for targeted social and structural support. </w:t>
      </w:r>
    </w:p>
    <w:p w14:paraId="43930EA8" w14:textId="5B0416AE"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4.1.10. News reporting on Macmillan Cancer Support cuts, 2025 </w:t>
      </w:r>
      <w:r w:rsidR="00CF3720">
        <w:rPr>
          <w:rFonts w:ascii="Arial" w:hAnsi="Arial" w:cs="Arial"/>
          <w:lang w:val="en-US"/>
        </w:rPr>
        <w:t>-</w:t>
      </w:r>
      <w:r w:rsidRPr="00E42FA3">
        <w:rPr>
          <w:rFonts w:ascii="Arial" w:hAnsi="Arial" w:cs="Arial"/>
          <w:lang w:val="en-US"/>
        </w:rPr>
        <w:t xml:space="preserve"> Service reductions and implications (The Guardian)</w:t>
      </w:r>
    </w:p>
    <w:p w14:paraId="7BA62BC7" w14:textId="24B7392E"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Major UK cancer charities provide critical benefits advice and hardship funds. Recent reporting revealed Macmillan Cancer Support announced significant staff reductions and the discontinuation / scaling-back of hardship and local benefits advice services </w:t>
      </w:r>
      <w:r w:rsidR="00CF3720">
        <w:rPr>
          <w:rFonts w:ascii="Arial" w:hAnsi="Arial" w:cs="Arial"/>
          <w:lang w:val="en-US"/>
        </w:rPr>
        <w:t>-</w:t>
      </w:r>
      <w:r w:rsidRPr="00E42FA3">
        <w:rPr>
          <w:rFonts w:ascii="Arial" w:hAnsi="Arial" w:cs="Arial"/>
          <w:lang w:val="en-US"/>
        </w:rPr>
        <w:t xml:space="preserve"> a change with </w:t>
      </w:r>
      <w:proofErr w:type="gramStart"/>
      <w:r w:rsidRPr="00E42FA3">
        <w:rPr>
          <w:rFonts w:ascii="Arial" w:hAnsi="Arial" w:cs="Arial"/>
          <w:lang w:val="en-US"/>
        </w:rPr>
        <w:t>potential</w:t>
      </w:r>
      <w:proofErr w:type="gramEnd"/>
      <w:r w:rsidRPr="00E42FA3">
        <w:rPr>
          <w:rFonts w:ascii="Arial" w:hAnsi="Arial" w:cs="Arial"/>
          <w:lang w:val="en-US"/>
        </w:rPr>
        <w:t xml:space="preserve"> large negative effects on low-income cancer patients who rely on these services for instrumental and informational support. This news has immediate policy relevance. </w:t>
      </w:r>
    </w:p>
    <w:p w14:paraId="30EA6EF3"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4.2 Thematic synthesis and discussion</w:t>
      </w:r>
    </w:p>
    <w:p w14:paraId="2CAF2B48" w14:textId="3C70FA5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The reviewed evidence provides valuable insight into the role of social support </w:t>
      </w:r>
      <w:proofErr w:type="gramStart"/>
      <w:r w:rsidRPr="00E42FA3">
        <w:rPr>
          <w:rFonts w:ascii="Arial" w:hAnsi="Arial" w:cs="Arial"/>
          <w:lang w:val="en-US"/>
        </w:rPr>
        <w:t>systemin</w:t>
      </w:r>
      <w:proofErr w:type="gramEnd"/>
      <w:r w:rsidRPr="00E42FA3">
        <w:rPr>
          <w:rFonts w:ascii="Arial" w:hAnsi="Arial" w:cs="Arial"/>
          <w:lang w:val="en-US"/>
        </w:rPr>
        <w:t xml:space="preserve"> </w:t>
      </w:r>
      <w:r w:rsidR="00CF3720" w:rsidRPr="00E42FA3">
        <w:rPr>
          <w:rFonts w:ascii="Arial" w:hAnsi="Arial" w:cs="Arial"/>
          <w:lang w:val="en-US"/>
        </w:rPr>
        <w:t>mitigating the</w:t>
      </w:r>
      <w:r w:rsidRPr="00E42FA3">
        <w:rPr>
          <w:rFonts w:ascii="Arial" w:hAnsi="Arial" w:cs="Arial"/>
          <w:lang w:val="en-US"/>
        </w:rPr>
        <w:t xml:space="preserve"> </w:t>
      </w:r>
      <w:proofErr w:type="spellStart"/>
      <w:r w:rsidRPr="00E42FA3">
        <w:rPr>
          <w:rFonts w:ascii="Arial" w:hAnsi="Arial" w:cs="Arial"/>
          <w:lang w:val="en-US"/>
        </w:rPr>
        <w:t>xhallenges</w:t>
      </w:r>
      <w:proofErr w:type="spellEnd"/>
      <w:r w:rsidRPr="00E42FA3">
        <w:rPr>
          <w:rFonts w:ascii="Arial" w:hAnsi="Arial" w:cs="Arial"/>
          <w:lang w:val="en-US"/>
        </w:rPr>
        <w:t xml:space="preserve"> faced by economically </w:t>
      </w:r>
      <w:r w:rsidR="00CF3720" w:rsidRPr="00E42FA3">
        <w:rPr>
          <w:rFonts w:ascii="Arial" w:hAnsi="Arial" w:cs="Arial"/>
          <w:lang w:val="en-US"/>
        </w:rPr>
        <w:t>disadvantaged</w:t>
      </w:r>
      <w:r w:rsidRPr="00E42FA3">
        <w:rPr>
          <w:rFonts w:ascii="Arial" w:hAnsi="Arial" w:cs="Arial"/>
          <w:lang w:val="en-US"/>
        </w:rPr>
        <w:t xml:space="preserve"> cancer patients in the UK. The discussion below </w:t>
      </w:r>
      <w:proofErr w:type="spellStart"/>
      <w:r w:rsidRPr="00E42FA3">
        <w:rPr>
          <w:rFonts w:ascii="Arial" w:hAnsi="Arial" w:cs="Arial"/>
          <w:lang w:val="en-US"/>
        </w:rPr>
        <w:t>synthesises</w:t>
      </w:r>
      <w:proofErr w:type="spellEnd"/>
      <w:r w:rsidRPr="00E42FA3">
        <w:rPr>
          <w:rFonts w:ascii="Arial" w:hAnsi="Arial" w:cs="Arial"/>
          <w:lang w:val="en-US"/>
        </w:rPr>
        <w:t xml:space="preserve"> these findings and critically </w:t>
      </w:r>
      <w:r w:rsidR="00CF3720" w:rsidRPr="00E42FA3">
        <w:rPr>
          <w:rFonts w:ascii="Arial" w:hAnsi="Arial" w:cs="Arial"/>
          <w:lang w:val="en-US"/>
        </w:rPr>
        <w:t>evaluates</w:t>
      </w:r>
      <w:r w:rsidRPr="00E42FA3">
        <w:rPr>
          <w:rFonts w:ascii="Arial" w:hAnsi="Arial" w:cs="Arial"/>
          <w:lang w:val="en-US"/>
        </w:rPr>
        <w:t xml:space="preserve"> their implications </w:t>
      </w:r>
    </w:p>
    <w:p w14:paraId="571C3C2D"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4.2.1. Financial and instrumental support: the central, unmet need</w:t>
      </w:r>
    </w:p>
    <w:p w14:paraId="713D6E13" w14:textId="762E173E"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Across the literature, financial </w:t>
      </w:r>
      <w:r w:rsidR="00CF3720" w:rsidRPr="00E42FA3">
        <w:rPr>
          <w:rFonts w:ascii="Arial" w:hAnsi="Arial" w:cs="Arial"/>
          <w:lang w:val="en-US"/>
        </w:rPr>
        <w:t>hardships</w:t>
      </w:r>
      <w:r w:rsidRPr="00E42FA3">
        <w:rPr>
          <w:rFonts w:ascii="Arial" w:hAnsi="Arial" w:cs="Arial"/>
          <w:lang w:val="en-US"/>
        </w:rPr>
        <w:t xml:space="preserve"> (lost income, transport and childcare costs, heating, special diets, and co-payments for some services) </w:t>
      </w:r>
      <w:r w:rsidR="00CF3720" w:rsidRPr="00E42FA3">
        <w:rPr>
          <w:rFonts w:ascii="Arial" w:hAnsi="Arial" w:cs="Arial"/>
          <w:lang w:val="en-US"/>
        </w:rPr>
        <w:t>emerge</w:t>
      </w:r>
      <w:r w:rsidRPr="00E42FA3">
        <w:rPr>
          <w:rFonts w:ascii="Arial" w:hAnsi="Arial" w:cs="Arial"/>
          <w:lang w:val="en-US"/>
        </w:rPr>
        <w:t xml:space="preserve"> as a dominant theme. Jones et al.’s conceptual model positions direct costs and income loss as drivers of distress and social withdrawal; Siao et al. and Lloyd-Williams show high prevalence of unmet financial needs linked to worse symptom burden and mental health. The magnitude of the problem is reinforced by Cancer Research UK’s population data showing much higher cancer mortality in deprived areas, which reflects, in part, socioeconomic barriers to care. </w:t>
      </w:r>
    </w:p>
    <w:p w14:paraId="5CB4C609" w14:textId="0856ECFE"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Instrumental </w:t>
      </w:r>
      <w:r w:rsidR="00060F9D" w:rsidRPr="00E42FA3">
        <w:rPr>
          <w:rFonts w:ascii="Arial" w:hAnsi="Arial" w:cs="Arial"/>
          <w:lang w:val="en-US"/>
        </w:rPr>
        <w:t>support</w:t>
      </w:r>
      <w:r w:rsidRPr="00E42FA3">
        <w:rPr>
          <w:rFonts w:ascii="Arial" w:hAnsi="Arial" w:cs="Arial"/>
          <w:lang w:val="en-US"/>
        </w:rPr>
        <w:t xml:space="preserve"> (grants, transport assistance, paid carers, help with household chores and childcare) buffer practical barriers to treatment attendance and recovery. Bourgeois et al.’s scoping review documents how lack of transport or inflexible appointment systems disproportionately impede low-income patients’ access to treatment. Evidence from the UK indicates that charitable hardship funds and benefits advice have been crucial stopgaps; news that major providers are reducing these services therefore creates a significant risk to </w:t>
      </w:r>
      <w:r w:rsidRPr="00E42FA3">
        <w:rPr>
          <w:rFonts w:ascii="Arial" w:hAnsi="Arial" w:cs="Arial"/>
          <w:lang w:val="en-US"/>
        </w:rPr>
        <w:lastRenderedPageBreak/>
        <w:t xml:space="preserve">the poorest patients. </w:t>
      </w:r>
    </w:p>
    <w:p w14:paraId="1E1E4048"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
    <w:p w14:paraId="0994CB0C"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Implication: Any effective social support system for low-income cancer patients must </w:t>
      </w:r>
      <w:proofErr w:type="spellStart"/>
      <w:r w:rsidRPr="00E42FA3">
        <w:rPr>
          <w:rFonts w:ascii="Arial" w:hAnsi="Arial" w:cs="Arial"/>
          <w:lang w:val="en-US"/>
        </w:rPr>
        <w:t>prioritise</w:t>
      </w:r>
      <w:proofErr w:type="spellEnd"/>
      <w:r w:rsidRPr="00E42FA3">
        <w:rPr>
          <w:rFonts w:ascii="Arial" w:hAnsi="Arial" w:cs="Arial"/>
          <w:lang w:val="en-US"/>
        </w:rPr>
        <w:t xml:space="preserve"> accessible, sustained instrumental support (targeted grants, transport, flexible scheduling, integrated social care referral pathways), because these remove concrete barriers to treatment and daily living.</w:t>
      </w:r>
    </w:p>
    <w:p w14:paraId="2C3E4A60"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4.2.2. Informational and benefits advice: a high-impact, low-cost intervention</w:t>
      </w:r>
    </w:p>
    <w:p w14:paraId="6CB8157F" w14:textId="51416358"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Several sources underline the critical role of informational support and specialist benefits advice. Lloyd-Williams et al. reported poorer information provision for those in deprived areas; Moriarty’s trial shows that targeted community-level interventions can raise awareness and engagement. Macmillan’s benefits advice service historically helped patients navigate complex welfare systems and secure substantial financial support </w:t>
      </w:r>
      <w:r w:rsidR="00060F9D">
        <w:rPr>
          <w:rFonts w:ascii="Arial" w:hAnsi="Arial" w:cs="Arial"/>
          <w:lang w:val="en-US"/>
        </w:rPr>
        <w:t>-</w:t>
      </w:r>
      <w:r w:rsidRPr="00E42FA3">
        <w:rPr>
          <w:rFonts w:ascii="Arial" w:hAnsi="Arial" w:cs="Arial"/>
          <w:lang w:val="en-US"/>
        </w:rPr>
        <w:t xml:space="preserve"> services now threatened by cuts. Bourgeois et al. and Siao show that informational gaps amplify financial distress and reduce uptake of support options. </w:t>
      </w:r>
    </w:p>
    <w:p w14:paraId="6D1D940F" w14:textId="42B21C5C"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Implication: Investment in accessible, locally embedded benefits advice and patient navigators can be highly cost-effective </w:t>
      </w:r>
      <w:r w:rsidR="00060F9D">
        <w:rPr>
          <w:rFonts w:ascii="Arial" w:hAnsi="Arial" w:cs="Arial"/>
          <w:lang w:val="en-US"/>
        </w:rPr>
        <w:t>-</w:t>
      </w:r>
      <w:r w:rsidRPr="00E42FA3">
        <w:rPr>
          <w:rFonts w:ascii="Arial" w:hAnsi="Arial" w:cs="Arial"/>
          <w:lang w:val="en-US"/>
        </w:rPr>
        <w:t xml:space="preserve"> enabling patients to claim entitled benefits, access crisis funds, and reduce financial toxicity. Scaling and sustaining these services in deprived communities should be a policy priority.</w:t>
      </w:r>
    </w:p>
    <w:p w14:paraId="22C5E515"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4.2.3. Emotional and peer support: protective but unevenly distributed</w:t>
      </w:r>
    </w:p>
    <w:p w14:paraId="1CF2242F"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Emotional support from family, friends, and peer groups is consistently associated with better psychological outcomes (Haviland et al., Miller et al.). However, deprived households often have smaller or more burdened social networks and are therefore less able to provide sustained emotional and practical help. Miller’s qualitative findings about companionship, validation and co-participation in healthy activities show how interpersonal support can influence long-term </w:t>
      </w:r>
      <w:proofErr w:type="spellStart"/>
      <w:r w:rsidRPr="00E42FA3">
        <w:rPr>
          <w:rFonts w:ascii="Arial" w:hAnsi="Arial" w:cs="Arial"/>
          <w:lang w:val="en-US"/>
        </w:rPr>
        <w:t>behaviours</w:t>
      </w:r>
      <w:proofErr w:type="spellEnd"/>
      <w:r w:rsidRPr="00E42FA3">
        <w:rPr>
          <w:rFonts w:ascii="Arial" w:hAnsi="Arial" w:cs="Arial"/>
          <w:lang w:val="en-US"/>
        </w:rPr>
        <w:t xml:space="preserve"> and recovery. </w:t>
      </w:r>
    </w:p>
    <w:p w14:paraId="1062D27A"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Implication: Services should proactively identify patients with limited social networks (through screening) and offer tailored peer support (group </w:t>
      </w:r>
      <w:proofErr w:type="spellStart"/>
      <w:r w:rsidRPr="00E42FA3">
        <w:rPr>
          <w:rFonts w:ascii="Arial" w:hAnsi="Arial" w:cs="Arial"/>
          <w:lang w:val="en-US"/>
        </w:rPr>
        <w:t>programmes</w:t>
      </w:r>
      <w:proofErr w:type="spellEnd"/>
      <w:r w:rsidRPr="00E42FA3">
        <w:rPr>
          <w:rFonts w:ascii="Arial" w:hAnsi="Arial" w:cs="Arial"/>
          <w:lang w:val="en-US"/>
        </w:rPr>
        <w:t xml:space="preserve">, volunteer buddying) and professional psychosocial interventions targeted </w:t>
      </w:r>
      <w:proofErr w:type="gramStart"/>
      <w:r w:rsidRPr="00E42FA3">
        <w:rPr>
          <w:rFonts w:ascii="Arial" w:hAnsi="Arial" w:cs="Arial"/>
          <w:lang w:val="en-US"/>
        </w:rPr>
        <w:t>to</w:t>
      </w:r>
      <w:proofErr w:type="gramEnd"/>
      <w:r w:rsidRPr="00E42FA3">
        <w:rPr>
          <w:rFonts w:ascii="Arial" w:hAnsi="Arial" w:cs="Arial"/>
          <w:lang w:val="en-US"/>
        </w:rPr>
        <w:t xml:space="preserve"> resource-poor populations.</w:t>
      </w:r>
    </w:p>
    <w:p w14:paraId="3A315D0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4.2.4. Digital and community outreach: promising but access-sensitive</w:t>
      </w:r>
    </w:p>
    <w:p w14:paraId="12CA8CB1" w14:textId="46134C76"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Moriarty’s </w:t>
      </w:r>
      <w:proofErr w:type="spellStart"/>
      <w:r w:rsidRPr="00E42FA3">
        <w:rPr>
          <w:rFonts w:ascii="Arial" w:hAnsi="Arial" w:cs="Arial"/>
          <w:lang w:val="en-US"/>
        </w:rPr>
        <w:t>ABACus</w:t>
      </w:r>
      <w:proofErr w:type="spellEnd"/>
      <w:r w:rsidRPr="00E42FA3">
        <w:rPr>
          <w:rFonts w:ascii="Arial" w:hAnsi="Arial" w:cs="Arial"/>
          <w:lang w:val="en-US"/>
        </w:rPr>
        <w:t xml:space="preserve"> trial and other work demonstrate that community outreach and digital channels can promote awareness and engagement in deprived areas </w:t>
      </w:r>
      <w:r w:rsidR="00060F9D">
        <w:rPr>
          <w:rFonts w:ascii="Arial" w:hAnsi="Arial" w:cs="Arial"/>
          <w:lang w:val="en-US"/>
        </w:rPr>
        <w:t>-</w:t>
      </w:r>
      <w:r w:rsidRPr="00E42FA3">
        <w:rPr>
          <w:rFonts w:ascii="Arial" w:hAnsi="Arial" w:cs="Arial"/>
          <w:lang w:val="en-US"/>
        </w:rPr>
        <w:t xml:space="preserve"> but the “digital divide” must be addressed. Peer support via online platforms can benefit many, yet those with low incomes, limited digital skills, or unstable housing may be excluded. The pandemic-era studies (Miller et al.) highlighted both opportunities (remote peer support) and risks (increased isolation of digitally excluded patients). </w:t>
      </w:r>
    </w:p>
    <w:p w14:paraId="7F84302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Implication: Digital interventions should be complemented by face-to-face outreach and material supports (data vouchers, device lending) to ensure equitable reach.</w:t>
      </w:r>
    </w:p>
    <w:p w14:paraId="0D381772"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
    <w:p w14:paraId="3BE82AC9"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4.2.5. Structural and </w:t>
      </w:r>
      <w:proofErr w:type="gramStart"/>
      <w:r w:rsidRPr="00E42FA3">
        <w:rPr>
          <w:rFonts w:ascii="Arial" w:hAnsi="Arial" w:cs="Arial"/>
          <w:lang w:val="en-US"/>
        </w:rPr>
        <w:t>policy factors</w:t>
      </w:r>
      <w:proofErr w:type="gramEnd"/>
      <w:r w:rsidRPr="00E42FA3">
        <w:rPr>
          <w:rFonts w:ascii="Arial" w:hAnsi="Arial" w:cs="Arial"/>
          <w:lang w:val="en-US"/>
        </w:rPr>
        <w:t>: charity dependence and precarious provision</w:t>
      </w:r>
    </w:p>
    <w:p w14:paraId="54BE279A" w14:textId="76CE989F"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A striking cross-cutting finding is the dependence on charitable provision for essential social </w:t>
      </w:r>
      <w:r w:rsidR="00060F9D" w:rsidRPr="00E42FA3">
        <w:rPr>
          <w:rFonts w:ascii="Arial" w:hAnsi="Arial" w:cs="Arial"/>
          <w:lang w:val="en-US"/>
        </w:rPr>
        <w:t>support</w:t>
      </w:r>
      <w:r w:rsidRPr="00E42FA3">
        <w:rPr>
          <w:rFonts w:ascii="Arial" w:hAnsi="Arial" w:cs="Arial"/>
          <w:lang w:val="en-US"/>
        </w:rPr>
        <w:t xml:space="preserve"> in the UK cancer care ecosystem (benefits advice, hardship funds, transport grants). Recent reporting of cuts by major providers (Macmillan) and the Cancer Research UK data on deprivation-linked mortality together highlight that charitable retrenchment without statutory backstops risks worsening inequities. Bourgeois et al. and Ingleby et al. both call attention to structural drivers (area deprivation, service </w:t>
      </w:r>
      <w:proofErr w:type="spellStart"/>
      <w:r w:rsidRPr="00E42FA3">
        <w:rPr>
          <w:rFonts w:ascii="Arial" w:hAnsi="Arial" w:cs="Arial"/>
          <w:lang w:val="en-US"/>
        </w:rPr>
        <w:t>centralisation</w:t>
      </w:r>
      <w:proofErr w:type="spellEnd"/>
      <w:r w:rsidRPr="00E42FA3">
        <w:rPr>
          <w:rFonts w:ascii="Arial" w:hAnsi="Arial" w:cs="Arial"/>
          <w:lang w:val="en-US"/>
        </w:rPr>
        <w:t xml:space="preserve">) that undercut individual-level support. </w:t>
      </w:r>
    </w:p>
    <w:p w14:paraId="1E021CD5" w14:textId="219D3F28"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Implication: Sustainable, equitable social support requires statutory responsibility (NHS/social care integration) and policy levers to ensure stable funding for benefits advice, hardship assistance, and transport </w:t>
      </w:r>
      <w:r w:rsidR="00060F9D">
        <w:rPr>
          <w:rFonts w:ascii="Arial" w:hAnsi="Arial" w:cs="Arial"/>
          <w:lang w:val="en-US"/>
        </w:rPr>
        <w:t>-</w:t>
      </w:r>
      <w:r w:rsidRPr="00E42FA3">
        <w:rPr>
          <w:rFonts w:ascii="Arial" w:hAnsi="Arial" w:cs="Arial"/>
          <w:lang w:val="en-US"/>
        </w:rPr>
        <w:t xml:space="preserve"> not sole reliance on volatile charitable income.</w:t>
      </w:r>
    </w:p>
    <w:p w14:paraId="5218E1B5"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4.3 Impacts on patient outcomes</w:t>
      </w:r>
    </w:p>
    <w:p w14:paraId="1F97BDCA"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The assembled evidence suggests multiple causal pathways linking socioeconomic disadvantage and weaker social support to poorer cancer outcomes:</w:t>
      </w:r>
    </w:p>
    <w:p w14:paraId="1B58AA7A"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w:t>
      </w:r>
      <w:proofErr w:type="spellEnd"/>
      <w:r w:rsidRPr="00E42FA3">
        <w:rPr>
          <w:rFonts w:ascii="Arial" w:hAnsi="Arial" w:cs="Arial"/>
          <w:lang w:val="en-US"/>
        </w:rPr>
        <w:t xml:space="preserve">. Delayed presentation and later stage at diagnosis (Ingleby et al.; Cancer Research UK): structural deprivation increases emergency presentation and diagnostic delay, which reduces survival. </w:t>
      </w:r>
    </w:p>
    <w:p w14:paraId="3390D7B9"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ii. Treatment non-attendance and suboptimal adherence (Bourgeois et al.): practical barriers (transport, work responsibilities) lead to missed appointments and treatment discontinuation. </w:t>
      </w:r>
    </w:p>
    <w:p w14:paraId="56B0A009"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iii Greater symptom burden and psychosocial morbidity (Lloyd-Williams; Siao): financial stress and poor informational support correlate with increased pain, depression, and unmet needs. </w:t>
      </w:r>
    </w:p>
    <w:p w14:paraId="50F84C37"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iv. Financial toxicity leading to social withdrawal (Jones et al.): economic strain produces stress and secondary losses (housing instability, relationship strain) that further degrade quality of life. </w:t>
      </w:r>
    </w:p>
    <w:p w14:paraId="6090B6BD" w14:textId="37CF5646" w:rsidR="00E42FA3" w:rsidRPr="00E42FA3" w:rsidRDefault="00060F9D"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v These</w:t>
      </w:r>
      <w:r w:rsidR="00E42FA3" w:rsidRPr="00E42FA3">
        <w:rPr>
          <w:rFonts w:ascii="Arial" w:hAnsi="Arial" w:cs="Arial"/>
          <w:lang w:val="en-US"/>
        </w:rPr>
        <w:t xml:space="preserve"> pathways are mutually </w:t>
      </w:r>
      <w:proofErr w:type="gramStart"/>
      <w:r w:rsidR="00E42FA3" w:rsidRPr="00E42FA3">
        <w:rPr>
          <w:rFonts w:ascii="Arial" w:hAnsi="Arial" w:cs="Arial"/>
          <w:lang w:val="en-US"/>
        </w:rPr>
        <w:t>reinforcing:</w:t>
      </w:r>
      <w:proofErr w:type="gramEnd"/>
      <w:r w:rsidR="00E42FA3" w:rsidRPr="00E42FA3">
        <w:rPr>
          <w:rFonts w:ascii="Arial" w:hAnsi="Arial" w:cs="Arial"/>
          <w:lang w:val="en-US"/>
        </w:rPr>
        <w:t xml:space="preserve"> for example, financial distress increases psychological morbidity, which reduces capacity to navigate benefits systems, produce further income loss, and so on.</w:t>
      </w:r>
    </w:p>
    <w:p w14:paraId="2ABF6BEB" w14:textId="76C7551E" w:rsidR="00E42FA3" w:rsidRPr="00E42FA3" w:rsidRDefault="00060F9D"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4.4 Limitations</w:t>
      </w:r>
      <w:r w:rsidR="00E42FA3" w:rsidRPr="00E42FA3">
        <w:rPr>
          <w:rFonts w:ascii="Arial" w:hAnsi="Arial" w:cs="Arial"/>
          <w:lang w:val="en-US"/>
        </w:rPr>
        <w:t xml:space="preserve"> of the Evidence Base</w:t>
      </w:r>
    </w:p>
    <w:p w14:paraId="0C9BE87F"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Although the reviewed literature provides important insights into the role of social support for cancer patients in economically disadvantaged households in the UK, there are several limitations that constrain the reliability, </w:t>
      </w:r>
      <w:proofErr w:type="spellStart"/>
      <w:r w:rsidRPr="00E42FA3">
        <w:rPr>
          <w:rFonts w:ascii="Arial" w:hAnsi="Arial" w:cs="Arial"/>
          <w:lang w:val="en-US"/>
        </w:rPr>
        <w:t>generalisability</w:t>
      </w:r>
      <w:proofErr w:type="spellEnd"/>
      <w:r w:rsidRPr="00E42FA3">
        <w:rPr>
          <w:rFonts w:ascii="Arial" w:hAnsi="Arial" w:cs="Arial"/>
          <w:lang w:val="en-US"/>
        </w:rPr>
        <w:t>, and applicability of the findings. These limitations can be considered under four broad headings: methodological weaknesses, conceptual and theoretical gaps, population coverage issues, and structural or policy-related challenges. Together, they illustrate the need for more rigorous and inclusive research to guide both clinical practice and policy.</w:t>
      </w:r>
    </w:p>
    <w:p w14:paraId="5433069C"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lastRenderedPageBreak/>
        <w:t>4.4.1. Methodological Weaknesses</w:t>
      </w:r>
    </w:p>
    <w:p w14:paraId="44916A89"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Cross-sectional dominance and causality</w:t>
      </w:r>
    </w:p>
    <w:p w14:paraId="19B0D7C6" w14:textId="0B486A0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A significant proportion of the reviewed studies are cross-sectional in design (e.g., Lloyd-Williams et al., 2021; Siao et al., 2024). While these provide valuable snapshots of associations between deprivation, unmet needs, and outcomes such as symptom burden or psychological distress, they cannot establish causality. It remains uncertain whether financial hardship directly causes worsened health outcomes, or whether other factors such as disease severity, stage at diagnosis, or comorbidities mediate this relationship. Longitudinal studies are needed to map the dynamic interactions between social support, disadvantage, and health outcomes across the </w:t>
      </w:r>
      <w:r w:rsidR="00BC03BF" w:rsidRPr="00E42FA3">
        <w:rPr>
          <w:rFonts w:ascii="Arial" w:hAnsi="Arial" w:cs="Arial"/>
          <w:lang w:val="en-US"/>
        </w:rPr>
        <w:t>continuum of cancer care</w:t>
      </w:r>
      <w:r w:rsidRPr="00E42FA3">
        <w:rPr>
          <w:rFonts w:ascii="Arial" w:hAnsi="Arial" w:cs="Arial"/>
          <w:lang w:val="en-US"/>
        </w:rPr>
        <w:t>. Some of the studies were found wanting in the following areas:</w:t>
      </w:r>
    </w:p>
    <w:p w14:paraId="30527DC7"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w:t>
      </w:r>
      <w:proofErr w:type="spellEnd"/>
      <w:r w:rsidRPr="00E42FA3">
        <w:rPr>
          <w:rFonts w:ascii="Arial" w:hAnsi="Arial" w:cs="Arial"/>
          <w:lang w:val="en-US"/>
        </w:rPr>
        <w:t>. Self-report bias</w:t>
      </w:r>
    </w:p>
    <w:p w14:paraId="67B013A2" w14:textId="62A0C05D"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Many studies rely on self-reported data, particularly on emotional wellbeing and perceived social support (e.g., Miller et al., 2022; Haviland et al., 2017). While subjective experience is essential to understanding support needs, such measures are vulnerable to recall bias and social desirability effects. Patients may under-report financial stress due to </w:t>
      </w:r>
      <w:r w:rsidR="00BC03BF" w:rsidRPr="00E42FA3">
        <w:rPr>
          <w:rFonts w:ascii="Arial" w:hAnsi="Arial" w:cs="Arial"/>
          <w:lang w:val="en-US"/>
        </w:rPr>
        <w:t>stigma or</w:t>
      </w:r>
      <w:r w:rsidRPr="00E42FA3">
        <w:rPr>
          <w:rFonts w:ascii="Arial" w:hAnsi="Arial" w:cs="Arial"/>
          <w:lang w:val="en-US"/>
        </w:rPr>
        <w:t xml:space="preserve"> </w:t>
      </w:r>
      <w:proofErr w:type="gramStart"/>
      <w:r w:rsidRPr="00E42FA3">
        <w:rPr>
          <w:rFonts w:ascii="Arial" w:hAnsi="Arial" w:cs="Arial"/>
          <w:lang w:val="en-US"/>
        </w:rPr>
        <w:t>exaggerate</w:t>
      </w:r>
      <w:proofErr w:type="gramEnd"/>
      <w:r w:rsidRPr="00E42FA3">
        <w:rPr>
          <w:rFonts w:ascii="Arial" w:hAnsi="Arial" w:cs="Arial"/>
          <w:lang w:val="en-US"/>
        </w:rPr>
        <w:t xml:space="preserve"> levels of family support to present themselves more positively. These biases may distort the accuracy of prevalence estimates for unmet needs.</w:t>
      </w:r>
    </w:p>
    <w:p w14:paraId="68EE0D9C"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ii. Small sample sizes and </w:t>
      </w:r>
      <w:proofErr w:type="spellStart"/>
      <w:r w:rsidRPr="00E42FA3">
        <w:rPr>
          <w:rFonts w:ascii="Arial" w:hAnsi="Arial" w:cs="Arial"/>
          <w:lang w:val="en-US"/>
        </w:rPr>
        <w:t>localised</w:t>
      </w:r>
      <w:proofErr w:type="spellEnd"/>
      <w:r w:rsidRPr="00E42FA3">
        <w:rPr>
          <w:rFonts w:ascii="Arial" w:hAnsi="Arial" w:cs="Arial"/>
          <w:lang w:val="en-US"/>
        </w:rPr>
        <w:t xml:space="preserve"> interventions</w:t>
      </w:r>
    </w:p>
    <w:p w14:paraId="0F8CF8C2"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Intervention-focused studies such as Moriarty et al. (2021) often involve small, community-based samples, which limit statistical power and </w:t>
      </w:r>
      <w:proofErr w:type="spellStart"/>
      <w:r w:rsidRPr="00E42FA3">
        <w:rPr>
          <w:rFonts w:ascii="Arial" w:hAnsi="Arial" w:cs="Arial"/>
          <w:lang w:val="en-US"/>
        </w:rPr>
        <w:t>generalisability</w:t>
      </w:r>
      <w:proofErr w:type="spellEnd"/>
      <w:r w:rsidRPr="00E42FA3">
        <w:rPr>
          <w:rFonts w:ascii="Arial" w:hAnsi="Arial" w:cs="Arial"/>
          <w:lang w:val="en-US"/>
        </w:rPr>
        <w:t>. While these pilot interventions demonstrate promise, findings may not translate across the diverse geographical and cultural contexts of the UK. Larger multi-</w:t>
      </w:r>
      <w:proofErr w:type="spellStart"/>
      <w:r w:rsidRPr="00E42FA3">
        <w:rPr>
          <w:rFonts w:ascii="Arial" w:hAnsi="Arial" w:cs="Arial"/>
          <w:lang w:val="en-US"/>
        </w:rPr>
        <w:t>centre</w:t>
      </w:r>
      <w:proofErr w:type="spellEnd"/>
      <w:r w:rsidRPr="00E42FA3">
        <w:rPr>
          <w:rFonts w:ascii="Arial" w:hAnsi="Arial" w:cs="Arial"/>
          <w:lang w:val="en-US"/>
        </w:rPr>
        <w:t xml:space="preserve"> trials would be required to confirm effectiveness </w:t>
      </w:r>
      <w:proofErr w:type="gramStart"/>
      <w:r w:rsidRPr="00E42FA3">
        <w:rPr>
          <w:rFonts w:ascii="Arial" w:hAnsi="Arial" w:cs="Arial"/>
          <w:lang w:val="en-US"/>
        </w:rPr>
        <w:t>at</w:t>
      </w:r>
      <w:proofErr w:type="gramEnd"/>
      <w:r w:rsidRPr="00E42FA3">
        <w:rPr>
          <w:rFonts w:ascii="Arial" w:hAnsi="Arial" w:cs="Arial"/>
          <w:lang w:val="en-US"/>
        </w:rPr>
        <w:t xml:space="preserve"> scale.</w:t>
      </w:r>
    </w:p>
    <w:p w14:paraId="2E2FF13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iii. Inconsistent definitions of social support</w:t>
      </w:r>
    </w:p>
    <w:p w14:paraId="00456A14"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The term “social support” is </w:t>
      </w:r>
      <w:proofErr w:type="spellStart"/>
      <w:r w:rsidRPr="00E42FA3">
        <w:rPr>
          <w:rFonts w:ascii="Arial" w:hAnsi="Arial" w:cs="Arial"/>
          <w:lang w:val="en-US"/>
        </w:rPr>
        <w:t>operationalised</w:t>
      </w:r>
      <w:proofErr w:type="spellEnd"/>
      <w:r w:rsidRPr="00E42FA3">
        <w:rPr>
          <w:rFonts w:ascii="Arial" w:hAnsi="Arial" w:cs="Arial"/>
          <w:lang w:val="en-US"/>
        </w:rPr>
        <w:t xml:space="preserve"> differently across the literature. Haviland et al. (2017) </w:t>
      </w:r>
      <w:proofErr w:type="spellStart"/>
      <w:r w:rsidRPr="00E42FA3">
        <w:rPr>
          <w:rFonts w:ascii="Arial" w:hAnsi="Arial" w:cs="Arial"/>
          <w:lang w:val="en-US"/>
        </w:rPr>
        <w:t>emphasise</w:t>
      </w:r>
      <w:proofErr w:type="spellEnd"/>
      <w:r w:rsidRPr="00E42FA3">
        <w:rPr>
          <w:rFonts w:ascii="Arial" w:hAnsi="Arial" w:cs="Arial"/>
          <w:lang w:val="en-US"/>
        </w:rPr>
        <w:t xml:space="preserve"> perceived emotional and practical help from friends and family, Jones et al. (2024) </w:t>
      </w:r>
      <w:proofErr w:type="spellStart"/>
      <w:r w:rsidRPr="00E42FA3">
        <w:rPr>
          <w:rFonts w:ascii="Arial" w:hAnsi="Arial" w:cs="Arial"/>
          <w:lang w:val="en-US"/>
        </w:rPr>
        <w:t>conceptualise</w:t>
      </w:r>
      <w:proofErr w:type="spellEnd"/>
      <w:r w:rsidRPr="00E42FA3">
        <w:rPr>
          <w:rFonts w:ascii="Arial" w:hAnsi="Arial" w:cs="Arial"/>
          <w:lang w:val="en-US"/>
        </w:rPr>
        <w:t xml:space="preserve"> financial hardship and instrumental support as central, while Bourgeois et al. (2024) focus on barriers to treatment access. This heterogeneity reflects the multidimensional nature of social support but complicates synthesis. Without </w:t>
      </w:r>
      <w:proofErr w:type="spellStart"/>
      <w:r w:rsidRPr="00E42FA3">
        <w:rPr>
          <w:rFonts w:ascii="Arial" w:hAnsi="Arial" w:cs="Arial"/>
          <w:lang w:val="en-US"/>
        </w:rPr>
        <w:t>standardised</w:t>
      </w:r>
      <w:proofErr w:type="spellEnd"/>
      <w:r w:rsidRPr="00E42FA3">
        <w:rPr>
          <w:rFonts w:ascii="Arial" w:hAnsi="Arial" w:cs="Arial"/>
          <w:lang w:val="en-US"/>
        </w:rPr>
        <w:t xml:space="preserve"> measures, it is difficult to determine which forms of support are most impactful in reducing inequalities.</w:t>
      </w:r>
    </w:p>
    <w:p w14:paraId="0203435B"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4.4.2. Conceptual and Theoretical Gaps</w:t>
      </w:r>
    </w:p>
    <w:p w14:paraId="523BB57A"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w:t>
      </w:r>
      <w:proofErr w:type="spellEnd"/>
      <w:r w:rsidRPr="00E42FA3">
        <w:rPr>
          <w:rFonts w:ascii="Arial" w:hAnsi="Arial" w:cs="Arial"/>
          <w:lang w:val="en-US"/>
        </w:rPr>
        <w:t>. Overemphasis on individual-level support</w:t>
      </w:r>
    </w:p>
    <w:p w14:paraId="57ADF31B" w14:textId="1FDA9184"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A recurring limitation is the heavy focus on individual or household-level experiences, often neglecting structural determinants. For example, studies highlight transport barriers or lack of family support but pay less attention to how welfare reforms, NHS resource allocation, or </w:t>
      </w:r>
      <w:r w:rsidRPr="00E42FA3">
        <w:rPr>
          <w:rFonts w:ascii="Arial" w:hAnsi="Arial" w:cs="Arial"/>
          <w:lang w:val="en-US"/>
        </w:rPr>
        <w:lastRenderedPageBreak/>
        <w:t xml:space="preserve">regional service availability create these challenges in the first place. </w:t>
      </w:r>
      <w:r w:rsidR="00BC03BF" w:rsidRPr="00E42FA3">
        <w:rPr>
          <w:rFonts w:ascii="Arial" w:hAnsi="Arial" w:cs="Arial"/>
          <w:lang w:val="en-US"/>
        </w:rPr>
        <w:t>These risks</w:t>
      </w:r>
      <w:r w:rsidRPr="00E42FA3">
        <w:rPr>
          <w:rFonts w:ascii="Arial" w:hAnsi="Arial" w:cs="Arial"/>
          <w:lang w:val="en-US"/>
        </w:rPr>
        <w:t xml:space="preserve"> framing problems </w:t>
      </w:r>
      <w:proofErr w:type="gramStart"/>
      <w:r w:rsidRPr="00E42FA3">
        <w:rPr>
          <w:rFonts w:ascii="Arial" w:hAnsi="Arial" w:cs="Arial"/>
          <w:lang w:val="en-US"/>
        </w:rPr>
        <w:t>as</w:t>
      </w:r>
      <w:proofErr w:type="gramEnd"/>
      <w:r w:rsidRPr="00E42FA3">
        <w:rPr>
          <w:rFonts w:ascii="Arial" w:hAnsi="Arial" w:cs="Arial"/>
          <w:lang w:val="en-US"/>
        </w:rPr>
        <w:t xml:space="preserve"> personal deficits rather than systemic inequities.</w:t>
      </w:r>
    </w:p>
    <w:p w14:paraId="47543F01"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ii. Limited use of theoretical models</w:t>
      </w:r>
    </w:p>
    <w:p w14:paraId="0601EE4C" w14:textId="63113A33"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Only a minority of studies explicitly employ conceptual frameworks. Jones et al. (2024) </w:t>
      </w:r>
      <w:r w:rsidR="00BC03BF" w:rsidRPr="00E42FA3">
        <w:rPr>
          <w:rFonts w:ascii="Arial" w:hAnsi="Arial" w:cs="Arial"/>
          <w:lang w:val="en-US"/>
        </w:rPr>
        <w:t>provides</w:t>
      </w:r>
      <w:r w:rsidRPr="00E42FA3">
        <w:rPr>
          <w:rFonts w:ascii="Arial" w:hAnsi="Arial" w:cs="Arial"/>
          <w:lang w:val="en-US"/>
        </w:rPr>
        <w:t xml:space="preserve"> a revised financial burden model, but most others adopt descriptive approaches without situating findings within broader theories such as the social determinants of health or </w:t>
      </w:r>
      <w:proofErr w:type="spellStart"/>
      <w:r w:rsidRPr="00E42FA3">
        <w:rPr>
          <w:rFonts w:ascii="Arial" w:hAnsi="Arial" w:cs="Arial"/>
          <w:lang w:val="en-US"/>
        </w:rPr>
        <w:t>syndemic</w:t>
      </w:r>
      <w:proofErr w:type="spellEnd"/>
      <w:r w:rsidRPr="00E42FA3">
        <w:rPr>
          <w:rFonts w:ascii="Arial" w:hAnsi="Arial" w:cs="Arial"/>
          <w:lang w:val="en-US"/>
        </w:rPr>
        <w:t xml:space="preserve"> theory. The absence of such frameworks weakens explanatory depth and hampers the development of targeted interventions.</w:t>
      </w:r>
    </w:p>
    <w:p w14:paraId="131F806D"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iii. Neglect of intersectionality</w:t>
      </w:r>
    </w:p>
    <w:p w14:paraId="3A8E8C85"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Few studies adopt an intersectional lens to examine how socioeconomic disadvantage intersects with other axes of inequality, such as ethnicity, gender, age, disability, or immigration status. This is a significant gap, as research outside the cancer field shows that intersecting disadvantages often compound barriers to accessing support. Without intersectional analysis, policy responses risk being insufficiently nuanced</w:t>
      </w:r>
    </w:p>
    <w:p w14:paraId="09B1A9A1"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4.4.3. Population Coverage Issues</w:t>
      </w:r>
    </w:p>
    <w:p w14:paraId="7FC53AC2" w14:textId="47F73A01" w:rsidR="00E42FA3" w:rsidRPr="00E42FA3" w:rsidRDefault="00BC03BF"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w:t>
      </w:r>
      <w:proofErr w:type="spellEnd"/>
      <w:r w:rsidRPr="00E42FA3">
        <w:rPr>
          <w:rFonts w:ascii="Arial" w:hAnsi="Arial" w:cs="Arial"/>
          <w:lang w:val="en-US"/>
        </w:rPr>
        <w:t xml:space="preserve"> Underrepresentation</w:t>
      </w:r>
      <w:r w:rsidR="00E42FA3" w:rsidRPr="00E42FA3">
        <w:rPr>
          <w:rFonts w:ascii="Arial" w:hAnsi="Arial" w:cs="Arial"/>
          <w:lang w:val="en-US"/>
        </w:rPr>
        <w:t xml:space="preserve"> of vulnerable groups</w:t>
      </w:r>
    </w:p>
    <w:p w14:paraId="4C6C2A4C"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The evidence base disproportionately focuses on majority populations in urban </w:t>
      </w:r>
      <w:proofErr w:type="spellStart"/>
      <w:r w:rsidRPr="00E42FA3">
        <w:rPr>
          <w:rFonts w:ascii="Arial" w:hAnsi="Arial" w:cs="Arial"/>
          <w:lang w:val="en-US"/>
        </w:rPr>
        <w:t>centres</w:t>
      </w:r>
      <w:proofErr w:type="spellEnd"/>
      <w:r w:rsidRPr="00E42FA3">
        <w:rPr>
          <w:rFonts w:ascii="Arial" w:hAnsi="Arial" w:cs="Arial"/>
          <w:lang w:val="en-US"/>
        </w:rPr>
        <w:t>. Little research has explored the experiences of rural patients, who face distinctive transport and service-access barriers. Similarly, migrant and refugee populations, who may encounter language difficulties and restrictions on welfare entitlements, are underrepresented. Young adults with cancer in deprived households also remain overlooked, despite distinctive challenges around employment disruption, housing precarity, and childcare.</w:t>
      </w:r>
    </w:p>
    <w:p w14:paraId="6C9F8F55" w14:textId="27AB3E5C" w:rsidR="00E42FA3" w:rsidRPr="00E42FA3" w:rsidRDefault="00BC03BF"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ii Cancer</w:t>
      </w:r>
      <w:r w:rsidR="00E42FA3" w:rsidRPr="00E42FA3">
        <w:rPr>
          <w:rFonts w:ascii="Arial" w:hAnsi="Arial" w:cs="Arial"/>
          <w:lang w:val="en-US"/>
        </w:rPr>
        <w:t>-type specificity</w:t>
      </w:r>
    </w:p>
    <w:p w14:paraId="404A9508"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Several studies concentrate on single cancer types, such as breast cancer (Miller et al., 2022) or colorectal cancer (Haviland et al., 2017). While this focus allows for depth, it limits </w:t>
      </w:r>
      <w:proofErr w:type="spellStart"/>
      <w:r w:rsidRPr="00E42FA3">
        <w:rPr>
          <w:rFonts w:ascii="Arial" w:hAnsi="Arial" w:cs="Arial"/>
          <w:lang w:val="en-US"/>
        </w:rPr>
        <w:t>generalisability</w:t>
      </w:r>
      <w:proofErr w:type="spellEnd"/>
      <w:r w:rsidRPr="00E42FA3">
        <w:rPr>
          <w:rFonts w:ascii="Arial" w:hAnsi="Arial" w:cs="Arial"/>
          <w:lang w:val="en-US"/>
        </w:rPr>
        <w:t xml:space="preserve"> across the cancer spectrum. Different cancers present distinct treatment burdens, prognoses, and stigma, all of which interact with social support needs. Broader comparative analyses are therefore needed.</w:t>
      </w:r>
    </w:p>
    <w:p w14:paraId="08443624"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4.4.4. Structural and Policy-Related Limitations</w:t>
      </w:r>
    </w:p>
    <w:p w14:paraId="3BDDBB93"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i.Dynamic</w:t>
      </w:r>
      <w:proofErr w:type="spellEnd"/>
      <w:r w:rsidRPr="00E42FA3">
        <w:rPr>
          <w:rFonts w:ascii="Arial" w:hAnsi="Arial" w:cs="Arial"/>
          <w:lang w:val="en-US"/>
        </w:rPr>
        <w:t xml:space="preserve"> and fragile support landscape</w:t>
      </w:r>
    </w:p>
    <w:p w14:paraId="4471CE98"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A particularly pressing limitation is the reliance on charitable </w:t>
      </w:r>
      <w:proofErr w:type="spellStart"/>
      <w:r w:rsidRPr="00E42FA3">
        <w:rPr>
          <w:rFonts w:ascii="Arial" w:hAnsi="Arial" w:cs="Arial"/>
          <w:lang w:val="en-US"/>
        </w:rPr>
        <w:t>organisations</w:t>
      </w:r>
      <w:proofErr w:type="spellEnd"/>
      <w:r w:rsidRPr="00E42FA3">
        <w:rPr>
          <w:rFonts w:ascii="Arial" w:hAnsi="Arial" w:cs="Arial"/>
          <w:lang w:val="en-US"/>
        </w:rPr>
        <w:t xml:space="preserve"> such as Macmillan Cancer Support and Cancer Research UK to provide key services like benefits advice and hardship funds. Recent reports of large-scale cuts highlight how quickly the support landscape can change. Studies published even a few years ago may overstate the level of help </w:t>
      </w:r>
      <w:proofErr w:type="gramStart"/>
      <w:r w:rsidRPr="00E42FA3">
        <w:rPr>
          <w:rFonts w:ascii="Arial" w:hAnsi="Arial" w:cs="Arial"/>
          <w:lang w:val="en-US"/>
        </w:rPr>
        <w:t>actually available</w:t>
      </w:r>
      <w:proofErr w:type="gramEnd"/>
      <w:r w:rsidRPr="00E42FA3">
        <w:rPr>
          <w:rFonts w:ascii="Arial" w:hAnsi="Arial" w:cs="Arial"/>
          <w:lang w:val="en-US"/>
        </w:rPr>
        <w:t xml:space="preserve"> to deprived patients today. This creates a moving target for researchers and policymakers attempting to assess real-world provision.</w:t>
      </w:r>
    </w:p>
    <w:p w14:paraId="5D0F6F0A"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ii.Scarcity</w:t>
      </w:r>
      <w:proofErr w:type="spellEnd"/>
      <w:r w:rsidRPr="00E42FA3">
        <w:rPr>
          <w:rFonts w:ascii="Arial" w:hAnsi="Arial" w:cs="Arial"/>
          <w:lang w:val="en-US"/>
        </w:rPr>
        <w:t xml:space="preserve"> of large-scale intervention trials</w:t>
      </w:r>
    </w:p>
    <w:p w14:paraId="3423B9F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lastRenderedPageBreak/>
        <w:t xml:space="preserve">Although observational studies identify widespread unmet needs, there is a lack of robust </w:t>
      </w:r>
      <w:proofErr w:type="spellStart"/>
      <w:r w:rsidRPr="00E42FA3">
        <w:rPr>
          <w:rFonts w:ascii="Arial" w:hAnsi="Arial" w:cs="Arial"/>
          <w:lang w:val="en-US"/>
        </w:rPr>
        <w:t>randomised</w:t>
      </w:r>
      <w:proofErr w:type="spellEnd"/>
      <w:r w:rsidRPr="00E42FA3">
        <w:rPr>
          <w:rFonts w:ascii="Arial" w:hAnsi="Arial" w:cs="Arial"/>
          <w:lang w:val="en-US"/>
        </w:rPr>
        <w:t xml:space="preserve"> controlled trials testing the effectiveness of specific interventions in deprived UK populations. Apart from community initiatives like </w:t>
      </w:r>
      <w:proofErr w:type="spellStart"/>
      <w:r w:rsidRPr="00E42FA3">
        <w:rPr>
          <w:rFonts w:ascii="Arial" w:hAnsi="Arial" w:cs="Arial"/>
          <w:lang w:val="en-US"/>
        </w:rPr>
        <w:t>ABACus</w:t>
      </w:r>
      <w:proofErr w:type="spellEnd"/>
      <w:r w:rsidRPr="00E42FA3">
        <w:rPr>
          <w:rFonts w:ascii="Arial" w:hAnsi="Arial" w:cs="Arial"/>
          <w:lang w:val="en-US"/>
        </w:rPr>
        <w:t>, most studies stop short of evaluating long-term outcomes. This restricts the evidence available to inform commissioning decisions.</w:t>
      </w:r>
    </w:p>
    <w:p w14:paraId="59A1D859"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iii.Limited</w:t>
      </w:r>
      <w:proofErr w:type="spellEnd"/>
      <w:r w:rsidRPr="00E42FA3">
        <w:rPr>
          <w:rFonts w:ascii="Arial" w:hAnsi="Arial" w:cs="Arial"/>
          <w:lang w:val="en-US"/>
        </w:rPr>
        <w:t xml:space="preserve"> economic evaluation</w:t>
      </w:r>
    </w:p>
    <w:p w14:paraId="30F5C133"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Cost-effectiveness data are largely absent. Policymakers and NHS commissioners require evidence not only that interventions improve outcomes but also that they provide value for money. Without economic modelling, it is difficult to demonstrate how investments in welfare advice, transport subsidies, or peer support could yield savings through reduced hospital admissions, improved treatment adherence, or enhanced quality of life.</w:t>
      </w:r>
    </w:p>
    <w:p w14:paraId="5F01867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proofErr w:type="spellStart"/>
      <w:r w:rsidRPr="00E42FA3">
        <w:rPr>
          <w:rFonts w:ascii="Arial" w:hAnsi="Arial" w:cs="Arial"/>
          <w:lang w:val="en-US"/>
        </w:rPr>
        <w:t>iv.Dependence</w:t>
      </w:r>
      <w:proofErr w:type="spellEnd"/>
      <w:r w:rsidRPr="00E42FA3">
        <w:rPr>
          <w:rFonts w:ascii="Arial" w:hAnsi="Arial" w:cs="Arial"/>
          <w:lang w:val="en-US"/>
        </w:rPr>
        <w:t xml:space="preserve"> on area-level indicators</w:t>
      </w:r>
    </w:p>
    <w:p w14:paraId="58903AE7" w14:textId="0F594C85"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Several studies </w:t>
      </w:r>
      <w:proofErr w:type="spellStart"/>
      <w:r w:rsidRPr="00E42FA3">
        <w:rPr>
          <w:rFonts w:ascii="Arial" w:hAnsi="Arial" w:cs="Arial"/>
          <w:lang w:val="en-US"/>
        </w:rPr>
        <w:t>categorise</w:t>
      </w:r>
      <w:proofErr w:type="spellEnd"/>
      <w:r w:rsidRPr="00E42FA3">
        <w:rPr>
          <w:rFonts w:ascii="Arial" w:hAnsi="Arial" w:cs="Arial"/>
          <w:lang w:val="en-US"/>
        </w:rPr>
        <w:t xml:space="preserve"> patients by </w:t>
      </w:r>
      <w:proofErr w:type="spellStart"/>
      <w:r w:rsidRPr="00E42FA3">
        <w:rPr>
          <w:rFonts w:ascii="Arial" w:hAnsi="Arial" w:cs="Arial"/>
          <w:lang w:val="en-US"/>
        </w:rPr>
        <w:t>neighbourhood</w:t>
      </w:r>
      <w:proofErr w:type="spellEnd"/>
      <w:r w:rsidRPr="00E42FA3">
        <w:rPr>
          <w:rFonts w:ascii="Arial" w:hAnsi="Arial" w:cs="Arial"/>
          <w:lang w:val="en-US"/>
        </w:rPr>
        <w:t xml:space="preserve"> deprivation indices (IMD). While useful for mapping inequality, this approach risks ecological fallacy </w:t>
      </w:r>
      <w:r w:rsidR="006C05E5">
        <w:rPr>
          <w:rFonts w:ascii="Arial" w:hAnsi="Arial" w:cs="Arial"/>
          <w:lang w:val="en-US"/>
        </w:rPr>
        <w:t>-</w:t>
      </w:r>
      <w:r w:rsidRPr="00E42FA3">
        <w:rPr>
          <w:rFonts w:ascii="Arial" w:hAnsi="Arial" w:cs="Arial"/>
          <w:lang w:val="en-US"/>
        </w:rPr>
        <w:t xml:space="preserve"> assuming all individuals in a deprived area experience </w:t>
      </w:r>
      <w:r w:rsidR="00B548C1" w:rsidRPr="00E42FA3">
        <w:rPr>
          <w:rFonts w:ascii="Arial" w:hAnsi="Arial" w:cs="Arial"/>
          <w:lang w:val="en-US"/>
        </w:rPr>
        <w:t>disadvantages</w:t>
      </w:r>
      <w:r w:rsidRPr="00E42FA3">
        <w:rPr>
          <w:rFonts w:ascii="Arial" w:hAnsi="Arial" w:cs="Arial"/>
          <w:lang w:val="en-US"/>
        </w:rPr>
        <w:t xml:space="preserve"> in the same way. More detailed, individual-level socioeconomic data would produce more accurate analysis of </w:t>
      </w:r>
      <w:proofErr w:type="gramStart"/>
      <w:r w:rsidRPr="00E42FA3">
        <w:rPr>
          <w:rFonts w:ascii="Arial" w:hAnsi="Arial" w:cs="Arial"/>
          <w:lang w:val="en-US"/>
        </w:rPr>
        <w:t>patients’</w:t>
      </w:r>
      <w:proofErr w:type="gramEnd"/>
      <w:r w:rsidRPr="00E42FA3">
        <w:rPr>
          <w:rFonts w:ascii="Arial" w:hAnsi="Arial" w:cs="Arial"/>
          <w:lang w:val="en-US"/>
        </w:rPr>
        <w:t xml:space="preserve"> lived realities.</w:t>
      </w:r>
    </w:p>
    <w:p w14:paraId="3030882F"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Summary</w:t>
      </w:r>
    </w:p>
    <w:p w14:paraId="50E54BDD"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In summary, the current evidence base is constrained by methodological issues such as cross-sectional designs and self-report bias, conceptual limitations including the neglect of intersectionality and theoretical framing, underrepresentation of vulnerable groups, and structural fragilities in the policy environment. While there is consistent evidence linking socioeconomic disadvantage, weaker social support, and poorer cancer outcomes, the strength of causal claims and the scalability of interventions remain uncertain. To address these gaps, future research must adopt longitudinal and intersectional designs, expand coverage to underrepresented groups, and incorporate both large-scale intervention trials and economic evaluations. Only then can evidence robustly guide the development of equitable, sustainable social support systems for cancer patients in disadvantaged households.</w:t>
      </w:r>
    </w:p>
    <w:p w14:paraId="079C407E" w14:textId="7E690C4A" w:rsidR="00E42FA3" w:rsidRPr="00E42FA3" w:rsidRDefault="006C05E5"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4.5 Research</w:t>
      </w:r>
      <w:r w:rsidR="00E42FA3" w:rsidRPr="00E42FA3">
        <w:rPr>
          <w:rFonts w:ascii="Arial" w:hAnsi="Arial" w:cs="Arial"/>
          <w:lang w:val="en-US"/>
        </w:rPr>
        <w:t xml:space="preserve"> Priorities</w:t>
      </w:r>
    </w:p>
    <w:p w14:paraId="1062E822"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Addressing the limitations identified in the current evidence base requires a set of clear research priorities. First, longitudinal and mixed-methods studies should be </w:t>
      </w:r>
      <w:proofErr w:type="spellStart"/>
      <w:r w:rsidRPr="00E42FA3">
        <w:rPr>
          <w:rFonts w:ascii="Arial" w:hAnsi="Arial" w:cs="Arial"/>
          <w:lang w:val="en-US"/>
        </w:rPr>
        <w:t>prioritised</w:t>
      </w:r>
      <w:proofErr w:type="spellEnd"/>
      <w:r w:rsidRPr="00E42FA3">
        <w:rPr>
          <w:rFonts w:ascii="Arial" w:hAnsi="Arial" w:cs="Arial"/>
          <w:lang w:val="en-US"/>
        </w:rPr>
        <w:t xml:space="preserve"> to map the dynamic nature of social support needs across the cancer care trajectory. Such designs would allow researchers to examine how </w:t>
      </w:r>
      <w:proofErr w:type="gramStart"/>
      <w:r w:rsidRPr="00E42FA3">
        <w:rPr>
          <w:rFonts w:ascii="Arial" w:hAnsi="Arial" w:cs="Arial"/>
          <w:lang w:val="en-US"/>
        </w:rPr>
        <w:t>disadvantage</w:t>
      </w:r>
      <w:proofErr w:type="gramEnd"/>
      <w:r w:rsidRPr="00E42FA3">
        <w:rPr>
          <w:rFonts w:ascii="Arial" w:hAnsi="Arial" w:cs="Arial"/>
          <w:lang w:val="en-US"/>
        </w:rPr>
        <w:t>, treatment burden, and support availability interact over time, offering stronger causal evidence than the cross-sectional snapshots that currently dominate (Lloyd-Williams et al., 2021; Siao et al., 2024).</w:t>
      </w:r>
    </w:p>
    <w:p w14:paraId="3D702955"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Second, there is a pressing need for intersectional research. Studies should explore how socioeconomic disadvantage intersects with ethnicity, gender, disability, and immigration </w:t>
      </w:r>
      <w:r w:rsidRPr="00E42FA3">
        <w:rPr>
          <w:rFonts w:ascii="Arial" w:hAnsi="Arial" w:cs="Arial"/>
          <w:lang w:val="en-US"/>
        </w:rPr>
        <w:lastRenderedPageBreak/>
        <w:t>status, given the likelihood that multiple disadvantages compound barriers to accessing support. This would provide policymakers with a more nuanced understanding of vulnerability within deprived populations.</w:t>
      </w:r>
    </w:p>
    <w:p w14:paraId="12EE7893"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Third, broader population coverage is essential. Rural communities, young adults with cancer, and migrant groups remain largely invisible in the current evidence base. Future research should ensure representative sampling across geographic, cultural, and age-related dimensions to capture the full diversity of need.</w:t>
      </w:r>
    </w:p>
    <w:p w14:paraId="619458F2"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Fourth, large-scale intervention trials and economic evaluations are urgently required. While community-level pilots such as the </w:t>
      </w:r>
      <w:proofErr w:type="spellStart"/>
      <w:r w:rsidRPr="00E42FA3">
        <w:rPr>
          <w:rFonts w:ascii="Arial" w:hAnsi="Arial" w:cs="Arial"/>
          <w:lang w:val="en-US"/>
        </w:rPr>
        <w:t>ABACus</w:t>
      </w:r>
      <w:proofErr w:type="spellEnd"/>
      <w:r w:rsidRPr="00E42FA3">
        <w:rPr>
          <w:rFonts w:ascii="Arial" w:hAnsi="Arial" w:cs="Arial"/>
          <w:lang w:val="en-US"/>
        </w:rPr>
        <w:t xml:space="preserve"> project (Moriarty et al., 2021) demonstrate potential, they must be scaled up and tested rigorously in diverse contexts. Coupling outcome evaluation with cost-effectiveness modelling would generate the evidence NHS commissioners and charities require to justify sustained investment.</w:t>
      </w:r>
    </w:p>
    <w:p w14:paraId="132528F0"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Finally, researchers should adopt theoretically informed frameworks — such as the social determinants of health, </w:t>
      </w:r>
      <w:proofErr w:type="spellStart"/>
      <w:r w:rsidRPr="00E42FA3">
        <w:rPr>
          <w:rFonts w:ascii="Arial" w:hAnsi="Arial" w:cs="Arial"/>
          <w:lang w:val="en-US"/>
        </w:rPr>
        <w:t>syndemic</w:t>
      </w:r>
      <w:proofErr w:type="spellEnd"/>
      <w:r w:rsidRPr="00E42FA3">
        <w:rPr>
          <w:rFonts w:ascii="Arial" w:hAnsi="Arial" w:cs="Arial"/>
          <w:lang w:val="en-US"/>
        </w:rPr>
        <w:t xml:space="preserve"> theory, or revised models of financial burden — to provide explanatory depth and enhance transferability across conditions and contexts (Jones et al., 2024).</w:t>
      </w:r>
    </w:p>
    <w:p w14:paraId="13A03DAE"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Collectively, these priorities highlight the need for a more inclusive, theoretically grounded, and policy-relevant research agenda. By addressing these gaps, future studies can contribute to building equitable and sustainable social support systems that mitigate the disproportionate burden faced by cancer patients in economically disadvantaged households.</w:t>
      </w:r>
    </w:p>
    <w:p w14:paraId="056B026C"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Conclusion</w:t>
      </w:r>
    </w:p>
    <w:p w14:paraId="7548A446" w14:textId="77777777" w:rsidR="00E42FA3" w:rsidRPr="00E42FA3" w:rsidRDefault="00E42FA3" w:rsidP="00E42FA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lang w:val="en-US"/>
        </w:rPr>
      </w:pPr>
      <w:r w:rsidRPr="00E42FA3">
        <w:rPr>
          <w:rFonts w:ascii="Arial" w:hAnsi="Arial" w:cs="Arial"/>
          <w:lang w:val="en-US"/>
        </w:rPr>
        <w:t xml:space="preserve">The ten UK-relevant sources </w:t>
      </w:r>
      <w:proofErr w:type="spellStart"/>
      <w:r w:rsidRPr="00E42FA3">
        <w:rPr>
          <w:rFonts w:ascii="Arial" w:hAnsi="Arial" w:cs="Arial"/>
          <w:lang w:val="en-US"/>
        </w:rPr>
        <w:t>synthesised</w:t>
      </w:r>
      <w:proofErr w:type="spellEnd"/>
      <w:r w:rsidRPr="00E42FA3">
        <w:rPr>
          <w:rFonts w:ascii="Arial" w:hAnsi="Arial" w:cs="Arial"/>
          <w:lang w:val="en-US"/>
        </w:rPr>
        <w:t xml:space="preserve"> here present a consistent picture: socioeconomic disadvantage amplifies symptom burden, reduces survival, and exposes patients to substantial financial toxicity — even within an NHS context. Social support systems (instrumental, informational, emotional and community outreach) demonstrably mitigate </w:t>
      </w:r>
      <w:proofErr w:type="gramStart"/>
      <w:r w:rsidRPr="00E42FA3">
        <w:rPr>
          <w:rFonts w:ascii="Arial" w:hAnsi="Arial" w:cs="Arial"/>
          <w:lang w:val="en-US"/>
        </w:rPr>
        <w:t>harms</w:t>
      </w:r>
      <w:proofErr w:type="gramEnd"/>
      <w:r w:rsidRPr="00E42FA3">
        <w:rPr>
          <w:rFonts w:ascii="Arial" w:hAnsi="Arial" w:cs="Arial"/>
          <w:lang w:val="en-US"/>
        </w:rPr>
        <w:t xml:space="preserve">, but provision is patchy and increasingly fragile where charities have been a key provider. To reduce inequities, the evidence supports routine screening for social needs, statutory-backed benefits advice and hardship support, targeted instrumental assistance to enable treatment access, and community-level outreach that </w:t>
      </w:r>
      <w:proofErr w:type="spellStart"/>
      <w:r w:rsidRPr="00E42FA3">
        <w:rPr>
          <w:rFonts w:ascii="Arial" w:hAnsi="Arial" w:cs="Arial"/>
          <w:lang w:val="en-US"/>
        </w:rPr>
        <w:t>prioritises</w:t>
      </w:r>
      <w:proofErr w:type="spellEnd"/>
      <w:r w:rsidRPr="00E42FA3">
        <w:rPr>
          <w:rFonts w:ascii="Arial" w:hAnsi="Arial" w:cs="Arial"/>
          <w:lang w:val="en-US"/>
        </w:rPr>
        <w:t xml:space="preserve"> deprived areas. Policymakers and health services must treat social support not as an optional adjunct but as a core component of cancer care for economically disadvantaged households. </w:t>
      </w:r>
    </w:p>
    <w:p w14:paraId="3AC08FA8" w14:textId="77777777" w:rsidR="005C2C7A" w:rsidRPr="00E42FA3"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US"/>
        </w:rPr>
      </w:pPr>
    </w:p>
    <w:p w14:paraId="0853F8D3"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7D73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C495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004309" w14:textId="77777777" w:rsidR="00C17E2F" w:rsidRPr="00141A69" w:rsidRDefault="00C17E2F">
      <w:pPr>
        <w:rPr>
          <w:rFonts w:ascii="Arial" w:eastAsia="Arial Unicode MS" w:hAnsi="Arial" w:cs="Arial"/>
          <w:b/>
        </w:rPr>
      </w:pPr>
      <w:r w:rsidRPr="00141A69">
        <w:rPr>
          <w:rFonts w:ascii="Arial" w:eastAsia="Arial Unicode MS" w:hAnsi="Arial" w:cs="Arial"/>
          <w:b/>
        </w:rPr>
        <w:br w:type="page"/>
      </w:r>
    </w:p>
    <w:p w14:paraId="7A6C59BD" w14:textId="0F692DA6" w:rsidR="005C2C7A" w:rsidRPr="00812591" w:rsidRDefault="005C2C7A" w:rsidP="00065317">
      <w:pPr>
        <w:pStyle w:val="Heading1"/>
      </w:pPr>
      <w:bookmarkStart w:id="15" w:name="_Toc216299249"/>
      <w:r w:rsidRPr="00812591">
        <w:lastRenderedPageBreak/>
        <w:t xml:space="preserve">CHAPTER </w:t>
      </w:r>
      <w:r w:rsidR="002B4534">
        <w:t>5</w:t>
      </w:r>
      <w:r w:rsidRPr="00812591">
        <w:t>: RECOMMENDATIONS</w:t>
      </w:r>
      <w:r w:rsidR="00141A69">
        <w:t xml:space="preserve"> AND CONCLUSION</w:t>
      </w:r>
      <w:bookmarkEnd w:id="15"/>
    </w:p>
    <w:p w14:paraId="29BBB2C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2BE0E397" w14:textId="77777777" w:rsidR="00496774" w:rsidRPr="000B5F85" w:rsidRDefault="00496774"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1D6761CB" w14:textId="77777777" w:rsidR="00BC3DF8" w:rsidRDefault="00BC3DF8" w:rsidP="00EF7D58">
      <w:pPr>
        <w:pStyle w:val="Heading1"/>
      </w:pPr>
      <w:bookmarkStart w:id="16" w:name="_Toc216299250"/>
      <w:r>
        <w:t>5.0 Recommendations and Conclusion</w:t>
      </w:r>
      <w:bookmarkEnd w:id="16"/>
    </w:p>
    <w:p w14:paraId="437BAD91" w14:textId="77777777" w:rsidR="002C4DB6" w:rsidRPr="00141A69"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7DBF870" w14:textId="63695458" w:rsidR="005C2C7A"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RECOMMENDATIONS</w:t>
      </w:r>
    </w:p>
    <w:p w14:paraId="6BD86D9F" w14:textId="77777777" w:rsidR="00EF7D58" w:rsidRPr="00EF7D58" w:rsidRDefault="000B5F85" w:rsidP="00EF7D58">
      <w:pPr>
        <w:spacing w:line="360" w:lineRule="auto"/>
        <w:rPr>
          <w:rFonts w:ascii="Arial" w:hAnsi="Arial" w:cs="Arial"/>
        </w:rPr>
      </w:pPr>
      <w:r w:rsidRPr="00EF7D58">
        <w:rPr>
          <w:rFonts w:ascii="Arial" w:eastAsia="Arial Unicode MS" w:hAnsi="Arial" w:cs="Arial"/>
        </w:rPr>
        <w:t xml:space="preserve"> </w:t>
      </w:r>
      <w:r w:rsidR="00EF7D58" w:rsidRPr="00EF7D58">
        <w:rPr>
          <w:rFonts w:ascii="Arial" w:hAnsi="Arial" w:cs="Arial"/>
        </w:rPr>
        <w:t>5.1 Recommendations</w:t>
      </w:r>
    </w:p>
    <w:p w14:paraId="68F24FD1" w14:textId="77777777" w:rsidR="00EF7D58" w:rsidRPr="00EF7D58" w:rsidRDefault="00EF7D58" w:rsidP="00EF7D58">
      <w:pPr>
        <w:spacing w:line="360" w:lineRule="auto"/>
        <w:rPr>
          <w:rFonts w:ascii="Arial" w:hAnsi="Arial" w:cs="Arial"/>
        </w:rPr>
      </w:pPr>
      <w:r w:rsidRPr="00EF7D58">
        <w:rPr>
          <w:rFonts w:ascii="Arial" w:hAnsi="Arial" w:cs="Arial"/>
        </w:rPr>
        <w:t>Based on the synthesis of evidence from UK studies on social support systems for cancer patients in economically disadvantaged households, several practical, policy, and research-oriented recommendations can be drawn. These are organised across five domains: clinical practice, community-level initiatives, national policy, research, and cross-sector collaboration.</w:t>
      </w:r>
    </w:p>
    <w:p w14:paraId="20EA1D17" w14:textId="77777777" w:rsidR="00496774" w:rsidRDefault="00496774" w:rsidP="00EF7D58">
      <w:pPr>
        <w:spacing w:line="360" w:lineRule="auto"/>
        <w:rPr>
          <w:rFonts w:ascii="Arial" w:hAnsi="Arial" w:cs="Arial"/>
        </w:rPr>
      </w:pPr>
    </w:p>
    <w:p w14:paraId="32ECE3DC" w14:textId="0929BAA6" w:rsidR="00EF7D58" w:rsidRPr="00EF7D58" w:rsidRDefault="00EF7D58" w:rsidP="00EF7D58">
      <w:pPr>
        <w:spacing w:line="360" w:lineRule="auto"/>
        <w:rPr>
          <w:rFonts w:ascii="Arial" w:hAnsi="Arial" w:cs="Arial"/>
        </w:rPr>
      </w:pPr>
      <w:r w:rsidRPr="00EF7D58">
        <w:rPr>
          <w:rFonts w:ascii="Arial" w:hAnsi="Arial" w:cs="Arial"/>
        </w:rPr>
        <w:t>5.1.11. Clinical Practice</w:t>
      </w:r>
    </w:p>
    <w:p w14:paraId="44EE4E15" w14:textId="0C7A2DC4" w:rsidR="00EF7D58" w:rsidRPr="00EF7D58" w:rsidRDefault="00EF7D58" w:rsidP="00EF7D58">
      <w:pPr>
        <w:spacing w:line="360" w:lineRule="auto"/>
        <w:rPr>
          <w:rFonts w:ascii="Arial" w:hAnsi="Arial" w:cs="Arial"/>
        </w:rPr>
      </w:pPr>
      <w:r w:rsidRPr="00EF7D58">
        <w:rPr>
          <w:rFonts w:ascii="Arial" w:hAnsi="Arial" w:cs="Arial"/>
        </w:rPr>
        <w:t>Enhancing holistic needs assessments</w:t>
      </w:r>
    </w:p>
    <w:p w14:paraId="05364955" w14:textId="396F89C0" w:rsidR="00EF7D58" w:rsidRPr="00EF7D58" w:rsidRDefault="00EF7D58" w:rsidP="00EF7D58">
      <w:pPr>
        <w:spacing w:line="360" w:lineRule="auto"/>
        <w:rPr>
          <w:rFonts w:ascii="Arial" w:hAnsi="Arial" w:cs="Arial"/>
        </w:rPr>
      </w:pPr>
      <w:r w:rsidRPr="00EF7D58">
        <w:rPr>
          <w:rFonts w:ascii="Arial" w:hAnsi="Arial" w:cs="Arial"/>
        </w:rPr>
        <w:t xml:space="preserve">Healthcare professionals should incorporate routine, structured assessments of financial and social support needs into oncology care pathways. Currently, needs are often identified informally or reactively, which can delay referrals to support services (Haviland et al., 2017). Standardised tools should be embedded at multiple points across the care trajectory </w:t>
      </w:r>
      <w:r w:rsidR="00B76900">
        <w:rPr>
          <w:rFonts w:ascii="Arial" w:hAnsi="Arial" w:cs="Arial"/>
        </w:rPr>
        <w:t>-</w:t>
      </w:r>
      <w:r w:rsidRPr="00EF7D58">
        <w:rPr>
          <w:rFonts w:ascii="Arial" w:hAnsi="Arial" w:cs="Arial"/>
        </w:rPr>
        <w:t xml:space="preserve"> from diagnosis to survivorship </w:t>
      </w:r>
      <w:r w:rsidR="00B76900">
        <w:rPr>
          <w:rFonts w:ascii="Arial" w:hAnsi="Arial" w:cs="Arial"/>
        </w:rPr>
        <w:t>-</w:t>
      </w:r>
      <w:r w:rsidRPr="00EF7D58">
        <w:rPr>
          <w:rFonts w:ascii="Arial" w:hAnsi="Arial" w:cs="Arial"/>
        </w:rPr>
        <w:t xml:space="preserve"> to capture evolving challenges.</w:t>
      </w:r>
    </w:p>
    <w:p w14:paraId="08C51806" w14:textId="77777777" w:rsidR="00496774" w:rsidRDefault="00496774" w:rsidP="00EF7D58">
      <w:pPr>
        <w:spacing w:line="360" w:lineRule="auto"/>
        <w:rPr>
          <w:rFonts w:ascii="Arial" w:hAnsi="Arial" w:cs="Arial"/>
        </w:rPr>
      </w:pPr>
    </w:p>
    <w:p w14:paraId="0EA80338" w14:textId="7F29FC68" w:rsidR="00EF7D58" w:rsidRPr="00EF7D58" w:rsidRDefault="00EF7D58" w:rsidP="00EF7D58">
      <w:pPr>
        <w:spacing w:line="360" w:lineRule="auto"/>
        <w:rPr>
          <w:rFonts w:ascii="Arial" w:hAnsi="Arial" w:cs="Arial"/>
        </w:rPr>
      </w:pPr>
      <w:r w:rsidRPr="00EF7D58">
        <w:rPr>
          <w:rFonts w:ascii="Arial" w:hAnsi="Arial" w:cs="Arial"/>
        </w:rPr>
        <w:t>Training and awareness among clinicians</w:t>
      </w:r>
    </w:p>
    <w:p w14:paraId="5E903DCE" w14:textId="77777777" w:rsidR="00EF7D58" w:rsidRPr="00EF7D58" w:rsidRDefault="00EF7D58" w:rsidP="00EF7D58">
      <w:pPr>
        <w:spacing w:line="360" w:lineRule="auto"/>
        <w:rPr>
          <w:rFonts w:ascii="Arial" w:hAnsi="Arial" w:cs="Arial"/>
        </w:rPr>
      </w:pPr>
      <w:r w:rsidRPr="00EF7D58">
        <w:rPr>
          <w:rFonts w:ascii="Arial" w:hAnsi="Arial" w:cs="Arial"/>
        </w:rPr>
        <w:t>Many oncologists, nurses, and allied health staff report limited confidence in addressing financial or social concerns, leading to variability in referral practices (Bourgeois et al., 2024). Training programmes should therefore equip staff with skills to sensitively discuss economic hardship, social isolation, and transport barriers. Embedding “social prescribing” practices within cancer care would help integrate support into mainstream clinical services.</w:t>
      </w:r>
    </w:p>
    <w:p w14:paraId="5E9FE618" w14:textId="77777777" w:rsidR="00EF7D58" w:rsidRPr="00EF7D58" w:rsidRDefault="00EF7D58" w:rsidP="00EF7D58">
      <w:pPr>
        <w:spacing w:line="360" w:lineRule="auto"/>
        <w:rPr>
          <w:rFonts w:ascii="Arial" w:hAnsi="Arial" w:cs="Arial"/>
        </w:rPr>
      </w:pPr>
      <w:r w:rsidRPr="00EF7D58">
        <w:rPr>
          <w:rFonts w:ascii="Arial" w:hAnsi="Arial" w:cs="Arial"/>
        </w:rPr>
        <w:t>iii. Integration of psychological support</w:t>
      </w:r>
    </w:p>
    <w:p w14:paraId="374B13E4" w14:textId="77777777" w:rsidR="00EF7D58" w:rsidRPr="00EF7D58" w:rsidRDefault="00EF7D58" w:rsidP="00EF7D58">
      <w:pPr>
        <w:spacing w:line="360" w:lineRule="auto"/>
        <w:rPr>
          <w:rFonts w:ascii="Arial" w:hAnsi="Arial" w:cs="Arial"/>
        </w:rPr>
      </w:pPr>
      <w:r w:rsidRPr="00EF7D58">
        <w:rPr>
          <w:rFonts w:ascii="Arial" w:hAnsi="Arial" w:cs="Arial"/>
        </w:rPr>
        <w:t>Cancer patients in deprived households face disproportionately high risks of depression, anxiety, and stress linked to both illness and socioeconomic stressors (Lloyd-Williams et al., 2021). NHS cancer units should expand access to embedded counselling, peer-support groups, and culturally sensitive psycho-oncology services. Early intervention could reduce distress and enhance treatment adherence.</w:t>
      </w:r>
    </w:p>
    <w:p w14:paraId="7BC26E6B" w14:textId="77777777" w:rsidR="00496774" w:rsidRDefault="00496774" w:rsidP="00EF7D58">
      <w:pPr>
        <w:spacing w:line="360" w:lineRule="auto"/>
        <w:rPr>
          <w:rFonts w:ascii="Arial" w:hAnsi="Arial" w:cs="Arial"/>
        </w:rPr>
      </w:pPr>
    </w:p>
    <w:p w14:paraId="1CD89F6D" w14:textId="3D68E267" w:rsidR="00496774" w:rsidRDefault="00EF7D58" w:rsidP="00EF7D58">
      <w:pPr>
        <w:spacing w:line="360" w:lineRule="auto"/>
        <w:rPr>
          <w:rFonts w:ascii="Arial" w:hAnsi="Arial" w:cs="Arial"/>
        </w:rPr>
      </w:pPr>
      <w:r w:rsidRPr="00EF7D58">
        <w:rPr>
          <w:rFonts w:ascii="Arial" w:hAnsi="Arial" w:cs="Arial"/>
        </w:rPr>
        <w:t>5.1.2. Community-Level Initiatives</w:t>
      </w:r>
    </w:p>
    <w:p w14:paraId="77C947F0" w14:textId="0038C48A" w:rsidR="00EF7D58" w:rsidRPr="00EF7D58" w:rsidRDefault="00EF7D58" w:rsidP="00EF7D58">
      <w:pPr>
        <w:spacing w:line="360" w:lineRule="auto"/>
        <w:rPr>
          <w:rFonts w:ascii="Arial" w:hAnsi="Arial" w:cs="Arial"/>
        </w:rPr>
      </w:pPr>
      <w:r w:rsidRPr="00EF7D58">
        <w:rPr>
          <w:rFonts w:ascii="Arial" w:hAnsi="Arial" w:cs="Arial"/>
        </w:rPr>
        <w:t>Expansion of community-based outreach</w:t>
      </w:r>
    </w:p>
    <w:p w14:paraId="7FD9CAB4" w14:textId="77777777" w:rsidR="00EF7D58" w:rsidRPr="00EF7D58" w:rsidRDefault="00EF7D58" w:rsidP="00EF7D58">
      <w:pPr>
        <w:spacing w:line="360" w:lineRule="auto"/>
        <w:rPr>
          <w:rFonts w:ascii="Arial" w:hAnsi="Arial" w:cs="Arial"/>
        </w:rPr>
      </w:pPr>
      <w:r w:rsidRPr="00EF7D58">
        <w:rPr>
          <w:rFonts w:ascii="Arial" w:hAnsi="Arial" w:cs="Arial"/>
        </w:rPr>
        <w:lastRenderedPageBreak/>
        <w:t xml:space="preserve">Evidence from interventions like </w:t>
      </w:r>
      <w:proofErr w:type="spellStart"/>
      <w:r w:rsidRPr="00EF7D58">
        <w:rPr>
          <w:rFonts w:ascii="Arial" w:hAnsi="Arial" w:cs="Arial"/>
        </w:rPr>
        <w:t>ABACus</w:t>
      </w:r>
      <w:proofErr w:type="spellEnd"/>
      <w:r w:rsidRPr="00EF7D58">
        <w:rPr>
          <w:rFonts w:ascii="Arial" w:hAnsi="Arial" w:cs="Arial"/>
        </w:rPr>
        <w:t xml:space="preserve"> shows that community-based delivery of information and screening can effectively reach deprived populations (Moriarty et al., 2021). Such initiatives should be scaled up, with mobile health clinics and community champions deployed to improve accessibility in underserved areas.</w:t>
      </w:r>
    </w:p>
    <w:p w14:paraId="3F5D659D" w14:textId="77777777" w:rsidR="00496774" w:rsidRDefault="00496774" w:rsidP="00EF7D58">
      <w:pPr>
        <w:spacing w:line="360" w:lineRule="auto"/>
        <w:rPr>
          <w:rFonts w:ascii="Arial" w:hAnsi="Arial" w:cs="Arial"/>
        </w:rPr>
      </w:pPr>
    </w:p>
    <w:p w14:paraId="614259CB" w14:textId="16F13A7C" w:rsidR="00EF7D58" w:rsidRPr="00EF7D58" w:rsidRDefault="00EF7D58" w:rsidP="00EF7D58">
      <w:pPr>
        <w:spacing w:line="360" w:lineRule="auto"/>
        <w:rPr>
          <w:rFonts w:ascii="Arial" w:hAnsi="Arial" w:cs="Arial"/>
        </w:rPr>
      </w:pPr>
      <w:r w:rsidRPr="00EF7D58">
        <w:rPr>
          <w:rFonts w:ascii="Arial" w:hAnsi="Arial" w:cs="Arial"/>
        </w:rPr>
        <w:t>Peer-support networks</w:t>
      </w:r>
    </w:p>
    <w:p w14:paraId="497BAB12" w14:textId="77777777" w:rsidR="00EF7D58" w:rsidRPr="00EF7D58" w:rsidRDefault="00EF7D58" w:rsidP="00EF7D58">
      <w:pPr>
        <w:spacing w:line="360" w:lineRule="auto"/>
        <w:rPr>
          <w:rFonts w:ascii="Arial" w:hAnsi="Arial" w:cs="Arial"/>
        </w:rPr>
      </w:pPr>
      <w:r w:rsidRPr="00EF7D58">
        <w:rPr>
          <w:rFonts w:ascii="Arial" w:hAnsi="Arial" w:cs="Arial"/>
        </w:rPr>
        <w:t>Local support groups, especially those facilitated by individuals with lived experience, can provide vital emotional and practical assistance. These networks help reduce isolation and foster trust in healthcare systems. Partnerships between NHS trusts and local voluntary organisations can enhance the reach and sustainability of such initiatives.</w:t>
      </w:r>
    </w:p>
    <w:p w14:paraId="09241197" w14:textId="77777777" w:rsidR="00496774" w:rsidRDefault="00496774" w:rsidP="00EF7D58">
      <w:pPr>
        <w:spacing w:line="360" w:lineRule="auto"/>
        <w:rPr>
          <w:rFonts w:ascii="Arial" w:hAnsi="Arial" w:cs="Arial"/>
        </w:rPr>
      </w:pPr>
    </w:p>
    <w:p w14:paraId="285EA1B7" w14:textId="492E1D3A" w:rsidR="00EF7D58" w:rsidRPr="00EF7D58" w:rsidRDefault="00EF7D58" w:rsidP="00EF7D58">
      <w:pPr>
        <w:spacing w:line="360" w:lineRule="auto"/>
        <w:rPr>
          <w:rFonts w:ascii="Arial" w:hAnsi="Arial" w:cs="Arial"/>
        </w:rPr>
      </w:pPr>
      <w:r w:rsidRPr="00EF7D58">
        <w:rPr>
          <w:rFonts w:ascii="Arial" w:hAnsi="Arial" w:cs="Arial"/>
        </w:rPr>
        <w:t>Financial advice and advocacy services</w:t>
      </w:r>
    </w:p>
    <w:p w14:paraId="516EAA98" w14:textId="77777777" w:rsidR="00EF7D58" w:rsidRPr="00EF7D58" w:rsidRDefault="00EF7D58" w:rsidP="00EF7D58">
      <w:pPr>
        <w:spacing w:line="360" w:lineRule="auto"/>
        <w:rPr>
          <w:rFonts w:ascii="Arial" w:hAnsi="Arial" w:cs="Arial"/>
        </w:rPr>
      </w:pPr>
      <w:r w:rsidRPr="00EF7D58">
        <w:rPr>
          <w:rFonts w:ascii="Arial" w:hAnsi="Arial" w:cs="Arial"/>
        </w:rPr>
        <w:t>Evidence highlights the effectiveness of welfare advice embedded in cancer care settings in improving financial wellbeing (Macmillan Cancer Support, 2022). Expansion of these services into all oncology clinics, alongside partnerships with Citizens Advice and local councils, would reduce the financial toxicity of cancer for deprived households.</w:t>
      </w:r>
    </w:p>
    <w:p w14:paraId="4FEE761A" w14:textId="77777777" w:rsidR="00087D7B" w:rsidRDefault="00087D7B" w:rsidP="00EF7D58">
      <w:pPr>
        <w:spacing w:line="360" w:lineRule="auto"/>
        <w:rPr>
          <w:rFonts w:ascii="Arial" w:hAnsi="Arial" w:cs="Arial"/>
        </w:rPr>
      </w:pPr>
    </w:p>
    <w:p w14:paraId="1D935D24" w14:textId="5F620F36" w:rsidR="00EF7D58" w:rsidRPr="00EF7D58" w:rsidRDefault="00EF7D58" w:rsidP="00EF7D58">
      <w:pPr>
        <w:spacing w:line="360" w:lineRule="auto"/>
        <w:rPr>
          <w:rFonts w:ascii="Arial" w:hAnsi="Arial" w:cs="Arial"/>
        </w:rPr>
      </w:pPr>
      <w:r w:rsidRPr="00EF7D58">
        <w:rPr>
          <w:rFonts w:ascii="Arial" w:hAnsi="Arial" w:cs="Arial"/>
        </w:rPr>
        <w:t>5.1.3. National Policy</w:t>
      </w:r>
    </w:p>
    <w:p w14:paraId="3968F257" w14:textId="6C969694" w:rsidR="00EF7D58" w:rsidRPr="00EF7D58" w:rsidRDefault="00EF7D58" w:rsidP="00EF7D58">
      <w:pPr>
        <w:spacing w:line="360" w:lineRule="auto"/>
        <w:rPr>
          <w:rFonts w:ascii="Arial" w:hAnsi="Arial" w:cs="Arial"/>
        </w:rPr>
      </w:pPr>
      <w:r w:rsidRPr="00EF7D58">
        <w:rPr>
          <w:rFonts w:ascii="Arial" w:hAnsi="Arial" w:cs="Arial"/>
        </w:rPr>
        <w:t>Strengthening financial safety nets</w:t>
      </w:r>
    </w:p>
    <w:p w14:paraId="0A25B94B" w14:textId="77777777" w:rsidR="00EF7D58" w:rsidRDefault="00EF7D58" w:rsidP="00EF7D58">
      <w:pPr>
        <w:spacing w:line="360" w:lineRule="auto"/>
        <w:rPr>
          <w:rFonts w:ascii="Arial" w:hAnsi="Arial" w:cs="Arial"/>
        </w:rPr>
      </w:pPr>
      <w:r w:rsidRPr="00EF7D58">
        <w:rPr>
          <w:rFonts w:ascii="Arial" w:hAnsi="Arial" w:cs="Arial"/>
        </w:rPr>
        <w:t>Many patients in disadvantaged households experience financial toxicity due to treatment-related job loss, travel expenses, and higher household energy costs (Jones et al., 2024). Policy reforms should ensure faster processing of disability benefits, extended statutory sick pay, and targeted grants for cancer patients in deprived areas.</w:t>
      </w:r>
    </w:p>
    <w:p w14:paraId="2819A9FD" w14:textId="77777777" w:rsidR="00974388" w:rsidRPr="00EF7D58" w:rsidRDefault="00974388" w:rsidP="00EF7D58">
      <w:pPr>
        <w:spacing w:line="360" w:lineRule="auto"/>
        <w:rPr>
          <w:rFonts w:ascii="Arial" w:hAnsi="Arial" w:cs="Arial"/>
        </w:rPr>
      </w:pPr>
    </w:p>
    <w:p w14:paraId="644222DF" w14:textId="2A9E9496" w:rsidR="00EF7D58" w:rsidRPr="00EF7D58" w:rsidRDefault="00EF7D58" w:rsidP="00EF7D58">
      <w:pPr>
        <w:spacing w:line="360" w:lineRule="auto"/>
        <w:rPr>
          <w:rFonts w:ascii="Arial" w:hAnsi="Arial" w:cs="Arial"/>
        </w:rPr>
      </w:pPr>
      <w:r w:rsidRPr="00EF7D58">
        <w:rPr>
          <w:rFonts w:ascii="Arial" w:hAnsi="Arial" w:cs="Arial"/>
        </w:rPr>
        <w:t>Addressing regional inequalities</w:t>
      </w:r>
    </w:p>
    <w:p w14:paraId="5840C0CB" w14:textId="77777777" w:rsidR="00EF7D58" w:rsidRPr="00EF7D58" w:rsidRDefault="00EF7D58" w:rsidP="00EF7D58">
      <w:pPr>
        <w:spacing w:line="360" w:lineRule="auto"/>
        <w:rPr>
          <w:rFonts w:ascii="Arial" w:hAnsi="Arial" w:cs="Arial"/>
        </w:rPr>
      </w:pPr>
      <w:r w:rsidRPr="00EF7D58">
        <w:rPr>
          <w:rFonts w:ascii="Arial" w:hAnsi="Arial" w:cs="Arial"/>
        </w:rPr>
        <w:t>The persistent “postcode lottery” in access to cancer services must be tackled. NHS England should allocate resources to level up cancer care provision in deprived and rural areas. This includes transport subsidies, expanded radiotherapy capacity, and investment in digital health solutions for remote consultations.</w:t>
      </w:r>
    </w:p>
    <w:p w14:paraId="38198404" w14:textId="77777777" w:rsidR="00974388" w:rsidRDefault="00974388" w:rsidP="00EF7D58">
      <w:pPr>
        <w:spacing w:line="360" w:lineRule="auto"/>
        <w:rPr>
          <w:rFonts w:ascii="Arial" w:hAnsi="Arial" w:cs="Arial"/>
        </w:rPr>
      </w:pPr>
    </w:p>
    <w:p w14:paraId="47310848" w14:textId="00C8F2DC" w:rsidR="00EF7D58" w:rsidRPr="00EF7D58" w:rsidRDefault="00EF7D58" w:rsidP="00EF7D58">
      <w:pPr>
        <w:spacing w:line="360" w:lineRule="auto"/>
        <w:rPr>
          <w:rFonts w:ascii="Arial" w:hAnsi="Arial" w:cs="Arial"/>
        </w:rPr>
      </w:pPr>
      <w:r w:rsidRPr="00EF7D58">
        <w:rPr>
          <w:rFonts w:ascii="Arial" w:hAnsi="Arial" w:cs="Arial"/>
        </w:rPr>
        <w:t>Sustaining voluntary sector contributions</w:t>
      </w:r>
    </w:p>
    <w:p w14:paraId="3F179882" w14:textId="77777777" w:rsidR="00EF7D58" w:rsidRPr="00EF7D58" w:rsidRDefault="00EF7D58" w:rsidP="00EF7D58">
      <w:pPr>
        <w:spacing w:line="360" w:lineRule="auto"/>
        <w:rPr>
          <w:rFonts w:ascii="Arial" w:hAnsi="Arial" w:cs="Arial"/>
        </w:rPr>
      </w:pPr>
      <w:r w:rsidRPr="00EF7D58">
        <w:rPr>
          <w:rFonts w:ascii="Arial" w:hAnsi="Arial" w:cs="Arial"/>
        </w:rPr>
        <w:t>Charities such as Macmillan and Cancer Research UK currently provide essential financial, emotional, and informational support. However, their sustainability is threatened by funding cuts (BBC News, 2024). National policy should establish co-funded partnerships between government and the voluntary sector to ensure continuity of services.</w:t>
      </w:r>
    </w:p>
    <w:p w14:paraId="4A813CCA" w14:textId="77777777" w:rsidR="00974388" w:rsidRDefault="00974388" w:rsidP="00EF7D58">
      <w:pPr>
        <w:spacing w:line="360" w:lineRule="auto"/>
        <w:rPr>
          <w:rFonts w:ascii="Arial" w:hAnsi="Arial" w:cs="Arial"/>
        </w:rPr>
      </w:pPr>
    </w:p>
    <w:p w14:paraId="074291B7" w14:textId="45EA59BB" w:rsidR="00EF7D58" w:rsidRPr="00EF7D58" w:rsidRDefault="00EF7D58" w:rsidP="00EF7D58">
      <w:pPr>
        <w:spacing w:line="360" w:lineRule="auto"/>
        <w:rPr>
          <w:rFonts w:ascii="Arial" w:hAnsi="Arial" w:cs="Arial"/>
        </w:rPr>
      </w:pPr>
      <w:r w:rsidRPr="00EF7D58">
        <w:rPr>
          <w:rFonts w:ascii="Arial" w:hAnsi="Arial" w:cs="Arial"/>
        </w:rPr>
        <w:t>5.1.4. Research</w:t>
      </w:r>
    </w:p>
    <w:p w14:paraId="1FDCCED5" w14:textId="57C2F0F7" w:rsidR="00EF7D58" w:rsidRPr="00EF7D58" w:rsidRDefault="00EF7D58" w:rsidP="00EF7D58">
      <w:pPr>
        <w:spacing w:line="360" w:lineRule="auto"/>
        <w:rPr>
          <w:rFonts w:ascii="Arial" w:hAnsi="Arial" w:cs="Arial"/>
        </w:rPr>
      </w:pPr>
      <w:r w:rsidRPr="00EF7D58">
        <w:rPr>
          <w:rFonts w:ascii="Arial" w:hAnsi="Arial" w:cs="Arial"/>
        </w:rPr>
        <w:lastRenderedPageBreak/>
        <w:t>Longitudinal, intersectional research</w:t>
      </w:r>
    </w:p>
    <w:p w14:paraId="74F78171" w14:textId="77777777" w:rsidR="00EF7D58" w:rsidRPr="00EF7D58" w:rsidRDefault="00EF7D58" w:rsidP="00EF7D58">
      <w:pPr>
        <w:spacing w:line="360" w:lineRule="auto"/>
        <w:rPr>
          <w:rFonts w:ascii="Arial" w:hAnsi="Arial" w:cs="Arial"/>
        </w:rPr>
      </w:pPr>
      <w:r w:rsidRPr="00EF7D58">
        <w:rPr>
          <w:rFonts w:ascii="Arial" w:hAnsi="Arial" w:cs="Arial"/>
        </w:rPr>
        <w:t>Future studies should follow patients over time to capture how social support needs evolve across treatment and survivorship. Research must also adopt an intersectional approach, exploring how disadvantage interacts with ethnicity, age, gender, and immigration status to shape experiences (Siao et al., 2024).</w:t>
      </w:r>
    </w:p>
    <w:p w14:paraId="562DB181" w14:textId="77777777" w:rsidR="00EF7D58" w:rsidRPr="00EF7D58" w:rsidRDefault="00EF7D58" w:rsidP="00EF7D58">
      <w:pPr>
        <w:spacing w:line="360" w:lineRule="auto"/>
        <w:rPr>
          <w:rFonts w:ascii="Arial" w:hAnsi="Arial" w:cs="Arial"/>
        </w:rPr>
      </w:pPr>
    </w:p>
    <w:p w14:paraId="31FF799B" w14:textId="11657A67" w:rsidR="00EF7D58" w:rsidRPr="00EF7D58" w:rsidRDefault="00EF7D58" w:rsidP="00EF7D58">
      <w:pPr>
        <w:spacing w:line="360" w:lineRule="auto"/>
        <w:rPr>
          <w:rFonts w:ascii="Arial" w:hAnsi="Arial" w:cs="Arial"/>
        </w:rPr>
      </w:pPr>
      <w:r w:rsidRPr="00EF7D58">
        <w:rPr>
          <w:rFonts w:ascii="Arial" w:hAnsi="Arial" w:cs="Arial"/>
        </w:rPr>
        <w:t>Evaluation of large-scale interventions</w:t>
      </w:r>
    </w:p>
    <w:p w14:paraId="30E8FDAF" w14:textId="77777777" w:rsidR="00EF7D58" w:rsidRPr="00EF7D58" w:rsidRDefault="00EF7D58" w:rsidP="00EF7D58">
      <w:pPr>
        <w:spacing w:line="360" w:lineRule="auto"/>
        <w:rPr>
          <w:rFonts w:ascii="Arial" w:hAnsi="Arial" w:cs="Arial"/>
        </w:rPr>
      </w:pPr>
      <w:r w:rsidRPr="00EF7D58">
        <w:rPr>
          <w:rFonts w:ascii="Arial" w:hAnsi="Arial" w:cs="Arial"/>
        </w:rPr>
        <w:t>While small community pilots demonstrate promise, large-scale randomised trials are required to establish effectiveness and cost-effectiveness. This includes testing models of welfare advice in hospitals, transport subsidies, and peer mentoring programmes.</w:t>
      </w:r>
    </w:p>
    <w:p w14:paraId="62EA380D" w14:textId="77777777" w:rsidR="00496774" w:rsidRDefault="00496774" w:rsidP="00EF7D58">
      <w:pPr>
        <w:spacing w:line="360" w:lineRule="auto"/>
        <w:rPr>
          <w:rFonts w:ascii="Arial" w:hAnsi="Arial" w:cs="Arial"/>
        </w:rPr>
      </w:pPr>
    </w:p>
    <w:p w14:paraId="7558FC43" w14:textId="5EEDC6A3" w:rsidR="00EF7D58" w:rsidRPr="00EF7D58" w:rsidRDefault="00EF7D58" w:rsidP="00EF7D58">
      <w:pPr>
        <w:spacing w:line="360" w:lineRule="auto"/>
        <w:rPr>
          <w:rFonts w:ascii="Arial" w:hAnsi="Arial" w:cs="Arial"/>
        </w:rPr>
      </w:pPr>
      <w:r w:rsidRPr="00EF7D58">
        <w:rPr>
          <w:rFonts w:ascii="Arial" w:hAnsi="Arial" w:cs="Arial"/>
        </w:rPr>
        <w:t>Economic modelling</w:t>
      </w:r>
    </w:p>
    <w:p w14:paraId="71D28070" w14:textId="77777777" w:rsidR="00EF7D58" w:rsidRPr="00EF7D58" w:rsidRDefault="00EF7D58" w:rsidP="00EF7D58">
      <w:pPr>
        <w:spacing w:line="360" w:lineRule="auto"/>
        <w:rPr>
          <w:rFonts w:ascii="Arial" w:hAnsi="Arial" w:cs="Arial"/>
        </w:rPr>
      </w:pPr>
      <w:r w:rsidRPr="00EF7D58">
        <w:rPr>
          <w:rFonts w:ascii="Arial" w:hAnsi="Arial" w:cs="Arial"/>
        </w:rPr>
        <w:t>There is a pressing need for health economic studies that demonstrate the return on investment of social support interventions. Evidence showing that such measures reduce hospital admissions, improve adherence, and enhance quality of life could strengthen the case for sustained funding.</w:t>
      </w:r>
    </w:p>
    <w:p w14:paraId="7F56167D" w14:textId="77777777" w:rsidR="00496774" w:rsidRDefault="00496774" w:rsidP="00EF7D58">
      <w:pPr>
        <w:spacing w:line="360" w:lineRule="auto"/>
        <w:rPr>
          <w:rFonts w:ascii="Arial" w:hAnsi="Arial" w:cs="Arial"/>
        </w:rPr>
      </w:pPr>
    </w:p>
    <w:p w14:paraId="33962A52" w14:textId="4E752696" w:rsidR="00EF7D58" w:rsidRPr="00EF7D58" w:rsidRDefault="00EF7D58" w:rsidP="00EF7D58">
      <w:pPr>
        <w:spacing w:line="360" w:lineRule="auto"/>
        <w:rPr>
          <w:rFonts w:ascii="Arial" w:hAnsi="Arial" w:cs="Arial"/>
        </w:rPr>
      </w:pPr>
      <w:r w:rsidRPr="00EF7D58">
        <w:rPr>
          <w:rFonts w:ascii="Arial" w:hAnsi="Arial" w:cs="Arial"/>
        </w:rPr>
        <w:t>5.1.5. Cross-Sector Collaboration</w:t>
      </w:r>
    </w:p>
    <w:p w14:paraId="22E25958" w14:textId="13519CCB" w:rsidR="00EF7D58" w:rsidRPr="00EF7D58" w:rsidRDefault="00EF7D58" w:rsidP="00EF7D58">
      <w:pPr>
        <w:spacing w:line="360" w:lineRule="auto"/>
        <w:rPr>
          <w:rFonts w:ascii="Arial" w:hAnsi="Arial" w:cs="Arial"/>
        </w:rPr>
      </w:pPr>
      <w:r w:rsidRPr="00EF7D58">
        <w:rPr>
          <w:rFonts w:ascii="Arial" w:hAnsi="Arial" w:cs="Arial"/>
        </w:rPr>
        <w:t>Partnerships between health, welfare, and housing sectors</w:t>
      </w:r>
    </w:p>
    <w:p w14:paraId="608A385E" w14:textId="77777777" w:rsidR="00EF7D58" w:rsidRPr="00EF7D58" w:rsidRDefault="00EF7D58" w:rsidP="00EF7D58">
      <w:pPr>
        <w:spacing w:line="360" w:lineRule="auto"/>
        <w:rPr>
          <w:rFonts w:ascii="Arial" w:hAnsi="Arial" w:cs="Arial"/>
        </w:rPr>
      </w:pPr>
      <w:r w:rsidRPr="00EF7D58">
        <w:rPr>
          <w:rFonts w:ascii="Arial" w:hAnsi="Arial" w:cs="Arial"/>
        </w:rPr>
        <w:t>The challenges faced by cancer patients in disadvantaged households are multidimensional, extending beyond healthcare. Joint working between NHS trusts, local councils, welfare departments, and housing authorities is essential. Multi-agency taskforces could coordinate care and support, preventing patients from falling through systemic gaps.</w:t>
      </w:r>
    </w:p>
    <w:p w14:paraId="350E5D51" w14:textId="77777777" w:rsidR="00496774" w:rsidRDefault="00496774" w:rsidP="00EF7D58">
      <w:pPr>
        <w:spacing w:line="360" w:lineRule="auto"/>
        <w:rPr>
          <w:rFonts w:ascii="Arial" w:hAnsi="Arial" w:cs="Arial"/>
        </w:rPr>
      </w:pPr>
    </w:p>
    <w:p w14:paraId="31A15F37" w14:textId="394C0952" w:rsidR="00EF7D58" w:rsidRPr="00EF7D58" w:rsidRDefault="00EF7D58" w:rsidP="00EF7D58">
      <w:pPr>
        <w:spacing w:line="360" w:lineRule="auto"/>
        <w:rPr>
          <w:rFonts w:ascii="Arial" w:hAnsi="Arial" w:cs="Arial"/>
        </w:rPr>
      </w:pPr>
      <w:r w:rsidRPr="00EF7D58">
        <w:rPr>
          <w:rFonts w:ascii="Arial" w:hAnsi="Arial" w:cs="Arial"/>
        </w:rPr>
        <w:t>Digital innovation</w:t>
      </w:r>
    </w:p>
    <w:p w14:paraId="16CE9E7E" w14:textId="77777777" w:rsidR="00EF7D58" w:rsidRPr="00EF7D58" w:rsidRDefault="00EF7D58" w:rsidP="00EF7D58">
      <w:pPr>
        <w:spacing w:line="360" w:lineRule="auto"/>
        <w:rPr>
          <w:rFonts w:ascii="Arial" w:hAnsi="Arial" w:cs="Arial"/>
        </w:rPr>
      </w:pPr>
      <w:r w:rsidRPr="00EF7D58">
        <w:rPr>
          <w:rFonts w:ascii="Arial" w:hAnsi="Arial" w:cs="Arial"/>
        </w:rPr>
        <w:t>Collaborative development of digital platforms could enable patients to access financial advice, peer-support groups, and local service directories online. Care must be taken, however, to ensure digital exclusion does not exacerbate inequalities. Hybrid models combining digital and face-to-face provision are recommended.</w:t>
      </w:r>
    </w:p>
    <w:p w14:paraId="5AD5B2BF" w14:textId="0FA315A1" w:rsidR="000B5F85" w:rsidRPr="00EF7D58" w:rsidRDefault="000B5F85" w:rsidP="00EF7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AFD1051" w14:textId="77777777" w:rsidR="000B5F85" w:rsidRPr="00EF7D58" w:rsidRDefault="000B5F85" w:rsidP="00EF7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284638F" w14:textId="45442C6E" w:rsidR="002C4DB6" w:rsidRPr="00EF7D58" w:rsidRDefault="000B5F85" w:rsidP="00EF7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EF7D58">
        <w:rPr>
          <w:rFonts w:ascii="Arial" w:eastAsia="Arial Unicode MS" w:hAnsi="Arial" w:cs="Arial"/>
          <w:b/>
          <w:bCs/>
        </w:rPr>
        <w:t>CONCLUSION</w:t>
      </w:r>
    </w:p>
    <w:p w14:paraId="2FF21FDE" w14:textId="77777777" w:rsidR="00EF7D58" w:rsidRPr="00EF7D58" w:rsidRDefault="00EF7D58" w:rsidP="00EF7D58">
      <w:pPr>
        <w:spacing w:line="360" w:lineRule="auto"/>
        <w:rPr>
          <w:rFonts w:ascii="Arial" w:hAnsi="Arial" w:cs="Arial"/>
        </w:rPr>
      </w:pPr>
      <w:r w:rsidRPr="00EF7D58">
        <w:rPr>
          <w:rFonts w:ascii="Arial" w:hAnsi="Arial" w:cs="Arial"/>
        </w:rPr>
        <w:t>5.2 Conclusion</w:t>
      </w:r>
    </w:p>
    <w:p w14:paraId="76BD641B" w14:textId="77777777" w:rsidR="00EF7D58" w:rsidRPr="00EF7D58" w:rsidRDefault="00EF7D58" w:rsidP="00EF7D58">
      <w:pPr>
        <w:spacing w:line="360" w:lineRule="auto"/>
        <w:rPr>
          <w:rFonts w:ascii="Arial" w:hAnsi="Arial" w:cs="Arial"/>
        </w:rPr>
      </w:pPr>
      <w:r w:rsidRPr="00EF7D58">
        <w:rPr>
          <w:rFonts w:ascii="Arial" w:hAnsi="Arial" w:cs="Arial"/>
        </w:rPr>
        <w:t xml:space="preserve">This dissertation set out to analyse and discuss the evidence on social support systems for cancer patients living in economically disadvantaged households in the UK. The review of ten UK-based studies highlights consistent evidence that socioeconomic deprivation exacerbates the burden of cancer through multiple pathways: higher psychological distress, </w:t>
      </w:r>
      <w:r w:rsidRPr="00EF7D58">
        <w:rPr>
          <w:rFonts w:ascii="Arial" w:hAnsi="Arial" w:cs="Arial"/>
        </w:rPr>
        <w:lastRenderedPageBreak/>
        <w:t>greater financial toxicity, reduced access to timely treatment, and weaker networks of social support (Miller et al., 2022; Jones et al., 2024; Bourgeois et al., 2024).</w:t>
      </w:r>
    </w:p>
    <w:p w14:paraId="5AB6658E" w14:textId="17A99266" w:rsidR="00EF7D58" w:rsidRPr="00EF7D58" w:rsidRDefault="00EF7D58" w:rsidP="00EF7D58">
      <w:pPr>
        <w:spacing w:line="360" w:lineRule="auto"/>
        <w:rPr>
          <w:rFonts w:ascii="Arial" w:hAnsi="Arial" w:cs="Arial"/>
        </w:rPr>
      </w:pPr>
      <w:r w:rsidRPr="00EF7D58">
        <w:rPr>
          <w:rFonts w:ascii="Arial" w:hAnsi="Arial" w:cs="Arial"/>
        </w:rPr>
        <w:t xml:space="preserve">Social support </w:t>
      </w:r>
      <w:r w:rsidR="00087D7B">
        <w:rPr>
          <w:rFonts w:ascii="Arial" w:hAnsi="Arial" w:cs="Arial"/>
        </w:rPr>
        <w:t>-</w:t>
      </w:r>
      <w:r w:rsidRPr="00EF7D58">
        <w:rPr>
          <w:rFonts w:ascii="Arial" w:hAnsi="Arial" w:cs="Arial"/>
        </w:rPr>
        <w:t xml:space="preserve"> whether emotional, financial, or practical </w:t>
      </w:r>
      <w:r w:rsidR="00087D7B">
        <w:rPr>
          <w:rFonts w:ascii="Arial" w:hAnsi="Arial" w:cs="Arial"/>
        </w:rPr>
        <w:t>-</w:t>
      </w:r>
      <w:r w:rsidRPr="00EF7D58">
        <w:rPr>
          <w:rFonts w:ascii="Arial" w:hAnsi="Arial" w:cs="Arial"/>
        </w:rPr>
        <w:t xml:space="preserve"> emerges as a critical buffer, moderating the relationship between disadvantage and adverse outcomes. However, the availability and effectiveness of such support are uneven across the UK. Patients in deprived households are more likely to report unmet needs, experience barriers in navigating welfare systems, and struggle with the indirect costs of treatment (Lloyd-Williams et al., 2021). Charitable organisations play a central role, but their reliance on donations creates fragility in provision (BBC News, 2024).</w:t>
      </w:r>
    </w:p>
    <w:p w14:paraId="2262DB45" w14:textId="280CB5A7" w:rsidR="00EF7D58" w:rsidRPr="00EF7D58" w:rsidRDefault="00EF7D58" w:rsidP="00EF7D58">
      <w:pPr>
        <w:spacing w:line="360" w:lineRule="auto"/>
        <w:rPr>
          <w:rFonts w:ascii="Arial" w:hAnsi="Arial" w:cs="Arial"/>
        </w:rPr>
      </w:pPr>
      <w:r w:rsidRPr="00EF7D58">
        <w:rPr>
          <w:rFonts w:ascii="Arial" w:hAnsi="Arial" w:cs="Arial"/>
        </w:rPr>
        <w:t xml:space="preserve">At the same time, the evidence base is limited by methodological, conceptual, and policy-related gaps. The dominance of cross-sectional, self-reported studies reduces causal certainty. Underrepresentation of vulnerable groups such as migrants, young adults, and rural populations leaves important experiences invisible. Few studies employ intersectional frameworks or evaluate interventions at scale. Structural </w:t>
      </w:r>
      <w:r w:rsidR="00B76900" w:rsidRPr="00EF7D58">
        <w:rPr>
          <w:rFonts w:ascii="Arial" w:hAnsi="Arial" w:cs="Arial"/>
        </w:rPr>
        <w:t xml:space="preserve">fragilities </w:t>
      </w:r>
      <w:r w:rsidR="00B76900">
        <w:rPr>
          <w:rFonts w:ascii="Arial" w:hAnsi="Arial" w:cs="Arial"/>
        </w:rPr>
        <w:t>-</w:t>
      </w:r>
      <w:r w:rsidR="00496774">
        <w:rPr>
          <w:rFonts w:ascii="Arial" w:hAnsi="Arial" w:cs="Arial"/>
        </w:rPr>
        <w:t xml:space="preserve"> </w:t>
      </w:r>
      <w:r w:rsidRPr="00EF7D58">
        <w:rPr>
          <w:rFonts w:ascii="Arial" w:hAnsi="Arial" w:cs="Arial"/>
        </w:rPr>
        <w:t xml:space="preserve">including cuts to voluntary sector services </w:t>
      </w:r>
      <w:r w:rsidR="00496774">
        <w:rPr>
          <w:rFonts w:ascii="Arial" w:hAnsi="Arial" w:cs="Arial"/>
        </w:rPr>
        <w:t xml:space="preserve">- </w:t>
      </w:r>
      <w:r w:rsidRPr="00EF7D58">
        <w:rPr>
          <w:rFonts w:ascii="Arial" w:hAnsi="Arial" w:cs="Arial"/>
        </w:rPr>
        <w:t>further constrain the system.</w:t>
      </w:r>
    </w:p>
    <w:p w14:paraId="4582A202" w14:textId="77777777" w:rsidR="00EF7D58" w:rsidRPr="00EF7D58" w:rsidRDefault="00EF7D58" w:rsidP="00EF7D58">
      <w:pPr>
        <w:spacing w:line="360" w:lineRule="auto"/>
        <w:rPr>
          <w:rFonts w:ascii="Arial" w:hAnsi="Arial" w:cs="Arial"/>
        </w:rPr>
      </w:pPr>
      <w:r w:rsidRPr="00EF7D58">
        <w:rPr>
          <w:rFonts w:ascii="Arial" w:hAnsi="Arial" w:cs="Arial"/>
        </w:rPr>
        <w:t>Despite these challenges, the evidence points towards several clear directions for action. Clinically, routine needs assessments and enhanced staff training can ensure that patients’ social and financial concerns are recognised early. At the community level, expanding peer support, outreach, and embedded welfare advice can reduce isolation and financial stress. National policy reforms should strengthen financial safety nets, reduce regional inequalities, and support voluntary organisations through co-funding models. Research must prioritise longitudinal, intersectional approaches and evaluate large-scale interventions with economic rigour.</w:t>
      </w:r>
    </w:p>
    <w:p w14:paraId="3F8E0C8E" w14:textId="77777777" w:rsidR="00EF7D58" w:rsidRPr="00EF7D58" w:rsidRDefault="00EF7D58" w:rsidP="00EF7D58">
      <w:pPr>
        <w:spacing w:line="360" w:lineRule="auto"/>
        <w:rPr>
          <w:rFonts w:ascii="Arial" w:hAnsi="Arial" w:cs="Arial"/>
        </w:rPr>
      </w:pPr>
      <w:r w:rsidRPr="00EF7D58">
        <w:rPr>
          <w:rFonts w:ascii="Arial" w:hAnsi="Arial" w:cs="Arial"/>
        </w:rPr>
        <w:t>The implications are clear: cancer care in the UK cannot be effective if it focuses solely on biomedical treatment. For patients in economically disadvantaged households, the illness experience is profoundly shaped by financial insecurity, social isolation, and systemic barriers. Without integrated social support, health inequalities will persist, undermining the principles of equity that underpin the NHS.</w:t>
      </w:r>
    </w:p>
    <w:p w14:paraId="478477A8" w14:textId="481500CC" w:rsidR="00EF7D58" w:rsidRPr="00EF7D58" w:rsidRDefault="00EF7D58" w:rsidP="00EF7D58">
      <w:pPr>
        <w:spacing w:line="360" w:lineRule="auto"/>
        <w:rPr>
          <w:rFonts w:ascii="Arial" w:hAnsi="Arial" w:cs="Arial"/>
        </w:rPr>
      </w:pPr>
      <w:r w:rsidRPr="00EF7D58">
        <w:rPr>
          <w:rFonts w:ascii="Arial" w:hAnsi="Arial" w:cs="Arial"/>
        </w:rPr>
        <w:t xml:space="preserve">In conclusion, building equitable and sustainable support systems for disadvantaged cancer patients requires coordinated efforts across clinical practice, community initiatives, national policy, and research. Only through such integrated approaches can the disproportionate burden of cancer on deprived households be alleviated, ensuring that all patients </w:t>
      </w:r>
      <w:r w:rsidR="00B76900">
        <w:rPr>
          <w:rFonts w:ascii="Arial" w:hAnsi="Arial" w:cs="Arial"/>
        </w:rPr>
        <w:t>-</w:t>
      </w:r>
      <w:r w:rsidRPr="00EF7D58">
        <w:rPr>
          <w:rFonts w:ascii="Arial" w:hAnsi="Arial" w:cs="Arial"/>
        </w:rPr>
        <w:t xml:space="preserve"> regardless of socioeconomic status </w:t>
      </w:r>
      <w:r w:rsidR="00B76900">
        <w:rPr>
          <w:rFonts w:ascii="Arial" w:hAnsi="Arial" w:cs="Arial"/>
        </w:rPr>
        <w:t>-</w:t>
      </w:r>
      <w:r w:rsidRPr="00EF7D58">
        <w:rPr>
          <w:rFonts w:ascii="Arial" w:hAnsi="Arial" w:cs="Arial"/>
        </w:rPr>
        <w:t xml:space="preserve"> have access not only to life-saving treatment but also to the holistic support necessary for recovery and dignity.</w:t>
      </w:r>
    </w:p>
    <w:p w14:paraId="620E505F" w14:textId="5A2E3470" w:rsidR="00C17E2F" w:rsidRPr="00141A69" w:rsidRDefault="00C17E2F" w:rsidP="00DA52F0">
      <w:pPr>
        <w:adjustRightInd w:val="0"/>
        <w:spacing w:line="360" w:lineRule="auto"/>
        <w:mirrorIndents/>
        <w:jc w:val="both"/>
        <w:rPr>
          <w:rFonts w:ascii="Arial" w:eastAsia="Arial Unicode MS" w:hAnsi="Arial" w:cs="Arial"/>
        </w:rPr>
      </w:pPr>
    </w:p>
    <w:p w14:paraId="399E840E" w14:textId="113CDEFC" w:rsidR="00C17E2F" w:rsidRPr="00141A69" w:rsidRDefault="00C17E2F" w:rsidP="00DA52F0">
      <w:pPr>
        <w:adjustRightInd w:val="0"/>
        <w:spacing w:line="360" w:lineRule="auto"/>
        <w:mirrorIndents/>
        <w:jc w:val="both"/>
        <w:rPr>
          <w:rFonts w:ascii="Arial" w:eastAsia="Arial Unicode MS" w:hAnsi="Arial" w:cs="Arial"/>
        </w:rPr>
      </w:pPr>
    </w:p>
    <w:p w14:paraId="6743317A" w14:textId="17CDFD8C" w:rsidR="00C17E2F" w:rsidRPr="00141A69" w:rsidRDefault="00C17E2F" w:rsidP="00DA52F0">
      <w:pPr>
        <w:adjustRightInd w:val="0"/>
        <w:spacing w:line="360" w:lineRule="auto"/>
        <w:mirrorIndents/>
        <w:jc w:val="both"/>
        <w:rPr>
          <w:rFonts w:ascii="Arial" w:eastAsia="Arial Unicode MS" w:hAnsi="Arial" w:cs="Arial"/>
        </w:rPr>
      </w:pPr>
    </w:p>
    <w:p w14:paraId="5484B0BC" w14:textId="017D0414" w:rsidR="00C17E2F" w:rsidRPr="00141A69" w:rsidRDefault="00C17E2F" w:rsidP="00DA52F0">
      <w:pPr>
        <w:adjustRightInd w:val="0"/>
        <w:spacing w:line="360" w:lineRule="auto"/>
        <w:mirrorIndents/>
        <w:jc w:val="both"/>
        <w:rPr>
          <w:rFonts w:ascii="Arial" w:eastAsia="Arial Unicode MS" w:hAnsi="Arial" w:cs="Arial"/>
        </w:rPr>
      </w:pPr>
    </w:p>
    <w:p w14:paraId="34121655" w14:textId="77777777" w:rsidR="00C17E2F" w:rsidRPr="00141A69" w:rsidRDefault="00C17E2F" w:rsidP="00DA52F0">
      <w:pPr>
        <w:adjustRightInd w:val="0"/>
        <w:spacing w:line="360" w:lineRule="auto"/>
        <w:mirrorIndents/>
        <w:jc w:val="both"/>
        <w:rPr>
          <w:rFonts w:ascii="Arial" w:eastAsia="Arial Unicode MS" w:hAnsi="Arial" w:cs="Arial"/>
        </w:rPr>
      </w:pPr>
    </w:p>
    <w:p w14:paraId="2CBFF046" w14:textId="77777777" w:rsidR="005C2C7A" w:rsidRPr="00812591" w:rsidRDefault="005C2C7A" w:rsidP="00DA52F0">
      <w:pPr>
        <w:adjustRightInd w:val="0"/>
        <w:spacing w:line="360" w:lineRule="auto"/>
        <w:mirrorIndents/>
        <w:jc w:val="both"/>
        <w:rPr>
          <w:rFonts w:ascii="Arial" w:eastAsia="Arial Unicode MS" w:hAnsi="Arial" w:cs="Arial"/>
        </w:rPr>
      </w:pP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Pr="00812591" w:rsidRDefault="00585777" w:rsidP="006269AD">
      <w:pPr>
        <w:pStyle w:val="Heading1"/>
      </w:pPr>
      <w:bookmarkStart w:id="17" w:name="_Toc216299251"/>
      <w:r>
        <w:lastRenderedPageBreak/>
        <w:t>REFERENCES</w:t>
      </w:r>
      <w:bookmarkEnd w:id="17"/>
      <w:r w:rsidR="005C2C7A" w:rsidRPr="00812591">
        <w:t xml:space="preserve"> </w:t>
      </w:r>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5FCEA082" w14:textId="77777777" w:rsidR="00FD7CD9" w:rsidRPr="00FD7CD9" w:rsidRDefault="00FD7CD9" w:rsidP="00FD7CD9">
      <w:pPr>
        <w:spacing w:line="360" w:lineRule="auto"/>
        <w:mirrorIndents/>
        <w:jc w:val="both"/>
        <w:rPr>
          <w:rFonts w:ascii="Arial" w:eastAsia="Arial Unicode MS" w:hAnsi="Arial" w:cs="Arial"/>
          <w:lang w:val="en-US"/>
        </w:rPr>
      </w:pPr>
    </w:p>
    <w:p w14:paraId="14F0828E" w14:textId="12C1DB3C"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Berkman, L.F., Glass, T., Brissette, I. and Seeman, T.E. (2000) ‘From social integration to health: Durkheim in the new millennium’, Social Science &amp; Medicine, 51(6), pp. 843–857. Available at: </w:t>
      </w:r>
      <w:hyperlink r:id="rId9" w:history="1">
        <w:r w:rsidR="0084631F" w:rsidRPr="00FD7CD9">
          <w:rPr>
            <w:rStyle w:val="Hyperlink"/>
            <w:rFonts w:ascii="Arial" w:eastAsia="Arial Unicode MS" w:hAnsi="Arial" w:cs="Arial"/>
            <w:lang w:val="en-US"/>
          </w:rPr>
          <w:t>https://pubmed.ncbi.nlm.nih.gov/10972429/</w:t>
        </w:r>
      </w:hyperlink>
    </w:p>
    <w:p w14:paraId="3DCDBD9A" w14:textId="77777777" w:rsidR="0084631F" w:rsidRPr="00FD7CD9" w:rsidRDefault="0084631F" w:rsidP="00FD7CD9">
      <w:pPr>
        <w:spacing w:line="360" w:lineRule="auto"/>
        <w:mirrorIndents/>
        <w:jc w:val="both"/>
        <w:rPr>
          <w:rFonts w:ascii="Arial" w:eastAsia="Arial Unicode MS" w:hAnsi="Arial" w:cs="Arial"/>
          <w:lang w:val="en-US"/>
        </w:rPr>
      </w:pPr>
    </w:p>
    <w:p w14:paraId="69CD4791" w14:textId="6E9C07C6"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BMJ (2025) ‘Cancer: People in UK’s poorest areas have longer waits for care and higher death rates’, BMJ, 388, r367. Available at: </w:t>
      </w:r>
      <w:hyperlink r:id="rId10" w:history="1">
        <w:r w:rsidR="0084631F" w:rsidRPr="00FD7CD9">
          <w:rPr>
            <w:rStyle w:val="Hyperlink"/>
            <w:rFonts w:ascii="Arial" w:eastAsia="Arial Unicode MS" w:hAnsi="Arial" w:cs="Arial"/>
            <w:lang w:val="en-US"/>
          </w:rPr>
          <w:t>https://www.bmj.com/content/388/bmj.r367</w:t>
        </w:r>
      </w:hyperlink>
    </w:p>
    <w:p w14:paraId="1C39A4D8" w14:textId="77777777" w:rsidR="0084631F" w:rsidRPr="00FD7CD9" w:rsidRDefault="0084631F" w:rsidP="00FD7CD9">
      <w:pPr>
        <w:spacing w:line="360" w:lineRule="auto"/>
        <w:mirrorIndents/>
        <w:jc w:val="both"/>
        <w:rPr>
          <w:rFonts w:ascii="Arial" w:eastAsia="Arial Unicode MS" w:hAnsi="Arial" w:cs="Arial"/>
          <w:lang w:val="en-US"/>
        </w:rPr>
      </w:pPr>
    </w:p>
    <w:p w14:paraId="033F788B"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Bourdieu, P. (</w:t>
      </w:r>
      <w:proofErr w:type="gramStart"/>
      <w:r w:rsidRPr="00FD7CD9">
        <w:rPr>
          <w:rFonts w:ascii="Arial" w:eastAsia="Arial Unicode MS" w:hAnsi="Arial" w:cs="Arial"/>
          <w:lang w:val="en-US"/>
        </w:rPr>
        <w:t>1986) ‘</w:t>
      </w:r>
      <w:proofErr w:type="gramEnd"/>
      <w:r w:rsidRPr="00FD7CD9">
        <w:rPr>
          <w:rFonts w:ascii="Arial" w:eastAsia="Arial Unicode MS" w:hAnsi="Arial" w:cs="Arial"/>
          <w:lang w:val="en-US"/>
        </w:rPr>
        <w:t>The forms of capital’, in Richardson, J. (ed.) Handbook of Theory and Research for the Sociology of Education. New York: Greenwood.</w:t>
      </w:r>
    </w:p>
    <w:p w14:paraId="3B690274" w14:textId="77777777" w:rsidR="0084631F" w:rsidRPr="00FD7CD9" w:rsidRDefault="0084631F" w:rsidP="00FD7CD9">
      <w:pPr>
        <w:spacing w:line="360" w:lineRule="auto"/>
        <w:mirrorIndents/>
        <w:jc w:val="both"/>
        <w:rPr>
          <w:rFonts w:ascii="Arial" w:eastAsia="Arial Unicode MS" w:hAnsi="Arial" w:cs="Arial"/>
          <w:lang w:val="en-US"/>
        </w:rPr>
      </w:pPr>
    </w:p>
    <w:p w14:paraId="3500316E" w14:textId="644566D5"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Cancer Research UK (2025) ‘Cancer death rates almost 60% higher in UK’s most deprived </w:t>
      </w:r>
      <w:proofErr w:type="gramStart"/>
      <w:r w:rsidRPr="00FD7CD9">
        <w:rPr>
          <w:rFonts w:ascii="Arial" w:eastAsia="Arial Unicode MS" w:hAnsi="Arial" w:cs="Arial"/>
          <w:lang w:val="en-US"/>
        </w:rPr>
        <w:t>areas’</w:t>
      </w:r>
      <w:proofErr w:type="gramEnd"/>
      <w:r w:rsidRPr="00FD7CD9">
        <w:rPr>
          <w:rFonts w:ascii="Arial" w:eastAsia="Arial Unicode MS" w:hAnsi="Arial" w:cs="Arial"/>
          <w:lang w:val="en-US"/>
        </w:rPr>
        <w:t xml:space="preserve">. Available at: </w:t>
      </w:r>
      <w:hyperlink r:id="rId11" w:history="1">
        <w:r w:rsidR="0084631F" w:rsidRPr="00FD7CD9">
          <w:rPr>
            <w:rStyle w:val="Hyperlink"/>
            <w:rFonts w:ascii="Arial" w:eastAsia="Arial Unicode MS" w:hAnsi="Arial" w:cs="Arial"/>
            <w:lang w:val="en-US"/>
          </w:rPr>
          <w:t>https://news.cancerresearchuk.org/2025/02/21/cancer-death-rates-higher-for-most-deprived/</w:t>
        </w:r>
      </w:hyperlink>
    </w:p>
    <w:p w14:paraId="183919C3" w14:textId="77777777" w:rsidR="0084631F" w:rsidRPr="00FD7CD9" w:rsidRDefault="0084631F" w:rsidP="00FD7CD9">
      <w:pPr>
        <w:spacing w:line="360" w:lineRule="auto"/>
        <w:mirrorIndents/>
        <w:jc w:val="both"/>
        <w:rPr>
          <w:rFonts w:ascii="Arial" w:eastAsia="Arial Unicode MS" w:hAnsi="Arial" w:cs="Arial"/>
          <w:lang w:val="en-US"/>
        </w:rPr>
      </w:pPr>
    </w:p>
    <w:p w14:paraId="2065F3E8"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Cohen, S. and Wills, T.A. (1985) ‘Stress, social support, and the buffering hypothesis’, Psychological Bulletin, 98(2), pp. 310–357.</w:t>
      </w:r>
    </w:p>
    <w:p w14:paraId="42CC68D2" w14:textId="77777777" w:rsidR="0084631F" w:rsidRPr="00FD7CD9" w:rsidRDefault="0084631F" w:rsidP="00FD7CD9">
      <w:pPr>
        <w:spacing w:line="360" w:lineRule="auto"/>
        <w:mirrorIndents/>
        <w:jc w:val="both"/>
        <w:rPr>
          <w:rFonts w:ascii="Arial" w:eastAsia="Arial Unicode MS" w:hAnsi="Arial" w:cs="Arial"/>
          <w:lang w:val="en-US"/>
        </w:rPr>
      </w:pPr>
    </w:p>
    <w:p w14:paraId="024ADB02" w14:textId="72B20AF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Department of Health (2016) The history and development of the UK NHS 1948–1999. </w:t>
      </w:r>
      <w:proofErr w:type="spellStart"/>
      <w:r w:rsidRPr="00FD7CD9">
        <w:rPr>
          <w:rFonts w:ascii="Arial" w:eastAsia="Arial Unicode MS" w:hAnsi="Arial" w:cs="Arial"/>
          <w:lang w:val="en-US"/>
        </w:rPr>
        <w:t>Availableat</w:t>
      </w:r>
      <w:proofErr w:type="spellEnd"/>
      <w:r w:rsidRPr="00FD7CD9">
        <w:rPr>
          <w:rFonts w:ascii="Arial" w:eastAsia="Arial Unicode MS" w:hAnsi="Arial" w:cs="Arial"/>
          <w:lang w:val="en-US"/>
        </w:rPr>
        <w:t xml:space="preserve">: </w:t>
      </w:r>
      <w:hyperlink r:id="rId12" w:history="1">
        <w:r w:rsidR="0084631F" w:rsidRPr="00FD7CD9">
          <w:rPr>
            <w:rStyle w:val="Hyperlink"/>
            <w:rFonts w:ascii="Arial" w:eastAsia="Arial Unicode MS" w:hAnsi="Arial" w:cs="Arial"/>
            <w:lang w:val="en-US"/>
          </w:rPr>
          <w:t>https://assets.publishing.service.gov.uk/media/57a08d91e5274a31e000192c/The-history-and-development-of-the-UK-NHS.pdf</w:t>
        </w:r>
      </w:hyperlink>
    </w:p>
    <w:p w14:paraId="0210307E" w14:textId="77777777" w:rsidR="0084631F" w:rsidRPr="00FD7CD9" w:rsidRDefault="0084631F" w:rsidP="00FD7CD9">
      <w:pPr>
        <w:spacing w:line="360" w:lineRule="auto"/>
        <w:mirrorIndents/>
        <w:jc w:val="both"/>
        <w:rPr>
          <w:rFonts w:ascii="Arial" w:eastAsia="Arial Unicode MS" w:hAnsi="Arial" w:cs="Arial"/>
          <w:lang w:val="en-US"/>
        </w:rPr>
      </w:pPr>
    </w:p>
    <w:p w14:paraId="0CC09965" w14:textId="3706878F"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Financial Times (</w:t>
      </w:r>
      <w:proofErr w:type="gramStart"/>
      <w:r w:rsidRPr="00FD7CD9">
        <w:rPr>
          <w:rFonts w:ascii="Arial" w:eastAsia="Arial Unicode MS" w:hAnsi="Arial" w:cs="Arial"/>
          <w:lang w:val="en-US"/>
        </w:rPr>
        <w:t>2025) ‘</w:t>
      </w:r>
      <w:proofErr w:type="gramEnd"/>
      <w:r w:rsidRPr="00FD7CD9">
        <w:rPr>
          <w:rFonts w:ascii="Arial" w:eastAsia="Arial Unicode MS" w:hAnsi="Arial" w:cs="Arial"/>
          <w:lang w:val="en-US"/>
        </w:rPr>
        <w:t xml:space="preserve">UK renters and poorest households </w:t>
      </w:r>
      <w:proofErr w:type="gramStart"/>
      <w:r w:rsidRPr="00FD7CD9">
        <w:rPr>
          <w:rFonts w:ascii="Arial" w:eastAsia="Arial Unicode MS" w:hAnsi="Arial" w:cs="Arial"/>
          <w:lang w:val="en-US"/>
        </w:rPr>
        <w:t>hit</w:t>
      </w:r>
      <w:proofErr w:type="gramEnd"/>
      <w:r w:rsidRPr="00FD7CD9">
        <w:rPr>
          <w:rFonts w:ascii="Arial" w:eastAsia="Arial Unicode MS" w:hAnsi="Arial" w:cs="Arial"/>
          <w:lang w:val="en-US"/>
        </w:rPr>
        <w:t xml:space="preserve"> hardest by </w:t>
      </w:r>
      <w:proofErr w:type="gramStart"/>
      <w:r w:rsidRPr="00FD7CD9">
        <w:rPr>
          <w:rFonts w:ascii="Arial" w:eastAsia="Arial Unicode MS" w:hAnsi="Arial" w:cs="Arial"/>
          <w:lang w:val="en-US"/>
        </w:rPr>
        <w:t>inflation’.</w:t>
      </w:r>
      <w:proofErr w:type="gramEnd"/>
      <w:r w:rsidRPr="00FD7CD9">
        <w:rPr>
          <w:rFonts w:ascii="Arial" w:eastAsia="Arial Unicode MS" w:hAnsi="Arial" w:cs="Arial"/>
          <w:lang w:val="en-US"/>
        </w:rPr>
        <w:t xml:space="preserve"> Available at: </w:t>
      </w:r>
      <w:hyperlink r:id="rId13" w:history="1">
        <w:r w:rsidR="00006CA5" w:rsidRPr="00FD7CD9">
          <w:rPr>
            <w:rStyle w:val="Hyperlink"/>
            <w:rFonts w:ascii="Arial" w:eastAsia="Arial Unicode MS" w:hAnsi="Arial" w:cs="Arial"/>
            <w:lang w:val="en-US"/>
          </w:rPr>
          <w:t>https://www.ft.com/content/41a075fa-634a-4c1b-a24a-b871def91a39</w:t>
        </w:r>
      </w:hyperlink>
    </w:p>
    <w:p w14:paraId="5E35F0C7" w14:textId="77777777" w:rsidR="00006CA5" w:rsidRPr="00FD7CD9" w:rsidRDefault="00006CA5" w:rsidP="00FD7CD9">
      <w:pPr>
        <w:spacing w:line="360" w:lineRule="auto"/>
        <w:mirrorIndents/>
        <w:jc w:val="both"/>
        <w:rPr>
          <w:rFonts w:ascii="Arial" w:eastAsia="Arial Unicode MS" w:hAnsi="Arial" w:cs="Arial"/>
          <w:lang w:val="en-US"/>
        </w:rPr>
      </w:pPr>
    </w:p>
    <w:p w14:paraId="53C97DFA" w14:textId="7938E9FC"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Institute for Fiscal Studies (2023</w:t>
      </w:r>
      <w:proofErr w:type="gramStart"/>
      <w:r w:rsidRPr="00FD7CD9">
        <w:rPr>
          <w:rFonts w:ascii="Arial" w:eastAsia="Arial Unicode MS" w:hAnsi="Arial" w:cs="Arial"/>
          <w:lang w:val="en-US"/>
        </w:rPr>
        <w:t>) The welfare</w:t>
      </w:r>
      <w:proofErr w:type="gramEnd"/>
      <w:r w:rsidRPr="00FD7CD9">
        <w:rPr>
          <w:rFonts w:ascii="Arial" w:eastAsia="Arial Unicode MS" w:hAnsi="Arial" w:cs="Arial"/>
          <w:lang w:val="en-US"/>
        </w:rPr>
        <w:t xml:space="preserve"> </w:t>
      </w:r>
      <w:proofErr w:type="gramStart"/>
      <w:r w:rsidRPr="00FD7CD9">
        <w:rPr>
          <w:rFonts w:ascii="Arial" w:eastAsia="Arial Unicode MS" w:hAnsi="Arial" w:cs="Arial"/>
          <w:lang w:val="en-US"/>
        </w:rPr>
        <w:t>state</w:t>
      </w:r>
      <w:proofErr w:type="gramEnd"/>
      <w:r w:rsidRPr="00FD7CD9">
        <w:rPr>
          <w:rFonts w:ascii="Arial" w:eastAsia="Arial Unicode MS" w:hAnsi="Arial" w:cs="Arial"/>
          <w:lang w:val="en-US"/>
        </w:rPr>
        <w:t xml:space="preserve"> and </w:t>
      </w:r>
      <w:proofErr w:type="gramStart"/>
      <w:r w:rsidRPr="00FD7CD9">
        <w:rPr>
          <w:rFonts w:ascii="Arial" w:eastAsia="Arial Unicode MS" w:hAnsi="Arial" w:cs="Arial"/>
          <w:lang w:val="en-US"/>
        </w:rPr>
        <w:t>inequality</w:t>
      </w:r>
      <w:proofErr w:type="gramEnd"/>
      <w:r w:rsidRPr="00FD7CD9">
        <w:rPr>
          <w:rFonts w:ascii="Arial" w:eastAsia="Arial Unicode MS" w:hAnsi="Arial" w:cs="Arial"/>
          <w:lang w:val="en-US"/>
        </w:rPr>
        <w:t xml:space="preserve">. Available at: </w:t>
      </w:r>
      <w:hyperlink r:id="rId14" w:history="1">
        <w:r w:rsidR="00006CA5" w:rsidRPr="00FD7CD9">
          <w:rPr>
            <w:rStyle w:val="Hyperlink"/>
            <w:rFonts w:ascii="Arial" w:eastAsia="Arial Unicode MS" w:hAnsi="Arial" w:cs="Arial"/>
            <w:lang w:val="en-US"/>
          </w:rPr>
          <w:t>https://ifs.org.uk</w:t>
        </w:r>
      </w:hyperlink>
    </w:p>
    <w:p w14:paraId="5FE77221" w14:textId="77777777" w:rsidR="00006CA5" w:rsidRPr="00FD7CD9" w:rsidRDefault="00006CA5" w:rsidP="00FD7CD9">
      <w:pPr>
        <w:spacing w:line="360" w:lineRule="auto"/>
        <w:mirrorIndents/>
        <w:jc w:val="both"/>
        <w:rPr>
          <w:rFonts w:ascii="Arial" w:eastAsia="Arial Unicode MS" w:hAnsi="Arial" w:cs="Arial"/>
          <w:lang w:val="en-US"/>
        </w:rPr>
      </w:pPr>
    </w:p>
    <w:p w14:paraId="73F2B8D3"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Knaul, F.M., Farmer, P., Krakauer, E.L. et al. (2018) ‘Alleviating the access abyss in palliative care and pain relief—an imperative of universal health coverage’, The Lancet Commission on Palliative Care and Pain Relief, 391, pp. 1391–1454.</w:t>
      </w:r>
    </w:p>
    <w:p w14:paraId="6861CFF4" w14:textId="77777777" w:rsidR="00006CA5" w:rsidRPr="00FD7CD9" w:rsidRDefault="00006CA5" w:rsidP="00FD7CD9">
      <w:pPr>
        <w:spacing w:line="360" w:lineRule="auto"/>
        <w:mirrorIndents/>
        <w:jc w:val="both"/>
        <w:rPr>
          <w:rFonts w:ascii="Arial" w:eastAsia="Arial Unicode MS" w:hAnsi="Arial" w:cs="Arial"/>
          <w:lang w:val="en-US"/>
        </w:rPr>
      </w:pPr>
    </w:p>
    <w:p w14:paraId="41A95F7A" w14:textId="77777777"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nl-NL"/>
        </w:rPr>
        <w:t xml:space="preserve">Kruk, M.E. et al. </w:t>
      </w:r>
      <w:r w:rsidRPr="00FD7CD9">
        <w:rPr>
          <w:rFonts w:ascii="Arial" w:eastAsia="Arial Unicode MS" w:hAnsi="Arial" w:cs="Arial"/>
          <w:lang w:val="en-US"/>
        </w:rPr>
        <w:t>(2021) ‘Global health equity and cancer outcomes’, The Lancet Oncology, 22(12), pp. 1681–1694.</w:t>
      </w:r>
    </w:p>
    <w:p w14:paraId="19C0A9A8"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lastRenderedPageBreak/>
        <w:t>Macmillan Cancer Support (</w:t>
      </w:r>
      <w:proofErr w:type="gramStart"/>
      <w:r w:rsidRPr="00FD7CD9">
        <w:rPr>
          <w:rFonts w:ascii="Arial" w:eastAsia="Arial Unicode MS" w:hAnsi="Arial" w:cs="Arial"/>
          <w:lang w:val="en-US"/>
        </w:rPr>
        <w:t>2025) ‘</w:t>
      </w:r>
      <w:proofErr w:type="gramEnd"/>
      <w:r w:rsidRPr="00FD7CD9">
        <w:rPr>
          <w:rFonts w:ascii="Arial" w:eastAsia="Arial Unicode MS" w:hAnsi="Arial" w:cs="Arial"/>
          <w:lang w:val="en-US"/>
        </w:rPr>
        <w:t>Our history’. Available at: https://www.macmillan.org.uk/about-us/organisation/history b</w:t>
      </w:r>
    </w:p>
    <w:p w14:paraId="7344061A" w14:textId="77777777" w:rsidR="00006CA5" w:rsidRPr="00FD7CD9" w:rsidRDefault="00006CA5" w:rsidP="00FD7CD9">
      <w:pPr>
        <w:spacing w:line="360" w:lineRule="auto"/>
        <w:mirrorIndents/>
        <w:jc w:val="both"/>
        <w:rPr>
          <w:rFonts w:ascii="Arial" w:eastAsia="Arial Unicode MS" w:hAnsi="Arial" w:cs="Arial"/>
          <w:lang w:val="en-US"/>
        </w:rPr>
      </w:pPr>
    </w:p>
    <w:p w14:paraId="0F395FCF" w14:textId="40565375"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Marie Curie (2025) ‘Our history’. Available at: </w:t>
      </w:r>
      <w:hyperlink r:id="rId15" w:history="1">
        <w:r w:rsidR="00006CA5" w:rsidRPr="00FD7CD9">
          <w:rPr>
            <w:rStyle w:val="Hyperlink"/>
            <w:rFonts w:ascii="Arial" w:eastAsia="Arial Unicode MS" w:hAnsi="Arial" w:cs="Arial"/>
            <w:lang w:val="en-US"/>
          </w:rPr>
          <w:t>https://www.mariecurie.org.uk/about-us/our-history</w:t>
        </w:r>
      </w:hyperlink>
    </w:p>
    <w:p w14:paraId="25DB5085" w14:textId="77777777" w:rsidR="00006CA5" w:rsidRPr="00FD7CD9" w:rsidRDefault="00006CA5" w:rsidP="00FD7CD9">
      <w:pPr>
        <w:spacing w:line="360" w:lineRule="auto"/>
        <w:mirrorIndents/>
        <w:jc w:val="both"/>
        <w:rPr>
          <w:rFonts w:ascii="Arial" w:eastAsia="Arial Unicode MS" w:hAnsi="Arial" w:cs="Arial"/>
          <w:lang w:val="en-US"/>
        </w:rPr>
      </w:pPr>
    </w:p>
    <w:p w14:paraId="271D5082" w14:textId="41BACB2F"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NHS England (</w:t>
      </w:r>
      <w:proofErr w:type="gramStart"/>
      <w:r w:rsidRPr="00FD7CD9">
        <w:rPr>
          <w:rFonts w:ascii="Arial" w:eastAsia="Arial Unicode MS" w:hAnsi="Arial" w:cs="Arial"/>
          <w:lang w:val="en-US"/>
        </w:rPr>
        <w:t>2025) ‘</w:t>
      </w:r>
      <w:proofErr w:type="gramEnd"/>
      <w:r w:rsidRPr="00FD7CD9">
        <w:rPr>
          <w:rFonts w:ascii="Arial" w:eastAsia="Arial Unicode MS" w:hAnsi="Arial" w:cs="Arial"/>
          <w:lang w:val="en-US"/>
        </w:rPr>
        <w:t xml:space="preserve">NHS Long Term Plan ambitions for cancer’. Available at: </w:t>
      </w:r>
      <w:hyperlink r:id="rId16" w:history="1">
        <w:r w:rsidR="00592C61" w:rsidRPr="00FD7CD9">
          <w:rPr>
            <w:rStyle w:val="Hyperlink"/>
            <w:rFonts w:ascii="Arial" w:eastAsia="Arial Unicode MS" w:hAnsi="Arial" w:cs="Arial"/>
            <w:lang w:val="en-US"/>
          </w:rPr>
          <w:t>https://www.england.nhs.uk/cancer/strategy/</w:t>
        </w:r>
      </w:hyperlink>
    </w:p>
    <w:p w14:paraId="4BA0225F" w14:textId="77777777" w:rsidR="00592C61" w:rsidRPr="00FD7CD9" w:rsidRDefault="00592C61" w:rsidP="00FD7CD9">
      <w:pPr>
        <w:spacing w:line="360" w:lineRule="auto"/>
        <w:mirrorIndents/>
        <w:jc w:val="both"/>
        <w:rPr>
          <w:rFonts w:ascii="Arial" w:eastAsia="Arial Unicode MS" w:hAnsi="Arial" w:cs="Arial"/>
          <w:lang w:val="en-US"/>
        </w:rPr>
      </w:pPr>
    </w:p>
    <w:p w14:paraId="2AA64992" w14:textId="77777777"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nl-NL"/>
        </w:rPr>
        <w:t xml:space="preserve">Ofori, R.A. et al. </w:t>
      </w:r>
      <w:r w:rsidRPr="00FD7CD9">
        <w:rPr>
          <w:rFonts w:ascii="Arial" w:eastAsia="Arial Unicode MS" w:hAnsi="Arial" w:cs="Arial"/>
          <w:lang w:val="en-US"/>
        </w:rPr>
        <w:t>(</w:t>
      </w:r>
      <w:proofErr w:type="gramStart"/>
      <w:r w:rsidRPr="00FD7CD9">
        <w:rPr>
          <w:rFonts w:ascii="Arial" w:eastAsia="Arial Unicode MS" w:hAnsi="Arial" w:cs="Arial"/>
          <w:lang w:val="en-US"/>
        </w:rPr>
        <w:t>2025) ‘</w:t>
      </w:r>
      <w:proofErr w:type="gramEnd"/>
      <w:r w:rsidRPr="00FD7CD9">
        <w:rPr>
          <w:rFonts w:ascii="Arial" w:eastAsia="Arial Unicode MS" w:hAnsi="Arial" w:cs="Arial"/>
          <w:lang w:val="en-US"/>
        </w:rPr>
        <w:t>Impact of financial toxicity on health-related quality of life among cancer patients and survivors in the UK and US’, Cancer Medicine. Early View.</w:t>
      </w:r>
    </w:p>
    <w:p w14:paraId="48611E4F" w14:textId="044275F0"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PMCID (2016) The NHS: the story so far (1948–2010), British Medical Journal/PMC. Available at: </w:t>
      </w:r>
      <w:hyperlink r:id="rId17" w:history="1">
        <w:r w:rsidR="00592C61" w:rsidRPr="00FD7CD9">
          <w:rPr>
            <w:rStyle w:val="Hyperlink"/>
            <w:rFonts w:ascii="Arial" w:eastAsia="Arial Unicode MS" w:hAnsi="Arial" w:cs="Arial"/>
            <w:lang w:val="en-US"/>
          </w:rPr>
          <w:t>https://pmc.ncbi.nlm.nih.gov/articles/PMC4952160/</w:t>
        </w:r>
      </w:hyperlink>
    </w:p>
    <w:p w14:paraId="73C8644C" w14:textId="77777777" w:rsidR="00592C61" w:rsidRPr="00FD7CD9" w:rsidRDefault="00592C61" w:rsidP="00FD7CD9">
      <w:pPr>
        <w:spacing w:line="360" w:lineRule="auto"/>
        <w:mirrorIndents/>
        <w:jc w:val="both"/>
        <w:rPr>
          <w:rFonts w:ascii="Arial" w:eastAsia="Arial Unicode MS" w:hAnsi="Arial" w:cs="Arial"/>
          <w:lang w:val="en-US"/>
        </w:rPr>
      </w:pPr>
    </w:p>
    <w:p w14:paraId="50D4A659"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Public Health (2025) ‘Addressing financial toxicity for sustainable oncology care in the UK’, Public Health, 230, pp. 173–176.</w:t>
      </w:r>
    </w:p>
    <w:p w14:paraId="6D3AFD35" w14:textId="77777777" w:rsidR="00592C61" w:rsidRPr="00FD7CD9" w:rsidRDefault="00592C61" w:rsidP="00FD7CD9">
      <w:pPr>
        <w:spacing w:line="360" w:lineRule="auto"/>
        <w:mirrorIndents/>
        <w:jc w:val="both"/>
        <w:rPr>
          <w:rFonts w:ascii="Arial" w:eastAsia="Arial Unicode MS" w:hAnsi="Arial" w:cs="Arial"/>
          <w:lang w:val="en-US"/>
        </w:rPr>
      </w:pPr>
    </w:p>
    <w:p w14:paraId="08FE8285"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Scott, E.C.S. and Hoskin, P.J. (</w:t>
      </w:r>
      <w:proofErr w:type="gramStart"/>
      <w:r w:rsidRPr="00FD7CD9">
        <w:rPr>
          <w:rFonts w:ascii="Arial" w:eastAsia="Arial Unicode MS" w:hAnsi="Arial" w:cs="Arial"/>
          <w:lang w:val="en-US"/>
        </w:rPr>
        <w:t>2024) ‘</w:t>
      </w:r>
      <w:proofErr w:type="gramEnd"/>
      <w:r w:rsidRPr="00FD7CD9">
        <w:rPr>
          <w:rFonts w:ascii="Arial" w:eastAsia="Arial Unicode MS" w:hAnsi="Arial" w:cs="Arial"/>
          <w:lang w:val="en-US"/>
        </w:rPr>
        <w:t xml:space="preserve">Health inequalities in cancer care: a literature review of pathways to diagnosis in the UK’, </w:t>
      </w:r>
      <w:proofErr w:type="spellStart"/>
      <w:r w:rsidRPr="00FD7CD9">
        <w:rPr>
          <w:rFonts w:ascii="Arial" w:eastAsia="Arial Unicode MS" w:hAnsi="Arial" w:cs="Arial"/>
          <w:lang w:val="en-US"/>
        </w:rPr>
        <w:t>eClinicalMedicine</w:t>
      </w:r>
      <w:proofErr w:type="spellEnd"/>
      <w:r w:rsidRPr="00FD7CD9">
        <w:rPr>
          <w:rFonts w:ascii="Arial" w:eastAsia="Arial Unicode MS" w:hAnsi="Arial" w:cs="Arial"/>
          <w:lang w:val="en-US"/>
        </w:rPr>
        <w:t>, 76, 102864.</w:t>
      </w:r>
    </w:p>
    <w:p w14:paraId="1D12F4DD" w14:textId="77777777" w:rsidR="00592C61" w:rsidRPr="00FD7CD9" w:rsidRDefault="00592C61" w:rsidP="00FD7CD9">
      <w:pPr>
        <w:spacing w:line="360" w:lineRule="auto"/>
        <w:mirrorIndents/>
        <w:jc w:val="both"/>
        <w:rPr>
          <w:rFonts w:ascii="Arial" w:eastAsia="Arial Unicode MS" w:hAnsi="Arial" w:cs="Arial"/>
          <w:lang w:val="en-US"/>
        </w:rPr>
      </w:pPr>
    </w:p>
    <w:p w14:paraId="26E1E828" w14:textId="77777777"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Sen, A. (1999) Development as Freedom. Oxford: Oxford University Press.</w:t>
      </w:r>
    </w:p>
    <w:p w14:paraId="43941714" w14:textId="77777777" w:rsidR="00FD7CD9" w:rsidRPr="00FD7CD9" w:rsidRDefault="00FD7CD9" w:rsidP="00FD7CD9">
      <w:pPr>
        <w:spacing w:line="360" w:lineRule="auto"/>
        <w:mirrorIndents/>
        <w:jc w:val="both"/>
        <w:rPr>
          <w:rFonts w:ascii="Arial" w:eastAsia="Arial Unicode MS" w:hAnsi="Arial" w:cs="Arial"/>
          <w:lang w:val="en-US"/>
        </w:rPr>
      </w:pPr>
    </w:p>
    <w:p w14:paraId="23463E39" w14:textId="61A2FAD4"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The Guardian (2025) ‘Macmillan Cancer Support cuts hardship scheme’. Available at: </w:t>
      </w:r>
      <w:hyperlink r:id="rId18" w:history="1">
        <w:r w:rsidR="00592C61" w:rsidRPr="00FD7CD9">
          <w:rPr>
            <w:rStyle w:val="Hyperlink"/>
            <w:rFonts w:ascii="Arial" w:eastAsia="Arial Unicode MS" w:hAnsi="Arial" w:cs="Arial"/>
            <w:lang w:val="en-US"/>
          </w:rPr>
          <w:t>https://www.theguardian.com/society/2025/feb/13/macmillan-cancer-support-cuts-quarter-of-staff</w:t>
        </w:r>
      </w:hyperlink>
    </w:p>
    <w:p w14:paraId="2547F21C" w14:textId="77777777" w:rsidR="00592C61" w:rsidRPr="00FD7CD9" w:rsidRDefault="00592C61" w:rsidP="00FD7CD9">
      <w:pPr>
        <w:spacing w:line="360" w:lineRule="auto"/>
        <w:mirrorIndents/>
        <w:jc w:val="both"/>
        <w:rPr>
          <w:rFonts w:ascii="Arial" w:eastAsia="Arial Unicode MS" w:hAnsi="Arial" w:cs="Arial"/>
          <w:lang w:val="en-US"/>
        </w:rPr>
      </w:pPr>
    </w:p>
    <w:p w14:paraId="58CDD005"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Thoits, P.A. (2011) ‘Mechanisms linking social ties and support to physical and mental health’, Journal of Health and Social Behavior, 52(2), pp. 145–161.</w:t>
      </w:r>
    </w:p>
    <w:p w14:paraId="41AEA492" w14:textId="77777777" w:rsidR="00592C61" w:rsidRPr="00FD7CD9" w:rsidRDefault="00592C61" w:rsidP="00FD7CD9">
      <w:pPr>
        <w:spacing w:line="360" w:lineRule="auto"/>
        <w:mirrorIndents/>
        <w:jc w:val="both"/>
        <w:rPr>
          <w:rFonts w:ascii="Arial" w:eastAsia="Arial Unicode MS" w:hAnsi="Arial" w:cs="Arial"/>
          <w:lang w:val="en-US"/>
        </w:rPr>
      </w:pPr>
    </w:p>
    <w:p w14:paraId="6AB23C4F" w14:textId="77777777"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World Health Organization (2023) Global cancer statistics. Available at: https://www.who.int</w:t>
      </w:r>
    </w:p>
    <w:p w14:paraId="52C0A380"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Zafar, S.Y. and Abernethy, A.P. (2013) ‘Financial toxicity, Part I: a new name for a growing problem’, Oncology, 27(2), pp. 80–149.</w:t>
      </w:r>
    </w:p>
    <w:p w14:paraId="7CB492BC" w14:textId="77777777" w:rsidR="00592C61" w:rsidRPr="00FD7CD9" w:rsidRDefault="00592C61" w:rsidP="00FD7CD9">
      <w:pPr>
        <w:spacing w:line="360" w:lineRule="auto"/>
        <w:mirrorIndents/>
        <w:jc w:val="both"/>
        <w:rPr>
          <w:rFonts w:ascii="Arial" w:eastAsia="Arial Unicode MS" w:hAnsi="Arial" w:cs="Arial"/>
          <w:lang w:val="en-US"/>
        </w:rPr>
      </w:pPr>
    </w:p>
    <w:p w14:paraId="5E8AF93D"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Braun, V. and Clarke, V. (2006) ‘Using thematic analysis in psychology’, Qualitative Research in Psychology, 3(2), pp. 77–101.</w:t>
      </w:r>
    </w:p>
    <w:p w14:paraId="21FA7749" w14:textId="77777777" w:rsidR="00592C61" w:rsidRPr="00FD7CD9" w:rsidRDefault="00592C61" w:rsidP="00FD7CD9">
      <w:pPr>
        <w:spacing w:line="360" w:lineRule="auto"/>
        <w:mirrorIndents/>
        <w:jc w:val="both"/>
        <w:rPr>
          <w:rFonts w:ascii="Arial" w:eastAsia="Arial Unicode MS" w:hAnsi="Arial" w:cs="Arial"/>
          <w:lang w:val="en-US"/>
        </w:rPr>
      </w:pPr>
    </w:p>
    <w:p w14:paraId="1488801D" w14:textId="77777777"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Braun, V. and Clarke, V. (2019) Thematic analysis: A practical guide. London: SAGE.</w:t>
      </w:r>
    </w:p>
    <w:p w14:paraId="53A7A20A"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lastRenderedPageBreak/>
        <w:t>British Psychological Society (2021) Code of human research ethics. Leicester: BPS.</w:t>
      </w:r>
    </w:p>
    <w:p w14:paraId="35C28714" w14:textId="77777777" w:rsidR="00415406" w:rsidRPr="00FD7CD9" w:rsidRDefault="00415406" w:rsidP="00FD7CD9">
      <w:pPr>
        <w:spacing w:line="360" w:lineRule="auto"/>
        <w:mirrorIndents/>
        <w:jc w:val="both"/>
        <w:rPr>
          <w:rFonts w:ascii="Arial" w:eastAsia="Arial Unicode MS" w:hAnsi="Arial" w:cs="Arial"/>
          <w:lang w:val="en-US"/>
        </w:rPr>
      </w:pPr>
    </w:p>
    <w:p w14:paraId="61003ABD"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Bryman, A. (2016) Social research methods. 5th </w:t>
      </w:r>
      <w:proofErr w:type="spellStart"/>
      <w:proofErr w:type="gramStart"/>
      <w:r w:rsidRPr="00FD7CD9">
        <w:rPr>
          <w:rFonts w:ascii="Arial" w:eastAsia="Arial Unicode MS" w:hAnsi="Arial" w:cs="Arial"/>
          <w:lang w:val="en-US"/>
        </w:rPr>
        <w:t>edn</w:t>
      </w:r>
      <w:proofErr w:type="spellEnd"/>
      <w:proofErr w:type="gramEnd"/>
      <w:r w:rsidRPr="00FD7CD9">
        <w:rPr>
          <w:rFonts w:ascii="Arial" w:eastAsia="Arial Unicode MS" w:hAnsi="Arial" w:cs="Arial"/>
          <w:lang w:val="en-US"/>
        </w:rPr>
        <w:t>. Oxford: Oxford University Press.</w:t>
      </w:r>
    </w:p>
    <w:p w14:paraId="7EE48DBF" w14:textId="77777777" w:rsidR="00033C1E" w:rsidRPr="00FD7CD9" w:rsidRDefault="00033C1E" w:rsidP="00FD7CD9">
      <w:pPr>
        <w:spacing w:line="360" w:lineRule="auto"/>
        <w:mirrorIndents/>
        <w:jc w:val="both"/>
        <w:rPr>
          <w:rFonts w:ascii="Arial" w:eastAsia="Arial Unicode MS" w:hAnsi="Arial" w:cs="Arial"/>
          <w:lang w:val="en-US"/>
        </w:rPr>
      </w:pPr>
    </w:p>
    <w:p w14:paraId="60DA4E15"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Creswell, J.W. and Poth, C.N. (2018) Qualitative inquiry and research design: Choosing among five approaches. 4th </w:t>
      </w:r>
      <w:proofErr w:type="spellStart"/>
      <w:proofErr w:type="gramStart"/>
      <w:r w:rsidRPr="00FD7CD9">
        <w:rPr>
          <w:rFonts w:ascii="Arial" w:eastAsia="Arial Unicode MS" w:hAnsi="Arial" w:cs="Arial"/>
          <w:lang w:val="en-US"/>
        </w:rPr>
        <w:t>edn</w:t>
      </w:r>
      <w:proofErr w:type="spellEnd"/>
      <w:proofErr w:type="gramEnd"/>
      <w:r w:rsidRPr="00FD7CD9">
        <w:rPr>
          <w:rFonts w:ascii="Arial" w:eastAsia="Arial Unicode MS" w:hAnsi="Arial" w:cs="Arial"/>
          <w:lang w:val="en-US"/>
        </w:rPr>
        <w:t>. Thousand Oaks: SAGE.</w:t>
      </w:r>
    </w:p>
    <w:p w14:paraId="367960CD" w14:textId="77777777" w:rsidR="00033C1E" w:rsidRPr="00FD7CD9" w:rsidRDefault="00033C1E" w:rsidP="00FD7CD9">
      <w:pPr>
        <w:spacing w:line="360" w:lineRule="auto"/>
        <w:mirrorIndents/>
        <w:jc w:val="both"/>
        <w:rPr>
          <w:rFonts w:ascii="Arial" w:eastAsia="Arial Unicode MS" w:hAnsi="Arial" w:cs="Arial"/>
          <w:lang w:val="en-US"/>
        </w:rPr>
      </w:pPr>
    </w:p>
    <w:p w14:paraId="31F26B46"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Flick, U. (2018) An introduction to qualitative research. 6th </w:t>
      </w:r>
      <w:proofErr w:type="spellStart"/>
      <w:r w:rsidRPr="00FD7CD9">
        <w:rPr>
          <w:rFonts w:ascii="Arial" w:eastAsia="Arial Unicode MS" w:hAnsi="Arial" w:cs="Arial"/>
          <w:lang w:val="en-US"/>
        </w:rPr>
        <w:t>edn</w:t>
      </w:r>
      <w:proofErr w:type="spellEnd"/>
      <w:r w:rsidRPr="00FD7CD9">
        <w:rPr>
          <w:rFonts w:ascii="Arial" w:eastAsia="Arial Unicode MS" w:hAnsi="Arial" w:cs="Arial"/>
          <w:lang w:val="en-US"/>
        </w:rPr>
        <w:t>. London: SAGE.</w:t>
      </w:r>
    </w:p>
    <w:p w14:paraId="721020E1" w14:textId="77777777" w:rsidR="00033C1E" w:rsidRPr="00FD7CD9" w:rsidRDefault="00033C1E" w:rsidP="00FD7CD9">
      <w:pPr>
        <w:spacing w:line="360" w:lineRule="auto"/>
        <w:mirrorIndents/>
        <w:jc w:val="both"/>
        <w:rPr>
          <w:rFonts w:ascii="Arial" w:eastAsia="Arial Unicode MS" w:hAnsi="Arial" w:cs="Arial"/>
          <w:lang w:val="en-US"/>
        </w:rPr>
      </w:pPr>
    </w:p>
    <w:p w14:paraId="3C0A28A2"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Heaton, J. (2021) Secondary analysis of qualitative data: A practical guide. 2nd </w:t>
      </w:r>
      <w:proofErr w:type="spellStart"/>
      <w:proofErr w:type="gramStart"/>
      <w:r w:rsidRPr="00FD7CD9">
        <w:rPr>
          <w:rFonts w:ascii="Arial" w:eastAsia="Arial Unicode MS" w:hAnsi="Arial" w:cs="Arial"/>
          <w:lang w:val="en-US"/>
        </w:rPr>
        <w:t>edn</w:t>
      </w:r>
      <w:proofErr w:type="spellEnd"/>
      <w:proofErr w:type="gramEnd"/>
      <w:r w:rsidRPr="00FD7CD9">
        <w:rPr>
          <w:rFonts w:ascii="Arial" w:eastAsia="Arial Unicode MS" w:hAnsi="Arial" w:cs="Arial"/>
          <w:lang w:val="en-US"/>
        </w:rPr>
        <w:t>. London: SAGE.</w:t>
      </w:r>
    </w:p>
    <w:p w14:paraId="3F353A8A" w14:textId="77777777" w:rsidR="00033C1E" w:rsidRPr="00FD7CD9" w:rsidRDefault="00033C1E" w:rsidP="00FD7CD9">
      <w:pPr>
        <w:spacing w:line="360" w:lineRule="auto"/>
        <w:mirrorIndents/>
        <w:jc w:val="both"/>
        <w:rPr>
          <w:rFonts w:ascii="Arial" w:eastAsia="Arial Unicode MS" w:hAnsi="Arial" w:cs="Arial"/>
          <w:lang w:val="en-US"/>
        </w:rPr>
      </w:pPr>
    </w:p>
    <w:p w14:paraId="6CC59E46" w14:textId="77777777"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Johnston, M.P. (</w:t>
      </w:r>
      <w:proofErr w:type="gramStart"/>
      <w:r w:rsidRPr="00FD7CD9">
        <w:rPr>
          <w:rFonts w:ascii="Arial" w:eastAsia="Arial Unicode MS" w:hAnsi="Arial" w:cs="Arial"/>
          <w:lang w:val="en-US"/>
        </w:rPr>
        <w:t>2017) ‘</w:t>
      </w:r>
      <w:proofErr w:type="gramEnd"/>
      <w:r w:rsidRPr="00FD7CD9">
        <w:rPr>
          <w:rFonts w:ascii="Arial" w:eastAsia="Arial Unicode MS" w:hAnsi="Arial" w:cs="Arial"/>
          <w:lang w:val="en-US"/>
        </w:rPr>
        <w:t>Secondary data analysis: A method of which the time has come’,</w:t>
      </w:r>
    </w:p>
    <w:p w14:paraId="7455D1F2"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Qualitative and Quantitative Methods in Libraries, 3(3), pp. 619–626.</w:t>
      </w:r>
    </w:p>
    <w:p w14:paraId="21C4C59E" w14:textId="77777777" w:rsidR="00033C1E" w:rsidRPr="00FD7CD9" w:rsidRDefault="00033C1E" w:rsidP="00FD7CD9">
      <w:pPr>
        <w:spacing w:line="360" w:lineRule="auto"/>
        <w:mirrorIndents/>
        <w:jc w:val="both"/>
        <w:rPr>
          <w:rFonts w:ascii="Arial" w:eastAsia="Arial Unicode MS" w:hAnsi="Arial" w:cs="Arial"/>
          <w:lang w:val="en-US"/>
        </w:rPr>
      </w:pPr>
    </w:p>
    <w:p w14:paraId="1B642E1F" w14:textId="77777777" w:rsid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Lincoln, Y.S. and Guba, E.G. (1985) Naturalistic inquiry. Beverly Hills, CA: SAGE.</w:t>
      </w:r>
    </w:p>
    <w:p w14:paraId="21B76E7F" w14:textId="77777777" w:rsidR="00033C1E" w:rsidRPr="00FD7CD9" w:rsidRDefault="00033C1E" w:rsidP="00FD7CD9">
      <w:pPr>
        <w:spacing w:line="360" w:lineRule="auto"/>
        <w:mirrorIndents/>
        <w:jc w:val="both"/>
        <w:rPr>
          <w:rFonts w:ascii="Arial" w:eastAsia="Arial Unicode MS" w:hAnsi="Arial" w:cs="Arial"/>
          <w:lang w:val="en-US"/>
        </w:rPr>
      </w:pPr>
    </w:p>
    <w:p w14:paraId="6D4A22D1" w14:textId="77777777"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Resnik, D.B. (2020) Ethics of research with human subjects: Protecting people, advancing science, promoting trust. Cham: Springer.</w:t>
      </w:r>
    </w:p>
    <w:p w14:paraId="6597DFB8" w14:textId="77777777" w:rsidR="0084631F" w:rsidRDefault="0084631F" w:rsidP="00FD7CD9">
      <w:pPr>
        <w:spacing w:line="360" w:lineRule="auto"/>
        <w:mirrorIndents/>
        <w:jc w:val="both"/>
        <w:rPr>
          <w:rFonts w:ascii="Arial" w:eastAsia="Arial Unicode MS" w:hAnsi="Arial" w:cs="Arial"/>
          <w:lang w:val="en-US"/>
        </w:rPr>
      </w:pPr>
    </w:p>
    <w:p w14:paraId="502697AC" w14:textId="218E27C1"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 xml:space="preserve">Saunders, M., Lewis, P. and Thornhill, A. (2019) Research methods for business students. 8th </w:t>
      </w:r>
      <w:proofErr w:type="spellStart"/>
      <w:proofErr w:type="gramStart"/>
      <w:r w:rsidRPr="00FD7CD9">
        <w:rPr>
          <w:rFonts w:ascii="Arial" w:eastAsia="Arial Unicode MS" w:hAnsi="Arial" w:cs="Arial"/>
          <w:lang w:val="en-US"/>
        </w:rPr>
        <w:t>edn</w:t>
      </w:r>
      <w:proofErr w:type="spellEnd"/>
      <w:proofErr w:type="gramEnd"/>
      <w:r w:rsidRPr="00FD7CD9">
        <w:rPr>
          <w:rFonts w:ascii="Arial" w:eastAsia="Arial Unicode MS" w:hAnsi="Arial" w:cs="Arial"/>
          <w:lang w:val="en-US"/>
        </w:rPr>
        <w:t>. Harlow: Pearson.</w:t>
      </w:r>
    </w:p>
    <w:p w14:paraId="13D9B1FE" w14:textId="77777777" w:rsidR="0084631F" w:rsidRDefault="0084631F" w:rsidP="00FD7CD9">
      <w:pPr>
        <w:spacing w:line="360" w:lineRule="auto"/>
        <w:mirrorIndents/>
        <w:jc w:val="both"/>
        <w:rPr>
          <w:rFonts w:ascii="Arial" w:eastAsia="Arial Unicode MS" w:hAnsi="Arial" w:cs="Arial"/>
          <w:lang w:val="en-US"/>
        </w:rPr>
      </w:pPr>
    </w:p>
    <w:p w14:paraId="7395831D" w14:textId="62312EB5" w:rsidR="00FD7CD9" w:rsidRPr="00FD7CD9" w:rsidRDefault="00FD7CD9" w:rsidP="00FD7CD9">
      <w:pPr>
        <w:spacing w:line="360" w:lineRule="auto"/>
        <w:mirrorIndents/>
        <w:jc w:val="both"/>
        <w:rPr>
          <w:rFonts w:ascii="Arial" w:eastAsia="Arial Unicode MS" w:hAnsi="Arial" w:cs="Arial"/>
          <w:lang w:val="en-US"/>
        </w:rPr>
      </w:pPr>
      <w:r w:rsidRPr="00FD7CD9">
        <w:rPr>
          <w:rFonts w:ascii="Arial" w:eastAsia="Arial Unicode MS" w:hAnsi="Arial" w:cs="Arial"/>
          <w:lang w:val="en-US"/>
        </w:rPr>
        <w:t>Snyder, H. (2019) ‘Literature review as a research methodology: An overview and guidelines’, Journal of Business Research, 104, pp. 333–339.</w:t>
      </w:r>
    </w:p>
    <w:p w14:paraId="4DF4FB7D" w14:textId="77777777" w:rsidR="005C2C7A" w:rsidRDefault="005C2C7A" w:rsidP="00DA52F0">
      <w:pPr>
        <w:spacing w:line="360" w:lineRule="auto"/>
        <w:mirrorIndents/>
        <w:jc w:val="both"/>
        <w:rPr>
          <w:rFonts w:ascii="Arial" w:eastAsia="Arial Unicode MS" w:hAnsi="Arial" w:cs="Arial"/>
          <w:lang w:val="en-US"/>
        </w:rPr>
      </w:pPr>
    </w:p>
    <w:p w14:paraId="55A4903F" w14:textId="5214EB70"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 xml:space="preserve">World Health Organization (2025) Cancer – fact sheet. Available at: https://www.who.int/news-room/fact-sheets/detail/cancer (Accessed: </w:t>
      </w:r>
      <w:r w:rsidR="00A812FE">
        <w:rPr>
          <w:rFonts w:ascii="Arial" w:eastAsia="Arial Unicode MS" w:hAnsi="Arial" w:cs="Arial"/>
          <w:lang w:val="en-US"/>
        </w:rPr>
        <w:t>15 Aug</w:t>
      </w:r>
      <w:r w:rsidR="00A812FE" w:rsidRPr="000F4934">
        <w:rPr>
          <w:rFonts w:ascii="Arial" w:eastAsia="Arial Unicode MS" w:hAnsi="Arial" w:cs="Arial"/>
          <w:lang w:val="en-US"/>
        </w:rPr>
        <w:t>. 2025).</w:t>
      </w:r>
    </w:p>
    <w:p w14:paraId="46983506" w14:textId="77777777" w:rsidR="0084631F" w:rsidRDefault="0084631F" w:rsidP="000F4934">
      <w:pPr>
        <w:spacing w:line="360" w:lineRule="auto"/>
        <w:mirrorIndents/>
        <w:jc w:val="both"/>
        <w:rPr>
          <w:rFonts w:ascii="Arial" w:eastAsia="Arial Unicode MS" w:hAnsi="Arial" w:cs="Arial"/>
          <w:lang w:val="en-US"/>
        </w:rPr>
      </w:pPr>
    </w:p>
    <w:p w14:paraId="253EB76D" w14:textId="421D2C12"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Pan American Health Organization / World Health Organization (2023) World Cancer Day 2023: Close the care gap. Available at: https://www.paho.org/en/campaigns/world-cancer-day-2023-close-care-gap (Accessed:</w:t>
      </w:r>
      <w:r w:rsidR="00621524" w:rsidRPr="00621524">
        <w:rPr>
          <w:rFonts w:ascii="Arial" w:eastAsia="Arial Unicode MS" w:hAnsi="Arial" w:cs="Arial"/>
          <w:lang w:val="en-US"/>
        </w:rPr>
        <w:t xml:space="preserve"> </w:t>
      </w:r>
      <w:r w:rsidR="00621524">
        <w:rPr>
          <w:rFonts w:ascii="Arial" w:eastAsia="Arial Unicode MS" w:hAnsi="Arial" w:cs="Arial"/>
          <w:lang w:val="en-US"/>
        </w:rPr>
        <w:t>1</w:t>
      </w:r>
      <w:r w:rsidR="00A812FE">
        <w:rPr>
          <w:rFonts w:ascii="Arial" w:eastAsia="Arial Unicode MS" w:hAnsi="Arial" w:cs="Arial"/>
          <w:lang w:val="en-US"/>
        </w:rPr>
        <w:t>5</w:t>
      </w:r>
      <w:r w:rsidR="00621524">
        <w:rPr>
          <w:rFonts w:ascii="Arial" w:eastAsia="Arial Unicode MS" w:hAnsi="Arial" w:cs="Arial"/>
          <w:lang w:val="en-US"/>
        </w:rPr>
        <w:t xml:space="preserve"> Aug</w:t>
      </w:r>
      <w:r w:rsidR="00621524" w:rsidRPr="000F4934">
        <w:rPr>
          <w:rFonts w:ascii="Arial" w:eastAsia="Arial Unicode MS" w:hAnsi="Arial" w:cs="Arial"/>
          <w:lang w:val="en-US"/>
        </w:rPr>
        <w:t>. 2025).</w:t>
      </w:r>
    </w:p>
    <w:p w14:paraId="7CB44AC2" w14:textId="77777777" w:rsidR="0084631F" w:rsidRDefault="0084631F" w:rsidP="000F4934">
      <w:pPr>
        <w:spacing w:line="360" w:lineRule="auto"/>
        <w:mirrorIndents/>
        <w:jc w:val="both"/>
        <w:rPr>
          <w:rFonts w:ascii="Arial" w:eastAsia="Arial Unicode MS" w:hAnsi="Arial" w:cs="Arial"/>
          <w:lang w:val="en-US"/>
        </w:rPr>
      </w:pPr>
    </w:p>
    <w:p w14:paraId="626565F9" w14:textId="24611D2E" w:rsidR="0084631F"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 xml:space="preserve">NHS England (2025) Core20PLUS5 (adults) – an approach to reducing healthcare inequalities. Available at: https://www.england.nhs.uk/about/equality/equality-hub/national-healthcare-inequalities-improvement-programme/core20plus5/ (Accessed: </w:t>
      </w:r>
      <w:r w:rsidR="00621524">
        <w:rPr>
          <w:rFonts w:ascii="Arial" w:eastAsia="Arial Unicode MS" w:hAnsi="Arial" w:cs="Arial"/>
          <w:lang w:val="en-US"/>
        </w:rPr>
        <w:t>18 Aug</w:t>
      </w:r>
      <w:r w:rsidR="00621524" w:rsidRPr="000F4934">
        <w:rPr>
          <w:rFonts w:ascii="Arial" w:eastAsia="Arial Unicode MS" w:hAnsi="Arial" w:cs="Arial"/>
          <w:lang w:val="en-US"/>
        </w:rPr>
        <w:t>. 2025).</w:t>
      </w:r>
    </w:p>
    <w:p w14:paraId="687B301B" w14:textId="77777777" w:rsidR="0084631F" w:rsidRDefault="0084631F" w:rsidP="000F4934">
      <w:pPr>
        <w:spacing w:line="360" w:lineRule="auto"/>
        <w:mirrorIndents/>
        <w:jc w:val="both"/>
        <w:rPr>
          <w:rFonts w:ascii="Arial" w:eastAsia="Arial Unicode MS" w:hAnsi="Arial" w:cs="Arial"/>
          <w:lang w:val="en-US"/>
        </w:rPr>
      </w:pPr>
    </w:p>
    <w:p w14:paraId="5A55C709" w14:textId="67006E87"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lastRenderedPageBreak/>
        <w:t xml:space="preserve">Scott, E. C. S. &amp; Hoskin, P. (2024) ‘Health inequalities in cancer care: a literature review of pathways to diagnosis in the United Kingdom’, </w:t>
      </w:r>
      <w:proofErr w:type="spellStart"/>
      <w:r w:rsidRPr="000F4934">
        <w:rPr>
          <w:rFonts w:ascii="Arial" w:eastAsia="Arial Unicode MS" w:hAnsi="Arial" w:cs="Arial"/>
          <w:lang w:val="en-US"/>
        </w:rPr>
        <w:t>EClinicalMedicine</w:t>
      </w:r>
      <w:proofErr w:type="spellEnd"/>
      <w:r w:rsidRPr="000F4934">
        <w:rPr>
          <w:rFonts w:ascii="Arial" w:eastAsia="Arial Unicode MS" w:hAnsi="Arial" w:cs="Arial"/>
          <w:lang w:val="en-US"/>
        </w:rPr>
        <w:t xml:space="preserve">, [online]. Available at: https://www.thelancet.com/journals/eclinm/article/PIIS2589-5370(24)00443-7/fulltext (Accessed: </w:t>
      </w:r>
      <w:r w:rsidR="00621524">
        <w:rPr>
          <w:rFonts w:ascii="Arial" w:eastAsia="Arial Unicode MS" w:hAnsi="Arial" w:cs="Arial"/>
          <w:lang w:val="en-US"/>
        </w:rPr>
        <w:t>18</w:t>
      </w:r>
      <w:r w:rsidR="006C53B8">
        <w:rPr>
          <w:rFonts w:ascii="Arial" w:eastAsia="Arial Unicode MS" w:hAnsi="Arial" w:cs="Arial"/>
          <w:lang w:val="en-US"/>
        </w:rPr>
        <w:t xml:space="preserve"> Aug</w:t>
      </w:r>
      <w:r w:rsidR="006C53B8" w:rsidRPr="000F4934">
        <w:rPr>
          <w:rFonts w:ascii="Arial" w:eastAsia="Arial Unicode MS" w:hAnsi="Arial" w:cs="Arial"/>
          <w:lang w:val="en-US"/>
        </w:rPr>
        <w:t>. 2025).</w:t>
      </w:r>
    </w:p>
    <w:p w14:paraId="6F32567E" w14:textId="77777777" w:rsidR="0084631F" w:rsidRDefault="0084631F" w:rsidP="000F4934">
      <w:pPr>
        <w:spacing w:line="360" w:lineRule="auto"/>
        <w:mirrorIndents/>
        <w:jc w:val="both"/>
        <w:rPr>
          <w:rFonts w:ascii="Arial" w:eastAsia="Arial Unicode MS" w:hAnsi="Arial" w:cs="Arial"/>
          <w:lang w:val="en-US"/>
        </w:rPr>
      </w:pPr>
    </w:p>
    <w:p w14:paraId="27C18EE5" w14:textId="52BE7243"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 xml:space="preserve">NHS Digital / NCRAS (2024) Inequalities in cancer. Available at: https://digital.nhs.uk/ndrs/our-work/ncras-work-programme/inequalities-in-cancer (Accessed: 2 Nov. 2025). </w:t>
      </w:r>
    </w:p>
    <w:p w14:paraId="2AD74981" w14:textId="77777777" w:rsidR="0084631F" w:rsidRDefault="0084631F" w:rsidP="000F4934">
      <w:pPr>
        <w:spacing w:line="360" w:lineRule="auto"/>
        <w:mirrorIndents/>
        <w:jc w:val="both"/>
        <w:rPr>
          <w:rFonts w:ascii="Arial" w:eastAsia="Arial Unicode MS" w:hAnsi="Arial" w:cs="Arial"/>
          <w:lang w:val="en-US"/>
        </w:rPr>
      </w:pPr>
    </w:p>
    <w:p w14:paraId="4793ACE0" w14:textId="6130DE91"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Department of Health &amp; Social Care (2016) [Title of report as used]. London: Department of Health. (You will need to retrieve full title and URL for the specific report cited in your write-up.)</w:t>
      </w:r>
    </w:p>
    <w:p w14:paraId="56363895" w14:textId="77777777" w:rsidR="0084631F" w:rsidRDefault="0084631F" w:rsidP="000F4934">
      <w:pPr>
        <w:spacing w:line="360" w:lineRule="auto"/>
        <w:mirrorIndents/>
        <w:jc w:val="both"/>
        <w:rPr>
          <w:rFonts w:ascii="Arial" w:eastAsia="Arial Unicode MS" w:hAnsi="Arial" w:cs="Arial"/>
          <w:lang w:val="en-US"/>
        </w:rPr>
      </w:pPr>
    </w:p>
    <w:p w14:paraId="075BE45F" w14:textId="658C661C"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Institute for Fiscal Studies (2023) [Title of report as used]. London: IFS. (</w:t>
      </w:r>
      <w:proofErr w:type="gramStart"/>
      <w:r w:rsidRPr="000F4934">
        <w:rPr>
          <w:rFonts w:ascii="Arial" w:eastAsia="Arial Unicode MS" w:hAnsi="Arial" w:cs="Arial"/>
          <w:lang w:val="en-US"/>
        </w:rPr>
        <w:t>Again</w:t>
      </w:r>
      <w:proofErr w:type="gramEnd"/>
      <w:r w:rsidRPr="000F4934">
        <w:rPr>
          <w:rFonts w:ascii="Arial" w:eastAsia="Arial Unicode MS" w:hAnsi="Arial" w:cs="Arial"/>
          <w:lang w:val="en-US"/>
        </w:rPr>
        <w:t xml:space="preserve"> check exact report title and URL.)</w:t>
      </w:r>
    </w:p>
    <w:p w14:paraId="040C0BA3" w14:textId="77777777" w:rsidR="0084631F" w:rsidRDefault="0084631F" w:rsidP="000F4934">
      <w:pPr>
        <w:spacing w:line="360" w:lineRule="auto"/>
        <w:mirrorIndents/>
        <w:jc w:val="both"/>
        <w:rPr>
          <w:rFonts w:ascii="Arial" w:eastAsia="Arial Unicode MS" w:hAnsi="Arial" w:cs="Arial"/>
          <w:lang w:val="en-US"/>
        </w:rPr>
      </w:pPr>
    </w:p>
    <w:p w14:paraId="6B54BF90" w14:textId="16C44EB4"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Cohen, S. &amp; Wills, T.A. (</w:t>
      </w:r>
      <w:proofErr w:type="gramStart"/>
      <w:r w:rsidRPr="000F4934">
        <w:rPr>
          <w:rFonts w:ascii="Arial" w:eastAsia="Arial Unicode MS" w:hAnsi="Arial" w:cs="Arial"/>
          <w:lang w:val="en-US"/>
        </w:rPr>
        <w:t>1985) ‘</w:t>
      </w:r>
      <w:proofErr w:type="gramEnd"/>
      <w:r w:rsidRPr="000F4934">
        <w:rPr>
          <w:rFonts w:ascii="Arial" w:eastAsia="Arial Unicode MS" w:hAnsi="Arial" w:cs="Arial"/>
          <w:lang w:val="en-US"/>
        </w:rPr>
        <w:t>Stress, social support, and the buffering hypothesis’, Psychological Bulletin, 98(2), pp. 310-357.</w:t>
      </w:r>
    </w:p>
    <w:p w14:paraId="16778564" w14:textId="77777777" w:rsidR="0084631F" w:rsidRDefault="0084631F" w:rsidP="000F4934">
      <w:pPr>
        <w:spacing w:line="360" w:lineRule="auto"/>
        <w:mirrorIndents/>
        <w:jc w:val="both"/>
        <w:rPr>
          <w:rFonts w:ascii="Arial" w:eastAsia="Arial Unicode MS" w:hAnsi="Arial" w:cs="Arial"/>
          <w:lang w:val="en-US"/>
        </w:rPr>
      </w:pPr>
    </w:p>
    <w:p w14:paraId="2D45FA37" w14:textId="20C09096"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Berkman, L.F., Glass, T., Brissette, I. &amp; Seeman, T.E. (</w:t>
      </w:r>
      <w:proofErr w:type="gramStart"/>
      <w:r w:rsidRPr="000F4934">
        <w:rPr>
          <w:rFonts w:ascii="Arial" w:eastAsia="Arial Unicode MS" w:hAnsi="Arial" w:cs="Arial"/>
          <w:lang w:val="en-US"/>
        </w:rPr>
        <w:t>2000) ‘</w:t>
      </w:r>
      <w:proofErr w:type="gramEnd"/>
      <w:r w:rsidRPr="000F4934">
        <w:rPr>
          <w:rFonts w:ascii="Arial" w:eastAsia="Arial Unicode MS" w:hAnsi="Arial" w:cs="Arial"/>
          <w:lang w:val="en-US"/>
        </w:rPr>
        <w:t>From social integration to health: Durkheim in the new millennium’, Social Science &amp; Medicine, 51(6), pp. 843-857.</w:t>
      </w:r>
    </w:p>
    <w:p w14:paraId="5FEAB386" w14:textId="77777777" w:rsidR="0084631F" w:rsidRDefault="0084631F" w:rsidP="000F4934">
      <w:pPr>
        <w:spacing w:line="360" w:lineRule="auto"/>
        <w:mirrorIndents/>
        <w:jc w:val="both"/>
        <w:rPr>
          <w:rFonts w:ascii="Arial" w:eastAsia="Arial Unicode MS" w:hAnsi="Arial" w:cs="Arial"/>
          <w:lang w:val="en-US"/>
        </w:rPr>
      </w:pPr>
    </w:p>
    <w:p w14:paraId="709CD00B" w14:textId="22D4FC95"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Thoits, P.A. (</w:t>
      </w:r>
      <w:proofErr w:type="gramStart"/>
      <w:r w:rsidRPr="000F4934">
        <w:rPr>
          <w:rFonts w:ascii="Arial" w:eastAsia="Arial Unicode MS" w:hAnsi="Arial" w:cs="Arial"/>
          <w:lang w:val="en-US"/>
        </w:rPr>
        <w:t>2011) ‘</w:t>
      </w:r>
      <w:proofErr w:type="gramEnd"/>
      <w:r w:rsidRPr="000F4934">
        <w:rPr>
          <w:rFonts w:ascii="Arial" w:eastAsia="Arial Unicode MS" w:hAnsi="Arial" w:cs="Arial"/>
          <w:lang w:val="en-US"/>
        </w:rPr>
        <w:t>Mechanisms linking social ties and support to physical and mental health’, Journal of Health and Social Behavior, 52(2), pp. 145-161.</w:t>
      </w:r>
    </w:p>
    <w:p w14:paraId="4AE61B73" w14:textId="77777777" w:rsidR="000F4934" w:rsidRPr="000F4934" w:rsidRDefault="000F4934" w:rsidP="000F4934">
      <w:pPr>
        <w:spacing w:line="360" w:lineRule="auto"/>
        <w:mirrorIndents/>
        <w:jc w:val="both"/>
        <w:rPr>
          <w:rFonts w:ascii="Arial" w:eastAsia="Arial Unicode MS" w:hAnsi="Arial" w:cs="Arial"/>
          <w:lang w:val="en-US"/>
        </w:rPr>
      </w:pPr>
    </w:p>
    <w:p w14:paraId="78B7E284" w14:textId="77777777" w:rsidR="000F4934" w:rsidRPr="000F4934" w:rsidRDefault="000F4934" w:rsidP="000F4934">
      <w:pPr>
        <w:spacing w:line="360" w:lineRule="auto"/>
        <w:mirrorIndents/>
        <w:jc w:val="both"/>
        <w:rPr>
          <w:rFonts w:ascii="Arial" w:eastAsia="Arial Unicode MS" w:hAnsi="Arial" w:cs="Arial"/>
          <w:lang w:val="en-US"/>
        </w:rPr>
      </w:pPr>
    </w:p>
    <w:p w14:paraId="6AD0AAD6" w14:textId="77777777" w:rsidR="0084631F" w:rsidRDefault="0084631F" w:rsidP="000F4934">
      <w:pPr>
        <w:spacing w:line="360" w:lineRule="auto"/>
        <w:mirrorIndents/>
        <w:jc w:val="both"/>
        <w:rPr>
          <w:rFonts w:ascii="Arial" w:eastAsia="Arial Unicode MS" w:hAnsi="Arial" w:cs="Arial"/>
          <w:lang w:val="en-US"/>
        </w:rPr>
      </w:pPr>
    </w:p>
    <w:p w14:paraId="4179D6B1" w14:textId="34A2F653"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Bourdieu, P. (</w:t>
      </w:r>
      <w:proofErr w:type="gramStart"/>
      <w:r w:rsidRPr="000F4934">
        <w:rPr>
          <w:rFonts w:ascii="Arial" w:eastAsia="Arial Unicode MS" w:hAnsi="Arial" w:cs="Arial"/>
          <w:lang w:val="en-US"/>
        </w:rPr>
        <w:t>1986) ‘</w:t>
      </w:r>
      <w:proofErr w:type="gramEnd"/>
      <w:r w:rsidRPr="000F4934">
        <w:rPr>
          <w:rFonts w:ascii="Arial" w:eastAsia="Arial Unicode MS" w:hAnsi="Arial" w:cs="Arial"/>
          <w:lang w:val="en-US"/>
        </w:rPr>
        <w:t>The forms of capital’, in Richardson, J. (ed.) Handbook of Theory and Research for the Sociology of Education. New York: Greenwood, pp. 241-258.</w:t>
      </w:r>
    </w:p>
    <w:p w14:paraId="0C84E242" w14:textId="77777777" w:rsidR="0084631F" w:rsidRDefault="0084631F" w:rsidP="000F4934">
      <w:pPr>
        <w:spacing w:line="360" w:lineRule="auto"/>
        <w:mirrorIndents/>
        <w:jc w:val="both"/>
        <w:rPr>
          <w:rFonts w:ascii="Arial" w:eastAsia="Arial Unicode MS" w:hAnsi="Arial" w:cs="Arial"/>
          <w:lang w:val="en-US"/>
        </w:rPr>
      </w:pPr>
    </w:p>
    <w:p w14:paraId="7A2E1E23" w14:textId="2E5EF90B"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Sen, A. (1999) Development as Freedom. Oxford: Oxford University Press.</w:t>
      </w:r>
    </w:p>
    <w:p w14:paraId="35E5AAD9" w14:textId="77777777" w:rsidR="0084631F" w:rsidRPr="006B5DE2" w:rsidRDefault="0084631F" w:rsidP="000F4934">
      <w:pPr>
        <w:spacing w:line="360" w:lineRule="auto"/>
        <w:mirrorIndents/>
        <w:jc w:val="both"/>
        <w:rPr>
          <w:rFonts w:ascii="Arial" w:eastAsia="Arial Unicode MS" w:hAnsi="Arial" w:cs="Arial"/>
        </w:rPr>
      </w:pPr>
    </w:p>
    <w:p w14:paraId="56471CC0" w14:textId="3B1F2BF2"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nl-NL"/>
        </w:rPr>
        <w:t xml:space="preserve">Knaul, F.M. et al. </w:t>
      </w:r>
      <w:r w:rsidRPr="000F4934">
        <w:rPr>
          <w:rFonts w:ascii="Arial" w:eastAsia="Arial Unicode MS" w:hAnsi="Arial" w:cs="Arial"/>
          <w:lang w:val="en-US"/>
        </w:rPr>
        <w:t>(</w:t>
      </w:r>
      <w:proofErr w:type="gramStart"/>
      <w:r w:rsidRPr="000F4934">
        <w:rPr>
          <w:rFonts w:ascii="Arial" w:eastAsia="Arial Unicode MS" w:hAnsi="Arial" w:cs="Arial"/>
          <w:lang w:val="en-US"/>
        </w:rPr>
        <w:t>2018) ‘</w:t>
      </w:r>
      <w:proofErr w:type="gramEnd"/>
      <w:r w:rsidRPr="000F4934">
        <w:rPr>
          <w:rFonts w:ascii="Arial" w:eastAsia="Arial Unicode MS" w:hAnsi="Arial" w:cs="Arial"/>
          <w:lang w:val="en-US"/>
        </w:rPr>
        <w:t>Closing the cancer divide: a global imperative’, The Lancet Oncology, 19(8), pp. e375-e384. (Note: confirm full list of authors and page numbers.)</w:t>
      </w:r>
    </w:p>
    <w:p w14:paraId="4D80C473" w14:textId="77777777" w:rsidR="0084631F" w:rsidRDefault="0084631F" w:rsidP="000F4934">
      <w:pPr>
        <w:spacing w:line="360" w:lineRule="auto"/>
        <w:mirrorIndents/>
        <w:jc w:val="both"/>
        <w:rPr>
          <w:rFonts w:ascii="Arial" w:eastAsia="Arial Unicode MS" w:hAnsi="Arial" w:cs="Arial"/>
          <w:lang w:val="en-US"/>
        </w:rPr>
      </w:pPr>
    </w:p>
    <w:p w14:paraId="0126CB4B" w14:textId="63A8603C"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Ringborg, U. et al. (2013) ‘The European cancer patient’s bill of rights: access to cancer care across Europe’, Annals of Oncology, 24(suppl_6), vi1–vi33. (Confirm details.)</w:t>
      </w:r>
    </w:p>
    <w:p w14:paraId="5524C193" w14:textId="77777777" w:rsidR="0084631F" w:rsidRDefault="0084631F" w:rsidP="000F4934">
      <w:pPr>
        <w:spacing w:line="360" w:lineRule="auto"/>
        <w:mirrorIndents/>
        <w:jc w:val="both"/>
        <w:rPr>
          <w:rFonts w:ascii="Arial" w:eastAsia="Arial Unicode MS" w:hAnsi="Arial" w:cs="Arial"/>
          <w:lang w:val="en-US"/>
        </w:rPr>
      </w:pPr>
    </w:p>
    <w:p w14:paraId="4851B20B" w14:textId="32DCBE11" w:rsidR="000F4934" w:rsidRPr="000F4934" w:rsidRDefault="000F4934" w:rsidP="000F4934">
      <w:pPr>
        <w:spacing w:line="360" w:lineRule="auto"/>
        <w:mirrorIndents/>
        <w:jc w:val="both"/>
        <w:rPr>
          <w:rFonts w:ascii="Arial" w:eastAsia="Arial Unicode MS" w:hAnsi="Arial" w:cs="Arial"/>
          <w:lang w:val="en-US"/>
        </w:rPr>
      </w:pPr>
      <w:r w:rsidRPr="000F4934">
        <w:rPr>
          <w:rFonts w:ascii="Arial" w:eastAsia="Arial Unicode MS" w:hAnsi="Arial" w:cs="Arial"/>
          <w:lang w:val="en-US"/>
        </w:rPr>
        <w:t>Health Innovation East (</w:t>
      </w:r>
      <w:proofErr w:type="gramStart"/>
      <w:r w:rsidRPr="000F4934">
        <w:rPr>
          <w:rFonts w:ascii="Arial" w:eastAsia="Arial Unicode MS" w:hAnsi="Arial" w:cs="Arial"/>
          <w:lang w:val="en-US"/>
        </w:rPr>
        <w:t>2025) ‘</w:t>
      </w:r>
      <w:proofErr w:type="gramEnd"/>
      <w:r w:rsidRPr="000F4934">
        <w:rPr>
          <w:rFonts w:ascii="Arial" w:eastAsia="Arial Unicode MS" w:hAnsi="Arial" w:cs="Arial"/>
          <w:lang w:val="en-US"/>
        </w:rPr>
        <w:t xml:space="preserve">Tackling health inequalities: the commitment that underpins all we do’. Available at: https://healthinnovationeast.co.uk/tackling-health-inequalities/ (Accessed: </w:t>
      </w:r>
      <w:r w:rsidR="006C53B8">
        <w:rPr>
          <w:rFonts w:ascii="Arial" w:eastAsia="Arial Unicode MS" w:hAnsi="Arial" w:cs="Arial"/>
          <w:lang w:val="en-US"/>
        </w:rPr>
        <w:t>12 Aug</w:t>
      </w:r>
      <w:r w:rsidRPr="000F4934">
        <w:rPr>
          <w:rFonts w:ascii="Arial" w:eastAsia="Arial Unicode MS" w:hAnsi="Arial" w:cs="Arial"/>
          <w:lang w:val="en-US"/>
        </w:rPr>
        <w:t xml:space="preserve">. 2025). </w:t>
      </w:r>
    </w:p>
    <w:p w14:paraId="7EF43603" w14:textId="77777777" w:rsidR="0084631F" w:rsidRDefault="0084631F" w:rsidP="007F38A2">
      <w:pPr>
        <w:spacing w:line="360" w:lineRule="auto"/>
        <w:mirrorIndents/>
        <w:jc w:val="both"/>
        <w:rPr>
          <w:rFonts w:ascii="Arial" w:eastAsia="Arial Unicode MS" w:hAnsi="Arial" w:cs="Arial"/>
          <w:lang w:val="en-US"/>
        </w:rPr>
      </w:pPr>
    </w:p>
    <w:p w14:paraId="74E75D3A" w14:textId="3062B7C7"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Lloyd-Williams, M., Shiels, C., Dowrick, C. &amp; Kissane, D. (</w:t>
      </w:r>
      <w:proofErr w:type="gramStart"/>
      <w:r w:rsidRPr="007F38A2">
        <w:rPr>
          <w:rFonts w:ascii="Arial" w:eastAsia="Arial Unicode MS" w:hAnsi="Arial" w:cs="Arial"/>
          <w:lang w:val="en-US"/>
        </w:rPr>
        <w:t>2021) ‘</w:t>
      </w:r>
      <w:proofErr w:type="gramEnd"/>
      <w:r w:rsidRPr="007F38A2">
        <w:rPr>
          <w:rFonts w:ascii="Arial" w:eastAsia="Arial Unicode MS" w:hAnsi="Arial" w:cs="Arial"/>
          <w:lang w:val="en-US"/>
        </w:rPr>
        <w:t xml:space="preserve">Socio-economic deprivation and symptom burden in UK hospice patients with advanced cancer: findings from a longitudinal study’, Cancers (Basel), 13(11): 2537. Available at: https://doi.org/10.3390/cancers13112537 (Accessed: </w:t>
      </w:r>
      <w:r w:rsidR="00771D2E">
        <w:rPr>
          <w:rFonts w:ascii="Arial" w:eastAsia="Arial Unicode MS" w:hAnsi="Arial" w:cs="Arial"/>
          <w:lang w:val="en-US"/>
        </w:rPr>
        <w:t>2 Oct 2025</w:t>
      </w:r>
      <w:r w:rsidRPr="007F38A2">
        <w:rPr>
          <w:rFonts w:ascii="Arial" w:eastAsia="Arial Unicode MS" w:hAnsi="Arial" w:cs="Arial"/>
          <w:lang w:val="en-US"/>
        </w:rPr>
        <w:t xml:space="preserve">). </w:t>
      </w:r>
    </w:p>
    <w:p w14:paraId="602F722D" w14:textId="77777777" w:rsidR="0084631F" w:rsidRDefault="0084631F" w:rsidP="007F38A2">
      <w:pPr>
        <w:spacing w:line="360" w:lineRule="auto"/>
        <w:mirrorIndents/>
        <w:jc w:val="both"/>
        <w:rPr>
          <w:rFonts w:ascii="Arial" w:eastAsia="Arial Unicode MS" w:hAnsi="Arial" w:cs="Arial"/>
          <w:lang w:val="en-US"/>
        </w:rPr>
      </w:pPr>
    </w:p>
    <w:p w14:paraId="6AF080DD" w14:textId="48BAFA30"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 xml:space="preserve">Ingleby, F. C., Woods, L. M., Atherton, I. M., Baker, M., Elliss-Brookes, L. &amp; Belot, A. (2022) ‘An investigation of cancer survival inequalities associated with individual-level socio-economic status, area-level deprivation, and contextual effects, in a cancer patient cohort in England and Wales’, BMC Public Health, 22: 90. Available at: https://doi.org/10.1186/s12889-022-12525-1 (Accessed: </w:t>
      </w:r>
      <w:r w:rsidR="00771D2E">
        <w:rPr>
          <w:rFonts w:ascii="Arial" w:eastAsia="Arial Unicode MS" w:hAnsi="Arial" w:cs="Arial"/>
          <w:lang w:val="en-US"/>
        </w:rPr>
        <w:t>2 Oct 2025</w:t>
      </w:r>
      <w:r w:rsidR="00771D2E" w:rsidRPr="007F38A2">
        <w:rPr>
          <w:rFonts w:ascii="Arial" w:eastAsia="Arial Unicode MS" w:hAnsi="Arial" w:cs="Arial"/>
          <w:lang w:val="en-US"/>
        </w:rPr>
        <w:t>).</w:t>
      </w:r>
    </w:p>
    <w:p w14:paraId="6A7762AC" w14:textId="77777777" w:rsidR="0084631F" w:rsidRDefault="0084631F" w:rsidP="007F38A2">
      <w:pPr>
        <w:spacing w:line="360" w:lineRule="auto"/>
        <w:mirrorIndents/>
        <w:jc w:val="both"/>
        <w:rPr>
          <w:rFonts w:ascii="Arial" w:eastAsia="Arial Unicode MS" w:hAnsi="Arial" w:cs="Arial"/>
          <w:lang w:val="en-US"/>
        </w:rPr>
      </w:pPr>
    </w:p>
    <w:p w14:paraId="278C95CC" w14:textId="4B92F88B"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Moriarty, Y. et al. (2021) ‘</w:t>
      </w:r>
      <w:proofErr w:type="spellStart"/>
      <w:r w:rsidRPr="007F38A2">
        <w:rPr>
          <w:rFonts w:ascii="Arial" w:eastAsia="Arial Unicode MS" w:hAnsi="Arial" w:cs="Arial"/>
          <w:lang w:val="en-US"/>
        </w:rPr>
        <w:t>Randomised</w:t>
      </w:r>
      <w:proofErr w:type="spellEnd"/>
      <w:r w:rsidRPr="007F38A2">
        <w:rPr>
          <w:rFonts w:ascii="Arial" w:eastAsia="Arial Unicode MS" w:hAnsi="Arial" w:cs="Arial"/>
          <w:lang w:val="en-US"/>
        </w:rPr>
        <w:t xml:space="preserve"> controlled trial and economic evaluation of a targeted cancer awareness intervention for adults living in deprived areas of the UK’, British Journal of Cancer, 125(8): 1100-1110. Available at: https://doi.org/10.1038/s41416-021-01524-5 (Accessed: </w:t>
      </w:r>
      <w:r w:rsidR="00A418EE">
        <w:rPr>
          <w:rFonts w:ascii="Arial" w:eastAsia="Arial Unicode MS" w:hAnsi="Arial" w:cs="Arial"/>
          <w:lang w:val="en-US"/>
        </w:rPr>
        <w:t>4 Oct 2025</w:t>
      </w:r>
      <w:r w:rsidR="00A418EE" w:rsidRPr="007F38A2">
        <w:rPr>
          <w:rFonts w:ascii="Arial" w:eastAsia="Arial Unicode MS" w:hAnsi="Arial" w:cs="Arial"/>
          <w:lang w:val="en-US"/>
        </w:rPr>
        <w:t>).</w:t>
      </w:r>
    </w:p>
    <w:p w14:paraId="63DCFD18" w14:textId="77777777" w:rsidR="0084631F" w:rsidRDefault="0084631F" w:rsidP="007F38A2">
      <w:pPr>
        <w:spacing w:line="360" w:lineRule="auto"/>
        <w:mirrorIndents/>
        <w:jc w:val="both"/>
        <w:rPr>
          <w:rFonts w:ascii="Arial" w:eastAsia="Arial Unicode MS" w:hAnsi="Arial" w:cs="Arial"/>
          <w:lang w:val="en-US"/>
        </w:rPr>
      </w:pPr>
    </w:p>
    <w:p w14:paraId="575B8228" w14:textId="742A153E"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 xml:space="preserve">Haviland, J., Sodergren, S., Calman, L., Corner, J., Din, A., Fenlon, D., Grimmett, C., Richardson, A., Smith, P.W., Winter, J. &amp; Foster, C. (2017) ‘Social support following colorectal cancer diagnosis and treatment: results from the UK Colorectal Wellbeing (CREW) cohort study’, Psycho-Oncology. Available at: https://pmc.ncbi.nlm.nih.gov/articles/PMC6220760/ (Accessed: </w:t>
      </w:r>
      <w:r w:rsidR="00A418EE">
        <w:rPr>
          <w:rFonts w:ascii="Arial" w:eastAsia="Arial Unicode MS" w:hAnsi="Arial" w:cs="Arial"/>
          <w:lang w:val="en-US"/>
        </w:rPr>
        <w:t>2 Oct 2025</w:t>
      </w:r>
      <w:r w:rsidR="00A418EE" w:rsidRPr="007F38A2">
        <w:rPr>
          <w:rFonts w:ascii="Arial" w:eastAsia="Arial Unicode MS" w:hAnsi="Arial" w:cs="Arial"/>
          <w:lang w:val="en-US"/>
        </w:rPr>
        <w:t>).</w:t>
      </w:r>
    </w:p>
    <w:p w14:paraId="48F4330C" w14:textId="77777777" w:rsidR="00EC13F1" w:rsidRDefault="00EC13F1" w:rsidP="007F38A2">
      <w:pPr>
        <w:spacing w:line="360" w:lineRule="auto"/>
        <w:mirrorIndents/>
        <w:jc w:val="both"/>
        <w:rPr>
          <w:rFonts w:ascii="Arial" w:eastAsia="Arial Unicode MS" w:hAnsi="Arial" w:cs="Arial"/>
          <w:lang w:val="en-US"/>
        </w:rPr>
      </w:pPr>
    </w:p>
    <w:p w14:paraId="6C9D2A92" w14:textId="6ECE162E"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 xml:space="preserve">Bourgeois, A., </w:t>
      </w:r>
      <w:proofErr w:type="spellStart"/>
      <w:r w:rsidRPr="007F38A2">
        <w:rPr>
          <w:rFonts w:ascii="Arial" w:eastAsia="Arial Unicode MS" w:hAnsi="Arial" w:cs="Arial"/>
          <w:lang w:val="en-US"/>
        </w:rPr>
        <w:t>Horrill</w:t>
      </w:r>
      <w:proofErr w:type="spellEnd"/>
      <w:r w:rsidRPr="007F38A2">
        <w:rPr>
          <w:rFonts w:ascii="Arial" w:eastAsia="Arial Unicode MS" w:hAnsi="Arial" w:cs="Arial"/>
          <w:lang w:val="en-US"/>
        </w:rPr>
        <w:t>, T., Mollison, A., Stringer, E., Lambert, L. K. &amp; Stajduhar, K. (</w:t>
      </w:r>
      <w:proofErr w:type="gramStart"/>
      <w:r w:rsidRPr="007F38A2">
        <w:rPr>
          <w:rFonts w:ascii="Arial" w:eastAsia="Arial Unicode MS" w:hAnsi="Arial" w:cs="Arial"/>
          <w:lang w:val="en-US"/>
        </w:rPr>
        <w:t>2024) ‘</w:t>
      </w:r>
      <w:proofErr w:type="gramEnd"/>
      <w:r w:rsidRPr="007F38A2">
        <w:rPr>
          <w:rFonts w:ascii="Arial" w:eastAsia="Arial Unicode MS" w:hAnsi="Arial" w:cs="Arial"/>
          <w:lang w:val="en-US"/>
        </w:rPr>
        <w:t xml:space="preserve">Barriers to cancer treatment for people experiencing socioeconomic disadvantage in high-income countries: a scoping review’, BMC Health Services Research, 24: 670. Available at: https://doi.org/10.1186/s12913-024-11129-2 (Accessed: </w:t>
      </w:r>
      <w:r w:rsidR="00A418EE">
        <w:rPr>
          <w:rFonts w:ascii="Arial" w:eastAsia="Arial Unicode MS" w:hAnsi="Arial" w:cs="Arial"/>
          <w:lang w:val="en-US"/>
        </w:rPr>
        <w:t>7 Oct 2025</w:t>
      </w:r>
      <w:r w:rsidR="00A418EE" w:rsidRPr="007F38A2">
        <w:rPr>
          <w:rFonts w:ascii="Arial" w:eastAsia="Arial Unicode MS" w:hAnsi="Arial" w:cs="Arial"/>
          <w:lang w:val="en-US"/>
        </w:rPr>
        <w:t>).</w:t>
      </w:r>
    </w:p>
    <w:p w14:paraId="7E27F2C9" w14:textId="77777777" w:rsidR="00EC13F1" w:rsidRDefault="00EC13F1" w:rsidP="007F38A2">
      <w:pPr>
        <w:spacing w:line="360" w:lineRule="auto"/>
        <w:mirrorIndents/>
        <w:jc w:val="both"/>
        <w:rPr>
          <w:rFonts w:ascii="Arial" w:eastAsia="Arial Unicode MS" w:hAnsi="Arial" w:cs="Arial"/>
          <w:lang w:val="en-US"/>
        </w:rPr>
      </w:pPr>
    </w:p>
    <w:p w14:paraId="64770E69" w14:textId="71A34C98" w:rsidR="007F38A2" w:rsidRPr="007F38A2" w:rsidRDefault="007F38A2" w:rsidP="007F38A2">
      <w:pPr>
        <w:spacing w:line="360" w:lineRule="auto"/>
        <w:mirrorIndents/>
        <w:jc w:val="both"/>
        <w:rPr>
          <w:rFonts w:ascii="Arial" w:eastAsia="Arial Unicode MS" w:hAnsi="Arial" w:cs="Arial"/>
          <w:lang w:val="en-US"/>
        </w:rPr>
      </w:pPr>
      <w:r w:rsidRPr="003C019A">
        <w:rPr>
          <w:rFonts w:ascii="Arial" w:eastAsia="Arial Unicode MS" w:hAnsi="Arial" w:cs="Arial"/>
        </w:rPr>
        <w:t xml:space="preserve">Jones, S.M.W. et al. </w:t>
      </w:r>
      <w:r w:rsidRPr="007F38A2">
        <w:rPr>
          <w:rFonts w:ascii="Arial" w:eastAsia="Arial Unicode MS" w:hAnsi="Arial" w:cs="Arial"/>
          <w:lang w:val="en-US"/>
        </w:rPr>
        <w:t xml:space="preserve">(2024) ‘Financial hardship after cancer: revision of a conceptual model and development of patient-reported outcome measures’, [Journal name], [volume(issue)]: [pages]. Available at: https://www.tandfonline.com/doi/full/10.2144/fsoa-2023-0229 (Accessed: </w:t>
      </w:r>
      <w:r w:rsidR="00A418EE">
        <w:rPr>
          <w:rFonts w:ascii="Arial" w:eastAsia="Arial Unicode MS" w:hAnsi="Arial" w:cs="Arial"/>
          <w:lang w:val="en-US"/>
        </w:rPr>
        <w:t>7 Oct 2025</w:t>
      </w:r>
      <w:r w:rsidR="00A418EE" w:rsidRPr="007F38A2">
        <w:rPr>
          <w:rFonts w:ascii="Arial" w:eastAsia="Arial Unicode MS" w:hAnsi="Arial" w:cs="Arial"/>
          <w:lang w:val="en-US"/>
        </w:rPr>
        <w:t>).</w:t>
      </w:r>
    </w:p>
    <w:p w14:paraId="5E8E5DCF" w14:textId="77777777" w:rsidR="00EC13F1" w:rsidRDefault="00EC13F1" w:rsidP="007F38A2">
      <w:pPr>
        <w:spacing w:line="360" w:lineRule="auto"/>
        <w:mirrorIndents/>
        <w:jc w:val="both"/>
        <w:rPr>
          <w:rFonts w:ascii="Arial" w:eastAsia="Arial Unicode MS" w:hAnsi="Arial" w:cs="Arial"/>
          <w:lang w:val="en-US"/>
        </w:rPr>
      </w:pPr>
    </w:p>
    <w:p w14:paraId="4670B739" w14:textId="501A799F"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lastRenderedPageBreak/>
        <w:t>Miller, N. et al. (</w:t>
      </w:r>
      <w:proofErr w:type="gramStart"/>
      <w:r w:rsidRPr="007F38A2">
        <w:rPr>
          <w:rFonts w:ascii="Arial" w:eastAsia="Arial Unicode MS" w:hAnsi="Arial" w:cs="Arial"/>
          <w:lang w:val="en-US"/>
        </w:rPr>
        <w:t>2022) ‘</w:t>
      </w:r>
      <w:proofErr w:type="gramEnd"/>
      <w:r w:rsidRPr="007F38A2">
        <w:rPr>
          <w:rFonts w:ascii="Arial" w:eastAsia="Arial Unicode MS" w:hAnsi="Arial" w:cs="Arial"/>
          <w:lang w:val="en-US"/>
        </w:rPr>
        <w:t xml:space="preserve">Exploring the perceived impact of social support on the health </w:t>
      </w:r>
      <w:proofErr w:type="spellStart"/>
      <w:r w:rsidRPr="007F38A2">
        <w:rPr>
          <w:rFonts w:ascii="Arial" w:eastAsia="Arial Unicode MS" w:hAnsi="Arial" w:cs="Arial"/>
          <w:lang w:val="en-US"/>
        </w:rPr>
        <w:t>behaviours</w:t>
      </w:r>
      <w:proofErr w:type="spellEnd"/>
      <w:r w:rsidRPr="007F38A2">
        <w:rPr>
          <w:rFonts w:ascii="Arial" w:eastAsia="Arial Unicode MS" w:hAnsi="Arial" w:cs="Arial"/>
          <w:lang w:val="en-US"/>
        </w:rPr>
        <w:t xml:space="preserve"> of people living with and beyond cancer during the COVID-19 pandemic: a qualitative study’, Support Care Cancer, 30(10): 8357-8366. Available at: https://doi.org/10.1007/s00520-022-07230-8 (Accessed: </w:t>
      </w:r>
      <w:r w:rsidR="00A418EE">
        <w:rPr>
          <w:rFonts w:ascii="Arial" w:eastAsia="Arial Unicode MS" w:hAnsi="Arial" w:cs="Arial"/>
          <w:lang w:val="en-US"/>
        </w:rPr>
        <w:t>10 Oct 2025</w:t>
      </w:r>
      <w:r w:rsidR="00A418EE" w:rsidRPr="007F38A2">
        <w:rPr>
          <w:rFonts w:ascii="Arial" w:eastAsia="Arial Unicode MS" w:hAnsi="Arial" w:cs="Arial"/>
          <w:lang w:val="en-US"/>
        </w:rPr>
        <w:t>).</w:t>
      </w:r>
    </w:p>
    <w:p w14:paraId="6D31E0D1" w14:textId="77777777" w:rsidR="007F38A2" w:rsidRPr="007F38A2" w:rsidRDefault="007F38A2" w:rsidP="007F38A2">
      <w:pPr>
        <w:spacing w:line="360" w:lineRule="auto"/>
        <w:mirrorIndents/>
        <w:jc w:val="both"/>
        <w:rPr>
          <w:rFonts w:ascii="Arial" w:eastAsia="Arial Unicode MS" w:hAnsi="Arial" w:cs="Arial"/>
          <w:lang w:val="en-US"/>
        </w:rPr>
      </w:pPr>
    </w:p>
    <w:p w14:paraId="2D8AAD56" w14:textId="77777777" w:rsidR="007F38A2" w:rsidRPr="007F38A2" w:rsidRDefault="007F38A2" w:rsidP="007F38A2">
      <w:pPr>
        <w:spacing w:line="360" w:lineRule="auto"/>
        <w:mirrorIndents/>
        <w:jc w:val="both"/>
        <w:rPr>
          <w:rFonts w:ascii="Arial" w:eastAsia="Arial Unicode MS" w:hAnsi="Arial" w:cs="Arial"/>
          <w:lang w:val="en-US"/>
        </w:rPr>
      </w:pPr>
    </w:p>
    <w:p w14:paraId="3C287603" w14:textId="3E6AEA9C"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Siao, [Initials] et al. (</w:t>
      </w:r>
      <w:proofErr w:type="gramStart"/>
      <w:r w:rsidRPr="007F38A2">
        <w:rPr>
          <w:rFonts w:ascii="Arial" w:eastAsia="Arial Unicode MS" w:hAnsi="Arial" w:cs="Arial"/>
          <w:lang w:val="en-US"/>
        </w:rPr>
        <w:t>2024) ‘</w:t>
      </w:r>
      <w:proofErr w:type="gramEnd"/>
      <w:r w:rsidRPr="007F38A2">
        <w:rPr>
          <w:rFonts w:ascii="Arial" w:eastAsia="Arial Unicode MS" w:hAnsi="Arial" w:cs="Arial"/>
          <w:lang w:val="en-US"/>
        </w:rPr>
        <w:t>Symptoms, distress, finances, social support, resource use among UK cancer patient sample’, [Journal]. Available at: [Insert URL] (Accessed:</w:t>
      </w:r>
      <w:r w:rsidR="006C53B8" w:rsidRPr="006C53B8">
        <w:rPr>
          <w:rFonts w:ascii="Arial" w:eastAsia="Arial Unicode MS" w:hAnsi="Arial" w:cs="Arial"/>
          <w:lang w:val="en-US"/>
        </w:rPr>
        <w:t xml:space="preserve"> </w:t>
      </w:r>
      <w:r w:rsidR="006C53B8">
        <w:rPr>
          <w:rFonts w:ascii="Arial" w:eastAsia="Arial Unicode MS" w:hAnsi="Arial" w:cs="Arial"/>
          <w:lang w:val="en-US"/>
        </w:rPr>
        <w:t>10 Oct 2025</w:t>
      </w:r>
      <w:r w:rsidR="006C53B8" w:rsidRPr="007F38A2">
        <w:rPr>
          <w:rFonts w:ascii="Arial" w:eastAsia="Arial Unicode MS" w:hAnsi="Arial" w:cs="Arial"/>
          <w:lang w:val="en-US"/>
        </w:rPr>
        <w:t>).</w:t>
      </w:r>
    </w:p>
    <w:p w14:paraId="040D782C" w14:textId="77777777" w:rsidR="00EC13F1" w:rsidRDefault="00EC13F1" w:rsidP="007F38A2">
      <w:pPr>
        <w:spacing w:line="360" w:lineRule="auto"/>
        <w:mirrorIndents/>
        <w:jc w:val="both"/>
        <w:rPr>
          <w:rFonts w:ascii="Arial" w:eastAsia="Arial Unicode MS" w:hAnsi="Arial" w:cs="Arial"/>
          <w:lang w:val="en-US"/>
        </w:rPr>
      </w:pPr>
    </w:p>
    <w:p w14:paraId="77442CA6" w14:textId="477E1506" w:rsidR="007F38A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 xml:space="preserve">Cancer Research UK (2025) ‘Cancer death rates 60% higher in deprived areas, UK research finds’, The Guardian, 21 February. Available at: https://www.theguardian.com/society/2025/feb/21/cancer-death-rates-60-higher-in-deprived-areas-uk-research-finds (Accessed: </w:t>
      </w:r>
      <w:r w:rsidR="006C53B8">
        <w:rPr>
          <w:rFonts w:ascii="Arial" w:eastAsia="Arial Unicode MS" w:hAnsi="Arial" w:cs="Arial"/>
          <w:lang w:val="en-US"/>
        </w:rPr>
        <w:t>15 Oct 2025</w:t>
      </w:r>
      <w:r w:rsidR="006C53B8" w:rsidRPr="007F38A2">
        <w:rPr>
          <w:rFonts w:ascii="Arial" w:eastAsia="Arial Unicode MS" w:hAnsi="Arial" w:cs="Arial"/>
          <w:lang w:val="en-US"/>
        </w:rPr>
        <w:t>).</w:t>
      </w:r>
    </w:p>
    <w:p w14:paraId="7698A276" w14:textId="77777777" w:rsidR="00EC13F1" w:rsidRDefault="00EC13F1" w:rsidP="007F38A2">
      <w:pPr>
        <w:spacing w:line="360" w:lineRule="auto"/>
        <w:mirrorIndents/>
        <w:jc w:val="both"/>
        <w:rPr>
          <w:rFonts w:ascii="Arial" w:eastAsia="Arial Unicode MS" w:hAnsi="Arial" w:cs="Arial"/>
          <w:lang w:val="en-US"/>
        </w:rPr>
      </w:pPr>
    </w:p>
    <w:p w14:paraId="2AD0971B" w14:textId="61F30CC7" w:rsidR="00307862" w:rsidRPr="007F38A2" w:rsidRDefault="007F38A2" w:rsidP="007F38A2">
      <w:pPr>
        <w:spacing w:line="360" w:lineRule="auto"/>
        <w:mirrorIndents/>
        <w:jc w:val="both"/>
        <w:rPr>
          <w:rFonts w:ascii="Arial" w:eastAsia="Arial Unicode MS" w:hAnsi="Arial" w:cs="Arial"/>
          <w:lang w:val="en-US"/>
        </w:rPr>
      </w:pPr>
      <w:r w:rsidRPr="007F38A2">
        <w:rPr>
          <w:rFonts w:ascii="Arial" w:eastAsia="Arial Unicode MS" w:hAnsi="Arial" w:cs="Arial"/>
          <w:lang w:val="en-US"/>
        </w:rPr>
        <w:t>The Guardian (2025) ‘Macmillan Cancer Support cuts quarter of staff and scraps hardship scheme</w:t>
      </w:r>
      <w:proofErr w:type="gramStart"/>
      <w:r w:rsidRPr="007F38A2">
        <w:rPr>
          <w:rFonts w:ascii="Arial" w:eastAsia="Arial Unicode MS" w:hAnsi="Arial" w:cs="Arial"/>
          <w:lang w:val="en-US"/>
        </w:rPr>
        <w:t>’,13February.Availableat</w:t>
      </w:r>
      <w:proofErr w:type="gramEnd"/>
      <w:r w:rsidRPr="007F38A2">
        <w:rPr>
          <w:rFonts w:ascii="Arial" w:eastAsia="Arial Unicode MS" w:hAnsi="Arial" w:cs="Arial"/>
          <w:lang w:val="en-US"/>
        </w:rPr>
        <w:t xml:space="preserve">: https://www.theguardian.com/society/2025/feb/13/macmillan-cancer-support-cuts-quarter-of-staff-and-scraps-hardship-scheme (Accessed: </w:t>
      </w:r>
      <w:r w:rsidR="006C53B8">
        <w:rPr>
          <w:rFonts w:ascii="Arial" w:eastAsia="Arial Unicode MS" w:hAnsi="Arial" w:cs="Arial"/>
          <w:lang w:val="en-US"/>
        </w:rPr>
        <w:t>15 Oct 2025</w:t>
      </w:r>
      <w:r w:rsidR="006C53B8" w:rsidRPr="007F38A2">
        <w:rPr>
          <w:rFonts w:ascii="Arial" w:eastAsia="Arial Unicode MS" w:hAnsi="Arial" w:cs="Arial"/>
          <w:lang w:val="en-US"/>
        </w:rPr>
        <w:t>).</w:t>
      </w:r>
    </w:p>
    <w:p w14:paraId="37BDF8A5" w14:textId="77777777" w:rsidR="00EC13F1" w:rsidRDefault="00EC13F1" w:rsidP="005533EB">
      <w:pPr>
        <w:spacing w:line="360" w:lineRule="auto"/>
        <w:mirrorIndents/>
        <w:jc w:val="both"/>
        <w:rPr>
          <w:rFonts w:ascii="Arial" w:eastAsia="Arial Unicode MS" w:hAnsi="Arial" w:cs="Arial"/>
          <w:lang w:val="en-US"/>
        </w:rPr>
      </w:pPr>
    </w:p>
    <w:p w14:paraId="59E15A98" w14:textId="7BDD6BBD" w:rsidR="00307862"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Financial toxicity among cancer patients, survivors and their families in the United Kingdom: a scoping review. (2023). Journal of Public Health, 45(4), e702–723. </w:t>
      </w:r>
      <w:hyperlink r:id="rId19" w:history="1">
        <w:r w:rsidR="00307862" w:rsidRPr="005533EB">
          <w:rPr>
            <w:rStyle w:val="Hyperlink"/>
            <w:rFonts w:ascii="Arial" w:eastAsia="Arial Unicode MS" w:hAnsi="Arial" w:cs="Arial"/>
            <w:lang w:val="en-US"/>
          </w:rPr>
          <w:t>https://doi.org/10.1093/pubmed/fdad123</w:t>
        </w:r>
      </w:hyperlink>
    </w:p>
    <w:p w14:paraId="3935D46D" w14:textId="1705F053" w:rsidR="005533EB" w:rsidRPr="005533EB"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 </w:t>
      </w:r>
    </w:p>
    <w:p w14:paraId="11DF68DA" w14:textId="35B82798" w:rsidR="00307862"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Financial toxicity amongst cancer patients and survivors – a comparative study of the United Kingdom and United States. (2024). Psycho-Oncology / Annals of Oncology (online ahead of print). Thirty-four percent of UK participants reported experiencing financial toxicity. </w:t>
      </w:r>
      <w:hyperlink r:id="rId20" w:history="1">
        <w:r w:rsidR="00307862" w:rsidRPr="005533EB">
          <w:rPr>
            <w:rStyle w:val="Hyperlink"/>
            <w:rFonts w:ascii="Arial" w:eastAsia="Arial Unicode MS" w:hAnsi="Arial" w:cs="Arial"/>
            <w:lang w:val="en-US"/>
          </w:rPr>
          <w:t>https://pubmed.ncbi.nlm.nih.gov/40450106/</w:t>
        </w:r>
      </w:hyperlink>
    </w:p>
    <w:p w14:paraId="6123292B" w14:textId="3756A407" w:rsidR="005533EB" w:rsidRPr="005533EB"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 </w:t>
      </w:r>
    </w:p>
    <w:p w14:paraId="534C9B7B" w14:textId="53D39C23" w:rsidR="00307862"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Social support following diagnosis and treatment for colorectal cancer and associations with health</w:t>
      </w:r>
      <w:r w:rsidRPr="005533EB">
        <w:rPr>
          <w:rFonts w:ascii="Cambria Math" w:eastAsia="Arial Unicode MS" w:hAnsi="Cambria Math" w:cs="Cambria Math"/>
          <w:lang w:val="en-US"/>
        </w:rPr>
        <w:t>‐</w:t>
      </w:r>
      <w:r w:rsidRPr="005533EB">
        <w:rPr>
          <w:rFonts w:ascii="Arial" w:eastAsia="Arial Unicode MS" w:hAnsi="Arial" w:cs="Arial"/>
          <w:lang w:val="en-US"/>
        </w:rPr>
        <w:t xml:space="preserve">related quality of life: Results from the UK </w:t>
      </w:r>
      <w:proofErr w:type="spellStart"/>
      <w:r w:rsidRPr="005533EB">
        <w:rPr>
          <w:rFonts w:ascii="Arial" w:eastAsia="Arial Unicode MS" w:hAnsi="Arial" w:cs="Arial"/>
          <w:lang w:val="en-US"/>
        </w:rPr>
        <w:t>ColoREctal</w:t>
      </w:r>
      <w:proofErr w:type="spellEnd"/>
      <w:r w:rsidRPr="005533EB">
        <w:rPr>
          <w:rFonts w:ascii="Arial" w:eastAsia="Arial Unicode MS" w:hAnsi="Arial" w:cs="Arial"/>
          <w:lang w:val="en-US"/>
        </w:rPr>
        <w:t xml:space="preserve"> Wellbeing (CREW) cohort study. Endeavour, up to 2 years post-surgery. Quality of Life Research. (2018) 27(7): 1821-1834. Herdman M., … [et al.] (Note: original article: Longman J et al.) </w:t>
      </w:r>
      <w:hyperlink r:id="rId21" w:history="1">
        <w:r w:rsidR="00307862" w:rsidRPr="005533EB">
          <w:rPr>
            <w:rStyle w:val="Hyperlink"/>
            <w:rFonts w:ascii="Arial" w:eastAsia="Arial Unicode MS" w:hAnsi="Arial" w:cs="Arial"/>
            <w:lang w:val="en-US"/>
          </w:rPr>
          <w:t>https://pubmed.ncbi.nlm.nih.gov/29094430/</w:t>
        </w:r>
      </w:hyperlink>
    </w:p>
    <w:p w14:paraId="1CEF5314" w14:textId="0F4E8B8F" w:rsidR="005533EB" w:rsidRPr="005533EB"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 </w:t>
      </w:r>
      <w:r w:rsidRPr="005533EB">
        <w:rPr>
          <w:rFonts w:ascii="Tahoma" w:eastAsia="Arial Unicode MS" w:hAnsi="Tahoma" w:cs="Tahoma"/>
          <w:lang w:val="en-US"/>
        </w:rPr>
        <w:t>﻿</w:t>
      </w:r>
    </w:p>
    <w:p w14:paraId="3691C3CE" w14:textId="0D46F07E" w:rsidR="00307862"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Campbell, K., Johnston, L., &amp; Young, J. (2018, November). Systematic review of the implementation and impact of holistic needs assessments for people affected by cancer. Poster presented at UKONS 2018, Glasgow. </w:t>
      </w:r>
      <w:hyperlink r:id="rId22" w:history="1">
        <w:r w:rsidR="00307862" w:rsidRPr="005533EB">
          <w:rPr>
            <w:rStyle w:val="Hyperlink"/>
            <w:rFonts w:ascii="Arial" w:eastAsia="Arial Unicode MS" w:hAnsi="Arial" w:cs="Arial"/>
            <w:lang w:val="en-US"/>
          </w:rPr>
          <w:t>http://researchrepository.napier.ac.uk/output/2749073</w:t>
        </w:r>
      </w:hyperlink>
    </w:p>
    <w:p w14:paraId="2452F4CB" w14:textId="76D7241F" w:rsidR="005533EB" w:rsidRPr="005533EB"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 </w:t>
      </w:r>
    </w:p>
    <w:p w14:paraId="1124168B" w14:textId="491D930D" w:rsidR="00307862"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Henry, K. (2018, October 22). Designing an electronic holistic needs assessment form. Nursing Times, 114(11), 57-59. </w:t>
      </w:r>
      <w:hyperlink r:id="rId23" w:history="1">
        <w:r w:rsidR="00307862" w:rsidRPr="005533EB">
          <w:rPr>
            <w:rStyle w:val="Hyperlink"/>
            <w:rFonts w:ascii="Arial" w:eastAsia="Arial Unicode MS" w:hAnsi="Arial" w:cs="Arial"/>
            <w:lang w:val="en-US"/>
          </w:rPr>
          <w:t>https://www.nursingtimes.net/clinical-archive/cancer-clinical-archive/designing-an-electronic-holistic-needs-assessment-form-22-10-2018/</w:t>
        </w:r>
      </w:hyperlink>
    </w:p>
    <w:p w14:paraId="58C13926" w14:textId="5C8FBBCA" w:rsidR="00307862"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 </w:t>
      </w:r>
    </w:p>
    <w:p w14:paraId="31B01B96" w14:textId="5162AD72" w:rsidR="005533EB"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Macmillan Cancer Support. Holistic Needs Assessments (HNA). (2024, February 1 review). Macmillan Cancer Support – Cancer Information for Patients. Retrieved from </w:t>
      </w:r>
      <w:hyperlink r:id="rId24" w:history="1">
        <w:r w:rsidR="00307862" w:rsidRPr="005533EB">
          <w:rPr>
            <w:rStyle w:val="Hyperlink"/>
            <w:rFonts w:ascii="Arial" w:eastAsia="Arial Unicode MS" w:hAnsi="Arial" w:cs="Arial"/>
            <w:lang w:val="en-US"/>
          </w:rPr>
          <w:t>https://www.macmillan.org.uk/information-and-support/treating/after-treatment/holistic-needs-assessment.html</w:t>
        </w:r>
      </w:hyperlink>
    </w:p>
    <w:p w14:paraId="05DC4C0D" w14:textId="77777777" w:rsidR="00307862" w:rsidRPr="005533EB" w:rsidRDefault="00307862" w:rsidP="005533EB">
      <w:pPr>
        <w:spacing w:line="360" w:lineRule="auto"/>
        <w:mirrorIndents/>
        <w:jc w:val="both"/>
        <w:rPr>
          <w:rFonts w:ascii="Arial" w:eastAsia="Arial Unicode MS" w:hAnsi="Arial" w:cs="Arial"/>
          <w:lang w:val="en-US"/>
        </w:rPr>
      </w:pPr>
    </w:p>
    <w:p w14:paraId="1C2C7C91" w14:textId="77777777" w:rsidR="00EC13F1" w:rsidRDefault="00EC13F1" w:rsidP="005533EB">
      <w:pPr>
        <w:spacing w:line="360" w:lineRule="auto"/>
        <w:mirrorIndents/>
        <w:jc w:val="both"/>
        <w:rPr>
          <w:rFonts w:ascii="Arial" w:eastAsia="Arial Unicode MS" w:hAnsi="Arial" w:cs="Arial"/>
          <w:lang w:val="en-US"/>
        </w:rPr>
      </w:pPr>
    </w:p>
    <w:p w14:paraId="221C8330" w14:textId="7A4226EA" w:rsidR="00456818"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Macmillan Cancer Support. Social prescribing for cancer patients: A guide for primary care networks. (2021, March 29). Retrieved from </w:t>
      </w:r>
      <w:hyperlink r:id="rId25" w:history="1">
        <w:r w:rsidR="00456818" w:rsidRPr="005533EB">
          <w:rPr>
            <w:rStyle w:val="Hyperlink"/>
            <w:rFonts w:ascii="Arial" w:eastAsia="Arial Unicode MS" w:hAnsi="Arial" w:cs="Arial"/>
            <w:lang w:val="en-US"/>
          </w:rPr>
          <w:t>https://www.macmillan.org.uk/healthcare-professionals/news-and-resources/guides/social-prescribing-for-cancer-patients-a-guide-for-primary-care-networks</w:t>
        </w:r>
      </w:hyperlink>
    </w:p>
    <w:p w14:paraId="2B4F6B21" w14:textId="1CA9332A" w:rsidR="005533EB" w:rsidRPr="005533EB" w:rsidRDefault="005533EB" w:rsidP="005533EB">
      <w:pPr>
        <w:spacing w:line="360" w:lineRule="auto"/>
        <w:mirrorIndents/>
        <w:jc w:val="both"/>
        <w:rPr>
          <w:rFonts w:ascii="Arial" w:eastAsia="Arial Unicode MS" w:hAnsi="Arial" w:cs="Arial"/>
          <w:lang w:val="en-US"/>
        </w:rPr>
      </w:pPr>
      <w:r w:rsidRPr="005533EB">
        <w:rPr>
          <w:rFonts w:ascii="Arial" w:eastAsia="Arial Unicode MS" w:hAnsi="Arial" w:cs="Arial"/>
          <w:lang w:val="en-US"/>
        </w:rPr>
        <w:t xml:space="preserve"> </w:t>
      </w:r>
    </w:p>
    <w:p w14:paraId="4B7CF514" w14:textId="77777777" w:rsidR="000F4934" w:rsidRPr="00FD7CD9" w:rsidRDefault="000F4934" w:rsidP="00DA52F0">
      <w:pPr>
        <w:spacing w:line="360" w:lineRule="auto"/>
        <w:mirrorIndents/>
        <w:jc w:val="both"/>
        <w:rPr>
          <w:rFonts w:ascii="Arial" w:eastAsia="Arial Unicode MS" w:hAnsi="Arial" w:cs="Arial"/>
          <w:lang w:val="en-US"/>
        </w:rPr>
      </w:pPr>
    </w:p>
    <w:p w14:paraId="770F1ECC" w14:textId="77777777" w:rsidR="005C2C7A" w:rsidRPr="00812591" w:rsidRDefault="005C2C7A" w:rsidP="00DA52F0">
      <w:pPr>
        <w:spacing w:line="360" w:lineRule="auto"/>
        <w:mirrorIndents/>
        <w:jc w:val="both"/>
        <w:rPr>
          <w:rFonts w:ascii="Arial" w:eastAsia="Arial Unicode MS" w:hAnsi="Arial" w:cs="Arial"/>
        </w:rPr>
      </w:pPr>
    </w:p>
    <w:p w14:paraId="4FF71C8F" w14:textId="560F6FF7" w:rsidR="00FB62BF" w:rsidRPr="00812591" w:rsidRDefault="00FB62BF" w:rsidP="00DA52F0">
      <w:pPr>
        <w:spacing w:line="360" w:lineRule="auto"/>
        <w:mirrorIndents/>
        <w:jc w:val="both"/>
        <w:rPr>
          <w:rFonts w:ascii="Arial" w:eastAsia="Arial Unicode MS" w:hAnsi="Arial" w:cs="Arial"/>
        </w:rPr>
      </w:pPr>
    </w:p>
    <w:p w14:paraId="294744A7" w14:textId="77777777" w:rsidR="00FB62BF" w:rsidRPr="00812591" w:rsidRDefault="00FB62BF" w:rsidP="00DA52F0">
      <w:pPr>
        <w:spacing w:line="360" w:lineRule="auto"/>
        <w:mirrorIndents/>
        <w:jc w:val="both"/>
        <w:rPr>
          <w:rFonts w:ascii="Arial" w:eastAsia="Arial Unicode MS" w:hAnsi="Arial" w:cs="Arial"/>
        </w:rPr>
      </w:pPr>
    </w:p>
    <w:p w14:paraId="1E2C685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AB60AB"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A84727" w14:textId="77777777" w:rsidR="005C2C7A" w:rsidRPr="00812591" w:rsidRDefault="005C2C7A" w:rsidP="00DA52F0">
      <w:pPr>
        <w:spacing w:line="360" w:lineRule="auto"/>
        <w:mirrorIndents/>
        <w:rPr>
          <w:rFonts w:ascii="Arial" w:eastAsia="Arial Unicode MS" w:hAnsi="Arial" w:cs="Arial"/>
          <w:b/>
          <w:i/>
        </w:rPr>
      </w:pPr>
    </w:p>
    <w:p w14:paraId="068C953B" w14:textId="77777777" w:rsidR="002B4534" w:rsidRDefault="002B4534">
      <w:pPr>
        <w:rPr>
          <w:rFonts w:ascii="Arial" w:eastAsia="Arial Unicode MS" w:hAnsi="Arial" w:cs="Arial"/>
          <w:b/>
          <w:sz w:val="28"/>
          <w:szCs w:val="28"/>
        </w:rPr>
      </w:pPr>
      <w:r>
        <w:rPr>
          <w:rFonts w:ascii="Arial" w:eastAsia="Arial Unicode MS" w:hAnsi="Arial" w:cs="Arial"/>
          <w:b/>
          <w:sz w:val="28"/>
          <w:szCs w:val="28"/>
        </w:rPr>
        <w:br w:type="page"/>
      </w:r>
    </w:p>
    <w:p w14:paraId="3BAD74AA" w14:textId="77777777" w:rsidR="002B4534" w:rsidRDefault="005C2C7A" w:rsidP="006269AD">
      <w:pPr>
        <w:pStyle w:val="Heading1"/>
      </w:pPr>
      <w:bookmarkStart w:id="18" w:name="_Toc216299252"/>
      <w:r w:rsidRPr="00812591">
        <w:lastRenderedPageBreak/>
        <w:t>APPENDICES</w:t>
      </w:r>
      <w:bookmarkEnd w:id="18"/>
      <w:r w:rsidRPr="00812591">
        <w:t xml:space="preserve"> </w:t>
      </w: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rsidSect="00911CFE">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D86A9" w14:textId="77777777" w:rsidR="00780E18" w:rsidRDefault="00780E18">
      <w:r>
        <w:separator/>
      </w:r>
    </w:p>
  </w:endnote>
  <w:endnote w:type="continuationSeparator" w:id="0">
    <w:p w14:paraId="10B0CC5E" w14:textId="77777777" w:rsidR="00780E18" w:rsidRDefault="00780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EA576" w14:textId="77777777" w:rsidR="00780E18" w:rsidRDefault="00780E18">
      <w:r>
        <w:separator/>
      </w:r>
    </w:p>
  </w:footnote>
  <w:footnote w:type="continuationSeparator" w:id="0">
    <w:p w14:paraId="33E1D1CB" w14:textId="77777777" w:rsidR="00780E18" w:rsidRDefault="00780E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5"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9" w15:restartNumberingAfterBreak="0">
    <w:nsid w:val="5D7F0853"/>
    <w:multiLevelType w:val="multilevel"/>
    <w:tmpl w:val="FC3055A0"/>
    <w:lvl w:ilvl="0">
      <w:start w:val="1"/>
      <w:numFmt w:val="decimal"/>
      <w:lvlText w:val="%1."/>
      <w:lvlJc w:val="left"/>
      <w:pPr>
        <w:ind w:left="640" w:hanging="6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1"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4"/>
  </w:num>
  <w:num w:numId="2" w16cid:durableId="1722752453">
    <w:abstractNumId w:val="1"/>
  </w:num>
  <w:num w:numId="3" w16cid:durableId="1813135186">
    <w:abstractNumId w:val="2"/>
  </w:num>
  <w:num w:numId="4" w16cid:durableId="1279994936">
    <w:abstractNumId w:val="0"/>
  </w:num>
  <w:num w:numId="5" w16cid:durableId="585575138">
    <w:abstractNumId w:val="3"/>
  </w:num>
  <w:num w:numId="6" w16cid:durableId="954754662">
    <w:abstractNumId w:val="10"/>
  </w:num>
  <w:num w:numId="7" w16cid:durableId="1708869378">
    <w:abstractNumId w:val="11"/>
  </w:num>
  <w:num w:numId="8" w16cid:durableId="567501420">
    <w:abstractNumId w:val="8"/>
  </w:num>
  <w:num w:numId="9" w16cid:durableId="2055157174">
    <w:abstractNumId w:val="6"/>
  </w:num>
  <w:num w:numId="10" w16cid:durableId="2034265101">
    <w:abstractNumId w:val="5"/>
  </w:num>
  <w:num w:numId="11" w16cid:durableId="1153914164">
    <w:abstractNumId w:val="7"/>
  </w:num>
  <w:num w:numId="12" w16cid:durableId="4382541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6CA5"/>
    <w:rsid w:val="00012771"/>
    <w:rsid w:val="00014FB8"/>
    <w:rsid w:val="00021942"/>
    <w:rsid w:val="000263E9"/>
    <w:rsid w:val="00033C1E"/>
    <w:rsid w:val="00034942"/>
    <w:rsid w:val="0003683F"/>
    <w:rsid w:val="0005132A"/>
    <w:rsid w:val="00052FF7"/>
    <w:rsid w:val="0005365F"/>
    <w:rsid w:val="00056E56"/>
    <w:rsid w:val="00057781"/>
    <w:rsid w:val="00060F9D"/>
    <w:rsid w:val="00065317"/>
    <w:rsid w:val="00074B4B"/>
    <w:rsid w:val="000775E4"/>
    <w:rsid w:val="00081CB2"/>
    <w:rsid w:val="00087D7B"/>
    <w:rsid w:val="000922D9"/>
    <w:rsid w:val="000A3246"/>
    <w:rsid w:val="000A6DFF"/>
    <w:rsid w:val="000B5F85"/>
    <w:rsid w:val="000B6BCE"/>
    <w:rsid w:val="000B6F11"/>
    <w:rsid w:val="000C3905"/>
    <w:rsid w:val="000C7EC3"/>
    <w:rsid w:val="000D0D7F"/>
    <w:rsid w:val="000D7AEB"/>
    <w:rsid w:val="000F4934"/>
    <w:rsid w:val="00101051"/>
    <w:rsid w:val="00106171"/>
    <w:rsid w:val="00114BFD"/>
    <w:rsid w:val="00122FB7"/>
    <w:rsid w:val="00124E4B"/>
    <w:rsid w:val="001250BB"/>
    <w:rsid w:val="001254B4"/>
    <w:rsid w:val="001279EB"/>
    <w:rsid w:val="00141A69"/>
    <w:rsid w:val="0015377A"/>
    <w:rsid w:val="00153A06"/>
    <w:rsid w:val="00155676"/>
    <w:rsid w:val="00175B5D"/>
    <w:rsid w:val="00184803"/>
    <w:rsid w:val="0018541B"/>
    <w:rsid w:val="0019616E"/>
    <w:rsid w:val="001C4BCD"/>
    <w:rsid w:val="001C6FDD"/>
    <w:rsid w:val="001F1324"/>
    <w:rsid w:val="00204302"/>
    <w:rsid w:val="00204939"/>
    <w:rsid w:val="002207EA"/>
    <w:rsid w:val="00222599"/>
    <w:rsid w:val="00227732"/>
    <w:rsid w:val="0023267A"/>
    <w:rsid w:val="002716C8"/>
    <w:rsid w:val="002A0C9D"/>
    <w:rsid w:val="002B0F07"/>
    <w:rsid w:val="002B3BD1"/>
    <w:rsid w:val="002B4534"/>
    <w:rsid w:val="002C4DB6"/>
    <w:rsid w:val="002D739C"/>
    <w:rsid w:val="002E3C72"/>
    <w:rsid w:val="002E4EEE"/>
    <w:rsid w:val="002F660E"/>
    <w:rsid w:val="00304A1F"/>
    <w:rsid w:val="00304A2B"/>
    <w:rsid w:val="00306F6F"/>
    <w:rsid w:val="00307862"/>
    <w:rsid w:val="00322C2A"/>
    <w:rsid w:val="00323841"/>
    <w:rsid w:val="00325A1F"/>
    <w:rsid w:val="00333B11"/>
    <w:rsid w:val="00361CCE"/>
    <w:rsid w:val="00363183"/>
    <w:rsid w:val="0038410E"/>
    <w:rsid w:val="003850CC"/>
    <w:rsid w:val="0039079C"/>
    <w:rsid w:val="003B6949"/>
    <w:rsid w:val="003C019A"/>
    <w:rsid w:val="003C0210"/>
    <w:rsid w:val="003C0671"/>
    <w:rsid w:val="003C60F1"/>
    <w:rsid w:val="003D17BB"/>
    <w:rsid w:val="003E31F9"/>
    <w:rsid w:val="003F1CCC"/>
    <w:rsid w:val="003F2B6D"/>
    <w:rsid w:val="003F3212"/>
    <w:rsid w:val="003F3EB9"/>
    <w:rsid w:val="003F4387"/>
    <w:rsid w:val="003F607D"/>
    <w:rsid w:val="003F69EA"/>
    <w:rsid w:val="00402BA5"/>
    <w:rsid w:val="004051AB"/>
    <w:rsid w:val="004117DA"/>
    <w:rsid w:val="00415406"/>
    <w:rsid w:val="004370A7"/>
    <w:rsid w:val="004417E5"/>
    <w:rsid w:val="00451783"/>
    <w:rsid w:val="00456818"/>
    <w:rsid w:val="00464259"/>
    <w:rsid w:val="004672C3"/>
    <w:rsid w:val="0046736D"/>
    <w:rsid w:val="00474F6A"/>
    <w:rsid w:val="00482C1A"/>
    <w:rsid w:val="004849BD"/>
    <w:rsid w:val="00496774"/>
    <w:rsid w:val="004A5603"/>
    <w:rsid w:val="004A6BE9"/>
    <w:rsid w:val="004B76D8"/>
    <w:rsid w:val="004D27C4"/>
    <w:rsid w:val="004D2A1F"/>
    <w:rsid w:val="004E459D"/>
    <w:rsid w:val="004E6513"/>
    <w:rsid w:val="004E6C37"/>
    <w:rsid w:val="004F44F7"/>
    <w:rsid w:val="004F612E"/>
    <w:rsid w:val="004F6393"/>
    <w:rsid w:val="00507590"/>
    <w:rsid w:val="005107FA"/>
    <w:rsid w:val="00530437"/>
    <w:rsid w:val="00533383"/>
    <w:rsid w:val="005354DC"/>
    <w:rsid w:val="00535BBA"/>
    <w:rsid w:val="005437EE"/>
    <w:rsid w:val="005527C3"/>
    <w:rsid w:val="005533EB"/>
    <w:rsid w:val="0055644E"/>
    <w:rsid w:val="00561255"/>
    <w:rsid w:val="005623EF"/>
    <w:rsid w:val="00582AA0"/>
    <w:rsid w:val="00585286"/>
    <w:rsid w:val="00585777"/>
    <w:rsid w:val="00592C61"/>
    <w:rsid w:val="00593798"/>
    <w:rsid w:val="00595DDB"/>
    <w:rsid w:val="005A0616"/>
    <w:rsid w:val="005A0BA2"/>
    <w:rsid w:val="005A5DA8"/>
    <w:rsid w:val="005B2758"/>
    <w:rsid w:val="005B45EA"/>
    <w:rsid w:val="005B4B67"/>
    <w:rsid w:val="005C2C7A"/>
    <w:rsid w:val="005C419E"/>
    <w:rsid w:val="005F5CE6"/>
    <w:rsid w:val="006071F9"/>
    <w:rsid w:val="0060779F"/>
    <w:rsid w:val="00616CDA"/>
    <w:rsid w:val="006171AD"/>
    <w:rsid w:val="00620D31"/>
    <w:rsid w:val="00621524"/>
    <w:rsid w:val="00622CF4"/>
    <w:rsid w:val="00625630"/>
    <w:rsid w:val="006269AD"/>
    <w:rsid w:val="0064681A"/>
    <w:rsid w:val="00651BDE"/>
    <w:rsid w:val="00666787"/>
    <w:rsid w:val="00670937"/>
    <w:rsid w:val="00681429"/>
    <w:rsid w:val="006B5DE2"/>
    <w:rsid w:val="006B7C10"/>
    <w:rsid w:val="006C05E5"/>
    <w:rsid w:val="006C2B3D"/>
    <w:rsid w:val="006C3609"/>
    <w:rsid w:val="006C53B8"/>
    <w:rsid w:val="006C778B"/>
    <w:rsid w:val="006E1131"/>
    <w:rsid w:val="006E3B2F"/>
    <w:rsid w:val="0070036C"/>
    <w:rsid w:val="0070492F"/>
    <w:rsid w:val="00710260"/>
    <w:rsid w:val="00720620"/>
    <w:rsid w:val="00727974"/>
    <w:rsid w:val="00744456"/>
    <w:rsid w:val="0075264B"/>
    <w:rsid w:val="00766AA1"/>
    <w:rsid w:val="00766D97"/>
    <w:rsid w:val="00771D2E"/>
    <w:rsid w:val="00780E18"/>
    <w:rsid w:val="007A031E"/>
    <w:rsid w:val="007A753D"/>
    <w:rsid w:val="007B3659"/>
    <w:rsid w:val="007B4F0C"/>
    <w:rsid w:val="007E0E4A"/>
    <w:rsid w:val="007E1DAD"/>
    <w:rsid w:val="007F38A2"/>
    <w:rsid w:val="00802A09"/>
    <w:rsid w:val="00812591"/>
    <w:rsid w:val="008168B5"/>
    <w:rsid w:val="00816AE7"/>
    <w:rsid w:val="00825CA5"/>
    <w:rsid w:val="00826130"/>
    <w:rsid w:val="00830B81"/>
    <w:rsid w:val="008406E9"/>
    <w:rsid w:val="0084631F"/>
    <w:rsid w:val="008558D8"/>
    <w:rsid w:val="00855BBF"/>
    <w:rsid w:val="008564DD"/>
    <w:rsid w:val="00856533"/>
    <w:rsid w:val="008571B6"/>
    <w:rsid w:val="00880B11"/>
    <w:rsid w:val="008825E0"/>
    <w:rsid w:val="00891B7F"/>
    <w:rsid w:val="008A5DD2"/>
    <w:rsid w:val="008B56A4"/>
    <w:rsid w:val="008D1872"/>
    <w:rsid w:val="008E3E6C"/>
    <w:rsid w:val="008E7DCC"/>
    <w:rsid w:val="008F4658"/>
    <w:rsid w:val="00904B29"/>
    <w:rsid w:val="009062C7"/>
    <w:rsid w:val="00911CFE"/>
    <w:rsid w:val="00912E88"/>
    <w:rsid w:val="0092406E"/>
    <w:rsid w:val="00933024"/>
    <w:rsid w:val="0095589E"/>
    <w:rsid w:val="009565F3"/>
    <w:rsid w:val="00965AA1"/>
    <w:rsid w:val="00974388"/>
    <w:rsid w:val="00975FC0"/>
    <w:rsid w:val="00991E79"/>
    <w:rsid w:val="009A46E5"/>
    <w:rsid w:val="009A62BC"/>
    <w:rsid w:val="009C06E1"/>
    <w:rsid w:val="009D4BCF"/>
    <w:rsid w:val="009E1C01"/>
    <w:rsid w:val="009E5F86"/>
    <w:rsid w:val="009E671F"/>
    <w:rsid w:val="00A02629"/>
    <w:rsid w:val="00A06D3D"/>
    <w:rsid w:val="00A14E2E"/>
    <w:rsid w:val="00A25925"/>
    <w:rsid w:val="00A27B83"/>
    <w:rsid w:val="00A31772"/>
    <w:rsid w:val="00A36DC0"/>
    <w:rsid w:val="00A418EE"/>
    <w:rsid w:val="00A42B47"/>
    <w:rsid w:val="00A5711C"/>
    <w:rsid w:val="00A64031"/>
    <w:rsid w:val="00A812FE"/>
    <w:rsid w:val="00A83F49"/>
    <w:rsid w:val="00A97C37"/>
    <w:rsid w:val="00AA1732"/>
    <w:rsid w:val="00AA3DA8"/>
    <w:rsid w:val="00AC6D0D"/>
    <w:rsid w:val="00AC7A09"/>
    <w:rsid w:val="00AD1493"/>
    <w:rsid w:val="00AD7648"/>
    <w:rsid w:val="00AE68D4"/>
    <w:rsid w:val="00AE7DF1"/>
    <w:rsid w:val="00B01003"/>
    <w:rsid w:val="00B30F23"/>
    <w:rsid w:val="00B346C3"/>
    <w:rsid w:val="00B40C8A"/>
    <w:rsid w:val="00B47200"/>
    <w:rsid w:val="00B548C1"/>
    <w:rsid w:val="00B57830"/>
    <w:rsid w:val="00B67EF4"/>
    <w:rsid w:val="00B726CF"/>
    <w:rsid w:val="00B76900"/>
    <w:rsid w:val="00B80583"/>
    <w:rsid w:val="00BB5A9F"/>
    <w:rsid w:val="00BC03BF"/>
    <w:rsid w:val="00BC1C53"/>
    <w:rsid w:val="00BC3DF8"/>
    <w:rsid w:val="00BF116F"/>
    <w:rsid w:val="00BF42F2"/>
    <w:rsid w:val="00C106C5"/>
    <w:rsid w:val="00C13E20"/>
    <w:rsid w:val="00C17E2F"/>
    <w:rsid w:val="00C30D4F"/>
    <w:rsid w:val="00C358F3"/>
    <w:rsid w:val="00C50883"/>
    <w:rsid w:val="00C60CF1"/>
    <w:rsid w:val="00C66D90"/>
    <w:rsid w:val="00C71111"/>
    <w:rsid w:val="00C736BF"/>
    <w:rsid w:val="00C75BE3"/>
    <w:rsid w:val="00C764A3"/>
    <w:rsid w:val="00C93C3A"/>
    <w:rsid w:val="00CB1149"/>
    <w:rsid w:val="00CB45E1"/>
    <w:rsid w:val="00CD0528"/>
    <w:rsid w:val="00CD6FFF"/>
    <w:rsid w:val="00CE1819"/>
    <w:rsid w:val="00CF3720"/>
    <w:rsid w:val="00CF3E18"/>
    <w:rsid w:val="00D12003"/>
    <w:rsid w:val="00D1478B"/>
    <w:rsid w:val="00D2311F"/>
    <w:rsid w:val="00D3171F"/>
    <w:rsid w:val="00D32E04"/>
    <w:rsid w:val="00D34846"/>
    <w:rsid w:val="00D36684"/>
    <w:rsid w:val="00D6046B"/>
    <w:rsid w:val="00D63D2C"/>
    <w:rsid w:val="00D65A4A"/>
    <w:rsid w:val="00D948AC"/>
    <w:rsid w:val="00D969C7"/>
    <w:rsid w:val="00DA200C"/>
    <w:rsid w:val="00DA52F0"/>
    <w:rsid w:val="00DB0151"/>
    <w:rsid w:val="00DB3C0A"/>
    <w:rsid w:val="00DB3F9E"/>
    <w:rsid w:val="00DB5FFA"/>
    <w:rsid w:val="00DC1687"/>
    <w:rsid w:val="00DD05B4"/>
    <w:rsid w:val="00DD0C6D"/>
    <w:rsid w:val="00DE69A7"/>
    <w:rsid w:val="00DF1B7B"/>
    <w:rsid w:val="00DF6B03"/>
    <w:rsid w:val="00DF7DF4"/>
    <w:rsid w:val="00E00957"/>
    <w:rsid w:val="00E0158C"/>
    <w:rsid w:val="00E03E13"/>
    <w:rsid w:val="00E22766"/>
    <w:rsid w:val="00E41556"/>
    <w:rsid w:val="00E42FA3"/>
    <w:rsid w:val="00E56112"/>
    <w:rsid w:val="00E7236D"/>
    <w:rsid w:val="00E77D35"/>
    <w:rsid w:val="00E870FC"/>
    <w:rsid w:val="00EA7EFE"/>
    <w:rsid w:val="00EB0E93"/>
    <w:rsid w:val="00EB7558"/>
    <w:rsid w:val="00EC13F1"/>
    <w:rsid w:val="00EC468D"/>
    <w:rsid w:val="00ED37CF"/>
    <w:rsid w:val="00EE5B30"/>
    <w:rsid w:val="00EE7BDC"/>
    <w:rsid w:val="00EF2F3D"/>
    <w:rsid w:val="00EF4D0F"/>
    <w:rsid w:val="00EF7D58"/>
    <w:rsid w:val="00F061D9"/>
    <w:rsid w:val="00F16A02"/>
    <w:rsid w:val="00F20FDA"/>
    <w:rsid w:val="00F27252"/>
    <w:rsid w:val="00F3774B"/>
    <w:rsid w:val="00F55CF6"/>
    <w:rsid w:val="00F55F89"/>
    <w:rsid w:val="00F7259D"/>
    <w:rsid w:val="00F74497"/>
    <w:rsid w:val="00F8047C"/>
    <w:rsid w:val="00F86C3A"/>
    <w:rsid w:val="00F94734"/>
    <w:rsid w:val="00FA79D4"/>
    <w:rsid w:val="00FB335A"/>
    <w:rsid w:val="00FB5639"/>
    <w:rsid w:val="00FB62BF"/>
    <w:rsid w:val="00FC5745"/>
    <w:rsid w:val="00FC68F0"/>
    <w:rsid w:val="00FD2328"/>
    <w:rsid w:val="00FD7CD9"/>
    <w:rsid w:val="00FE44A4"/>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631F"/>
    <w:rPr>
      <w:color w:val="0000FF" w:themeColor="hyperlink"/>
      <w:u w:val="single"/>
    </w:rPr>
  </w:style>
  <w:style w:type="character" w:styleId="UnresolvedMention">
    <w:name w:val="Unresolved Mention"/>
    <w:basedOn w:val="DefaultParagraphFont"/>
    <w:uiPriority w:val="99"/>
    <w:semiHidden/>
    <w:unhideWhenUsed/>
    <w:rsid w:val="0084631F"/>
    <w:rPr>
      <w:color w:val="605E5C"/>
      <w:shd w:val="clear" w:color="auto" w:fill="E1DFDD"/>
    </w:rPr>
  </w:style>
  <w:style w:type="paragraph" w:styleId="TOCHeading">
    <w:name w:val="TOC Heading"/>
    <w:basedOn w:val="Heading1"/>
    <w:next w:val="Normal"/>
    <w:uiPriority w:val="39"/>
    <w:unhideWhenUsed/>
    <w:qFormat/>
    <w:rsid w:val="00F16A02"/>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bidi="ar-SA"/>
    </w:rPr>
  </w:style>
  <w:style w:type="paragraph" w:styleId="TOC1">
    <w:name w:val="toc 1"/>
    <w:basedOn w:val="Normal"/>
    <w:next w:val="Normal"/>
    <w:autoRedefine/>
    <w:uiPriority w:val="39"/>
    <w:unhideWhenUsed/>
    <w:rsid w:val="00F16A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t.com/content/41a075fa-634a-4c1b-a24a-b871def91a39" TargetMode="External"/><Relationship Id="rId18" Type="http://schemas.openxmlformats.org/officeDocument/2006/relationships/hyperlink" Target="https://www.theguardian.com/society/2025/feb/13/macmillan-cancer-support-cuts-quarter-of-staf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pubmed.ncbi.nlm.nih.gov/29094430/" TargetMode="External"/><Relationship Id="rId7" Type="http://schemas.openxmlformats.org/officeDocument/2006/relationships/endnotes" Target="endnotes.xml"/><Relationship Id="rId12" Type="http://schemas.openxmlformats.org/officeDocument/2006/relationships/hyperlink" Target="https://assets.publishing.service.gov.uk/media/57a08d91e5274a31e000192c/The-history-and-development-of-the-UK-NHS.pdf" TargetMode="External"/><Relationship Id="rId17" Type="http://schemas.openxmlformats.org/officeDocument/2006/relationships/hyperlink" Target="https://pmc.ncbi.nlm.nih.gov/articles/PMC4952160/" TargetMode="External"/><Relationship Id="rId25" Type="http://schemas.openxmlformats.org/officeDocument/2006/relationships/hyperlink" Target="https://www.macmillan.org.uk/healthcare-professionals/news-and-resources/guides/social-prescribing-for-cancer-patients-a-guide-for-primary-care-networks" TargetMode="External"/><Relationship Id="rId2" Type="http://schemas.openxmlformats.org/officeDocument/2006/relationships/numbering" Target="numbering.xml"/><Relationship Id="rId16" Type="http://schemas.openxmlformats.org/officeDocument/2006/relationships/hyperlink" Target="https://www.england.nhs.uk/cancer/strategy/" TargetMode="External"/><Relationship Id="rId20" Type="http://schemas.openxmlformats.org/officeDocument/2006/relationships/hyperlink" Target="https://pubmed.ncbi.nlm.nih.gov/4045010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cancerresearchuk.org/2025/02/21/cancer-death-rates-higher-for-most-deprived/" TargetMode="External"/><Relationship Id="rId24" Type="http://schemas.openxmlformats.org/officeDocument/2006/relationships/hyperlink" Target="https://www.macmillan.org.uk/information-and-support/treating/after-treatment/holistic-needs-assessment.html" TargetMode="External"/><Relationship Id="rId5" Type="http://schemas.openxmlformats.org/officeDocument/2006/relationships/webSettings" Target="webSettings.xml"/><Relationship Id="rId15" Type="http://schemas.openxmlformats.org/officeDocument/2006/relationships/hyperlink" Target="https://www.mariecurie.org.uk/about-us/our-history" TargetMode="External"/><Relationship Id="rId23" Type="http://schemas.openxmlformats.org/officeDocument/2006/relationships/hyperlink" Target="https://www.nursingtimes.net/clinical-archive/cancer-clinical-archive/designing-an-electronic-holistic-needs-assessment-form-22-10-2018/" TargetMode="External"/><Relationship Id="rId28" Type="http://schemas.openxmlformats.org/officeDocument/2006/relationships/fontTable" Target="fontTable.xml"/><Relationship Id="rId10" Type="http://schemas.openxmlformats.org/officeDocument/2006/relationships/hyperlink" Target="https://www.bmj.com/content/388/bmj.r367" TargetMode="External"/><Relationship Id="rId19" Type="http://schemas.openxmlformats.org/officeDocument/2006/relationships/hyperlink" Target="https://doi.org/10.1093/pubmed/fdad123" TargetMode="External"/><Relationship Id="rId4" Type="http://schemas.openxmlformats.org/officeDocument/2006/relationships/settings" Target="settings.xml"/><Relationship Id="rId9" Type="http://schemas.openxmlformats.org/officeDocument/2006/relationships/hyperlink" Target="https://pubmed.ncbi.nlm.nih.gov/10972429/" TargetMode="External"/><Relationship Id="rId14" Type="http://schemas.openxmlformats.org/officeDocument/2006/relationships/hyperlink" Target="https://ifs.org.uk" TargetMode="External"/><Relationship Id="rId22" Type="http://schemas.openxmlformats.org/officeDocument/2006/relationships/hyperlink" Target="http://researchrepository.napier.ac.uk/output/274907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9E9121-EBB3-4469-B143-30BE30515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4391</TotalTime>
  <Pages>42</Pages>
  <Words>12726</Words>
  <Characters>72539</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Sona Jandi</cp:lastModifiedBy>
  <cp:revision>283</cp:revision>
  <dcterms:created xsi:type="dcterms:W3CDTF">2025-06-16T09:51:00Z</dcterms:created>
  <dcterms:modified xsi:type="dcterms:W3CDTF">2025-12-10T22:47:00Z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