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CDE17" w14:textId="7C72D9CC" w:rsidR="00112309" w:rsidRPr="006E074A" w:rsidRDefault="006D67B1" w:rsidP="00A52BB2">
      <w:pPr>
        <w:spacing w:line="360" w:lineRule="auto"/>
        <w:jc w:val="center"/>
        <w:rPr>
          <w:rFonts w:ascii="Arial" w:hAnsi="Arial" w:cs="Arial"/>
          <w:sz w:val="22"/>
          <w:szCs w:val="22"/>
        </w:rPr>
      </w:pPr>
      <w:r w:rsidRPr="006E074A">
        <w:rPr>
          <w:rFonts w:ascii="Arial" w:hAnsi="Arial" w:cs="Arial"/>
          <w:sz w:val="22"/>
          <w:szCs w:val="22"/>
        </w:rPr>
        <w:t>A critical evaluation and the identification of next teaching and learning steps focusing on a case study of an individual learner or a group of learners, based on an observed critical incident</w:t>
      </w:r>
    </w:p>
    <w:p w14:paraId="5E935776" w14:textId="6C0A9DB6" w:rsidR="00112309" w:rsidRDefault="00112309" w:rsidP="00425A6E">
      <w:pPr>
        <w:spacing w:line="360" w:lineRule="auto"/>
        <w:rPr>
          <w:rFonts w:ascii="Arial" w:hAnsi="Arial" w:cs="Arial"/>
          <w:sz w:val="22"/>
          <w:szCs w:val="22"/>
        </w:rPr>
      </w:pPr>
    </w:p>
    <w:p w14:paraId="6E51467A" w14:textId="611EB38C" w:rsidR="004D205B" w:rsidRPr="006E074A" w:rsidRDefault="004D205B" w:rsidP="00425A6E">
      <w:pPr>
        <w:spacing w:line="360" w:lineRule="auto"/>
        <w:rPr>
          <w:rFonts w:ascii="Arial" w:hAnsi="Arial" w:cs="Arial"/>
          <w:sz w:val="22"/>
          <w:szCs w:val="22"/>
        </w:rPr>
      </w:pPr>
      <w:r>
        <w:rPr>
          <w:rFonts w:ascii="Arial" w:hAnsi="Arial" w:cs="Arial"/>
          <w:sz w:val="22"/>
          <w:szCs w:val="22"/>
        </w:rPr>
        <w:t>Word count: 3800.</w:t>
      </w:r>
    </w:p>
    <w:p w14:paraId="6EFDAC90" w14:textId="14D1FA7D" w:rsidR="00112309" w:rsidRPr="006E074A" w:rsidRDefault="00112309" w:rsidP="00425A6E">
      <w:pPr>
        <w:spacing w:line="360" w:lineRule="auto"/>
        <w:rPr>
          <w:rFonts w:ascii="Arial" w:hAnsi="Arial" w:cs="Arial"/>
          <w:sz w:val="22"/>
          <w:szCs w:val="22"/>
        </w:rPr>
      </w:pPr>
    </w:p>
    <w:p w14:paraId="27C864B0" w14:textId="3383B0CA" w:rsidR="00A31E5D" w:rsidRPr="006E074A" w:rsidRDefault="00A31E5D" w:rsidP="00425A6E">
      <w:pPr>
        <w:spacing w:line="360" w:lineRule="auto"/>
        <w:rPr>
          <w:rFonts w:ascii="Arial" w:hAnsi="Arial" w:cs="Arial"/>
          <w:sz w:val="22"/>
          <w:szCs w:val="22"/>
        </w:rPr>
      </w:pPr>
    </w:p>
    <w:p w14:paraId="5E2210F2" w14:textId="77777777" w:rsidR="00A31E5D" w:rsidRPr="006E074A" w:rsidRDefault="00A31E5D" w:rsidP="00425A6E">
      <w:pPr>
        <w:spacing w:line="360" w:lineRule="auto"/>
        <w:rPr>
          <w:rFonts w:ascii="Arial" w:hAnsi="Arial" w:cs="Arial"/>
          <w:sz w:val="22"/>
          <w:szCs w:val="22"/>
        </w:rPr>
      </w:pPr>
    </w:p>
    <w:p w14:paraId="63184C0F" w14:textId="77777777" w:rsidR="0013554D" w:rsidRPr="006E074A" w:rsidRDefault="0013554D" w:rsidP="00425A6E">
      <w:pPr>
        <w:spacing w:line="360" w:lineRule="auto"/>
        <w:rPr>
          <w:rFonts w:ascii="Arial" w:hAnsi="Arial" w:cs="Arial"/>
          <w:sz w:val="22"/>
          <w:szCs w:val="22"/>
        </w:rPr>
      </w:pPr>
    </w:p>
    <w:p w14:paraId="4BC8F288" w14:textId="77777777" w:rsidR="002E18E8" w:rsidRPr="006E074A" w:rsidRDefault="002E18E8" w:rsidP="00425A6E">
      <w:pPr>
        <w:spacing w:line="360" w:lineRule="auto"/>
        <w:rPr>
          <w:rFonts w:ascii="Arial" w:hAnsi="Arial" w:cs="Arial"/>
          <w:sz w:val="22"/>
          <w:szCs w:val="22"/>
        </w:rPr>
      </w:pPr>
    </w:p>
    <w:p w14:paraId="3B5CDCE7" w14:textId="77777777" w:rsidR="00D91085" w:rsidRPr="006E074A" w:rsidRDefault="00D91085" w:rsidP="00425A6E">
      <w:pPr>
        <w:spacing w:line="360" w:lineRule="auto"/>
        <w:rPr>
          <w:rFonts w:ascii="Arial" w:hAnsi="Arial" w:cs="Arial"/>
          <w:sz w:val="22"/>
          <w:szCs w:val="22"/>
        </w:rPr>
      </w:pPr>
    </w:p>
    <w:p w14:paraId="56E24A14" w14:textId="77777777" w:rsidR="00D91085" w:rsidRPr="006E074A" w:rsidRDefault="00D91085" w:rsidP="00425A6E">
      <w:pPr>
        <w:spacing w:line="360" w:lineRule="auto"/>
        <w:rPr>
          <w:rFonts w:ascii="Arial" w:hAnsi="Arial" w:cs="Arial"/>
          <w:sz w:val="22"/>
          <w:szCs w:val="22"/>
        </w:rPr>
      </w:pPr>
    </w:p>
    <w:p w14:paraId="4742D8E5" w14:textId="77777777" w:rsidR="00D91085" w:rsidRPr="006E074A" w:rsidRDefault="00D91085" w:rsidP="00425A6E">
      <w:pPr>
        <w:spacing w:line="360" w:lineRule="auto"/>
        <w:rPr>
          <w:rFonts w:ascii="Arial" w:hAnsi="Arial" w:cs="Arial"/>
          <w:sz w:val="22"/>
          <w:szCs w:val="22"/>
        </w:rPr>
      </w:pPr>
    </w:p>
    <w:p w14:paraId="7240E7A9" w14:textId="77777777" w:rsidR="00D91085" w:rsidRPr="006E074A" w:rsidRDefault="00D91085" w:rsidP="00425A6E">
      <w:pPr>
        <w:spacing w:line="360" w:lineRule="auto"/>
        <w:rPr>
          <w:rFonts w:ascii="Arial" w:hAnsi="Arial" w:cs="Arial"/>
          <w:sz w:val="22"/>
          <w:szCs w:val="22"/>
        </w:rPr>
      </w:pPr>
    </w:p>
    <w:p w14:paraId="1DB1EA0F" w14:textId="77777777" w:rsidR="00D91085" w:rsidRPr="006E074A" w:rsidRDefault="00D91085" w:rsidP="00425A6E">
      <w:pPr>
        <w:spacing w:line="360" w:lineRule="auto"/>
        <w:rPr>
          <w:rFonts w:ascii="Arial" w:hAnsi="Arial" w:cs="Arial"/>
          <w:sz w:val="22"/>
          <w:szCs w:val="22"/>
        </w:rPr>
      </w:pPr>
    </w:p>
    <w:p w14:paraId="6BE26CE4" w14:textId="77777777" w:rsidR="00D91085" w:rsidRPr="006E074A" w:rsidRDefault="00D91085" w:rsidP="00425A6E">
      <w:pPr>
        <w:spacing w:line="360" w:lineRule="auto"/>
        <w:rPr>
          <w:rFonts w:ascii="Arial" w:hAnsi="Arial" w:cs="Arial"/>
          <w:sz w:val="22"/>
          <w:szCs w:val="22"/>
        </w:rPr>
      </w:pPr>
    </w:p>
    <w:p w14:paraId="6C6EE296" w14:textId="77777777" w:rsidR="00D91085" w:rsidRPr="006E074A" w:rsidRDefault="00D91085" w:rsidP="00425A6E">
      <w:pPr>
        <w:spacing w:line="360" w:lineRule="auto"/>
        <w:rPr>
          <w:rFonts w:ascii="Arial" w:hAnsi="Arial" w:cs="Arial"/>
          <w:sz w:val="22"/>
          <w:szCs w:val="22"/>
        </w:rPr>
      </w:pPr>
    </w:p>
    <w:p w14:paraId="57CB7119" w14:textId="77777777" w:rsidR="00D91085" w:rsidRPr="006E074A" w:rsidRDefault="00D91085" w:rsidP="00425A6E">
      <w:pPr>
        <w:spacing w:line="360" w:lineRule="auto"/>
        <w:rPr>
          <w:rFonts w:ascii="Arial" w:hAnsi="Arial" w:cs="Arial"/>
          <w:sz w:val="22"/>
          <w:szCs w:val="22"/>
        </w:rPr>
      </w:pPr>
    </w:p>
    <w:p w14:paraId="59C47FD1" w14:textId="77777777" w:rsidR="00D91085" w:rsidRPr="006E074A" w:rsidRDefault="00D91085" w:rsidP="00425A6E">
      <w:pPr>
        <w:spacing w:line="360" w:lineRule="auto"/>
        <w:rPr>
          <w:rFonts w:ascii="Arial" w:hAnsi="Arial" w:cs="Arial"/>
          <w:sz w:val="22"/>
          <w:szCs w:val="22"/>
        </w:rPr>
      </w:pPr>
    </w:p>
    <w:p w14:paraId="4F76E82C" w14:textId="77777777" w:rsidR="00D91085" w:rsidRPr="006E074A" w:rsidRDefault="00D91085" w:rsidP="00425A6E">
      <w:pPr>
        <w:spacing w:line="360" w:lineRule="auto"/>
        <w:rPr>
          <w:rFonts w:ascii="Arial" w:hAnsi="Arial" w:cs="Arial"/>
          <w:sz w:val="22"/>
          <w:szCs w:val="22"/>
        </w:rPr>
      </w:pPr>
    </w:p>
    <w:p w14:paraId="3A378B1B" w14:textId="77777777" w:rsidR="000358B3" w:rsidRDefault="000358B3" w:rsidP="00425A6E">
      <w:pPr>
        <w:spacing w:line="360" w:lineRule="auto"/>
        <w:rPr>
          <w:rFonts w:ascii="Arial" w:hAnsi="Arial" w:cs="Arial"/>
          <w:sz w:val="22"/>
          <w:szCs w:val="22"/>
        </w:rPr>
      </w:pPr>
    </w:p>
    <w:p w14:paraId="5DD2ADDD" w14:textId="77777777" w:rsidR="000358B3" w:rsidRDefault="000358B3" w:rsidP="00425A6E">
      <w:pPr>
        <w:spacing w:line="360" w:lineRule="auto"/>
        <w:rPr>
          <w:rFonts w:ascii="Arial" w:hAnsi="Arial" w:cs="Arial"/>
          <w:sz w:val="22"/>
          <w:szCs w:val="22"/>
        </w:rPr>
      </w:pPr>
    </w:p>
    <w:p w14:paraId="17D6A659" w14:textId="77777777" w:rsidR="000358B3" w:rsidRDefault="000358B3" w:rsidP="00425A6E">
      <w:pPr>
        <w:spacing w:line="360" w:lineRule="auto"/>
        <w:rPr>
          <w:rFonts w:ascii="Arial" w:hAnsi="Arial" w:cs="Arial"/>
          <w:sz w:val="22"/>
          <w:szCs w:val="22"/>
        </w:rPr>
      </w:pPr>
    </w:p>
    <w:p w14:paraId="5BC56998" w14:textId="77777777" w:rsidR="000358B3" w:rsidRDefault="000358B3" w:rsidP="00425A6E">
      <w:pPr>
        <w:spacing w:line="360" w:lineRule="auto"/>
        <w:rPr>
          <w:rFonts w:ascii="Arial" w:hAnsi="Arial" w:cs="Arial"/>
          <w:sz w:val="22"/>
          <w:szCs w:val="22"/>
        </w:rPr>
      </w:pPr>
    </w:p>
    <w:p w14:paraId="6511B79E" w14:textId="77777777" w:rsidR="000358B3" w:rsidRDefault="000358B3" w:rsidP="00425A6E">
      <w:pPr>
        <w:spacing w:line="360" w:lineRule="auto"/>
        <w:rPr>
          <w:rFonts w:ascii="Arial" w:hAnsi="Arial" w:cs="Arial"/>
          <w:sz w:val="22"/>
          <w:szCs w:val="22"/>
        </w:rPr>
      </w:pPr>
    </w:p>
    <w:p w14:paraId="5FC3FDA7" w14:textId="77777777" w:rsidR="000358B3" w:rsidRDefault="000358B3" w:rsidP="00425A6E">
      <w:pPr>
        <w:spacing w:line="360" w:lineRule="auto"/>
        <w:rPr>
          <w:rFonts w:ascii="Arial" w:hAnsi="Arial" w:cs="Arial"/>
          <w:sz w:val="22"/>
          <w:szCs w:val="22"/>
        </w:rPr>
      </w:pPr>
    </w:p>
    <w:p w14:paraId="6E090F10" w14:textId="77777777" w:rsidR="000358B3" w:rsidRDefault="000358B3" w:rsidP="00425A6E">
      <w:pPr>
        <w:spacing w:line="360" w:lineRule="auto"/>
        <w:rPr>
          <w:rFonts w:ascii="Arial" w:hAnsi="Arial" w:cs="Arial"/>
          <w:sz w:val="22"/>
          <w:szCs w:val="22"/>
        </w:rPr>
      </w:pPr>
    </w:p>
    <w:p w14:paraId="0EA005B8" w14:textId="77777777" w:rsidR="00A52BB2" w:rsidRDefault="00A52BB2" w:rsidP="00425A6E">
      <w:pPr>
        <w:spacing w:line="360" w:lineRule="auto"/>
        <w:rPr>
          <w:rFonts w:ascii="Arial" w:hAnsi="Arial" w:cs="Arial"/>
          <w:sz w:val="22"/>
          <w:szCs w:val="22"/>
        </w:rPr>
      </w:pPr>
    </w:p>
    <w:p w14:paraId="4C65429E" w14:textId="77777777" w:rsidR="00A52BB2" w:rsidRDefault="00A52BB2" w:rsidP="00425A6E">
      <w:pPr>
        <w:spacing w:line="360" w:lineRule="auto"/>
        <w:rPr>
          <w:rFonts w:ascii="Arial" w:hAnsi="Arial" w:cs="Arial"/>
          <w:sz w:val="22"/>
          <w:szCs w:val="22"/>
        </w:rPr>
      </w:pPr>
    </w:p>
    <w:p w14:paraId="5F1E4D24" w14:textId="77777777" w:rsidR="00A52BB2" w:rsidRDefault="00A52BB2" w:rsidP="00425A6E">
      <w:pPr>
        <w:spacing w:line="360" w:lineRule="auto"/>
        <w:rPr>
          <w:rFonts w:ascii="Arial" w:hAnsi="Arial" w:cs="Arial"/>
          <w:sz w:val="22"/>
          <w:szCs w:val="22"/>
        </w:rPr>
      </w:pPr>
    </w:p>
    <w:p w14:paraId="282932B7" w14:textId="77777777" w:rsidR="00A52BB2" w:rsidRDefault="00A52BB2" w:rsidP="00425A6E">
      <w:pPr>
        <w:spacing w:line="360" w:lineRule="auto"/>
        <w:rPr>
          <w:rFonts w:ascii="Arial" w:hAnsi="Arial" w:cs="Arial"/>
          <w:sz w:val="22"/>
          <w:szCs w:val="22"/>
        </w:rPr>
      </w:pPr>
    </w:p>
    <w:p w14:paraId="310AE65D" w14:textId="77777777" w:rsidR="00A52BB2" w:rsidRDefault="00A52BB2" w:rsidP="00425A6E">
      <w:pPr>
        <w:spacing w:line="360" w:lineRule="auto"/>
        <w:rPr>
          <w:rFonts w:ascii="Arial" w:hAnsi="Arial" w:cs="Arial"/>
          <w:sz w:val="22"/>
          <w:szCs w:val="22"/>
        </w:rPr>
      </w:pPr>
    </w:p>
    <w:p w14:paraId="113B5308" w14:textId="77777777" w:rsidR="00A52BB2" w:rsidRDefault="00A52BB2" w:rsidP="00425A6E">
      <w:pPr>
        <w:spacing w:line="360" w:lineRule="auto"/>
        <w:rPr>
          <w:rFonts w:ascii="Arial" w:hAnsi="Arial" w:cs="Arial"/>
          <w:sz w:val="22"/>
          <w:szCs w:val="22"/>
        </w:rPr>
      </w:pPr>
    </w:p>
    <w:p w14:paraId="3E94CC61" w14:textId="77777777" w:rsidR="00A52BB2" w:rsidRDefault="00A52BB2" w:rsidP="00425A6E">
      <w:pPr>
        <w:spacing w:line="360" w:lineRule="auto"/>
        <w:rPr>
          <w:rFonts w:ascii="Arial" w:hAnsi="Arial" w:cs="Arial"/>
          <w:sz w:val="22"/>
          <w:szCs w:val="22"/>
        </w:rPr>
      </w:pPr>
    </w:p>
    <w:p w14:paraId="364D3221" w14:textId="77777777" w:rsidR="00A52BB2" w:rsidRDefault="00A52BB2" w:rsidP="00425A6E">
      <w:pPr>
        <w:spacing w:line="360" w:lineRule="auto"/>
        <w:rPr>
          <w:rFonts w:ascii="Arial" w:hAnsi="Arial" w:cs="Arial"/>
          <w:sz w:val="22"/>
          <w:szCs w:val="22"/>
        </w:rPr>
      </w:pPr>
    </w:p>
    <w:p w14:paraId="0054B9D5" w14:textId="77777777" w:rsidR="00A52BB2" w:rsidRDefault="00A52BB2" w:rsidP="00425A6E">
      <w:pPr>
        <w:spacing w:line="360" w:lineRule="auto"/>
        <w:rPr>
          <w:rFonts w:ascii="Arial" w:hAnsi="Arial" w:cs="Arial"/>
          <w:sz w:val="22"/>
          <w:szCs w:val="22"/>
        </w:rPr>
      </w:pPr>
    </w:p>
    <w:p w14:paraId="71F0F336" w14:textId="77777777" w:rsidR="00A52BB2" w:rsidRDefault="00A52BB2" w:rsidP="00425A6E">
      <w:pPr>
        <w:spacing w:line="360" w:lineRule="auto"/>
        <w:rPr>
          <w:rFonts w:ascii="Arial" w:hAnsi="Arial" w:cs="Arial"/>
          <w:sz w:val="22"/>
          <w:szCs w:val="22"/>
        </w:rPr>
      </w:pPr>
    </w:p>
    <w:p w14:paraId="71E09A26" w14:textId="4D69E131" w:rsidR="00B80CDC" w:rsidRPr="006E074A" w:rsidRDefault="00B80CDC" w:rsidP="00425A6E">
      <w:pPr>
        <w:spacing w:line="360" w:lineRule="auto"/>
        <w:rPr>
          <w:rFonts w:ascii="Arial" w:hAnsi="Arial" w:cs="Arial"/>
          <w:sz w:val="22"/>
          <w:szCs w:val="22"/>
        </w:rPr>
      </w:pPr>
      <w:r w:rsidRPr="006E074A">
        <w:rPr>
          <w:rFonts w:ascii="Arial" w:hAnsi="Arial" w:cs="Arial"/>
          <w:sz w:val="22"/>
          <w:szCs w:val="22"/>
        </w:rPr>
        <w:lastRenderedPageBreak/>
        <w:t xml:space="preserve">Using a case study of a group of learners in their educational setting and a critical incident that was seen, this critical evaluation seeks to determine the next stages in teaching and learning. </w:t>
      </w:r>
      <w:r w:rsidR="001A7EC1" w:rsidRPr="006E074A">
        <w:rPr>
          <w:rFonts w:ascii="Arial" w:hAnsi="Arial" w:cs="Arial"/>
          <w:sz w:val="22"/>
          <w:szCs w:val="22"/>
        </w:rPr>
        <w:t xml:space="preserve">A critical incident can be defined </w:t>
      </w:r>
      <w:r w:rsidR="009D651B" w:rsidRPr="006E074A">
        <w:rPr>
          <w:rFonts w:ascii="Arial" w:hAnsi="Arial" w:cs="Arial"/>
          <w:sz w:val="22"/>
          <w:szCs w:val="22"/>
        </w:rPr>
        <w:t>as “</w:t>
      </w:r>
      <w:r w:rsidR="002E18E8" w:rsidRPr="006E074A">
        <w:rPr>
          <w:rFonts w:ascii="Arial" w:hAnsi="Arial" w:cs="Arial"/>
          <w:sz w:val="22"/>
          <w:szCs w:val="22"/>
        </w:rPr>
        <w:t xml:space="preserve">the way we look at a situation… an interpretation </w:t>
      </w:r>
      <w:r w:rsidR="00263041" w:rsidRPr="006E074A">
        <w:rPr>
          <w:rFonts w:ascii="Arial" w:hAnsi="Arial" w:cs="Arial"/>
          <w:sz w:val="22"/>
          <w:szCs w:val="22"/>
        </w:rPr>
        <w:t>of the significance of an event”</w:t>
      </w:r>
      <w:r w:rsidR="00522088" w:rsidRPr="006E074A">
        <w:rPr>
          <w:rFonts w:ascii="Arial" w:hAnsi="Arial" w:cs="Arial"/>
          <w:sz w:val="22"/>
          <w:szCs w:val="22"/>
        </w:rPr>
        <w:t xml:space="preserve"> </w:t>
      </w:r>
      <w:r w:rsidR="00641E56" w:rsidRPr="006E074A">
        <w:rPr>
          <w:rFonts w:ascii="Arial" w:hAnsi="Arial" w:cs="Arial"/>
          <w:sz w:val="22"/>
          <w:szCs w:val="22"/>
        </w:rPr>
        <w:t xml:space="preserve">(Tripp, 2011, p. </w:t>
      </w:r>
      <w:r w:rsidR="00F72D7D" w:rsidRPr="006E074A">
        <w:rPr>
          <w:rFonts w:ascii="Arial" w:hAnsi="Arial" w:cs="Arial"/>
          <w:sz w:val="22"/>
          <w:szCs w:val="22"/>
        </w:rPr>
        <w:t xml:space="preserve">8). </w:t>
      </w:r>
      <w:r w:rsidR="00834E54" w:rsidRPr="006E074A">
        <w:rPr>
          <w:rFonts w:ascii="Arial" w:hAnsi="Arial" w:cs="Arial"/>
          <w:sz w:val="22"/>
          <w:szCs w:val="22"/>
        </w:rPr>
        <w:t>Tripp</w:t>
      </w:r>
      <w:r w:rsidR="00671F7B" w:rsidRPr="006E074A">
        <w:rPr>
          <w:rFonts w:ascii="Arial" w:hAnsi="Arial" w:cs="Arial"/>
          <w:sz w:val="22"/>
          <w:szCs w:val="22"/>
        </w:rPr>
        <w:t xml:space="preserve"> (2011) notes that identifying an event as a critical incident is a moral stance we generate, and basis of that assessment is the sign</w:t>
      </w:r>
      <w:r w:rsidR="00270F43" w:rsidRPr="006E074A">
        <w:rPr>
          <w:rFonts w:ascii="Arial" w:hAnsi="Arial" w:cs="Arial"/>
          <w:sz w:val="22"/>
          <w:szCs w:val="22"/>
        </w:rPr>
        <w:t xml:space="preserve">ificance we place on the incident’s meaning. </w:t>
      </w:r>
      <w:r w:rsidR="00C548C8" w:rsidRPr="006E074A">
        <w:rPr>
          <w:rFonts w:ascii="Arial" w:hAnsi="Arial" w:cs="Arial"/>
          <w:sz w:val="22"/>
          <w:szCs w:val="22"/>
        </w:rPr>
        <w:t xml:space="preserve">Additionally, </w:t>
      </w:r>
      <w:r w:rsidR="00D81AE9" w:rsidRPr="006E074A">
        <w:rPr>
          <w:rFonts w:ascii="Arial" w:hAnsi="Arial" w:cs="Arial"/>
          <w:sz w:val="22"/>
          <w:szCs w:val="22"/>
        </w:rPr>
        <w:t>a critical incident</w:t>
      </w:r>
      <w:r w:rsidR="006E5DFF" w:rsidRPr="006E074A">
        <w:rPr>
          <w:rFonts w:ascii="Arial" w:hAnsi="Arial" w:cs="Arial"/>
          <w:sz w:val="22"/>
          <w:szCs w:val="22"/>
        </w:rPr>
        <w:t xml:space="preserve"> can be described as any noticeable encounter </w:t>
      </w:r>
      <w:r w:rsidR="00D37C85" w:rsidRPr="006E074A">
        <w:rPr>
          <w:rFonts w:ascii="Arial" w:hAnsi="Arial" w:cs="Arial"/>
          <w:sz w:val="22"/>
          <w:szCs w:val="22"/>
        </w:rPr>
        <w:t>or behaviour that appears as a sub</w:t>
      </w:r>
      <w:r w:rsidR="00935B34" w:rsidRPr="006E074A">
        <w:rPr>
          <w:rFonts w:ascii="Arial" w:hAnsi="Arial" w:cs="Arial"/>
          <w:sz w:val="22"/>
          <w:szCs w:val="22"/>
        </w:rPr>
        <w:t>stantial or important individual event and allows for analysis (Harrison and Lee</w:t>
      </w:r>
      <w:r w:rsidR="005438D3" w:rsidRPr="006E074A">
        <w:rPr>
          <w:rFonts w:ascii="Arial" w:hAnsi="Arial" w:cs="Arial"/>
          <w:sz w:val="22"/>
          <w:szCs w:val="22"/>
        </w:rPr>
        <w:t>, 2011)</w:t>
      </w:r>
      <w:r w:rsidR="001A2D14" w:rsidRPr="006E074A">
        <w:rPr>
          <w:rFonts w:ascii="Arial" w:hAnsi="Arial" w:cs="Arial"/>
          <w:sz w:val="22"/>
          <w:szCs w:val="22"/>
        </w:rPr>
        <w:t xml:space="preserve">. </w:t>
      </w:r>
      <w:r w:rsidR="00292415" w:rsidRPr="006E074A">
        <w:rPr>
          <w:rFonts w:ascii="Arial" w:hAnsi="Arial" w:cs="Arial"/>
          <w:sz w:val="22"/>
          <w:szCs w:val="22"/>
        </w:rPr>
        <w:t>Critically analysing an apparently ‘regular’ incident is crucial for educators be</w:t>
      </w:r>
      <w:r w:rsidR="00B02DBF" w:rsidRPr="006E074A">
        <w:rPr>
          <w:rFonts w:ascii="Arial" w:hAnsi="Arial" w:cs="Arial"/>
          <w:sz w:val="22"/>
          <w:szCs w:val="22"/>
        </w:rPr>
        <w:t xml:space="preserve">cause it helps them reflect on their teaching practice and assist in the enhancement and advancement of the </w:t>
      </w:r>
      <w:r w:rsidR="002540A8" w:rsidRPr="006E074A">
        <w:rPr>
          <w:rFonts w:ascii="Arial" w:hAnsi="Arial" w:cs="Arial"/>
          <w:sz w:val="22"/>
          <w:szCs w:val="22"/>
        </w:rPr>
        <w:t>quality</w:t>
      </w:r>
      <w:r w:rsidR="00B02DBF" w:rsidRPr="006E074A">
        <w:rPr>
          <w:rFonts w:ascii="Arial" w:hAnsi="Arial" w:cs="Arial"/>
          <w:sz w:val="22"/>
          <w:szCs w:val="22"/>
        </w:rPr>
        <w:t xml:space="preserve"> they deliver to their </w:t>
      </w:r>
      <w:r w:rsidR="002540A8" w:rsidRPr="006E074A">
        <w:rPr>
          <w:rFonts w:ascii="Arial" w:hAnsi="Arial" w:cs="Arial"/>
          <w:sz w:val="22"/>
          <w:szCs w:val="22"/>
        </w:rPr>
        <w:t>students.</w:t>
      </w:r>
    </w:p>
    <w:p w14:paraId="1FEC1EFE" w14:textId="406DC4B9" w:rsidR="00AA320D" w:rsidRPr="006E074A" w:rsidRDefault="00AA320D" w:rsidP="00425A6E">
      <w:pPr>
        <w:spacing w:line="360" w:lineRule="auto"/>
        <w:rPr>
          <w:rFonts w:ascii="Arial" w:hAnsi="Arial" w:cs="Arial"/>
          <w:sz w:val="22"/>
          <w:szCs w:val="22"/>
        </w:rPr>
      </w:pPr>
    </w:p>
    <w:p w14:paraId="4E20CDDD" w14:textId="7F0EFDD0" w:rsidR="00AA320D" w:rsidRPr="006E074A" w:rsidRDefault="00A27711" w:rsidP="00425A6E">
      <w:pPr>
        <w:spacing w:line="360" w:lineRule="auto"/>
        <w:rPr>
          <w:rFonts w:ascii="Arial" w:hAnsi="Arial" w:cs="Arial"/>
          <w:sz w:val="22"/>
          <w:szCs w:val="22"/>
        </w:rPr>
      </w:pPr>
      <w:r w:rsidRPr="006E074A">
        <w:rPr>
          <w:rFonts w:ascii="Arial" w:hAnsi="Arial" w:cs="Arial"/>
          <w:sz w:val="22"/>
          <w:szCs w:val="22"/>
        </w:rPr>
        <w:t>T</w:t>
      </w:r>
      <w:r w:rsidR="00587EE0" w:rsidRPr="006E074A">
        <w:rPr>
          <w:rFonts w:ascii="Arial" w:hAnsi="Arial" w:cs="Arial"/>
          <w:sz w:val="22"/>
          <w:szCs w:val="22"/>
        </w:rPr>
        <w:t xml:space="preserve">his critical evaluation will start by investigating the importance of critical reflection in improving classroom practices as well as the role played by educators. </w:t>
      </w:r>
      <w:r w:rsidR="00EF5B36" w:rsidRPr="006E074A">
        <w:rPr>
          <w:rFonts w:ascii="Arial" w:hAnsi="Arial" w:cs="Arial"/>
          <w:sz w:val="22"/>
          <w:szCs w:val="22"/>
        </w:rPr>
        <w:t>It will also look at var</w:t>
      </w:r>
      <w:r w:rsidR="002B49C2" w:rsidRPr="006E074A">
        <w:rPr>
          <w:rFonts w:ascii="Arial" w:hAnsi="Arial" w:cs="Arial"/>
          <w:sz w:val="22"/>
          <w:szCs w:val="22"/>
        </w:rPr>
        <w:t>ious reflective models and how they may be incorporated in</w:t>
      </w:r>
      <w:r w:rsidR="006B1F7C" w:rsidRPr="006E074A">
        <w:rPr>
          <w:rFonts w:ascii="Arial" w:hAnsi="Arial" w:cs="Arial"/>
          <w:sz w:val="22"/>
          <w:szCs w:val="22"/>
        </w:rPr>
        <w:t>to</w:t>
      </w:r>
      <w:r w:rsidR="002B49C2" w:rsidRPr="006E074A">
        <w:rPr>
          <w:rFonts w:ascii="Arial" w:hAnsi="Arial" w:cs="Arial"/>
          <w:sz w:val="22"/>
          <w:szCs w:val="22"/>
        </w:rPr>
        <w:t xml:space="preserve"> Wales’ Curriculum Reform. </w:t>
      </w:r>
      <w:r w:rsidR="00904184" w:rsidRPr="006E074A">
        <w:rPr>
          <w:rFonts w:ascii="Arial" w:hAnsi="Arial" w:cs="Arial"/>
          <w:sz w:val="22"/>
          <w:szCs w:val="22"/>
        </w:rPr>
        <w:t xml:space="preserve">Furthermore, this critical evaluation will investigate the school and class context in which the critical incident occurred, and BERA (2018) recommendations will be followed. </w:t>
      </w:r>
      <w:r w:rsidR="00A85121" w:rsidRPr="006E074A">
        <w:rPr>
          <w:rFonts w:ascii="Arial" w:hAnsi="Arial" w:cs="Arial"/>
          <w:sz w:val="22"/>
          <w:szCs w:val="22"/>
        </w:rPr>
        <w:t xml:space="preserve">Following that, </w:t>
      </w:r>
      <w:r w:rsidR="003742EF" w:rsidRPr="006E074A">
        <w:rPr>
          <w:rFonts w:ascii="Arial" w:hAnsi="Arial" w:cs="Arial"/>
          <w:sz w:val="22"/>
          <w:szCs w:val="22"/>
        </w:rPr>
        <w:t>it</w:t>
      </w:r>
      <w:r w:rsidR="00ED4BF7" w:rsidRPr="006E074A">
        <w:rPr>
          <w:rFonts w:ascii="Arial" w:hAnsi="Arial" w:cs="Arial"/>
          <w:sz w:val="22"/>
          <w:szCs w:val="22"/>
        </w:rPr>
        <w:t xml:space="preserve"> will describe the critical incident in further detail and how it relates to Donald</w:t>
      </w:r>
      <w:r w:rsidR="00663685" w:rsidRPr="006E074A">
        <w:rPr>
          <w:rFonts w:ascii="Arial" w:hAnsi="Arial" w:cs="Arial"/>
          <w:sz w:val="22"/>
          <w:szCs w:val="22"/>
        </w:rPr>
        <w:t>son’s Four Purposes and the new Curriculum Framework for Wales.</w:t>
      </w:r>
      <w:r w:rsidR="00A85121" w:rsidRPr="006E074A">
        <w:rPr>
          <w:rFonts w:ascii="Arial" w:hAnsi="Arial" w:cs="Arial"/>
          <w:sz w:val="22"/>
          <w:szCs w:val="22"/>
        </w:rPr>
        <w:t xml:space="preserve"> </w:t>
      </w:r>
      <w:r w:rsidR="008B7A98" w:rsidRPr="006E074A">
        <w:rPr>
          <w:rFonts w:ascii="Arial" w:hAnsi="Arial" w:cs="Arial"/>
          <w:sz w:val="22"/>
          <w:szCs w:val="22"/>
        </w:rPr>
        <w:t xml:space="preserve">This section will </w:t>
      </w:r>
      <w:r w:rsidR="00BF0C6C" w:rsidRPr="006E074A">
        <w:rPr>
          <w:rFonts w:ascii="Arial" w:hAnsi="Arial" w:cs="Arial"/>
          <w:sz w:val="22"/>
          <w:szCs w:val="22"/>
        </w:rPr>
        <w:t>enable</w:t>
      </w:r>
      <w:r w:rsidR="000E45E0" w:rsidRPr="006E074A">
        <w:rPr>
          <w:rFonts w:ascii="Arial" w:hAnsi="Arial" w:cs="Arial"/>
          <w:sz w:val="22"/>
          <w:szCs w:val="22"/>
        </w:rPr>
        <w:t xml:space="preserve"> the</w:t>
      </w:r>
      <w:r w:rsidR="008B7A98" w:rsidRPr="006E074A">
        <w:rPr>
          <w:rFonts w:ascii="Arial" w:hAnsi="Arial" w:cs="Arial"/>
          <w:sz w:val="22"/>
          <w:szCs w:val="22"/>
        </w:rPr>
        <w:t xml:space="preserve"> criticality</w:t>
      </w:r>
      <w:r w:rsidR="00096A00" w:rsidRPr="006E074A">
        <w:rPr>
          <w:rFonts w:ascii="Arial" w:hAnsi="Arial" w:cs="Arial"/>
          <w:sz w:val="22"/>
          <w:szCs w:val="22"/>
        </w:rPr>
        <w:t xml:space="preserve"> o</w:t>
      </w:r>
      <w:r w:rsidR="00E17B90" w:rsidRPr="006E074A">
        <w:rPr>
          <w:rFonts w:ascii="Arial" w:hAnsi="Arial" w:cs="Arial"/>
          <w:sz w:val="22"/>
          <w:szCs w:val="22"/>
        </w:rPr>
        <w:t>f the incident.</w:t>
      </w:r>
      <w:r w:rsidR="00025DD6" w:rsidRPr="006E074A">
        <w:rPr>
          <w:rFonts w:ascii="Arial" w:hAnsi="Arial" w:cs="Arial"/>
          <w:sz w:val="22"/>
          <w:szCs w:val="22"/>
        </w:rPr>
        <w:t xml:space="preserve"> </w:t>
      </w:r>
      <w:r w:rsidR="00466BC5" w:rsidRPr="006E074A">
        <w:rPr>
          <w:rFonts w:ascii="Arial" w:hAnsi="Arial" w:cs="Arial"/>
          <w:sz w:val="22"/>
          <w:szCs w:val="22"/>
        </w:rPr>
        <w:t xml:space="preserve">In addition, a literature review will be </w:t>
      </w:r>
      <w:r w:rsidR="00361442" w:rsidRPr="006E074A">
        <w:rPr>
          <w:rFonts w:ascii="Arial" w:hAnsi="Arial" w:cs="Arial"/>
          <w:sz w:val="22"/>
          <w:szCs w:val="22"/>
        </w:rPr>
        <w:t xml:space="preserve">conducted, with the critical evaluation focusing on areas of possible research that will help provide context for the critical incident that occurred. </w:t>
      </w:r>
      <w:r w:rsidR="000B0A8F" w:rsidRPr="006E074A">
        <w:rPr>
          <w:rFonts w:ascii="Arial" w:hAnsi="Arial" w:cs="Arial"/>
          <w:sz w:val="22"/>
          <w:szCs w:val="22"/>
        </w:rPr>
        <w:t xml:space="preserve">Finally, there will be a reflection that will examine the application of reflective models to reflective practice, </w:t>
      </w:r>
      <w:r w:rsidR="00F5242D" w:rsidRPr="006E074A">
        <w:rPr>
          <w:rFonts w:ascii="Arial" w:hAnsi="Arial" w:cs="Arial"/>
          <w:sz w:val="22"/>
          <w:szCs w:val="22"/>
        </w:rPr>
        <w:t xml:space="preserve">as well as demonstrate how these approaches </w:t>
      </w:r>
      <w:r w:rsidR="00D278D2" w:rsidRPr="006E074A">
        <w:rPr>
          <w:rFonts w:ascii="Arial" w:hAnsi="Arial" w:cs="Arial"/>
          <w:sz w:val="22"/>
          <w:szCs w:val="22"/>
        </w:rPr>
        <w:t xml:space="preserve">will </w:t>
      </w:r>
      <w:r w:rsidR="00675349" w:rsidRPr="006E074A">
        <w:rPr>
          <w:rFonts w:ascii="Arial" w:hAnsi="Arial" w:cs="Arial"/>
          <w:sz w:val="22"/>
          <w:szCs w:val="22"/>
        </w:rPr>
        <w:t>impact</w:t>
      </w:r>
      <w:r w:rsidR="00D278D2" w:rsidRPr="006E074A">
        <w:rPr>
          <w:rFonts w:ascii="Arial" w:hAnsi="Arial" w:cs="Arial"/>
          <w:sz w:val="22"/>
          <w:szCs w:val="22"/>
        </w:rPr>
        <w:t xml:space="preserve"> personal and professional development as an educator. </w:t>
      </w:r>
    </w:p>
    <w:p w14:paraId="7D2C0F11" w14:textId="1E4AFEC8" w:rsidR="006146AC" w:rsidRPr="006E074A" w:rsidRDefault="006146AC" w:rsidP="00425A6E">
      <w:pPr>
        <w:spacing w:line="360" w:lineRule="auto"/>
        <w:rPr>
          <w:rFonts w:ascii="Arial" w:hAnsi="Arial" w:cs="Arial"/>
          <w:sz w:val="22"/>
          <w:szCs w:val="22"/>
        </w:rPr>
      </w:pPr>
    </w:p>
    <w:p w14:paraId="0603CBAB" w14:textId="775AF226" w:rsidR="003742EF" w:rsidRDefault="00FA1646" w:rsidP="00425A6E">
      <w:pPr>
        <w:spacing w:line="360" w:lineRule="auto"/>
        <w:rPr>
          <w:rFonts w:ascii="Arial" w:hAnsi="Arial" w:cs="Arial"/>
          <w:sz w:val="22"/>
          <w:szCs w:val="22"/>
        </w:rPr>
      </w:pPr>
      <w:r w:rsidRPr="006E074A">
        <w:rPr>
          <w:rFonts w:ascii="Arial" w:hAnsi="Arial" w:cs="Arial"/>
          <w:sz w:val="22"/>
          <w:szCs w:val="22"/>
        </w:rPr>
        <w:t xml:space="preserve">The </w:t>
      </w:r>
      <w:r w:rsidR="007D2F62" w:rsidRPr="006E074A">
        <w:rPr>
          <w:rFonts w:ascii="Arial" w:hAnsi="Arial" w:cs="Arial"/>
          <w:sz w:val="22"/>
          <w:szCs w:val="22"/>
        </w:rPr>
        <w:t>position of reflective practitioner has become increasingly essential in current Welsh education.</w:t>
      </w:r>
      <w:r w:rsidR="003F22BB" w:rsidRPr="006E074A">
        <w:rPr>
          <w:rFonts w:ascii="Arial" w:hAnsi="Arial" w:cs="Arial"/>
          <w:sz w:val="22"/>
          <w:szCs w:val="22"/>
        </w:rPr>
        <w:t xml:space="preserve"> </w:t>
      </w:r>
      <w:r w:rsidR="00B417F7" w:rsidRPr="006E074A">
        <w:rPr>
          <w:rFonts w:ascii="Arial" w:hAnsi="Arial" w:cs="Arial"/>
          <w:sz w:val="22"/>
          <w:szCs w:val="22"/>
        </w:rPr>
        <w:t>In Wales, how we assess teacher effectiveness has shifted toward educators becoming research-informed practitioners</w:t>
      </w:r>
      <w:r w:rsidR="00B60F01" w:rsidRPr="006E074A">
        <w:rPr>
          <w:rFonts w:ascii="Arial" w:hAnsi="Arial" w:cs="Arial"/>
          <w:sz w:val="22"/>
          <w:szCs w:val="22"/>
        </w:rPr>
        <w:t>.</w:t>
      </w:r>
      <w:r w:rsidR="007D2F62" w:rsidRPr="006E074A">
        <w:rPr>
          <w:rFonts w:ascii="Arial" w:hAnsi="Arial" w:cs="Arial"/>
          <w:sz w:val="22"/>
          <w:szCs w:val="22"/>
        </w:rPr>
        <w:t xml:space="preserve"> </w:t>
      </w:r>
      <w:r w:rsidR="00E3573D" w:rsidRPr="006E074A">
        <w:rPr>
          <w:rFonts w:ascii="Arial" w:hAnsi="Arial" w:cs="Arial"/>
          <w:sz w:val="22"/>
          <w:szCs w:val="22"/>
        </w:rPr>
        <w:t>It is suggested that reflection is a</w:t>
      </w:r>
      <w:r w:rsidR="00A07E97" w:rsidRPr="006E074A">
        <w:rPr>
          <w:rFonts w:ascii="Arial" w:hAnsi="Arial" w:cs="Arial"/>
          <w:sz w:val="22"/>
          <w:szCs w:val="22"/>
        </w:rPr>
        <w:t xml:space="preserve"> vital part of the process of inquiry</w:t>
      </w:r>
      <w:r w:rsidR="00226155" w:rsidRPr="006E074A">
        <w:rPr>
          <w:rFonts w:ascii="Arial" w:hAnsi="Arial" w:cs="Arial"/>
          <w:sz w:val="22"/>
          <w:szCs w:val="22"/>
        </w:rPr>
        <w:t xml:space="preserve"> and growth, as well as a key to developing as a learner and an educator (</w:t>
      </w:r>
      <w:r w:rsidR="00E57E14" w:rsidRPr="006E074A">
        <w:rPr>
          <w:rFonts w:ascii="Arial" w:hAnsi="Arial" w:cs="Arial"/>
          <w:sz w:val="22"/>
          <w:szCs w:val="22"/>
        </w:rPr>
        <w:t xml:space="preserve">Eastern Washington University, 2019). </w:t>
      </w:r>
      <w:r w:rsidR="00D57A7C" w:rsidRPr="006E074A">
        <w:rPr>
          <w:rFonts w:ascii="Arial" w:hAnsi="Arial" w:cs="Arial"/>
          <w:sz w:val="22"/>
          <w:szCs w:val="22"/>
        </w:rPr>
        <w:t>Reflection is often viewed as an active process since it allows people to reflect on and learn from their experiences, building new knowledge and applying that information to new situations (Eastern Washington University</w:t>
      </w:r>
      <w:r w:rsidR="00595CD0" w:rsidRPr="006E074A">
        <w:rPr>
          <w:rFonts w:ascii="Arial" w:hAnsi="Arial" w:cs="Arial"/>
          <w:sz w:val="22"/>
          <w:szCs w:val="22"/>
        </w:rPr>
        <w:t xml:space="preserve">, 2019). </w:t>
      </w:r>
      <w:r w:rsidR="00CA746B" w:rsidRPr="006E074A">
        <w:rPr>
          <w:rFonts w:ascii="Arial" w:hAnsi="Arial" w:cs="Arial"/>
          <w:sz w:val="22"/>
          <w:szCs w:val="22"/>
        </w:rPr>
        <w:t xml:space="preserve">Dewey (1933) </w:t>
      </w:r>
      <w:r w:rsidR="00C161FD" w:rsidRPr="006E074A">
        <w:rPr>
          <w:rFonts w:ascii="Arial" w:hAnsi="Arial" w:cs="Arial"/>
          <w:sz w:val="22"/>
          <w:szCs w:val="22"/>
        </w:rPr>
        <w:t xml:space="preserve">noted that </w:t>
      </w:r>
      <w:r w:rsidR="00C55D97" w:rsidRPr="006E074A">
        <w:rPr>
          <w:rFonts w:ascii="Arial" w:hAnsi="Arial" w:cs="Arial"/>
          <w:sz w:val="22"/>
          <w:szCs w:val="22"/>
        </w:rPr>
        <w:t>both student learning and teaching should require reflective thought, and both teachers and students’ responsibilities should be inqui</w:t>
      </w:r>
      <w:r w:rsidR="00D261AC" w:rsidRPr="006E074A">
        <w:rPr>
          <w:rFonts w:ascii="Arial" w:hAnsi="Arial" w:cs="Arial"/>
          <w:sz w:val="22"/>
          <w:szCs w:val="22"/>
        </w:rPr>
        <w:t>ry-based</w:t>
      </w:r>
      <w:r w:rsidR="001A3914" w:rsidRPr="006E074A">
        <w:rPr>
          <w:rFonts w:ascii="Arial" w:hAnsi="Arial" w:cs="Arial"/>
          <w:sz w:val="22"/>
          <w:szCs w:val="22"/>
        </w:rPr>
        <w:t xml:space="preserve">. Additionally, Dewey (1933) highlighted that </w:t>
      </w:r>
      <w:r w:rsidR="005F5B4E" w:rsidRPr="006E074A">
        <w:rPr>
          <w:rFonts w:ascii="Arial" w:hAnsi="Arial" w:cs="Arial"/>
          <w:sz w:val="22"/>
          <w:szCs w:val="22"/>
        </w:rPr>
        <w:t>teachers who aim to improve their students’ education should continuously reflect on what they teach</w:t>
      </w:r>
      <w:r w:rsidR="00B561B6" w:rsidRPr="006E074A">
        <w:rPr>
          <w:rFonts w:ascii="Arial" w:hAnsi="Arial" w:cs="Arial"/>
          <w:sz w:val="22"/>
          <w:szCs w:val="22"/>
        </w:rPr>
        <w:t xml:space="preserve"> and how they educate it, assessing the success of their instruction, learning from that reflection and utilising what they </w:t>
      </w:r>
      <w:r w:rsidR="00F86D37" w:rsidRPr="006E074A">
        <w:rPr>
          <w:rFonts w:ascii="Arial" w:hAnsi="Arial" w:cs="Arial"/>
          <w:sz w:val="22"/>
          <w:szCs w:val="22"/>
        </w:rPr>
        <w:lastRenderedPageBreak/>
        <w:t>understand to influence future instruction</w:t>
      </w:r>
      <w:r w:rsidR="00204E96" w:rsidRPr="006E074A">
        <w:rPr>
          <w:rFonts w:ascii="Arial" w:hAnsi="Arial" w:cs="Arial"/>
          <w:sz w:val="22"/>
          <w:szCs w:val="22"/>
        </w:rPr>
        <w:t>s</w:t>
      </w:r>
      <w:r w:rsidR="00594AE1" w:rsidRPr="006E074A">
        <w:rPr>
          <w:rFonts w:ascii="Arial" w:hAnsi="Arial" w:cs="Arial"/>
          <w:sz w:val="22"/>
          <w:szCs w:val="22"/>
        </w:rPr>
        <w:t xml:space="preserve">. </w:t>
      </w:r>
      <w:r w:rsidR="002975DE" w:rsidRPr="006E074A">
        <w:rPr>
          <w:rFonts w:ascii="Arial" w:hAnsi="Arial" w:cs="Arial"/>
          <w:sz w:val="22"/>
          <w:szCs w:val="22"/>
        </w:rPr>
        <w:t>Furthermore</w:t>
      </w:r>
      <w:r w:rsidR="004E5534" w:rsidRPr="006E074A">
        <w:rPr>
          <w:rFonts w:ascii="Arial" w:hAnsi="Arial" w:cs="Arial"/>
          <w:sz w:val="22"/>
          <w:szCs w:val="22"/>
        </w:rPr>
        <w:t xml:space="preserve">, the idea that teaching is a reflective profession is </w:t>
      </w:r>
      <w:r w:rsidR="006B1F69" w:rsidRPr="006E074A">
        <w:rPr>
          <w:rFonts w:ascii="Arial" w:hAnsi="Arial" w:cs="Arial"/>
          <w:sz w:val="22"/>
          <w:szCs w:val="22"/>
        </w:rPr>
        <w:t>popular in educational settings (</w:t>
      </w:r>
      <w:r w:rsidR="00213ED5" w:rsidRPr="006E074A">
        <w:rPr>
          <w:rFonts w:ascii="Arial" w:hAnsi="Arial" w:cs="Arial"/>
          <w:sz w:val="22"/>
          <w:szCs w:val="22"/>
        </w:rPr>
        <w:t xml:space="preserve">Day, </w:t>
      </w:r>
      <w:r w:rsidR="0021303A" w:rsidRPr="006E074A">
        <w:rPr>
          <w:rFonts w:ascii="Arial" w:hAnsi="Arial" w:cs="Arial"/>
          <w:sz w:val="22"/>
          <w:szCs w:val="22"/>
        </w:rPr>
        <w:t xml:space="preserve">Webster and Killen, 2022). </w:t>
      </w:r>
      <w:r w:rsidR="0039183E" w:rsidRPr="006E074A">
        <w:rPr>
          <w:rFonts w:ascii="Arial" w:hAnsi="Arial" w:cs="Arial"/>
          <w:sz w:val="22"/>
          <w:szCs w:val="22"/>
        </w:rPr>
        <w:t>It</w:t>
      </w:r>
      <w:r w:rsidR="00045FA1" w:rsidRPr="006E074A">
        <w:rPr>
          <w:rFonts w:ascii="Arial" w:hAnsi="Arial" w:cs="Arial"/>
          <w:sz w:val="22"/>
          <w:szCs w:val="22"/>
        </w:rPr>
        <w:t xml:space="preserve"> includes </w:t>
      </w:r>
      <w:r w:rsidR="007631A6" w:rsidRPr="006E074A">
        <w:rPr>
          <w:rFonts w:ascii="Arial" w:hAnsi="Arial" w:cs="Arial"/>
          <w:sz w:val="22"/>
          <w:szCs w:val="22"/>
        </w:rPr>
        <w:t xml:space="preserve">initial teacher education (ITE) </w:t>
      </w:r>
      <w:r w:rsidR="00E44ABA" w:rsidRPr="006E074A">
        <w:rPr>
          <w:rFonts w:ascii="Arial" w:hAnsi="Arial" w:cs="Arial"/>
          <w:sz w:val="22"/>
          <w:szCs w:val="22"/>
        </w:rPr>
        <w:t>where “</w:t>
      </w:r>
      <w:r w:rsidR="00956518" w:rsidRPr="006E074A">
        <w:rPr>
          <w:rFonts w:ascii="Arial" w:hAnsi="Arial" w:cs="Arial"/>
          <w:sz w:val="22"/>
          <w:szCs w:val="22"/>
        </w:rPr>
        <w:t>theories that underpin reflection are a critical component of initial teacher education (ITE) programmes</w:t>
      </w:r>
      <w:r w:rsidR="007E4C4E" w:rsidRPr="006E074A">
        <w:rPr>
          <w:rFonts w:ascii="Arial" w:hAnsi="Arial" w:cs="Arial"/>
          <w:sz w:val="22"/>
          <w:szCs w:val="22"/>
        </w:rPr>
        <w:t xml:space="preserve">” </w:t>
      </w:r>
      <w:r w:rsidR="0085696B" w:rsidRPr="006E074A">
        <w:rPr>
          <w:rFonts w:ascii="Arial" w:hAnsi="Arial" w:cs="Arial"/>
          <w:sz w:val="22"/>
          <w:szCs w:val="22"/>
        </w:rPr>
        <w:t>(Day, Webster and Killen, 2022</w:t>
      </w:r>
      <w:r w:rsidR="003B4FAB" w:rsidRPr="006E074A">
        <w:rPr>
          <w:rFonts w:ascii="Arial" w:hAnsi="Arial" w:cs="Arial"/>
          <w:sz w:val="22"/>
          <w:szCs w:val="22"/>
        </w:rPr>
        <w:t xml:space="preserve">, p. </w:t>
      </w:r>
      <w:r w:rsidR="0041615B" w:rsidRPr="006E074A">
        <w:rPr>
          <w:rFonts w:ascii="Arial" w:hAnsi="Arial" w:cs="Arial"/>
          <w:sz w:val="22"/>
          <w:szCs w:val="22"/>
        </w:rPr>
        <w:t>437</w:t>
      </w:r>
      <w:r w:rsidR="0085696B" w:rsidRPr="006E074A">
        <w:rPr>
          <w:rFonts w:ascii="Arial" w:hAnsi="Arial" w:cs="Arial"/>
          <w:sz w:val="22"/>
          <w:szCs w:val="22"/>
        </w:rPr>
        <w:t>).</w:t>
      </w:r>
      <w:r w:rsidR="00E85E3F" w:rsidRPr="006E074A">
        <w:rPr>
          <w:rFonts w:ascii="Arial" w:hAnsi="Arial" w:cs="Arial"/>
          <w:sz w:val="22"/>
          <w:szCs w:val="22"/>
        </w:rPr>
        <w:t xml:space="preserve"> </w:t>
      </w:r>
      <w:r w:rsidR="00C32F27" w:rsidRPr="006E074A">
        <w:rPr>
          <w:rFonts w:ascii="Arial" w:hAnsi="Arial" w:cs="Arial"/>
          <w:sz w:val="22"/>
          <w:szCs w:val="22"/>
        </w:rPr>
        <w:t>A major component of initial teacher education (ITE) programmes is the development of student teachers’ ability to reflect on their evolving practise as well as other elements that impact learning in the classroom</w:t>
      </w:r>
      <w:r w:rsidR="00910F70" w:rsidRPr="006E074A">
        <w:rPr>
          <w:rFonts w:ascii="Arial" w:hAnsi="Arial" w:cs="Arial"/>
          <w:sz w:val="22"/>
          <w:szCs w:val="22"/>
        </w:rPr>
        <w:t xml:space="preserve"> (Day, Webster and Killen, 2022). </w:t>
      </w:r>
      <w:r w:rsidR="00582B36" w:rsidRPr="006E074A">
        <w:rPr>
          <w:rFonts w:ascii="Arial" w:hAnsi="Arial" w:cs="Arial"/>
          <w:sz w:val="22"/>
          <w:szCs w:val="22"/>
        </w:rPr>
        <w:t>It</w:t>
      </w:r>
      <w:r w:rsidR="00944845" w:rsidRPr="006E074A">
        <w:rPr>
          <w:rFonts w:ascii="Arial" w:hAnsi="Arial" w:cs="Arial"/>
          <w:sz w:val="22"/>
          <w:szCs w:val="22"/>
        </w:rPr>
        <w:t xml:space="preserve"> exemplifies the transformation that has occurred in the Welsh education system, where reflection has moved to the forefront of practitioners’ attention</w:t>
      </w:r>
      <w:r w:rsidR="00AD1438" w:rsidRPr="006E074A">
        <w:rPr>
          <w:rFonts w:ascii="Arial" w:hAnsi="Arial" w:cs="Arial"/>
          <w:sz w:val="22"/>
          <w:szCs w:val="22"/>
        </w:rPr>
        <w:t xml:space="preserve">. </w:t>
      </w:r>
      <w:r w:rsidR="000E2689" w:rsidRPr="006E074A">
        <w:rPr>
          <w:rFonts w:ascii="Arial" w:hAnsi="Arial" w:cs="Arial"/>
          <w:sz w:val="22"/>
          <w:szCs w:val="22"/>
        </w:rPr>
        <w:t>In addit</w:t>
      </w:r>
      <w:r w:rsidR="00B21AFA" w:rsidRPr="006E074A">
        <w:rPr>
          <w:rFonts w:ascii="Arial" w:hAnsi="Arial" w:cs="Arial"/>
          <w:sz w:val="22"/>
          <w:szCs w:val="22"/>
        </w:rPr>
        <w:t xml:space="preserve">ion, </w:t>
      </w:r>
      <w:r w:rsidR="000250E6" w:rsidRPr="006E074A">
        <w:rPr>
          <w:rFonts w:ascii="Arial" w:hAnsi="Arial" w:cs="Arial"/>
          <w:sz w:val="22"/>
          <w:szCs w:val="22"/>
        </w:rPr>
        <w:t>the revisions in initial teacher education (</w:t>
      </w:r>
      <w:r w:rsidR="005259EE" w:rsidRPr="006E074A">
        <w:rPr>
          <w:rFonts w:ascii="Arial" w:hAnsi="Arial" w:cs="Arial"/>
          <w:sz w:val="22"/>
          <w:szCs w:val="22"/>
        </w:rPr>
        <w:t>ITE) are strongly related to the Welsh Government</w:t>
      </w:r>
      <w:r w:rsidR="008F649F" w:rsidRPr="006E074A">
        <w:rPr>
          <w:rFonts w:ascii="Arial" w:hAnsi="Arial" w:cs="Arial"/>
          <w:sz w:val="22"/>
          <w:szCs w:val="22"/>
        </w:rPr>
        <w:t xml:space="preserve">’s new </w:t>
      </w:r>
      <w:r w:rsidR="00EE5497" w:rsidRPr="006E074A">
        <w:rPr>
          <w:rFonts w:ascii="Arial" w:hAnsi="Arial" w:cs="Arial"/>
          <w:sz w:val="22"/>
          <w:szCs w:val="22"/>
        </w:rPr>
        <w:t>professional standards</w:t>
      </w:r>
      <w:r w:rsidR="0046295C" w:rsidRPr="006E074A">
        <w:rPr>
          <w:rFonts w:ascii="Arial" w:hAnsi="Arial" w:cs="Arial"/>
          <w:sz w:val="22"/>
          <w:szCs w:val="22"/>
        </w:rPr>
        <w:t xml:space="preserve">. </w:t>
      </w:r>
      <w:r w:rsidR="0021372E" w:rsidRPr="006E074A">
        <w:rPr>
          <w:rFonts w:ascii="Arial" w:hAnsi="Arial" w:cs="Arial"/>
          <w:sz w:val="22"/>
          <w:szCs w:val="22"/>
        </w:rPr>
        <w:t>“The new professional standards support practitioners to strive for sustained excellent practice from initial training through to school leadership</w:t>
      </w:r>
      <w:r w:rsidR="00E77578" w:rsidRPr="006E074A">
        <w:rPr>
          <w:rFonts w:ascii="Arial" w:hAnsi="Arial" w:cs="Arial"/>
          <w:sz w:val="22"/>
          <w:szCs w:val="22"/>
        </w:rPr>
        <w:t>” (Welsh Government, 2017)</w:t>
      </w:r>
      <w:r w:rsidR="00BD6BD2" w:rsidRPr="006E074A">
        <w:rPr>
          <w:rFonts w:ascii="Arial" w:hAnsi="Arial" w:cs="Arial"/>
          <w:sz w:val="22"/>
          <w:szCs w:val="22"/>
        </w:rPr>
        <w:t xml:space="preserve">. </w:t>
      </w:r>
      <w:r w:rsidR="00171638" w:rsidRPr="006E074A">
        <w:rPr>
          <w:rFonts w:ascii="Arial" w:hAnsi="Arial" w:cs="Arial"/>
          <w:sz w:val="22"/>
          <w:szCs w:val="22"/>
        </w:rPr>
        <w:t xml:space="preserve">The Welsh Government (2017) note that the professional standards define the abilities, knowledge, and behaviours that distinguish great practise and promote professional development. </w:t>
      </w:r>
      <w:r w:rsidR="00521A25" w:rsidRPr="006E074A">
        <w:rPr>
          <w:rFonts w:ascii="Arial" w:hAnsi="Arial" w:cs="Arial"/>
          <w:sz w:val="22"/>
          <w:szCs w:val="22"/>
        </w:rPr>
        <w:t>“</w:t>
      </w:r>
      <w:r w:rsidR="00171638" w:rsidRPr="006E074A">
        <w:rPr>
          <w:rFonts w:ascii="Arial" w:hAnsi="Arial" w:cs="Arial"/>
          <w:sz w:val="22"/>
          <w:szCs w:val="22"/>
        </w:rPr>
        <w:t>The five professional stand</w:t>
      </w:r>
      <w:r w:rsidR="00521A25" w:rsidRPr="006E074A">
        <w:rPr>
          <w:rFonts w:ascii="Arial" w:hAnsi="Arial" w:cs="Arial"/>
          <w:sz w:val="22"/>
          <w:szCs w:val="22"/>
        </w:rPr>
        <w:t>ards for teaching and leadership concentrate on the five essential elements of every teacher’s work” (Welsh Government, 2017</w:t>
      </w:r>
      <w:r w:rsidR="00AE03AC" w:rsidRPr="006E074A">
        <w:rPr>
          <w:rFonts w:ascii="Arial" w:hAnsi="Arial" w:cs="Arial"/>
          <w:sz w:val="22"/>
          <w:szCs w:val="22"/>
        </w:rPr>
        <w:t>, p. 02</w:t>
      </w:r>
      <w:r w:rsidR="00521A25" w:rsidRPr="006E074A">
        <w:rPr>
          <w:rFonts w:ascii="Arial" w:hAnsi="Arial" w:cs="Arial"/>
          <w:sz w:val="22"/>
          <w:szCs w:val="22"/>
        </w:rPr>
        <w:t xml:space="preserve">) which are </w:t>
      </w:r>
      <w:r w:rsidR="00AE03AC" w:rsidRPr="006E074A">
        <w:rPr>
          <w:rFonts w:ascii="Arial" w:hAnsi="Arial" w:cs="Arial"/>
          <w:sz w:val="22"/>
          <w:szCs w:val="22"/>
        </w:rPr>
        <w:t xml:space="preserve">Pedagogy, Leadership, Collaboration, Innovation and Professional Learning. </w:t>
      </w:r>
      <w:r w:rsidR="00A84738" w:rsidRPr="006E074A">
        <w:rPr>
          <w:rFonts w:ascii="Arial" w:hAnsi="Arial" w:cs="Arial"/>
          <w:sz w:val="22"/>
          <w:szCs w:val="22"/>
        </w:rPr>
        <w:t xml:space="preserve">The five standards encourage </w:t>
      </w:r>
      <w:r w:rsidR="004F02AC" w:rsidRPr="006E074A">
        <w:rPr>
          <w:rFonts w:ascii="Arial" w:hAnsi="Arial" w:cs="Arial"/>
          <w:sz w:val="22"/>
          <w:szCs w:val="22"/>
        </w:rPr>
        <w:t xml:space="preserve">educators to be reflective in all of the areas. The </w:t>
      </w:r>
      <w:r w:rsidR="00705EC3" w:rsidRPr="006E074A">
        <w:rPr>
          <w:rFonts w:ascii="Arial" w:hAnsi="Arial" w:cs="Arial"/>
          <w:sz w:val="22"/>
          <w:szCs w:val="22"/>
        </w:rPr>
        <w:t xml:space="preserve">Welsh Government (2017) highlight that </w:t>
      </w:r>
      <w:r w:rsidR="000F45B8" w:rsidRPr="006E074A">
        <w:rPr>
          <w:rFonts w:ascii="Arial" w:hAnsi="Arial" w:cs="Arial"/>
          <w:sz w:val="22"/>
          <w:szCs w:val="22"/>
        </w:rPr>
        <w:t>the majority of teachers and leaders will reflect on their work using the five prof</w:t>
      </w:r>
      <w:r w:rsidR="00F429CF" w:rsidRPr="006E074A">
        <w:rPr>
          <w:rFonts w:ascii="Arial" w:hAnsi="Arial" w:cs="Arial"/>
          <w:sz w:val="22"/>
          <w:szCs w:val="22"/>
        </w:rPr>
        <w:t>essional standards</w:t>
      </w:r>
      <w:r w:rsidR="004F26A1" w:rsidRPr="006E074A">
        <w:rPr>
          <w:rFonts w:ascii="Arial" w:hAnsi="Arial" w:cs="Arial"/>
          <w:sz w:val="22"/>
          <w:szCs w:val="22"/>
        </w:rPr>
        <w:t xml:space="preserve">. </w:t>
      </w:r>
      <w:r w:rsidR="0027362D" w:rsidRPr="006E074A">
        <w:rPr>
          <w:rFonts w:ascii="Arial" w:hAnsi="Arial" w:cs="Arial"/>
          <w:sz w:val="22"/>
          <w:szCs w:val="22"/>
        </w:rPr>
        <w:t xml:space="preserve">As a result, this reinforces the fact that reflective practise is now in the forefront of practitioners’ mind. </w:t>
      </w:r>
      <w:r w:rsidR="00D26B57" w:rsidRPr="006E074A">
        <w:rPr>
          <w:rFonts w:ascii="Arial" w:hAnsi="Arial" w:cs="Arial"/>
          <w:sz w:val="22"/>
          <w:szCs w:val="22"/>
        </w:rPr>
        <w:t xml:space="preserve">Schön (1992), who explains ‘how professionals think in action’, is another reflective paradigm that emphasises the necessity of reflection. </w:t>
      </w:r>
      <w:r w:rsidR="00EA7514" w:rsidRPr="006E074A">
        <w:rPr>
          <w:rFonts w:ascii="Arial" w:hAnsi="Arial" w:cs="Arial"/>
          <w:sz w:val="22"/>
          <w:szCs w:val="22"/>
        </w:rPr>
        <w:t xml:space="preserve">According to Schön (1992), reflection should be a continual process that occurs in order for additional reflections to occur at the time of action. </w:t>
      </w:r>
      <w:r w:rsidR="00244B74" w:rsidRPr="006E074A">
        <w:rPr>
          <w:rFonts w:ascii="Arial" w:hAnsi="Arial" w:cs="Arial"/>
          <w:sz w:val="22"/>
          <w:szCs w:val="22"/>
        </w:rPr>
        <w:t>This is evidenced by his statement</w:t>
      </w:r>
      <w:r w:rsidR="00A54D49" w:rsidRPr="006E074A">
        <w:rPr>
          <w:rFonts w:ascii="Arial" w:hAnsi="Arial" w:cs="Arial"/>
          <w:sz w:val="22"/>
          <w:szCs w:val="22"/>
        </w:rPr>
        <w:t xml:space="preserve"> </w:t>
      </w:r>
      <w:r w:rsidR="007C641B" w:rsidRPr="006E074A">
        <w:rPr>
          <w:rFonts w:ascii="Arial" w:hAnsi="Arial" w:cs="Arial"/>
          <w:sz w:val="22"/>
          <w:szCs w:val="22"/>
        </w:rPr>
        <w:t>“</w:t>
      </w:r>
      <w:r w:rsidR="00843FA3" w:rsidRPr="006E074A">
        <w:rPr>
          <w:rFonts w:ascii="Arial" w:hAnsi="Arial" w:cs="Arial"/>
          <w:sz w:val="22"/>
          <w:szCs w:val="22"/>
        </w:rPr>
        <w:t>each such reflection gave rise to new experiments and to new phenomena, troublesome or desirable, which led to further reflection and experiment</w:t>
      </w:r>
      <w:r w:rsidR="00AD6EB1" w:rsidRPr="006E074A">
        <w:rPr>
          <w:rFonts w:ascii="Arial" w:hAnsi="Arial" w:cs="Arial"/>
          <w:sz w:val="22"/>
          <w:szCs w:val="22"/>
        </w:rPr>
        <w:t>” (Schön</w:t>
      </w:r>
      <w:r w:rsidR="00BD1A6A" w:rsidRPr="006E074A">
        <w:rPr>
          <w:rFonts w:ascii="Arial" w:hAnsi="Arial" w:cs="Arial"/>
          <w:sz w:val="22"/>
          <w:szCs w:val="22"/>
        </w:rPr>
        <w:t>, 1992, p. 176)</w:t>
      </w:r>
      <w:r w:rsidR="00244B74" w:rsidRPr="006E074A">
        <w:rPr>
          <w:rFonts w:ascii="Arial" w:hAnsi="Arial" w:cs="Arial"/>
          <w:sz w:val="22"/>
          <w:szCs w:val="22"/>
        </w:rPr>
        <w:t>.</w:t>
      </w:r>
      <w:r w:rsidR="001B0942" w:rsidRPr="006E074A">
        <w:rPr>
          <w:rFonts w:ascii="Arial" w:hAnsi="Arial" w:cs="Arial"/>
          <w:sz w:val="22"/>
          <w:szCs w:val="22"/>
        </w:rPr>
        <w:t xml:space="preserve"> This approach offers the advantage of comparing reflections in action </w:t>
      </w:r>
      <w:r w:rsidR="001647B0" w:rsidRPr="006E074A">
        <w:rPr>
          <w:rFonts w:ascii="Arial" w:hAnsi="Arial" w:cs="Arial"/>
          <w:sz w:val="22"/>
          <w:szCs w:val="22"/>
        </w:rPr>
        <w:t xml:space="preserve">that occur during the event or experience with those that occur in retrospect after the event. </w:t>
      </w:r>
      <w:r w:rsidR="000D6A8B" w:rsidRPr="006E074A">
        <w:rPr>
          <w:rFonts w:ascii="Arial" w:hAnsi="Arial" w:cs="Arial"/>
          <w:sz w:val="22"/>
          <w:szCs w:val="22"/>
        </w:rPr>
        <w:t>Finally, Hébert (2015)</w:t>
      </w:r>
      <w:r w:rsidR="002D0006" w:rsidRPr="006E074A">
        <w:rPr>
          <w:rFonts w:ascii="Arial" w:hAnsi="Arial" w:cs="Arial"/>
          <w:sz w:val="22"/>
          <w:szCs w:val="22"/>
        </w:rPr>
        <w:t xml:space="preserve"> seeks to define the term “reflection” and highlights the </w:t>
      </w:r>
      <w:r w:rsidR="00025575" w:rsidRPr="006E074A">
        <w:rPr>
          <w:rFonts w:ascii="Arial" w:hAnsi="Arial" w:cs="Arial"/>
          <w:sz w:val="22"/>
          <w:szCs w:val="22"/>
        </w:rPr>
        <w:t>significant</w:t>
      </w:r>
      <w:r w:rsidR="002D0006" w:rsidRPr="006E074A">
        <w:rPr>
          <w:rFonts w:ascii="Arial" w:hAnsi="Arial" w:cs="Arial"/>
          <w:sz w:val="22"/>
          <w:szCs w:val="22"/>
        </w:rPr>
        <w:t xml:space="preserve"> disparities in </w:t>
      </w:r>
      <w:r w:rsidR="00025575" w:rsidRPr="006E074A">
        <w:rPr>
          <w:rFonts w:ascii="Arial" w:hAnsi="Arial" w:cs="Arial"/>
          <w:sz w:val="22"/>
          <w:szCs w:val="22"/>
        </w:rPr>
        <w:t>reflection</w:t>
      </w:r>
      <w:r w:rsidR="002D0006" w:rsidRPr="006E074A">
        <w:rPr>
          <w:rFonts w:ascii="Arial" w:hAnsi="Arial" w:cs="Arial"/>
          <w:sz w:val="22"/>
          <w:szCs w:val="22"/>
        </w:rPr>
        <w:t xml:space="preserve"> </w:t>
      </w:r>
      <w:r w:rsidR="00CF6F16" w:rsidRPr="006E074A">
        <w:rPr>
          <w:rFonts w:ascii="Arial" w:hAnsi="Arial" w:cs="Arial"/>
          <w:sz w:val="22"/>
          <w:szCs w:val="22"/>
        </w:rPr>
        <w:t>methodologies</w:t>
      </w:r>
      <w:r w:rsidR="00D131DA" w:rsidRPr="006E074A">
        <w:rPr>
          <w:rFonts w:ascii="Arial" w:hAnsi="Arial" w:cs="Arial"/>
          <w:sz w:val="22"/>
          <w:szCs w:val="22"/>
        </w:rPr>
        <w:t xml:space="preserve"> that exist. </w:t>
      </w:r>
      <w:r w:rsidR="00CF6F16" w:rsidRPr="006E074A">
        <w:rPr>
          <w:rFonts w:ascii="Arial" w:hAnsi="Arial" w:cs="Arial"/>
          <w:sz w:val="22"/>
          <w:szCs w:val="22"/>
        </w:rPr>
        <w:t>It is stated that “reflective pra</w:t>
      </w:r>
      <w:r w:rsidR="007A0A0B" w:rsidRPr="006E074A">
        <w:rPr>
          <w:rFonts w:ascii="Arial" w:hAnsi="Arial" w:cs="Arial"/>
          <w:sz w:val="22"/>
          <w:szCs w:val="22"/>
        </w:rPr>
        <w:t xml:space="preserve">ctice has been lauded as a crucial component of teacher education for </w:t>
      </w:r>
      <w:r w:rsidR="00D04ABF" w:rsidRPr="006E074A">
        <w:rPr>
          <w:rFonts w:ascii="Arial" w:hAnsi="Arial" w:cs="Arial"/>
          <w:sz w:val="22"/>
          <w:szCs w:val="22"/>
        </w:rPr>
        <w:t>decades and</w:t>
      </w:r>
      <w:r w:rsidR="007A0A0B" w:rsidRPr="006E074A">
        <w:rPr>
          <w:rFonts w:ascii="Arial" w:hAnsi="Arial" w:cs="Arial"/>
          <w:sz w:val="22"/>
          <w:szCs w:val="22"/>
        </w:rPr>
        <w:t xml:space="preserve"> remains a central focus of pedagogical research” (</w:t>
      </w:r>
      <w:proofErr w:type="spellStart"/>
      <w:r w:rsidR="007A0A0B" w:rsidRPr="006E074A">
        <w:rPr>
          <w:rFonts w:ascii="Arial" w:hAnsi="Arial" w:cs="Arial"/>
          <w:sz w:val="22"/>
          <w:szCs w:val="22"/>
        </w:rPr>
        <w:t>Hérbert</w:t>
      </w:r>
      <w:proofErr w:type="spellEnd"/>
      <w:r w:rsidR="007A0A0B" w:rsidRPr="006E074A">
        <w:rPr>
          <w:rFonts w:ascii="Arial" w:hAnsi="Arial" w:cs="Arial"/>
          <w:sz w:val="22"/>
          <w:szCs w:val="22"/>
        </w:rPr>
        <w:t>, 2015, p.</w:t>
      </w:r>
      <w:r w:rsidR="00D04ABF" w:rsidRPr="006E074A">
        <w:rPr>
          <w:rFonts w:ascii="Arial" w:hAnsi="Arial" w:cs="Arial"/>
          <w:sz w:val="22"/>
          <w:szCs w:val="22"/>
        </w:rPr>
        <w:t xml:space="preserve"> 361). </w:t>
      </w:r>
      <w:r w:rsidR="00C4433B" w:rsidRPr="006E074A">
        <w:rPr>
          <w:rFonts w:ascii="Arial" w:hAnsi="Arial" w:cs="Arial"/>
          <w:sz w:val="22"/>
          <w:szCs w:val="22"/>
        </w:rPr>
        <w:t xml:space="preserve">This emphasises the significance of </w:t>
      </w:r>
      <w:r w:rsidR="00981B3F" w:rsidRPr="006E074A">
        <w:rPr>
          <w:rFonts w:ascii="Arial" w:hAnsi="Arial" w:cs="Arial"/>
          <w:sz w:val="22"/>
          <w:szCs w:val="22"/>
        </w:rPr>
        <w:t xml:space="preserve">being a reflective practitioner in Wales. </w:t>
      </w:r>
      <w:r w:rsidR="002C05D7" w:rsidRPr="006E074A">
        <w:rPr>
          <w:rFonts w:ascii="Arial" w:hAnsi="Arial" w:cs="Arial"/>
          <w:sz w:val="22"/>
          <w:szCs w:val="22"/>
        </w:rPr>
        <w:t xml:space="preserve">Another important figure in the subject of reflective practise in education is John Dewey (1933). He conveys that </w:t>
      </w:r>
      <w:r w:rsidR="000F1DF4" w:rsidRPr="006E074A">
        <w:rPr>
          <w:rFonts w:ascii="Arial" w:hAnsi="Arial" w:cs="Arial"/>
          <w:sz w:val="22"/>
          <w:szCs w:val="22"/>
        </w:rPr>
        <w:t>“</w:t>
      </w:r>
      <w:r w:rsidR="00F2699C" w:rsidRPr="006E074A">
        <w:rPr>
          <w:rFonts w:ascii="Arial" w:hAnsi="Arial" w:cs="Arial"/>
          <w:sz w:val="22"/>
          <w:szCs w:val="22"/>
        </w:rPr>
        <w:t>reflective</w:t>
      </w:r>
      <w:r w:rsidR="000F1DF4" w:rsidRPr="006E074A">
        <w:rPr>
          <w:rFonts w:ascii="Arial" w:hAnsi="Arial" w:cs="Arial"/>
          <w:sz w:val="22"/>
          <w:szCs w:val="22"/>
        </w:rPr>
        <w:t xml:space="preserve"> thinking is a thought process that involves turning a subject over in the mind and giving it serious and consecutive consideration</w:t>
      </w:r>
      <w:r w:rsidR="00F2699C" w:rsidRPr="006E074A">
        <w:rPr>
          <w:rFonts w:ascii="Arial" w:hAnsi="Arial" w:cs="Arial"/>
          <w:sz w:val="22"/>
          <w:szCs w:val="22"/>
        </w:rPr>
        <w:t>” (Dewey, 1933, p. 3).</w:t>
      </w:r>
      <w:r w:rsidR="00F307EC" w:rsidRPr="006E074A">
        <w:rPr>
          <w:rFonts w:ascii="Arial" w:hAnsi="Arial" w:cs="Arial"/>
          <w:sz w:val="22"/>
          <w:szCs w:val="22"/>
        </w:rPr>
        <w:t xml:space="preserve"> </w:t>
      </w:r>
      <w:r w:rsidR="0090385A" w:rsidRPr="006E074A">
        <w:rPr>
          <w:rFonts w:ascii="Arial" w:hAnsi="Arial" w:cs="Arial"/>
          <w:sz w:val="22"/>
          <w:szCs w:val="22"/>
        </w:rPr>
        <w:t>This summari</w:t>
      </w:r>
      <w:r w:rsidR="00A537FD" w:rsidRPr="006E074A">
        <w:rPr>
          <w:rFonts w:ascii="Arial" w:hAnsi="Arial" w:cs="Arial"/>
          <w:sz w:val="22"/>
          <w:szCs w:val="22"/>
        </w:rPr>
        <w:t>s</w:t>
      </w:r>
      <w:r w:rsidR="0090385A" w:rsidRPr="006E074A">
        <w:rPr>
          <w:rFonts w:ascii="Arial" w:hAnsi="Arial" w:cs="Arial"/>
          <w:sz w:val="22"/>
          <w:szCs w:val="22"/>
        </w:rPr>
        <w:t xml:space="preserve">es that reflection should be thoroughly addressed and handled seriously in practise. </w:t>
      </w:r>
    </w:p>
    <w:p w14:paraId="77089F73" w14:textId="20DA0487" w:rsidR="00425A6E" w:rsidRDefault="00425A6E" w:rsidP="00425A6E">
      <w:pPr>
        <w:spacing w:line="360" w:lineRule="auto"/>
        <w:rPr>
          <w:rFonts w:ascii="Arial" w:hAnsi="Arial" w:cs="Arial"/>
          <w:sz w:val="22"/>
          <w:szCs w:val="22"/>
        </w:rPr>
      </w:pPr>
    </w:p>
    <w:p w14:paraId="66EC6B5C" w14:textId="6542526E" w:rsidR="00425A6E" w:rsidRDefault="00B10068" w:rsidP="00425A6E">
      <w:pPr>
        <w:spacing w:line="360" w:lineRule="auto"/>
        <w:rPr>
          <w:rFonts w:ascii="Arial" w:hAnsi="Arial" w:cs="Arial"/>
          <w:sz w:val="22"/>
          <w:szCs w:val="22"/>
        </w:rPr>
      </w:pPr>
      <w:r>
        <w:rPr>
          <w:rFonts w:ascii="Arial" w:hAnsi="Arial" w:cs="Arial"/>
          <w:sz w:val="22"/>
          <w:szCs w:val="22"/>
        </w:rPr>
        <w:t xml:space="preserve">In order to observe the critical incident, </w:t>
      </w:r>
      <w:r w:rsidR="009D6305">
        <w:rPr>
          <w:rFonts w:ascii="Arial" w:hAnsi="Arial" w:cs="Arial"/>
          <w:sz w:val="22"/>
          <w:szCs w:val="22"/>
        </w:rPr>
        <w:t>the researcher was given the opportunity to become</w:t>
      </w:r>
      <w:r w:rsidR="00E10687">
        <w:rPr>
          <w:rFonts w:ascii="Arial" w:hAnsi="Arial" w:cs="Arial"/>
          <w:sz w:val="22"/>
          <w:szCs w:val="22"/>
        </w:rPr>
        <w:t xml:space="preserve"> a non-participant observer in a rights-respecting, English medium Primary School for two days in an economically challenged area of South Wales.</w:t>
      </w:r>
      <w:r w:rsidR="004111C7">
        <w:rPr>
          <w:rFonts w:ascii="Arial" w:hAnsi="Arial" w:cs="Arial"/>
          <w:sz w:val="22"/>
          <w:szCs w:val="22"/>
        </w:rPr>
        <w:t xml:space="preserve"> </w:t>
      </w:r>
      <w:r w:rsidR="00871F77">
        <w:rPr>
          <w:rFonts w:ascii="Arial" w:hAnsi="Arial" w:cs="Arial"/>
          <w:sz w:val="22"/>
          <w:szCs w:val="22"/>
        </w:rPr>
        <w:t>To guarantee compliance with BERA (2018) requirements, the researcher wi</w:t>
      </w:r>
      <w:r w:rsidR="004F7427">
        <w:rPr>
          <w:rFonts w:ascii="Arial" w:hAnsi="Arial" w:cs="Arial"/>
          <w:sz w:val="22"/>
          <w:szCs w:val="22"/>
        </w:rPr>
        <w:t>ll keep the name of the primary school confidential</w:t>
      </w:r>
      <w:r w:rsidR="003A7DBB">
        <w:rPr>
          <w:rFonts w:ascii="Arial" w:hAnsi="Arial" w:cs="Arial"/>
          <w:sz w:val="22"/>
          <w:szCs w:val="22"/>
        </w:rPr>
        <w:t>.</w:t>
      </w:r>
      <w:r w:rsidR="00E10687">
        <w:rPr>
          <w:rFonts w:ascii="Arial" w:hAnsi="Arial" w:cs="Arial"/>
          <w:sz w:val="22"/>
          <w:szCs w:val="22"/>
        </w:rPr>
        <w:t xml:space="preserve"> </w:t>
      </w:r>
      <w:r w:rsidR="0060101C">
        <w:rPr>
          <w:rFonts w:ascii="Arial" w:hAnsi="Arial" w:cs="Arial"/>
          <w:sz w:val="22"/>
          <w:szCs w:val="22"/>
        </w:rPr>
        <w:t xml:space="preserve">It is stated that “Researchers should recognise the entitlement of both institutions and individual participants to </w:t>
      </w:r>
      <w:r w:rsidR="00D6016E">
        <w:rPr>
          <w:rFonts w:ascii="Arial" w:hAnsi="Arial" w:cs="Arial"/>
          <w:sz w:val="22"/>
          <w:szCs w:val="22"/>
        </w:rPr>
        <w:t>privacy and</w:t>
      </w:r>
      <w:r w:rsidR="0060101C">
        <w:rPr>
          <w:rFonts w:ascii="Arial" w:hAnsi="Arial" w:cs="Arial"/>
          <w:sz w:val="22"/>
          <w:szCs w:val="22"/>
        </w:rPr>
        <w:t xml:space="preserve"> should a</w:t>
      </w:r>
      <w:r w:rsidR="00444FAC">
        <w:rPr>
          <w:rFonts w:ascii="Arial" w:hAnsi="Arial" w:cs="Arial"/>
          <w:sz w:val="22"/>
          <w:szCs w:val="22"/>
        </w:rPr>
        <w:t>ccord them their rights to confidentiality and anonymity” (BERA, 2018</w:t>
      </w:r>
      <w:r w:rsidR="00D6016E">
        <w:rPr>
          <w:rFonts w:ascii="Arial" w:hAnsi="Arial" w:cs="Arial"/>
          <w:sz w:val="22"/>
          <w:szCs w:val="22"/>
        </w:rPr>
        <w:t>, p. 21</w:t>
      </w:r>
      <w:r w:rsidR="00444FAC">
        <w:rPr>
          <w:rFonts w:ascii="Arial" w:hAnsi="Arial" w:cs="Arial"/>
          <w:sz w:val="22"/>
          <w:szCs w:val="22"/>
        </w:rPr>
        <w:t>)</w:t>
      </w:r>
      <w:r w:rsidR="00D6016E">
        <w:rPr>
          <w:rFonts w:ascii="Arial" w:hAnsi="Arial" w:cs="Arial"/>
          <w:sz w:val="22"/>
          <w:szCs w:val="22"/>
        </w:rPr>
        <w:t xml:space="preserve">. </w:t>
      </w:r>
      <w:r w:rsidR="00C9397D">
        <w:rPr>
          <w:rFonts w:ascii="Arial" w:hAnsi="Arial" w:cs="Arial"/>
          <w:sz w:val="22"/>
          <w:szCs w:val="22"/>
        </w:rPr>
        <w:t>My Local School (2021) states that there is a total of 336 pupils within the school</w:t>
      </w:r>
      <w:r w:rsidR="005A6343">
        <w:rPr>
          <w:rFonts w:ascii="Arial" w:hAnsi="Arial" w:cs="Arial"/>
          <w:sz w:val="22"/>
          <w:szCs w:val="22"/>
        </w:rPr>
        <w:t>.</w:t>
      </w:r>
      <w:r w:rsidR="006B20E0">
        <w:rPr>
          <w:rFonts w:ascii="Arial" w:hAnsi="Arial" w:cs="Arial"/>
          <w:sz w:val="22"/>
          <w:szCs w:val="22"/>
        </w:rPr>
        <w:t xml:space="preserve"> An </w:t>
      </w:r>
      <w:r w:rsidR="003B6545">
        <w:rPr>
          <w:rFonts w:ascii="Arial" w:hAnsi="Arial" w:cs="Arial"/>
          <w:sz w:val="22"/>
          <w:szCs w:val="22"/>
        </w:rPr>
        <w:t>Estyn</w:t>
      </w:r>
      <w:r w:rsidR="006B20E0">
        <w:rPr>
          <w:rFonts w:ascii="Arial" w:hAnsi="Arial" w:cs="Arial"/>
          <w:sz w:val="22"/>
          <w:szCs w:val="22"/>
        </w:rPr>
        <w:t xml:space="preserve"> report</w:t>
      </w:r>
      <w:r w:rsidR="00F1623E">
        <w:rPr>
          <w:rFonts w:ascii="Arial" w:hAnsi="Arial" w:cs="Arial"/>
          <w:sz w:val="22"/>
          <w:szCs w:val="22"/>
        </w:rPr>
        <w:t xml:space="preserve"> (2014) states that the school caters for children aged three to eleven years</w:t>
      </w:r>
      <w:r w:rsidR="001A6DB0">
        <w:rPr>
          <w:rFonts w:ascii="Arial" w:hAnsi="Arial" w:cs="Arial"/>
          <w:sz w:val="22"/>
          <w:szCs w:val="22"/>
        </w:rPr>
        <w:t>.</w:t>
      </w:r>
      <w:r w:rsidR="004D2DD3">
        <w:rPr>
          <w:rFonts w:ascii="Arial" w:hAnsi="Arial" w:cs="Arial"/>
          <w:sz w:val="22"/>
          <w:szCs w:val="22"/>
        </w:rPr>
        <w:t xml:space="preserve"> In addition, the report shows that “the school has identified around 52% of pupils as having additional learning need</w:t>
      </w:r>
      <w:r w:rsidR="00B12A88">
        <w:rPr>
          <w:rFonts w:ascii="Arial" w:hAnsi="Arial" w:cs="Arial"/>
          <w:sz w:val="22"/>
          <w:szCs w:val="22"/>
        </w:rPr>
        <w:t>s</w:t>
      </w:r>
      <w:r w:rsidR="00AD3066">
        <w:rPr>
          <w:rFonts w:ascii="Arial" w:hAnsi="Arial" w:cs="Arial"/>
          <w:sz w:val="22"/>
          <w:szCs w:val="22"/>
        </w:rPr>
        <w:t xml:space="preserve">… </w:t>
      </w:r>
      <w:r w:rsidR="00B12A88">
        <w:rPr>
          <w:rFonts w:ascii="Arial" w:hAnsi="Arial" w:cs="Arial"/>
          <w:sz w:val="22"/>
          <w:szCs w:val="22"/>
        </w:rPr>
        <w:t xml:space="preserve">very few pupils have a statement of special educational needs, with a minority </w:t>
      </w:r>
      <w:r w:rsidR="00A52DA2">
        <w:rPr>
          <w:rFonts w:ascii="Arial" w:hAnsi="Arial" w:cs="Arial"/>
          <w:sz w:val="22"/>
          <w:szCs w:val="22"/>
        </w:rPr>
        <w:t>educated in the special teaching facility” (Estyn, 2</w:t>
      </w:r>
      <w:r w:rsidR="00DA469E">
        <w:rPr>
          <w:rFonts w:ascii="Arial" w:hAnsi="Arial" w:cs="Arial"/>
          <w:sz w:val="22"/>
          <w:szCs w:val="22"/>
        </w:rPr>
        <w:t>014, p. 1).</w:t>
      </w:r>
      <w:r w:rsidR="005A6343">
        <w:rPr>
          <w:rFonts w:ascii="Arial" w:hAnsi="Arial" w:cs="Arial"/>
          <w:sz w:val="22"/>
          <w:szCs w:val="22"/>
        </w:rPr>
        <w:t xml:space="preserve"> </w:t>
      </w:r>
      <w:r w:rsidR="00AC3580">
        <w:rPr>
          <w:rFonts w:ascii="Arial" w:hAnsi="Arial" w:cs="Arial"/>
          <w:sz w:val="22"/>
          <w:szCs w:val="22"/>
        </w:rPr>
        <w:t>O</w:t>
      </w:r>
      <w:r w:rsidR="003D3FF6">
        <w:rPr>
          <w:rFonts w:ascii="Arial" w:hAnsi="Arial" w:cs="Arial"/>
          <w:sz w:val="22"/>
          <w:szCs w:val="22"/>
        </w:rPr>
        <w:t>n</w:t>
      </w:r>
      <w:r w:rsidR="00AC3580">
        <w:rPr>
          <w:rFonts w:ascii="Arial" w:hAnsi="Arial" w:cs="Arial"/>
          <w:sz w:val="22"/>
          <w:szCs w:val="22"/>
        </w:rPr>
        <w:t xml:space="preserve"> the first day</w:t>
      </w:r>
      <w:r w:rsidR="007166EB">
        <w:rPr>
          <w:rFonts w:ascii="Arial" w:hAnsi="Arial" w:cs="Arial"/>
          <w:sz w:val="22"/>
          <w:szCs w:val="22"/>
        </w:rPr>
        <w:t xml:space="preserve"> of observation</w:t>
      </w:r>
      <w:r w:rsidR="00AC3580">
        <w:rPr>
          <w:rFonts w:ascii="Arial" w:hAnsi="Arial" w:cs="Arial"/>
          <w:sz w:val="22"/>
          <w:szCs w:val="22"/>
        </w:rPr>
        <w:t xml:space="preserve">, the researcher </w:t>
      </w:r>
      <w:r w:rsidR="00106273">
        <w:rPr>
          <w:rFonts w:ascii="Arial" w:hAnsi="Arial" w:cs="Arial"/>
          <w:sz w:val="22"/>
          <w:szCs w:val="22"/>
        </w:rPr>
        <w:t xml:space="preserve">was assigned to a mixed year </w:t>
      </w:r>
      <w:r w:rsidR="00E74612">
        <w:rPr>
          <w:rFonts w:ascii="Arial" w:hAnsi="Arial" w:cs="Arial"/>
          <w:sz w:val="22"/>
          <w:szCs w:val="22"/>
        </w:rPr>
        <w:t>1</w:t>
      </w:r>
      <w:r w:rsidR="00106273">
        <w:rPr>
          <w:rFonts w:ascii="Arial" w:hAnsi="Arial" w:cs="Arial"/>
          <w:sz w:val="22"/>
          <w:szCs w:val="22"/>
        </w:rPr>
        <w:t xml:space="preserve"> and</w:t>
      </w:r>
      <w:r w:rsidR="00E74612">
        <w:rPr>
          <w:rFonts w:ascii="Arial" w:hAnsi="Arial" w:cs="Arial"/>
          <w:sz w:val="22"/>
          <w:szCs w:val="22"/>
        </w:rPr>
        <w:t xml:space="preserve"> 2 </w:t>
      </w:r>
      <w:r w:rsidR="00106273">
        <w:rPr>
          <w:rFonts w:ascii="Arial" w:hAnsi="Arial" w:cs="Arial"/>
          <w:sz w:val="22"/>
          <w:szCs w:val="22"/>
        </w:rPr>
        <w:t xml:space="preserve">class. The class </w:t>
      </w:r>
      <w:r w:rsidR="00E74612">
        <w:rPr>
          <w:rFonts w:ascii="Arial" w:hAnsi="Arial" w:cs="Arial"/>
          <w:sz w:val="22"/>
          <w:szCs w:val="22"/>
        </w:rPr>
        <w:t xml:space="preserve">had a total of 31 students but </w:t>
      </w:r>
      <w:r w:rsidR="00F76177">
        <w:rPr>
          <w:rFonts w:ascii="Arial" w:hAnsi="Arial" w:cs="Arial"/>
          <w:sz w:val="22"/>
          <w:szCs w:val="22"/>
        </w:rPr>
        <w:t>only 25</w:t>
      </w:r>
      <w:r w:rsidR="003A3396">
        <w:rPr>
          <w:rFonts w:ascii="Arial" w:hAnsi="Arial" w:cs="Arial"/>
          <w:sz w:val="22"/>
          <w:szCs w:val="22"/>
        </w:rPr>
        <w:t xml:space="preserve"> were</w:t>
      </w:r>
      <w:r w:rsidR="00F76177">
        <w:rPr>
          <w:rFonts w:ascii="Arial" w:hAnsi="Arial" w:cs="Arial"/>
          <w:sz w:val="22"/>
          <w:szCs w:val="22"/>
        </w:rPr>
        <w:t xml:space="preserve"> </w:t>
      </w:r>
      <w:r w:rsidR="003A1D6E">
        <w:rPr>
          <w:rFonts w:ascii="Arial" w:hAnsi="Arial" w:cs="Arial"/>
          <w:sz w:val="22"/>
          <w:szCs w:val="22"/>
        </w:rPr>
        <w:t>present</w:t>
      </w:r>
      <w:r w:rsidR="00F76177">
        <w:rPr>
          <w:rFonts w:ascii="Arial" w:hAnsi="Arial" w:cs="Arial"/>
          <w:sz w:val="22"/>
          <w:szCs w:val="22"/>
        </w:rPr>
        <w:t xml:space="preserve"> on the day of observation</w:t>
      </w:r>
      <w:r w:rsidR="003A1D6E">
        <w:rPr>
          <w:rFonts w:ascii="Arial" w:hAnsi="Arial" w:cs="Arial"/>
          <w:sz w:val="22"/>
          <w:szCs w:val="22"/>
        </w:rPr>
        <w:t>.</w:t>
      </w:r>
      <w:r w:rsidR="00A57EEE">
        <w:rPr>
          <w:rFonts w:ascii="Arial" w:hAnsi="Arial" w:cs="Arial"/>
          <w:sz w:val="22"/>
          <w:szCs w:val="22"/>
        </w:rPr>
        <w:t xml:space="preserve"> </w:t>
      </w:r>
      <w:r w:rsidR="00513518">
        <w:rPr>
          <w:rFonts w:ascii="Arial" w:hAnsi="Arial" w:cs="Arial"/>
          <w:sz w:val="22"/>
          <w:szCs w:val="22"/>
        </w:rPr>
        <w:t>The researcher was informed by the class teacher that attainment levels varied widely across the class</w:t>
      </w:r>
      <w:r w:rsidR="00855BC1">
        <w:rPr>
          <w:rFonts w:ascii="Arial" w:hAnsi="Arial" w:cs="Arial"/>
          <w:sz w:val="22"/>
          <w:szCs w:val="22"/>
        </w:rPr>
        <w:t xml:space="preserve">. The year 1 and 2 class had a teacher and a teaching assistant in addition to the students. </w:t>
      </w:r>
      <w:r w:rsidR="002C2F1B">
        <w:rPr>
          <w:rFonts w:ascii="Arial" w:hAnsi="Arial" w:cs="Arial"/>
          <w:sz w:val="22"/>
          <w:szCs w:val="22"/>
        </w:rPr>
        <w:t xml:space="preserve">As previously </w:t>
      </w:r>
      <w:r w:rsidR="004A4FCF">
        <w:rPr>
          <w:rFonts w:ascii="Arial" w:hAnsi="Arial" w:cs="Arial"/>
          <w:sz w:val="22"/>
          <w:szCs w:val="22"/>
        </w:rPr>
        <w:t xml:space="preserve">stated, the primary school is located in a low-income neighbourhood </w:t>
      </w:r>
      <w:r w:rsidR="00A86425">
        <w:rPr>
          <w:rFonts w:ascii="Arial" w:hAnsi="Arial" w:cs="Arial"/>
          <w:sz w:val="22"/>
          <w:szCs w:val="22"/>
        </w:rPr>
        <w:t xml:space="preserve">where “44.7%” (Welsh Government, 2021) of students are eligible for free school meals (FSM). This result is significantly higher than the Welsh average, which notes that “23.3% </w:t>
      </w:r>
      <w:r w:rsidR="009E1546">
        <w:rPr>
          <w:rFonts w:ascii="Arial" w:hAnsi="Arial" w:cs="Arial"/>
          <w:sz w:val="22"/>
          <w:szCs w:val="22"/>
        </w:rPr>
        <w:t>were known to be eligible for free school meals, up from 22.9% in April 2021</w:t>
      </w:r>
      <w:r w:rsidR="00634EF0">
        <w:rPr>
          <w:rFonts w:ascii="Arial" w:hAnsi="Arial" w:cs="Arial"/>
          <w:sz w:val="22"/>
          <w:szCs w:val="22"/>
        </w:rPr>
        <w:t xml:space="preserve">” (Welsh Government, 2022). </w:t>
      </w:r>
      <w:r w:rsidR="009E1546">
        <w:rPr>
          <w:rFonts w:ascii="Arial" w:hAnsi="Arial" w:cs="Arial"/>
          <w:sz w:val="22"/>
          <w:szCs w:val="22"/>
        </w:rPr>
        <w:t xml:space="preserve">This demonstrates the extent </w:t>
      </w:r>
      <w:r w:rsidR="0091308D">
        <w:rPr>
          <w:rFonts w:ascii="Arial" w:hAnsi="Arial" w:cs="Arial"/>
          <w:sz w:val="22"/>
          <w:szCs w:val="22"/>
        </w:rPr>
        <w:t xml:space="preserve">of deprivation suffered by the particular </w:t>
      </w:r>
      <w:r w:rsidR="004D48A8">
        <w:rPr>
          <w:rFonts w:ascii="Arial" w:hAnsi="Arial" w:cs="Arial"/>
          <w:sz w:val="22"/>
          <w:szCs w:val="22"/>
        </w:rPr>
        <w:t>primary</w:t>
      </w:r>
      <w:r w:rsidR="0091308D">
        <w:rPr>
          <w:rFonts w:ascii="Arial" w:hAnsi="Arial" w:cs="Arial"/>
          <w:sz w:val="22"/>
          <w:szCs w:val="22"/>
        </w:rPr>
        <w:t xml:space="preserve"> school. </w:t>
      </w:r>
    </w:p>
    <w:p w14:paraId="4E38FF66" w14:textId="21217463" w:rsidR="005E16E5" w:rsidRDefault="005E16E5" w:rsidP="00425A6E">
      <w:pPr>
        <w:spacing w:line="360" w:lineRule="auto"/>
        <w:rPr>
          <w:rFonts w:ascii="Arial" w:hAnsi="Arial" w:cs="Arial"/>
          <w:sz w:val="22"/>
          <w:szCs w:val="22"/>
        </w:rPr>
      </w:pPr>
    </w:p>
    <w:p w14:paraId="0DBD3971" w14:textId="0DC1DD62" w:rsidR="00B86EE6" w:rsidRDefault="00F26EE4" w:rsidP="00425A6E">
      <w:pPr>
        <w:spacing w:line="360" w:lineRule="auto"/>
        <w:rPr>
          <w:rFonts w:ascii="Arial" w:hAnsi="Arial" w:cs="Arial"/>
          <w:sz w:val="22"/>
          <w:szCs w:val="22"/>
        </w:rPr>
      </w:pPr>
      <w:r>
        <w:rPr>
          <w:rFonts w:ascii="Arial" w:hAnsi="Arial" w:cs="Arial"/>
          <w:sz w:val="22"/>
          <w:szCs w:val="22"/>
        </w:rPr>
        <w:t>During their time at the school</w:t>
      </w:r>
      <w:r w:rsidR="00F83BAA">
        <w:rPr>
          <w:rFonts w:ascii="Arial" w:hAnsi="Arial" w:cs="Arial"/>
          <w:sz w:val="22"/>
          <w:szCs w:val="22"/>
        </w:rPr>
        <w:t>, t</w:t>
      </w:r>
      <w:r w:rsidR="00E62B1B">
        <w:rPr>
          <w:rFonts w:ascii="Arial" w:hAnsi="Arial" w:cs="Arial"/>
          <w:sz w:val="22"/>
          <w:szCs w:val="22"/>
        </w:rPr>
        <w:t xml:space="preserve">he researcher was able to capture observations as well as interact with teaching staff and students </w:t>
      </w:r>
      <w:r w:rsidR="00A77256">
        <w:rPr>
          <w:rFonts w:ascii="Arial" w:hAnsi="Arial" w:cs="Arial"/>
          <w:sz w:val="22"/>
          <w:szCs w:val="22"/>
        </w:rPr>
        <w:t xml:space="preserve">about their school experiences and attitudes about the tasks and activities they accomplished throughout the day. </w:t>
      </w:r>
      <w:r w:rsidR="00E279C0">
        <w:rPr>
          <w:rFonts w:ascii="Arial" w:hAnsi="Arial" w:cs="Arial"/>
          <w:sz w:val="22"/>
          <w:szCs w:val="22"/>
        </w:rPr>
        <w:t xml:space="preserve">This enabled the researcher </w:t>
      </w:r>
      <w:r w:rsidR="00F027BB">
        <w:rPr>
          <w:rFonts w:ascii="Arial" w:hAnsi="Arial" w:cs="Arial"/>
          <w:sz w:val="22"/>
          <w:szCs w:val="22"/>
        </w:rPr>
        <w:t xml:space="preserve">to identify and </w:t>
      </w:r>
      <w:r w:rsidR="00A278B4">
        <w:rPr>
          <w:rFonts w:ascii="Arial" w:hAnsi="Arial" w:cs="Arial"/>
          <w:sz w:val="22"/>
          <w:szCs w:val="22"/>
        </w:rPr>
        <w:t xml:space="preserve">record a number of significant instances that merit additional </w:t>
      </w:r>
      <w:r w:rsidR="001241D6">
        <w:rPr>
          <w:rFonts w:ascii="Arial" w:hAnsi="Arial" w:cs="Arial"/>
          <w:sz w:val="22"/>
          <w:szCs w:val="22"/>
        </w:rPr>
        <w:t>consideration in order to inform my professional practice</w:t>
      </w:r>
      <w:r w:rsidR="00B2758C">
        <w:rPr>
          <w:rFonts w:ascii="Arial" w:hAnsi="Arial" w:cs="Arial"/>
          <w:sz w:val="22"/>
          <w:szCs w:val="22"/>
        </w:rPr>
        <w:t xml:space="preserve"> and learning. </w:t>
      </w:r>
      <w:r w:rsidR="001F3BC8">
        <w:rPr>
          <w:rFonts w:ascii="Arial" w:hAnsi="Arial" w:cs="Arial"/>
          <w:sz w:val="22"/>
          <w:szCs w:val="22"/>
        </w:rPr>
        <w:t xml:space="preserve">Prior to participating in this experience, the researcher </w:t>
      </w:r>
      <w:r w:rsidR="00220110">
        <w:rPr>
          <w:rFonts w:ascii="Arial" w:hAnsi="Arial" w:cs="Arial"/>
          <w:sz w:val="22"/>
          <w:szCs w:val="22"/>
        </w:rPr>
        <w:t>intended</w:t>
      </w:r>
      <w:r w:rsidR="005733E2">
        <w:rPr>
          <w:rFonts w:ascii="Arial" w:hAnsi="Arial" w:cs="Arial"/>
          <w:sz w:val="22"/>
          <w:szCs w:val="22"/>
        </w:rPr>
        <w:t xml:space="preserve"> </w:t>
      </w:r>
      <w:r w:rsidR="00220110">
        <w:rPr>
          <w:rFonts w:ascii="Arial" w:hAnsi="Arial" w:cs="Arial"/>
          <w:sz w:val="22"/>
          <w:szCs w:val="22"/>
        </w:rPr>
        <w:t xml:space="preserve">to be able to take notes on how the class teacher controls the classroom atmosphere, behaviour, leadership, and </w:t>
      </w:r>
      <w:r w:rsidR="00DF4E8B">
        <w:rPr>
          <w:rFonts w:ascii="Arial" w:hAnsi="Arial" w:cs="Arial"/>
          <w:sz w:val="22"/>
          <w:szCs w:val="22"/>
        </w:rPr>
        <w:t xml:space="preserve">how different pedagogies are implemented and used in the classroom. Several critical incidents </w:t>
      </w:r>
      <w:r w:rsidR="00E34AD2">
        <w:rPr>
          <w:rFonts w:ascii="Arial" w:hAnsi="Arial" w:cs="Arial"/>
          <w:sz w:val="22"/>
          <w:szCs w:val="22"/>
        </w:rPr>
        <w:t xml:space="preserve">occurred during the day, but one, in particular, </w:t>
      </w:r>
      <w:r w:rsidR="003730E2">
        <w:rPr>
          <w:rFonts w:ascii="Arial" w:hAnsi="Arial" w:cs="Arial"/>
          <w:sz w:val="22"/>
          <w:szCs w:val="22"/>
        </w:rPr>
        <w:t xml:space="preserve">stood out to me the most. </w:t>
      </w:r>
      <w:r w:rsidR="001B61AB">
        <w:rPr>
          <w:rFonts w:ascii="Arial" w:hAnsi="Arial" w:cs="Arial"/>
          <w:sz w:val="22"/>
          <w:szCs w:val="22"/>
        </w:rPr>
        <w:t xml:space="preserve">The most notable aspect the researcher witnessed </w:t>
      </w:r>
      <w:r w:rsidR="000B3C38">
        <w:rPr>
          <w:rFonts w:ascii="Arial" w:hAnsi="Arial" w:cs="Arial"/>
          <w:sz w:val="22"/>
          <w:szCs w:val="22"/>
        </w:rPr>
        <w:t xml:space="preserve">took place right at the end of the lesson, </w:t>
      </w:r>
      <w:r w:rsidR="006B72AD">
        <w:rPr>
          <w:rFonts w:ascii="Arial" w:hAnsi="Arial" w:cs="Arial"/>
          <w:sz w:val="22"/>
          <w:szCs w:val="22"/>
        </w:rPr>
        <w:t xml:space="preserve">just before the final play time. The classroom was busy, loud in volume and </w:t>
      </w:r>
      <w:r w:rsidR="008A473A">
        <w:rPr>
          <w:rFonts w:ascii="Arial" w:hAnsi="Arial" w:cs="Arial"/>
          <w:sz w:val="22"/>
          <w:szCs w:val="22"/>
        </w:rPr>
        <w:t xml:space="preserve">almost all the children in the environment were doing something different. </w:t>
      </w:r>
      <w:r w:rsidR="00B74EB0">
        <w:rPr>
          <w:rFonts w:ascii="Arial" w:hAnsi="Arial" w:cs="Arial"/>
          <w:sz w:val="22"/>
          <w:szCs w:val="22"/>
        </w:rPr>
        <w:t xml:space="preserve">The students had earlier participated in a literacy, language and communication </w:t>
      </w:r>
      <w:r w:rsidR="007B5B36">
        <w:rPr>
          <w:rFonts w:ascii="Arial" w:hAnsi="Arial" w:cs="Arial"/>
          <w:sz w:val="22"/>
          <w:szCs w:val="22"/>
        </w:rPr>
        <w:t xml:space="preserve">session in which they reviewed what they had done over the weekend, and after finishing their work, they were able to have some free time on ‘action stations.’ </w:t>
      </w:r>
      <w:r w:rsidR="00264517">
        <w:rPr>
          <w:rFonts w:ascii="Arial" w:hAnsi="Arial" w:cs="Arial"/>
          <w:sz w:val="22"/>
          <w:szCs w:val="22"/>
        </w:rPr>
        <w:t xml:space="preserve">A </w:t>
      </w:r>
      <w:r w:rsidR="00264517">
        <w:rPr>
          <w:rFonts w:ascii="Arial" w:hAnsi="Arial" w:cs="Arial"/>
          <w:sz w:val="22"/>
          <w:szCs w:val="22"/>
        </w:rPr>
        <w:lastRenderedPageBreak/>
        <w:t xml:space="preserve">colouring space, a role-play area, a Lego station, a quiet reading corner, and a technology area are some examples of action stations in the classroom. </w:t>
      </w:r>
      <w:r w:rsidR="00122EE6">
        <w:rPr>
          <w:rFonts w:ascii="Arial" w:hAnsi="Arial" w:cs="Arial"/>
          <w:sz w:val="22"/>
          <w:szCs w:val="22"/>
        </w:rPr>
        <w:t xml:space="preserve">The children were extremely excited, and the classroom immediately became a lively environment. </w:t>
      </w:r>
      <w:r w:rsidR="003E31BF">
        <w:rPr>
          <w:rFonts w:ascii="Arial" w:hAnsi="Arial" w:cs="Arial"/>
          <w:sz w:val="22"/>
          <w:szCs w:val="22"/>
        </w:rPr>
        <w:t xml:space="preserve">The researcher utilised this free time to ask different students why they picked that particular activity station and to ask them meaningful questions about their classroom. </w:t>
      </w:r>
      <w:r w:rsidR="00FE283C">
        <w:rPr>
          <w:rFonts w:ascii="Arial" w:hAnsi="Arial" w:cs="Arial"/>
          <w:sz w:val="22"/>
          <w:szCs w:val="22"/>
        </w:rPr>
        <w:t xml:space="preserve">After about 25 minutes, the researcher saw that the classroom teacher moved back to her desk and their computer after working with a group of students on an action station and began typing ‘the tidy up song’ into the YouTube search engine. The researcher was unsure what this meant for the classroom and proceeded to investigate the surroundings. </w:t>
      </w:r>
      <w:r w:rsidR="00433B88">
        <w:rPr>
          <w:rFonts w:ascii="Arial" w:hAnsi="Arial" w:cs="Arial"/>
          <w:sz w:val="22"/>
          <w:szCs w:val="22"/>
        </w:rPr>
        <w:t>When the music started, every single student in the classroom stopped what they were doing and instantly proceeded to clean up the area in which they were working, as well as provide assistance to others in other action stations across the classroom. The mood completely altered.</w:t>
      </w:r>
      <w:r w:rsidR="00C21CA7">
        <w:rPr>
          <w:rFonts w:ascii="Arial" w:hAnsi="Arial" w:cs="Arial"/>
          <w:sz w:val="22"/>
          <w:szCs w:val="22"/>
        </w:rPr>
        <w:t xml:space="preserve"> </w:t>
      </w:r>
      <w:r w:rsidR="008E36B6">
        <w:rPr>
          <w:rFonts w:ascii="Arial" w:hAnsi="Arial" w:cs="Arial"/>
          <w:sz w:val="22"/>
          <w:szCs w:val="22"/>
        </w:rPr>
        <w:t xml:space="preserve">The classroom environment transformed from a chaotic environment in which all students were doing completely different things to one in which all participants were focused on the same task of tidying up and completed this with no instructions from the classroom teacher, only the sound of the music that the teacher had decided to play. </w:t>
      </w:r>
      <w:r w:rsidR="002D632B">
        <w:rPr>
          <w:rFonts w:ascii="Arial" w:hAnsi="Arial" w:cs="Arial"/>
          <w:sz w:val="22"/>
          <w:szCs w:val="22"/>
        </w:rPr>
        <w:t xml:space="preserve">This is where the researcher discovered a critical incident </w:t>
      </w:r>
      <w:r w:rsidR="008C32CD">
        <w:rPr>
          <w:rFonts w:ascii="Arial" w:hAnsi="Arial" w:cs="Arial"/>
          <w:sz w:val="22"/>
          <w:szCs w:val="22"/>
        </w:rPr>
        <w:t xml:space="preserve">in the classroom. This enabled the researcher to evaluate several study areas that may be pursued as a result of this incident, such as operant conditioning, classical conditioning, classroom management and positive and negative reinforcement. </w:t>
      </w:r>
      <w:r w:rsidR="00825489">
        <w:rPr>
          <w:rFonts w:ascii="Arial" w:hAnsi="Arial" w:cs="Arial"/>
          <w:sz w:val="22"/>
          <w:szCs w:val="22"/>
        </w:rPr>
        <w:t>According to the Donaldson (</w:t>
      </w:r>
      <w:r w:rsidR="00123F40">
        <w:rPr>
          <w:rFonts w:ascii="Arial" w:hAnsi="Arial" w:cs="Arial"/>
          <w:sz w:val="22"/>
          <w:szCs w:val="22"/>
        </w:rPr>
        <w:t>2015</w:t>
      </w:r>
      <w:r w:rsidR="00825489">
        <w:rPr>
          <w:rFonts w:ascii="Arial" w:hAnsi="Arial" w:cs="Arial"/>
          <w:sz w:val="22"/>
          <w:szCs w:val="22"/>
        </w:rPr>
        <w:t xml:space="preserve">) Curriculum review, the curriculum should have four purposes, which implies that all students will be ambitious, capable learners, </w:t>
      </w:r>
      <w:r w:rsidR="0099090F">
        <w:rPr>
          <w:rFonts w:ascii="Arial" w:hAnsi="Arial" w:cs="Arial"/>
          <w:sz w:val="22"/>
          <w:szCs w:val="22"/>
        </w:rPr>
        <w:t>enterprising, creative contributors, ethical, informed citizens and healthy, confident individuals.</w:t>
      </w:r>
      <w:r w:rsidR="00155D69">
        <w:rPr>
          <w:rFonts w:ascii="Arial" w:hAnsi="Arial" w:cs="Arial"/>
          <w:sz w:val="22"/>
          <w:szCs w:val="22"/>
        </w:rPr>
        <w:t xml:space="preserve"> The review states that “the four purposes should be the starting point and aspiration for schools’ curriculum design” (</w:t>
      </w:r>
      <w:r w:rsidR="00460F86">
        <w:rPr>
          <w:rFonts w:ascii="Arial" w:hAnsi="Arial" w:cs="Arial"/>
          <w:sz w:val="22"/>
          <w:szCs w:val="22"/>
        </w:rPr>
        <w:t>Donaldson</w:t>
      </w:r>
      <w:r w:rsidR="004F6B6F">
        <w:rPr>
          <w:rFonts w:ascii="Arial" w:hAnsi="Arial" w:cs="Arial"/>
          <w:sz w:val="22"/>
          <w:szCs w:val="22"/>
        </w:rPr>
        <w:t xml:space="preserve">, </w:t>
      </w:r>
      <w:r w:rsidR="00123F40">
        <w:rPr>
          <w:rFonts w:ascii="Arial" w:hAnsi="Arial" w:cs="Arial"/>
          <w:sz w:val="22"/>
          <w:szCs w:val="22"/>
        </w:rPr>
        <w:t>2015</w:t>
      </w:r>
      <w:r w:rsidR="004F6B6F">
        <w:rPr>
          <w:rFonts w:ascii="Arial" w:hAnsi="Arial" w:cs="Arial"/>
          <w:sz w:val="22"/>
          <w:szCs w:val="22"/>
        </w:rPr>
        <w:t xml:space="preserve">). </w:t>
      </w:r>
      <w:r w:rsidR="002732D8">
        <w:rPr>
          <w:rFonts w:ascii="Arial" w:hAnsi="Arial" w:cs="Arial"/>
          <w:sz w:val="22"/>
          <w:szCs w:val="22"/>
        </w:rPr>
        <w:t xml:space="preserve">The critical incident seen by the researcher can be </w:t>
      </w:r>
      <w:r w:rsidR="00F93575">
        <w:rPr>
          <w:rFonts w:ascii="Arial" w:hAnsi="Arial" w:cs="Arial"/>
          <w:sz w:val="22"/>
          <w:szCs w:val="22"/>
        </w:rPr>
        <w:t xml:space="preserve">linked to these four purposes. </w:t>
      </w:r>
      <w:r w:rsidR="009F0465">
        <w:rPr>
          <w:rFonts w:ascii="Arial" w:hAnsi="Arial" w:cs="Arial"/>
          <w:sz w:val="22"/>
          <w:szCs w:val="22"/>
        </w:rPr>
        <w:t xml:space="preserve">One example of how </w:t>
      </w:r>
      <w:r w:rsidR="0096652D">
        <w:rPr>
          <w:rFonts w:ascii="Arial" w:hAnsi="Arial" w:cs="Arial"/>
          <w:sz w:val="22"/>
          <w:szCs w:val="22"/>
        </w:rPr>
        <w:t xml:space="preserve">this critical incident </w:t>
      </w:r>
      <w:r w:rsidR="00D6452B">
        <w:rPr>
          <w:rFonts w:ascii="Arial" w:hAnsi="Arial" w:cs="Arial"/>
          <w:sz w:val="22"/>
          <w:szCs w:val="22"/>
        </w:rPr>
        <w:t xml:space="preserve">relates to </w:t>
      </w:r>
      <w:r w:rsidR="002A1239">
        <w:rPr>
          <w:rFonts w:ascii="Arial" w:hAnsi="Arial" w:cs="Arial"/>
          <w:sz w:val="22"/>
          <w:szCs w:val="22"/>
        </w:rPr>
        <w:t xml:space="preserve">the ambitious, capable </w:t>
      </w:r>
      <w:r w:rsidR="009D7D4E">
        <w:rPr>
          <w:rFonts w:ascii="Arial" w:hAnsi="Arial" w:cs="Arial"/>
          <w:sz w:val="22"/>
          <w:szCs w:val="22"/>
        </w:rPr>
        <w:t xml:space="preserve">learner purpose, which asserts that learners can communicate effectively in </w:t>
      </w:r>
      <w:r w:rsidR="00E82466">
        <w:rPr>
          <w:rFonts w:ascii="Arial" w:hAnsi="Arial" w:cs="Arial"/>
          <w:sz w:val="22"/>
          <w:szCs w:val="22"/>
        </w:rPr>
        <w:t>different forms and settings, using both Welsh and English. This relates to the critical incident observed because, despite the teacher not verbally instructing the children that it was time to tidy up</w:t>
      </w:r>
      <w:r w:rsidR="00E135BD">
        <w:rPr>
          <w:rFonts w:ascii="Arial" w:hAnsi="Arial" w:cs="Arial"/>
          <w:sz w:val="22"/>
          <w:szCs w:val="22"/>
        </w:rPr>
        <w:t>, the children were able to communicate by hearing music that the teacher uses to condition</w:t>
      </w:r>
      <w:r w:rsidR="00B64547">
        <w:rPr>
          <w:rFonts w:ascii="Arial" w:hAnsi="Arial" w:cs="Arial"/>
          <w:sz w:val="22"/>
          <w:szCs w:val="22"/>
        </w:rPr>
        <w:t xml:space="preserve"> the children that the music indicates that is time to stop what you’re doing and tidy around you </w:t>
      </w:r>
      <w:r w:rsidR="00FA3B41">
        <w:rPr>
          <w:rFonts w:ascii="Arial" w:hAnsi="Arial" w:cs="Arial"/>
          <w:sz w:val="22"/>
          <w:szCs w:val="22"/>
        </w:rPr>
        <w:t>without the teacher physically saying anything.</w:t>
      </w:r>
      <w:r w:rsidR="00E82466">
        <w:rPr>
          <w:rFonts w:ascii="Arial" w:hAnsi="Arial" w:cs="Arial"/>
          <w:sz w:val="22"/>
          <w:szCs w:val="22"/>
        </w:rPr>
        <w:t xml:space="preserve"> </w:t>
      </w:r>
      <w:r w:rsidR="005B1BE5">
        <w:rPr>
          <w:rFonts w:ascii="Arial" w:hAnsi="Arial" w:cs="Arial"/>
          <w:sz w:val="22"/>
          <w:szCs w:val="22"/>
        </w:rPr>
        <w:t>Another connection betw</w:t>
      </w:r>
      <w:r w:rsidR="00EF7E73">
        <w:rPr>
          <w:rFonts w:ascii="Arial" w:hAnsi="Arial" w:cs="Arial"/>
          <w:sz w:val="22"/>
          <w:szCs w:val="22"/>
        </w:rPr>
        <w:t xml:space="preserve">een critical incident </w:t>
      </w:r>
      <w:r w:rsidR="00B82AE4">
        <w:rPr>
          <w:rFonts w:ascii="Arial" w:hAnsi="Arial" w:cs="Arial"/>
          <w:sz w:val="22"/>
          <w:szCs w:val="22"/>
        </w:rPr>
        <w:t>and a purpose may be found</w:t>
      </w:r>
      <w:r w:rsidR="00143EF6">
        <w:rPr>
          <w:rFonts w:ascii="Arial" w:hAnsi="Arial" w:cs="Arial"/>
          <w:sz w:val="22"/>
          <w:szCs w:val="22"/>
        </w:rPr>
        <w:t xml:space="preserve"> in</w:t>
      </w:r>
      <w:r w:rsidR="00CF4917">
        <w:rPr>
          <w:rFonts w:ascii="Arial" w:hAnsi="Arial" w:cs="Arial"/>
          <w:sz w:val="22"/>
          <w:szCs w:val="22"/>
        </w:rPr>
        <w:t xml:space="preserve"> the ethical, informed citizen’s purpose </w:t>
      </w:r>
      <w:r w:rsidR="00143EF6">
        <w:rPr>
          <w:rFonts w:ascii="Arial" w:hAnsi="Arial" w:cs="Arial"/>
          <w:sz w:val="22"/>
          <w:szCs w:val="22"/>
        </w:rPr>
        <w:t>which claims that</w:t>
      </w:r>
      <w:r w:rsidR="00CF4917">
        <w:rPr>
          <w:rFonts w:ascii="Arial" w:hAnsi="Arial" w:cs="Arial"/>
          <w:sz w:val="22"/>
          <w:szCs w:val="22"/>
        </w:rPr>
        <w:t xml:space="preserve"> </w:t>
      </w:r>
      <w:r w:rsidR="00C31412">
        <w:rPr>
          <w:rFonts w:ascii="Arial" w:hAnsi="Arial" w:cs="Arial"/>
          <w:sz w:val="22"/>
          <w:szCs w:val="22"/>
        </w:rPr>
        <w:t>learners can understand and consider th</w:t>
      </w:r>
      <w:r w:rsidR="00EF7E73">
        <w:rPr>
          <w:rFonts w:ascii="Arial" w:hAnsi="Arial" w:cs="Arial"/>
          <w:sz w:val="22"/>
          <w:szCs w:val="22"/>
        </w:rPr>
        <w:t>e</w:t>
      </w:r>
      <w:r w:rsidR="00D11738">
        <w:rPr>
          <w:rFonts w:ascii="Arial" w:hAnsi="Arial" w:cs="Arial"/>
          <w:sz w:val="22"/>
          <w:szCs w:val="22"/>
        </w:rPr>
        <w:t xml:space="preserve"> impact of their actions when making choices and acting. T</w:t>
      </w:r>
      <w:r w:rsidR="00031936">
        <w:rPr>
          <w:rFonts w:ascii="Arial" w:hAnsi="Arial" w:cs="Arial"/>
          <w:sz w:val="22"/>
          <w:szCs w:val="22"/>
        </w:rPr>
        <w:t xml:space="preserve">his is relevant because the learners have been conditioned to think differently about their behaviours when they hear the music and now have to make a decision about what they are doing when they hear that sound. The </w:t>
      </w:r>
      <w:r w:rsidR="00031936">
        <w:rPr>
          <w:rFonts w:ascii="Arial" w:hAnsi="Arial" w:cs="Arial"/>
          <w:sz w:val="22"/>
          <w:szCs w:val="22"/>
        </w:rPr>
        <w:lastRenderedPageBreak/>
        <w:t xml:space="preserve">teachers’ operant conditioning allows the students to make educated decisions regarding their next actions. </w:t>
      </w:r>
    </w:p>
    <w:p w14:paraId="6156AD0D" w14:textId="5539AB41" w:rsidR="00B86EE6" w:rsidRDefault="00B86EE6" w:rsidP="00425A6E">
      <w:pPr>
        <w:spacing w:line="360" w:lineRule="auto"/>
        <w:rPr>
          <w:rFonts w:ascii="Arial" w:hAnsi="Arial" w:cs="Arial"/>
          <w:sz w:val="22"/>
          <w:szCs w:val="22"/>
        </w:rPr>
      </w:pPr>
    </w:p>
    <w:p w14:paraId="206BCD28" w14:textId="616C505B" w:rsidR="00B86EE6" w:rsidRDefault="00B86EE6" w:rsidP="00425A6E">
      <w:pPr>
        <w:spacing w:line="360" w:lineRule="auto"/>
        <w:rPr>
          <w:rFonts w:ascii="Arial" w:hAnsi="Arial" w:cs="Arial"/>
          <w:sz w:val="22"/>
          <w:szCs w:val="22"/>
        </w:rPr>
      </w:pPr>
      <w:r>
        <w:rPr>
          <w:rFonts w:ascii="Arial" w:hAnsi="Arial" w:cs="Arial"/>
          <w:sz w:val="22"/>
          <w:szCs w:val="22"/>
        </w:rPr>
        <w:t xml:space="preserve">The key incident highlights the need of focusing on theory related to behaviour control in the classroom, </w:t>
      </w:r>
      <w:r w:rsidR="0064672F">
        <w:rPr>
          <w:rFonts w:ascii="Arial" w:hAnsi="Arial" w:cs="Arial"/>
          <w:sz w:val="22"/>
          <w:szCs w:val="22"/>
        </w:rPr>
        <w:t>specifically Glasser’s (1965) ‘</w:t>
      </w:r>
      <w:r w:rsidR="005B1E52">
        <w:rPr>
          <w:rFonts w:ascii="Arial" w:hAnsi="Arial" w:cs="Arial"/>
          <w:sz w:val="22"/>
          <w:szCs w:val="22"/>
        </w:rPr>
        <w:t>reality</w:t>
      </w:r>
      <w:r w:rsidR="0064672F">
        <w:rPr>
          <w:rFonts w:ascii="Arial" w:hAnsi="Arial" w:cs="Arial"/>
          <w:sz w:val="22"/>
          <w:szCs w:val="22"/>
        </w:rPr>
        <w:t xml:space="preserve"> therapy</w:t>
      </w:r>
      <w:r w:rsidR="00143BAC">
        <w:rPr>
          <w:rFonts w:ascii="Arial" w:hAnsi="Arial" w:cs="Arial"/>
          <w:sz w:val="22"/>
          <w:szCs w:val="22"/>
        </w:rPr>
        <w:t xml:space="preserve">,’ </w:t>
      </w:r>
      <w:r w:rsidR="0064672F">
        <w:rPr>
          <w:rFonts w:ascii="Arial" w:hAnsi="Arial" w:cs="Arial"/>
          <w:sz w:val="22"/>
          <w:szCs w:val="22"/>
        </w:rPr>
        <w:t xml:space="preserve">Skinner’s (1971) theory of </w:t>
      </w:r>
      <w:r w:rsidR="005B1E52">
        <w:rPr>
          <w:rFonts w:ascii="Arial" w:hAnsi="Arial" w:cs="Arial"/>
          <w:sz w:val="22"/>
          <w:szCs w:val="22"/>
        </w:rPr>
        <w:t>‘</w:t>
      </w:r>
      <w:r w:rsidR="0064672F">
        <w:rPr>
          <w:rFonts w:ascii="Arial" w:hAnsi="Arial" w:cs="Arial"/>
          <w:sz w:val="22"/>
          <w:szCs w:val="22"/>
        </w:rPr>
        <w:t>operant conditioning</w:t>
      </w:r>
      <w:r w:rsidR="005B1E52">
        <w:rPr>
          <w:rFonts w:ascii="Arial" w:hAnsi="Arial" w:cs="Arial"/>
          <w:sz w:val="22"/>
          <w:szCs w:val="22"/>
        </w:rPr>
        <w:t xml:space="preserve">’ </w:t>
      </w:r>
      <w:r w:rsidR="0064672F">
        <w:rPr>
          <w:rFonts w:ascii="Arial" w:hAnsi="Arial" w:cs="Arial"/>
          <w:sz w:val="22"/>
          <w:szCs w:val="22"/>
        </w:rPr>
        <w:t>in the classroom</w:t>
      </w:r>
      <w:r w:rsidR="00143BAC">
        <w:rPr>
          <w:rFonts w:ascii="Arial" w:hAnsi="Arial" w:cs="Arial"/>
          <w:sz w:val="22"/>
          <w:szCs w:val="22"/>
        </w:rPr>
        <w:t xml:space="preserve"> and Pavlov</w:t>
      </w:r>
      <w:r w:rsidR="00F078E1">
        <w:rPr>
          <w:rFonts w:ascii="Arial" w:hAnsi="Arial" w:cs="Arial"/>
          <w:sz w:val="22"/>
          <w:szCs w:val="22"/>
        </w:rPr>
        <w:t>’s (1897) ‘classical conditioning</w:t>
      </w:r>
      <w:r w:rsidR="0064672F">
        <w:rPr>
          <w:rFonts w:ascii="Arial" w:hAnsi="Arial" w:cs="Arial"/>
          <w:sz w:val="22"/>
          <w:szCs w:val="22"/>
        </w:rPr>
        <w:t>.</w:t>
      </w:r>
      <w:r w:rsidR="00F078E1">
        <w:rPr>
          <w:rFonts w:ascii="Arial" w:hAnsi="Arial" w:cs="Arial"/>
          <w:sz w:val="22"/>
          <w:szCs w:val="22"/>
        </w:rPr>
        <w:t>’</w:t>
      </w:r>
      <w:r w:rsidR="0064672F">
        <w:rPr>
          <w:rFonts w:ascii="Arial" w:hAnsi="Arial" w:cs="Arial"/>
          <w:sz w:val="22"/>
          <w:szCs w:val="22"/>
        </w:rPr>
        <w:t xml:space="preserve"> </w:t>
      </w:r>
      <w:r w:rsidR="00E81FC9">
        <w:rPr>
          <w:rFonts w:ascii="Arial" w:hAnsi="Arial" w:cs="Arial"/>
          <w:sz w:val="22"/>
          <w:szCs w:val="22"/>
        </w:rPr>
        <w:t>To begin, consi</w:t>
      </w:r>
      <w:r w:rsidR="000D4CAD">
        <w:rPr>
          <w:rFonts w:ascii="Arial" w:hAnsi="Arial" w:cs="Arial"/>
          <w:sz w:val="22"/>
          <w:szCs w:val="22"/>
        </w:rPr>
        <w:t xml:space="preserve">dering Glasser’s </w:t>
      </w:r>
      <w:r w:rsidR="00011D20">
        <w:rPr>
          <w:rFonts w:ascii="Arial" w:hAnsi="Arial" w:cs="Arial"/>
          <w:sz w:val="22"/>
          <w:szCs w:val="22"/>
        </w:rPr>
        <w:t xml:space="preserve">views, </w:t>
      </w:r>
      <w:r w:rsidR="00A74A83">
        <w:rPr>
          <w:rFonts w:ascii="Arial" w:hAnsi="Arial" w:cs="Arial"/>
          <w:sz w:val="22"/>
          <w:szCs w:val="22"/>
        </w:rPr>
        <w:t>which began as ‘control theory’ and progressed to ‘choice theory,’ which eventually led to ‘reality therapy</w:t>
      </w:r>
      <w:r w:rsidR="00C315D4">
        <w:rPr>
          <w:rFonts w:ascii="Arial" w:hAnsi="Arial" w:cs="Arial"/>
          <w:sz w:val="22"/>
          <w:szCs w:val="22"/>
        </w:rPr>
        <w:t xml:space="preserve">,’ which is connected with children being directly involved in classroom management strategies. </w:t>
      </w:r>
      <w:r w:rsidR="001F0B86">
        <w:rPr>
          <w:rFonts w:ascii="Arial" w:hAnsi="Arial" w:cs="Arial"/>
          <w:sz w:val="22"/>
          <w:szCs w:val="22"/>
        </w:rPr>
        <w:t>Glasser’s (1998) choice theory highlights five essential requirements that each individual strives to fulfil.</w:t>
      </w:r>
      <w:r w:rsidR="001C4670">
        <w:rPr>
          <w:rFonts w:ascii="Arial" w:hAnsi="Arial" w:cs="Arial"/>
          <w:sz w:val="22"/>
          <w:szCs w:val="22"/>
        </w:rPr>
        <w:t xml:space="preserve"> Although this theory is outdated, it is nonetheless mentioned in current education by thinkers such as Irvine (2015).</w:t>
      </w:r>
      <w:r w:rsidR="001F0B86">
        <w:rPr>
          <w:rFonts w:ascii="Arial" w:hAnsi="Arial" w:cs="Arial"/>
          <w:sz w:val="22"/>
          <w:szCs w:val="22"/>
        </w:rPr>
        <w:t xml:space="preserve"> </w:t>
      </w:r>
      <w:r w:rsidR="00A14290">
        <w:rPr>
          <w:rFonts w:ascii="Arial" w:hAnsi="Arial" w:cs="Arial"/>
          <w:sz w:val="22"/>
          <w:szCs w:val="22"/>
        </w:rPr>
        <w:t xml:space="preserve">“These needs are survival, freedom, power, belonging, </w:t>
      </w:r>
      <w:r w:rsidR="008A1636">
        <w:rPr>
          <w:rFonts w:ascii="Arial" w:hAnsi="Arial" w:cs="Arial"/>
          <w:sz w:val="22"/>
          <w:szCs w:val="22"/>
        </w:rPr>
        <w:t>and fun</w:t>
      </w:r>
      <w:r w:rsidR="002B56DC">
        <w:rPr>
          <w:rFonts w:ascii="Arial" w:hAnsi="Arial" w:cs="Arial"/>
          <w:sz w:val="22"/>
          <w:szCs w:val="22"/>
        </w:rPr>
        <w:t>” (Irvine, 2015</w:t>
      </w:r>
      <w:r w:rsidR="001C7C1A">
        <w:rPr>
          <w:rFonts w:ascii="Arial" w:hAnsi="Arial" w:cs="Arial"/>
          <w:sz w:val="22"/>
          <w:szCs w:val="22"/>
        </w:rPr>
        <w:t xml:space="preserve">, p. 3). </w:t>
      </w:r>
      <w:r w:rsidR="00372C29">
        <w:rPr>
          <w:rFonts w:ascii="Arial" w:hAnsi="Arial" w:cs="Arial"/>
          <w:sz w:val="22"/>
          <w:szCs w:val="22"/>
        </w:rPr>
        <w:t>It is noted that in terms of survival, teachers may help by giving food, shelter, safety from violence, avoiding pressure by asking a child who you know will always answer yes, and establishing a safe atmosphere for students in their care.</w:t>
      </w:r>
      <w:r w:rsidR="006D3267">
        <w:rPr>
          <w:rFonts w:ascii="Arial" w:hAnsi="Arial" w:cs="Arial"/>
          <w:sz w:val="22"/>
          <w:szCs w:val="22"/>
        </w:rPr>
        <w:t xml:space="preserve"> It is noted by Irvine (20</w:t>
      </w:r>
      <w:r w:rsidR="009E24E1">
        <w:rPr>
          <w:rFonts w:ascii="Arial" w:hAnsi="Arial" w:cs="Arial"/>
          <w:sz w:val="22"/>
          <w:szCs w:val="22"/>
        </w:rPr>
        <w:t xml:space="preserve">15) that </w:t>
      </w:r>
      <w:r w:rsidR="00106DEC">
        <w:rPr>
          <w:rFonts w:ascii="Arial" w:hAnsi="Arial" w:cs="Arial"/>
          <w:sz w:val="22"/>
          <w:szCs w:val="22"/>
        </w:rPr>
        <w:t>survival can be broadened to encompass safety and sec</w:t>
      </w:r>
      <w:r w:rsidR="00A971D1">
        <w:rPr>
          <w:rFonts w:ascii="Arial" w:hAnsi="Arial" w:cs="Arial"/>
          <w:sz w:val="22"/>
          <w:szCs w:val="22"/>
        </w:rPr>
        <w:t xml:space="preserve">urity, as well as psychological survival and sustenance. </w:t>
      </w:r>
      <w:r w:rsidR="002C630A">
        <w:rPr>
          <w:rFonts w:ascii="Arial" w:hAnsi="Arial" w:cs="Arial"/>
          <w:sz w:val="22"/>
          <w:szCs w:val="22"/>
        </w:rPr>
        <w:t xml:space="preserve">Furthermore, </w:t>
      </w:r>
      <w:r w:rsidR="007B2F58">
        <w:rPr>
          <w:rFonts w:ascii="Arial" w:hAnsi="Arial" w:cs="Arial"/>
          <w:sz w:val="22"/>
          <w:szCs w:val="22"/>
        </w:rPr>
        <w:t>in terms of freedom</w:t>
      </w:r>
      <w:r w:rsidR="00C10A86">
        <w:rPr>
          <w:rFonts w:ascii="Arial" w:hAnsi="Arial" w:cs="Arial"/>
          <w:sz w:val="22"/>
          <w:szCs w:val="22"/>
        </w:rPr>
        <w:t xml:space="preserve">, educators may help by providing their students with alternatives for what and how they study, which can be accomplished by providing a variety of activities to guarantee the students have options within their learning. </w:t>
      </w:r>
      <w:r w:rsidR="007C7FD6">
        <w:rPr>
          <w:rFonts w:ascii="Arial" w:hAnsi="Arial" w:cs="Arial"/>
          <w:sz w:val="22"/>
          <w:szCs w:val="22"/>
        </w:rPr>
        <w:t xml:space="preserve">Irvine (2015) observes that the decision must be real rather than </w:t>
      </w:r>
      <w:r w:rsidR="00AF68AD">
        <w:rPr>
          <w:rFonts w:ascii="Arial" w:hAnsi="Arial" w:cs="Arial"/>
          <w:sz w:val="22"/>
          <w:szCs w:val="22"/>
        </w:rPr>
        <w:t xml:space="preserve">deceptive, and it must not be coerced or limited, notwithstanding the importance of the </w:t>
      </w:r>
      <w:r w:rsidR="00D500AB">
        <w:rPr>
          <w:rFonts w:ascii="Arial" w:hAnsi="Arial" w:cs="Arial"/>
          <w:sz w:val="22"/>
          <w:szCs w:val="22"/>
        </w:rPr>
        <w:t>number</w:t>
      </w:r>
      <w:r w:rsidR="00AF68AD">
        <w:rPr>
          <w:rFonts w:ascii="Arial" w:hAnsi="Arial" w:cs="Arial"/>
          <w:sz w:val="22"/>
          <w:szCs w:val="22"/>
        </w:rPr>
        <w:t xml:space="preserve"> of possibilities. </w:t>
      </w:r>
      <w:r w:rsidR="00C13D6E">
        <w:rPr>
          <w:rFonts w:ascii="Arial" w:hAnsi="Arial" w:cs="Arial"/>
          <w:sz w:val="22"/>
          <w:szCs w:val="22"/>
        </w:rPr>
        <w:t>In regard to</w:t>
      </w:r>
      <w:r w:rsidR="009F142E">
        <w:rPr>
          <w:rFonts w:ascii="Arial" w:hAnsi="Arial" w:cs="Arial"/>
          <w:sz w:val="22"/>
          <w:szCs w:val="22"/>
        </w:rPr>
        <w:t xml:space="preserve"> power, </w:t>
      </w:r>
      <w:r w:rsidR="0039504C">
        <w:rPr>
          <w:rFonts w:ascii="Arial" w:hAnsi="Arial" w:cs="Arial"/>
          <w:sz w:val="22"/>
          <w:szCs w:val="22"/>
        </w:rPr>
        <w:t>schoolteachers</w:t>
      </w:r>
      <w:r w:rsidR="00E30214">
        <w:rPr>
          <w:rFonts w:ascii="Arial" w:hAnsi="Arial" w:cs="Arial"/>
          <w:sz w:val="22"/>
          <w:szCs w:val="22"/>
        </w:rPr>
        <w:t xml:space="preserve"> can satisfy this requirement by delegating tasks to their students, such as assigning specific jobs inside the classroom that they can be trusted to accomplish autonomously. </w:t>
      </w:r>
      <w:r w:rsidR="0039504C">
        <w:rPr>
          <w:rFonts w:ascii="Arial" w:hAnsi="Arial" w:cs="Arial"/>
          <w:sz w:val="22"/>
          <w:szCs w:val="22"/>
        </w:rPr>
        <w:t xml:space="preserve">According to Irvine (2015), power may be characterised as competence, both true and observed, influencing self-efficacy, self-esteem, and group views. </w:t>
      </w:r>
      <w:r w:rsidR="002039DD">
        <w:rPr>
          <w:rFonts w:ascii="Arial" w:hAnsi="Arial" w:cs="Arial"/>
          <w:sz w:val="22"/>
          <w:szCs w:val="22"/>
        </w:rPr>
        <w:t xml:space="preserve">Furthermore, in terms of belonging, educators may address this demand by paying attention to their students, assigning meaningful activities, and ensuring that the learning environment is inclusive and collaborative at all times. </w:t>
      </w:r>
      <w:r w:rsidR="006D5A6A">
        <w:rPr>
          <w:rFonts w:ascii="Arial" w:hAnsi="Arial" w:cs="Arial"/>
          <w:sz w:val="22"/>
          <w:szCs w:val="22"/>
        </w:rPr>
        <w:t xml:space="preserve">Finally, </w:t>
      </w:r>
      <w:r w:rsidR="007B4CB6">
        <w:rPr>
          <w:rFonts w:ascii="Arial" w:hAnsi="Arial" w:cs="Arial"/>
          <w:sz w:val="22"/>
          <w:szCs w:val="22"/>
        </w:rPr>
        <w:t xml:space="preserve">teachers strive to address the needs of children for fun by developing engaging activities that allow them to utilise their imaginations, and they always celebrate and share their accomplishment both within and outside the classroom. </w:t>
      </w:r>
      <w:r w:rsidR="00BA7B66">
        <w:rPr>
          <w:rFonts w:ascii="Arial" w:hAnsi="Arial" w:cs="Arial"/>
          <w:sz w:val="22"/>
          <w:szCs w:val="22"/>
        </w:rPr>
        <w:t xml:space="preserve">The importance of pupils having choices within their learning setting is emphasised by Glasser’s (1965) five needs. </w:t>
      </w:r>
      <w:proofErr w:type="spellStart"/>
      <w:r w:rsidR="00B5435D">
        <w:rPr>
          <w:rFonts w:ascii="Arial" w:hAnsi="Arial" w:cs="Arial"/>
          <w:sz w:val="22"/>
          <w:szCs w:val="22"/>
        </w:rPr>
        <w:t>Patall</w:t>
      </w:r>
      <w:proofErr w:type="spellEnd"/>
      <w:r w:rsidR="00B5435D">
        <w:rPr>
          <w:rFonts w:ascii="Arial" w:hAnsi="Arial" w:cs="Arial"/>
          <w:sz w:val="22"/>
          <w:szCs w:val="22"/>
        </w:rPr>
        <w:t xml:space="preserve"> et al. (2008), on the other hand, argue that having a high number of alternatives forces the chooser to spend an unreasonable amount of time contemplating the possibilities, diverting the attention to the decision process and away from the quality of the options.</w:t>
      </w:r>
      <w:r w:rsidR="00A16569">
        <w:rPr>
          <w:rFonts w:ascii="Arial" w:hAnsi="Arial" w:cs="Arial"/>
          <w:sz w:val="22"/>
          <w:szCs w:val="22"/>
        </w:rPr>
        <w:t xml:space="preserve"> Regardless, Glasser’s (1998) choice theory communicates that a fundamental component of choice theory is that each individual acts consciously to meet these wants. As a result, every action is deliberate, and every action is </w:t>
      </w:r>
      <w:r w:rsidR="00A16569">
        <w:rPr>
          <w:rFonts w:ascii="Arial" w:hAnsi="Arial" w:cs="Arial"/>
          <w:sz w:val="22"/>
          <w:szCs w:val="22"/>
        </w:rPr>
        <w:lastRenderedPageBreak/>
        <w:t xml:space="preserve">driven by </w:t>
      </w:r>
      <w:r w:rsidR="00530EC5">
        <w:rPr>
          <w:rFonts w:ascii="Arial" w:hAnsi="Arial" w:cs="Arial"/>
          <w:sz w:val="22"/>
          <w:szCs w:val="22"/>
        </w:rPr>
        <w:t xml:space="preserve">one or more of the five requirements. </w:t>
      </w:r>
      <w:r w:rsidR="002E6A30">
        <w:rPr>
          <w:rFonts w:ascii="Arial" w:hAnsi="Arial" w:cs="Arial"/>
          <w:sz w:val="22"/>
          <w:szCs w:val="22"/>
        </w:rPr>
        <w:t>Finally, according to Louis (2009)</w:t>
      </w:r>
      <w:r w:rsidR="009C48D8">
        <w:rPr>
          <w:rFonts w:ascii="Arial" w:hAnsi="Arial" w:cs="Arial"/>
          <w:sz w:val="22"/>
          <w:szCs w:val="22"/>
        </w:rPr>
        <w:t xml:space="preserve">, Glasser’s (1998) choice theory looks to be effective in better understanding </w:t>
      </w:r>
      <w:r w:rsidR="003835DD">
        <w:rPr>
          <w:rFonts w:ascii="Arial" w:hAnsi="Arial" w:cs="Arial"/>
          <w:sz w:val="22"/>
          <w:szCs w:val="22"/>
        </w:rPr>
        <w:t xml:space="preserve">how Vygotsky’s </w:t>
      </w:r>
      <w:r w:rsidR="00452465">
        <w:rPr>
          <w:rFonts w:ascii="Arial" w:hAnsi="Arial" w:cs="Arial"/>
          <w:sz w:val="22"/>
          <w:szCs w:val="22"/>
        </w:rPr>
        <w:t xml:space="preserve">sociocultural cognitive development occurs. </w:t>
      </w:r>
      <w:r w:rsidR="001C4670">
        <w:rPr>
          <w:rFonts w:ascii="Arial" w:hAnsi="Arial" w:cs="Arial"/>
          <w:sz w:val="22"/>
          <w:szCs w:val="22"/>
        </w:rPr>
        <w:t xml:space="preserve">This demonstrates that Glasser’s choice theory may be applied to various areas of research, implying that it is a useful theory in educational contexts. </w:t>
      </w:r>
      <w:r w:rsidR="002B1F7B">
        <w:rPr>
          <w:rFonts w:ascii="Arial" w:hAnsi="Arial" w:cs="Arial"/>
          <w:sz w:val="22"/>
          <w:szCs w:val="22"/>
        </w:rPr>
        <w:t>Secondly, it is worth noting that Skinner’s (1937) theory of ‘operant conditioning’ employs either reinforcement or punishment to increase or reduce behaviour. This process results in the formation of a connection between the action and the repercussions of that behaviour.</w:t>
      </w:r>
      <w:r w:rsidR="00D61CE0">
        <w:rPr>
          <w:rFonts w:ascii="Arial" w:hAnsi="Arial" w:cs="Arial"/>
          <w:sz w:val="22"/>
          <w:szCs w:val="22"/>
        </w:rPr>
        <w:t xml:space="preserve"> According to McLeod (2018), Skinner’s approach was based on the belief that classical conditioning was far too basic to provide a thorough explanation of complicated </w:t>
      </w:r>
      <w:r w:rsidR="0036453C">
        <w:rPr>
          <w:rFonts w:ascii="Arial" w:hAnsi="Arial" w:cs="Arial"/>
          <w:sz w:val="22"/>
          <w:szCs w:val="22"/>
        </w:rPr>
        <w:t xml:space="preserve">human </w:t>
      </w:r>
      <w:r w:rsidR="003F2CB4">
        <w:rPr>
          <w:rFonts w:ascii="Arial" w:hAnsi="Arial" w:cs="Arial"/>
          <w:sz w:val="22"/>
          <w:szCs w:val="22"/>
        </w:rPr>
        <w:t>behaviour</w:t>
      </w:r>
      <w:r w:rsidR="00574D54">
        <w:rPr>
          <w:rFonts w:ascii="Arial" w:hAnsi="Arial" w:cs="Arial"/>
          <w:sz w:val="22"/>
          <w:szCs w:val="22"/>
        </w:rPr>
        <w:t>, and that the most effective method for explaining actions is to focus on the origins of a behaviour and its effects.</w:t>
      </w:r>
      <w:r w:rsidR="003D2360">
        <w:rPr>
          <w:rFonts w:ascii="Arial" w:hAnsi="Arial" w:cs="Arial"/>
          <w:sz w:val="22"/>
          <w:szCs w:val="22"/>
        </w:rPr>
        <w:t xml:space="preserve"> Furthermore, Leeder (2022) emphasises the importance of operant conditioning </w:t>
      </w:r>
      <w:r w:rsidR="0043002F">
        <w:rPr>
          <w:rFonts w:ascii="Arial" w:hAnsi="Arial" w:cs="Arial"/>
          <w:sz w:val="22"/>
          <w:szCs w:val="22"/>
        </w:rPr>
        <w:t xml:space="preserve">when evaluating teaching actions. Similarly, </w:t>
      </w:r>
      <w:r w:rsidR="00356C70">
        <w:rPr>
          <w:rFonts w:ascii="Arial" w:hAnsi="Arial" w:cs="Arial"/>
          <w:sz w:val="22"/>
          <w:szCs w:val="22"/>
        </w:rPr>
        <w:t xml:space="preserve">Leeder (2022) asserts that an observable response such as a behaviour would alter as a result of a consequence, such as the application of </w:t>
      </w:r>
      <w:r w:rsidR="00FA54D7">
        <w:rPr>
          <w:rFonts w:ascii="Arial" w:hAnsi="Arial" w:cs="Arial"/>
          <w:sz w:val="22"/>
          <w:szCs w:val="22"/>
        </w:rPr>
        <w:t xml:space="preserve">punishment or reward. </w:t>
      </w:r>
      <w:r w:rsidR="00E02E72">
        <w:rPr>
          <w:rFonts w:ascii="Arial" w:hAnsi="Arial" w:cs="Arial"/>
          <w:sz w:val="22"/>
          <w:szCs w:val="22"/>
        </w:rPr>
        <w:t xml:space="preserve">Moreover, </w:t>
      </w:r>
      <w:r w:rsidR="00EB4671">
        <w:rPr>
          <w:rFonts w:ascii="Arial" w:hAnsi="Arial" w:cs="Arial"/>
          <w:sz w:val="22"/>
          <w:szCs w:val="22"/>
        </w:rPr>
        <w:t xml:space="preserve">while Skinner’s theory of ‘operant conditioning’ is considered dated, theorists such as Leeder (2022) use it in a sport coaching setting. </w:t>
      </w:r>
      <w:r w:rsidR="00F9265E">
        <w:rPr>
          <w:rFonts w:ascii="Arial" w:hAnsi="Arial" w:cs="Arial"/>
          <w:sz w:val="22"/>
          <w:szCs w:val="22"/>
        </w:rPr>
        <w:t xml:space="preserve">According to Leeder (2022), positive reinforcement may consist of a coach </w:t>
      </w:r>
      <w:r w:rsidR="00030526">
        <w:rPr>
          <w:rFonts w:ascii="Arial" w:hAnsi="Arial" w:cs="Arial"/>
          <w:sz w:val="22"/>
          <w:szCs w:val="22"/>
        </w:rPr>
        <w:t xml:space="preserve">applauding or recognising an athlete for doing a certain skill, whereas negative reinforcement may consist of a coach eliminating something </w:t>
      </w:r>
      <w:r w:rsidR="00864716">
        <w:rPr>
          <w:rFonts w:ascii="Arial" w:hAnsi="Arial" w:cs="Arial"/>
          <w:sz w:val="22"/>
          <w:szCs w:val="22"/>
        </w:rPr>
        <w:t>undesirable, such as more training, when players perform well.</w:t>
      </w:r>
      <w:r w:rsidR="00D667DA">
        <w:rPr>
          <w:rFonts w:ascii="Arial" w:hAnsi="Arial" w:cs="Arial"/>
          <w:sz w:val="22"/>
          <w:szCs w:val="22"/>
        </w:rPr>
        <w:t xml:space="preserve"> This demonstrates how an obsolete idea may be utilised and useful in modern settings. Although Leeder (2022) applies it in a sporting environment, Skinner’s theories may still be applied in </w:t>
      </w:r>
      <w:r w:rsidR="00DC1C8F">
        <w:rPr>
          <w:rFonts w:ascii="Arial" w:hAnsi="Arial" w:cs="Arial"/>
          <w:sz w:val="22"/>
          <w:szCs w:val="22"/>
        </w:rPr>
        <w:t>educational situations today.</w:t>
      </w:r>
      <w:r w:rsidR="00C61F24">
        <w:rPr>
          <w:rFonts w:ascii="Arial" w:hAnsi="Arial" w:cs="Arial"/>
          <w:sz w:val="22"/>
          <w:szCs w:val="22"/>
        </w:rPr>
        <w:t xml:space="preserve"> </w:t>
      </w:r>
      <w:r w:rsidR="005B5AA3">
        <w:rPr>
          <w:rFonts w:ascii="Arial" w:hAnsi="Arial" w:cs="Arial"/>
          <w:sz w:val="22"/>
          <w:szCs w:val="22"/>
        </w:rPr>
        <w:t xml:space="preserve">Leeder </w:t>
      </w:r>
      <w:r w:rsidR="00C9054B">
        <w:rPr>
          <w:rFonts w:ascii="Arial" w:hAnsi="Arial" w:cs="Arial"/>
          <w:sz w:val="22"/>
          <w:szCs w:val="22"/>
        </w:rPr>
        <w:t xml:space="preserve">(2022) pointed out that </w:t>
      </w:r>
      <w:r w:rsidR="00641CB0">
        <w:rPr>
          <w:rFonts w:ascii="Arial" w:hAnsi="Arial" w:cs="Arial"/>
          <w:sz w:val="22"/>
          <w:szCs w:val="22"/>
        </w:rPr>
        <w:t xml:space="preserve">Skinner (1968) also identified three requirements for learning to take place. </w:t>
      </w:r>
      <w:r w:rsidR="00F468E0">
        <w:rPr>
          <w:rFonts w:ascii="Arial" w:hAnsi="Arial" w:cs="Arial"/>
          <w:sz w:val="22"/>
          <w:szCs w:val="22"/>
        </w:rPr>
        <w:t>Accord</w:t>
      </w:r>
      <w:r w:rsidR="003E3241">
        <w:rPr>
          <w:rFonts w:ascii="Arial" w:hAnsi="Arial" w:cs="Arial"/>
          <w:sz w:val="22"/>
          <w:szCs w:val="22"/>
        </w:rPr>
        <w:t xml:space="preserve">ing to Groom et al. (2016), they are an occasion, the intended behaviour, and the repercussions of that action. </w:t>
      </w:r>
      <w:r w:rsidR="007A102C">
        <w:rPr>
          <w:rFonts w:ascii="Arial" w:hAnsi="Arial" w:cs="Arial"/>
          <w:sz w:val="22"/>
          <w:szCs w:val="22"/>
        </w:rPr>
        <w:t xml:space="preserve">Smith (2015) emphasises that for this theory to be effective, </w:t>
      </w:r>
      <w:r w:rsidR="00F65354">
        <w:rPr>
          <w:rFonts w:ascii="Arial" w:hAnsi="Arial" w:cs="Arial"/>
          <w:sz w:val="22"/>
          <w:szCs w:val="22"/>
        </w:rPr>
        <w:t xml:space="preserve">instructors must fully express to their participants the </w:t>
      </w:r>
      <w:r w:rsidR="00520C41">
        <w:rPr>
          <w:rFonts w:ascii="Arial" w:hAnsi="Arial" w:cs="Arial"/>
          <w:sz w:val="22"/>
          <w:szCs w:val="22"/>
        </w:rPr>
        <w:t xml:space="preserve">behaviours they seek, while ensuring reinforcement is conditional on the accomplishment of the desired behaviour. </w:t>
      </w:r>
      <w:r w:rsidR="00917274">
        <w:rPr>
          <w:rFonts w:ascii="Arial" w:hAnsi="Arial" w:cs="Arial"/>
          <w:sz w:val="22"/>
          <w:szCs w:val="22"/>
        </w:rPr>
        <w:t>This can be employed in educational settings where teachers must guarantee that pupils understand their expectations and the consequences that result from those expectations.</w:t>
      </w:r>
      <w:r w:rsidR="00521028">
        <w:rPr>
          <w:rFonts w:ascii="Arial" w:hAnsi="Arial" w:cs="Arial"/>
          <w:sz w:val="22"/>
          <w:szCs w:val="22"/>
        </w:rPr>
        <w:t xml:space="preserve"> </w:t>
      </w:r>
      <w:r w:rsidR="00516928">
        <w:rPr>
          <w:rFonts w:ascii="Arial" w:hAnsi="Arial" w:cs="Arial"/>
          <w:sz w:val="22"/>
          <w:szCs w:val="22"/>
        </w:rPr>
        <w:t xml:space="preserve">However, </w:t>
      </w:r>
      <w:proofErr w:type="spellStart"/>
      <w:r w:rsidR="00516928">
        <w:rPr>
          <w:rFonts w:ascii="Arial" w:hAnsi="Arial" w:cs="Arial"/>
          <w:sz w:val="22"/>
          <w:szCs w:val="22"/>
        </w:rPr>
        <w:t>Kazepides</w:t>
      </w:r>
      <w:proofErr w:type="spellEnd"/>
      <w:r w:rsidR="00516928">
        <w:rPr>
          <w:rFonts w:ascii="Arial" w:hAnsi="Arial" w:cs="Arial"/>
          <w:sz w:val="22"/>
          <w:szCs w:val="22"/>
        </w:rPr>
        <w:t xml:space="preserve"> (1976) expresses </w:t>
      </w:r>
      <w:r w:rsidR="00396C84">
        <w:rPr>
          <w:rFonts w:ascii="Arial" w:hAnsi="Arial" w:cs="Arial"/>
          <w:sz w:val="22"/>
          <w:szCs w:val="22"/>
        </w:rPr>
        <w:t xml:space="preserve">doubt regarding operant conditioning, stating that while it may be suitable for forming some habits that require </w:t>
      </w:r>
      <w:r w:rsidR="001A37F7">
        <w:rPr>
          <w:rFonts w:ascii="Arial" w:hAnsi="Arial" w:cs="Arial"/>
          <w:sz w:val="22"/>
          <w:szCs w:val="22"/>
        </w:rPr>
        <w:t xml:space="preserve">persistence, it is ineffective for the formation of propositional thinking. </w:t>
      </w:r>
      <w:r w:rsidR="008B7989">
        <w:rPr>
          <w:rFonts w:ascii="Arial" w:hAnsi="Arial" w:cs="Arial"/>
          <w:sz w:val="22"/>
          <w:szCs w:val="22"/>
        </w:rPr>
        <w:t xml:space="preserve">Finally, </w:t>
      </w:r>
      <w:r w:rsidR="00FE45F2">
        <w:rPr>
          <w:rFonts w:ascii="Arial" w:hAnsi="Arial" w:cs="Arial"/>
          <w:sz w:val="22"/>
          <w:szCs w:val="22"/>
        </w:rPr>
        <w:t xml:space="preserve">considering Pavlov’s (1897) ‘classical conditioning’, which claims that it is a process in which a link is formed between a </w:t>
      </w:r>
      <w:r w:rsidR="000771ED">
        <w:rPr>
          <w:rFonts w:ascii="Arial" w:hAnsi="Arial" w:cs="Arial"/>
          <w:sz w:val="22"/>
          <w:szCs w:val="22"/>
        </w:rPr>
        <w:t xml:space="preserve">naturally occurring stimulus and a previously neutral one. </w:t>
      </w:r>
      <w:r w:rsidR="00C8145F">
        <w:rPr>
          <w:rFonts w:ascii="Arial" w:hAnsi="Arial" w:cs="Arial"/>
          <w:sz w:val="22"/>
          <w:szCs w:val="22"/>
        </w:rPr>
        <w:t>Pavlov’s (1</w:t>
      </w:r>
      <w:r w:rsidR="007B16C1">
        <w:rPr>
          <w:rFonts w:ascii="Arial" w:hAnsi="Arial" w:cs="Arial"/>
          <w:sz w:val="22"/>
          <w:szCs w:val="22"/>
        </w:rPr>
        <w:t xml:space="preserve">897) hypothesis continues by stating that it requires the application of a neutral signal prior to a response and </w:t>
      </w:r>
      <w:r w:rsidR="00D33A51">
        <w:rPr>
          <w:rFonts w:ascii="Arial" w:hAnsi="Arial" w:cs="Arial"/>
          <w:sz w:val="22"/>
          <w:szCs w:val="22"/>
        </w:rPr>
        <w:t>concentrates</w:t>
      </w:r>
      <w:r w:rsidR="007B16C1">
        <w:rPr>
          <w:rFonts w:ascii="Arial" w:hAnsi="Arial" w:cs="Arial"/>
          <w:sz w:val="22"/>
          <w:szCs w:val="22"/>
        </w:rPr>
        <w:t xml:space="preserve"> on </w:t>
      </w:r>
      <w:r w:rsidR="00D33A51">
        <w:rPr>
          <w:rFonts w:ascii="Arial" w:hAnsi="Arial" w:cs="Arial"/>
          <w:sz w:val="22"/>
          <w:szCs w:val="22"/>
        </w:rPr>
        <w:t>spontaneous</w:t>
      </w:r>
      <w:r w:rsidR="007B16C1">
        <w:rPr>
          <w:rFonts w:ascii="Arial" w:hAnsi="Arial" w:cs="Arial"/>
          <w:sz w:val="22"/>
          <w:szCs w:val="22"/>
        </w:rPr>
        <w:t xml:space="preserve"> reflex or </w:t>
      </w:r>
      <w:r w:rsidR="00AB6594">
        <w:rPr>
          <w:rFonts w:ascii="Arial" w:hAnsi="Arial" w:cs="Arial"/>
          <w:sz w:val="22"/>
          <w:szCs w:val="22"/>
        </w:rPr>
        <w:t>instinctive</w:t>
      </w:r>
      <w:r w:rsidR="007B16C1">
        <w:rPr>
          <w:rFonts w:ascii="Arial" w:hAnsi="Arial" w:cs="Arial"/>
          <w:sz w:val="22"/>
          <w:szCs w:val="22"/>
        </w:rPr>
        <w:t xml:space="preserve"> </w:t>
      </w:r>
      <w:r w:rsidR="00D33A51">
        <w:rPr>
          <w:rFonts w:ascii="Arial" w:hAnsi="Arial" w:cs="Arial"/>
          <w:sz w:val="22"/>
          <w:szCs w:val="22"/>
        </w:rPr>
        <w:t>behaviour.</w:t>
      </w:r>
      <w:r w:rsidR="00E35F96">
        <w:rPr>
          <w:rFonts w:ascii="Arial" w:hAnsi="Arial" w:cs="Arial"/>
          <w:sz w:val="22"/>
          <w:szCs w:val="22"/>
        </w:rPr>
        <w:t xml:space="preserve"> This idea is closely related to my critical incident, in which playing a </w:t>
      </w:r>
      <w:r w:rsidR="00E51A77">
        <w:rPr>
          <w:rFonts w:ascii="Arial" w:hAnsi="Arial" w:cs="Arial"/>
          <w:sz w:val="22"/>
          <w:szCs w:val="22"/>
        </w:rPr>
        <w:t>specific song signal</w:t>
      </w:r>
      <w:r w:rsidR="00652CEF">
        <w:rPr>
          <w:rFonts w:ascii="Arial" w:hAnsi="Arial" w:cs="Arial"/>
          <w:sz w:val="22"/>
          <w:szCs w:val="22"/>
        </w:rPr>
        <w:t xml:space="preserve"> </w:t>
      </w:r>
      <w:r w:rsidR="00E35F96">
        <w:rPr>
          <w:rFonts w:ascii="Arial" w:hAnsi="Arial" w:cs="Arial"/>
          <w:sz w:val="22"/>
          <w:szCs w:val="22"/>
        </w:rPr>
        <w:t>to the children in the clas</w:t>
      </w:r>
      <w:r w:rsidR="00507AAB">
        <w:rPr>
          <w:rFonts w:ascii="Arial" w:hAnsi="Arial" w:cs="Arial"/>
          <w:sz w:val="22"/>
          <w:szCs w:val="22"/>
        </w:rPr>
        <w:t>sroom that it is time to clean up.</w:t>
      </w:r>
      <w:r w:rsidR="00A41066">
        <w:rPr>
          <w:rFonts w:ascii="Arial" w:hAnsi="Arial" w:cs="Arial"/>
          <w:sz w:val="22"/>
          <w:szCs w:val="22"/>
        </w:rPr>
        <w:t xml:space="preserve"> </w:t>
      </w:r>
      <w:proofErr w:type="spellStart"/>
      <w:r w:rsidR="001406F4">
        <w:rPr>
          <w:rFonts w:ascii="Arial" w:hAnsi="Arial" w:cs="Arial"/>
          <w:sz w:val="22"/>
          <w:szCs w:val="22"/>
        </w:rPr>
        <w:t>Bitterman</w:t>
      </w:r>
      <w:proofErr w:type="spellEnd"/>
      <w:r w:rsidR="001406F4">
        <w:rPr>
          <w:rFonts w:ascii="Arial" w:hAnsi="Arial" w:cs="Arial"/>
          <w:sz w:val="22"/>
          <w:szCs w:val="22"/>
        </w:rPr>
        <w:t xml:space="preserve"> (2006)</w:t>
      </w:r>
      <w:r w:rsidR="00D9632F">
        <w:rPr>
          <w:rFonts w:ascii="Arial" w:hAnsi="Arial" w:cs="Arial"/>
          <w:sz w:val="22"/>
          <w:szCs w:val="22"/>
        </w:rPr>
        <w:t xml:space="preserve"> claims that, despite the fact that this theory is exceedingly antiquated, </w:t>
      </w:r>
      <w:r w:rsidR="00D9632F">
        <w:rPr>
          <w:rFonts w:ascii="Arial" w:hAnsi="Arial" w:cs="Arial"/>
          <w:sz w:val="22"/>
          <w:szCs w:val="22"/>
        </w:rPr>
        <w:lastRenderedPageBreak/>
        <w:t xml:space="preserve">knowledge on classical conditioning has continued, but there has been little conceptual advancement. This </w:t>
      </w:r>
      <w:r w:rsidR="00001A21">
        <w:rPr>
          <w:rFonts w:ascii="Arial" w:hAnsi="Arial" w:cs="Arial"/>
          <w:sz w:val="22"/>
          <w:szCs w:val="22"/>
        </w:rPr>
        <w:t>implies</w:t>
      </w:r>
      <w:r w:rsidR="00D9632F">
        <w:rPr>
          <w:rFonts w:ascii="Arial" w:hAnsi="Arial" w:cs="Arial"/>
          <w:sz w:val="22"/>
          <w:szCs w:val="22"/>
        </w:rPr>
        <w:t xml:space="preserve"> that</w:t>
      </w:r>
      <w:r w:rsidR="00507AAB">
        <w:rPr>
          <w:rFonts w:ascii="Arial" w:hAnsi="Arial" w:cs="Arial"/>
          <w:sz w:val="22"/>
          <w:szCs w:val="22"/>
        </w:rPr>
        <w:t xml:space="preserve"> </w:t>
      </w:r>
      <w:r w:rsidR="00001A21">
        <w:rPr>
          <w:rFonts w:ascii="Arial" w:hAnsi="Arial" w:cs="Arial"/>
          <w:sz w:val="22"/>
          <w:szCs w:val="22"/>
        </w:rPr>
        <w:t xml:space="preserve">classical conditioning is still useful in educational contexts; </w:t>
      </w:r>
      <w:r w:rsidR="00C0187B">
        <w:rPr>
          <w:rFonts w:ascii="Arial" w:hAnsi="Arial" w:cs="Arial"/>
          <w:sz w:val="22"/>
          <w:szCs w:val="22"/>
        </w:rPr>
        <w:t>yet</w:t>
      </w:r>
      <w:r w:rsidR="00001A21">
        <w:rPr>
          <w:rFonts w:ascii="Arial" w:hAnsi="Arial" w:cs="Arial"/>
          <w:sz w:val="22"/>
          <w:szCs w:val="22"/>
        </w:rPr>
        <w:t xml:space="preserve"> theorists have not sought to go deeper into the concept. </w:t>
      </w:r>
      <w:r w:rsidR="003128B2">
        <w:rPr>
          <w:rFonts w:ascii="Arial" w:hAnsi="Arial" w:cs="Arial"/>
          <w:sz w:val="22"/>
          <w:szCs w:val="22"/>
        </w:rPr>
        <w:t xml:space="preserve">Furthermore, </w:t>
      </w:r>
      <w:proofErr w:type="spellStart"/>
      <w:r w:rsidR="003128B2">
        <w:rPr>
          <w:rFonts w:ascii="Arial" w:hAnsi="Arial" w:cs="Arial"/>
          <w:sz w:val="22"/>
          <w:szCs w:val="22"/>
        </w:rPr>
        <w:t>Bitterman</w:t>
      </w:r>
      <w:proofErr w:type="spellEnd"/>
      <w:r w:rsidR="003128B2">
        <w:rPr>
          <w:rFonts w:ascii="Arial" w:hAnsi="Arial" w:cs="Arial"/>
          <w:sz w:val="22"/>
          <w:szCs w:val="22"/>
        </w:rPr>
        <w:t xml:space="preserve"> (2006) transmits that the</w:t>
      </w:r>
      <w:r w:rsidR="00C0187B">
        <w:rPr>
          <w:rFonts w:ascii="Arial" w:hAnsi="Arial" w:cs="Arial"/>
          <w:sz w:val="22"/>
          <w:szCs w:val="22"/>
        </w:rPr>
        <w:t xml:space="preserve"> fundamental concept is that conditioning happens only when the likelihood of the unconditioned stimulus </w:t>
      </w:r>
      <w:r w:rsidR="000573E0">
        <w:rPr>
          <w:rFonts w:ascii="Arial" w:hAnsi="Arial" w:cs="Arial"/>
          <w:sz w:val="22"/>
          <w:szCs w:val="22"/>
        </w:rPr>
        <w:t xml:space="preserve">in the existence of the conditioned stimulus differs from that in the lack of conditioned stimulus. </w:t>
      </w:r>
      <w:r w:rsidR="002F4F33">
        <w:rPr>
          <w:rFonts w:ascii="Arial" w:hAnsi="Arial" w:cs="Arial"/>
          <w:sz w:val="22"/>
          <w:szCs w:val="22"/>
        </w:rPr>
        <w:t xml:space="preserve">Finally, </w:t>
      </w:r>
      <w:proofErr w:type="spellStart"/>
      <w:r w:rsidR="002F4F33">
        <w:rPr>
          <w:rFonts w:ascii="Arial" w:hAnsi="Arial" w:cs="Arial"/>
          <w:sz w:val="22"/>
          <w:szCs w:val="22"/>
        </w:rPr>
        <w:t>Bitterman</w:t>
      </w:r>
      <w:proofErr w:type="spellEnd"/>
      <w:r w:rsidR="002F4F33">
        <w:rPr>
          <w:rFonts w:ascii="Arial" w:hAnsi="Arial" w:cs="Arial"/>
          <w:sz w:val="22"/>
          <w:szCs w:val="22"/>
        </w:rPr>
        <w:t xml:space="preserve"> (2006) claims that, while there has been </w:t>
      </w:r>
      <w:r w:rsidR="00A562E4">
        <w:rPr>
          <w:rFonts w:ascii="Arial" w:hAnsi="Arial" w:cs="Arial"/>
          <w:sz w:val="22"/>
          <w:szCs w:val="22"/>
        </w:rPr>
        <w:t>little conceptual development, three-quart</w:t>
      </w:r>
      <w:r w:rsidR="004703C0">
        <w:rPr>
          <w:rFonts w:ascii="Arial" w:hAnsi="Arial" w:cs="Arial"/>
          <w:sz w:val="22"/>
          <w:szCs w:val="22"/>
        </w:rPr>
        <w:t>er</w:t>
      </w:r>
      <w:r w:rsidR="00A562E4">
        <w:rPr>
          <w:rFonts w:ascii="Arial" w:hAnsi="Arial" w:cs="Arial"/>
          <w:sz w:val="22"/>
          <w:szCs w:val="22"/>
        </w:rPr>
        <w:t xml:space="preserve">s of a century of theory has yielded nothing. </w:t>
      </w:r>
      <w:r w:rsidR="00DF31B3">
        <w:rPr>
          <w:rFonts w:ascii="Arial" w:hAnsi="Arial" w:cs="Arial"/>
          <w:sz w:val="22"/>
          <w:szCs w:val="22"/>
        </w:rPr>
        <w:t>Furthermore, Clark (2004) emphasises that the unconditioned st</w:t>
      </w:r>
      <w:r w:rsidR="004F574D">
        <w:rPr>
          <w:rFonts w:ascii="Arial" w:hAnsi="Arial" w:cs="Arial"/>
          <w:sz w:val="22"/>
          <w:szCs w:val="22"/>
        </w:rPr>
        <w:t xml:space="preserve">imulus, which in the test circumstance elicits a regular and quantitative unconditioned response, is one of the fundamental elements of the conditioning experiment. </w:t>
      </w:r>
      <w:r w:rsidR="00EB3485">
        <w:rPr>
          <w:rFonts w:ascii="Arial" w:hAnsi="Arial" w:cs="Arial"/>
          <w:sz w:val="22"/>
          <w:szCs w:val="22"/>
        </w:rPr>
        <w:t xml:space="preserve">Clark (2004) adds that another crucial feature is a conditioned stimulus that does not initially elicit the unconditioned response, as well as the </w:t>
      </w:r>
      <w:r w:rsidR="00B471A6">
        <w:rPr>
          <w:rFonts w:ascii="Arial" w:hAnsi="Arial" w:cs="Arial"/>
          <w:sz w:val="22"/>
          <w:szCs w:val="22"/>
        </w:rPr>
        <w:t xml:space="preserve">regulated and defined delivery of the </w:t>
      </w:r>
      <w:r w:rsidR="00AD435D">
        <w:rPr>
          <w:rFonts w:ascii="Arial" w:hAnsi="Arial" w:cs="Arial"/>
          <w:sz w:val="22"/>
          <w:szCs w:val="22"/>
        </w:rPr>
        <w:t xml:space="preserve">conditioned and unconditioned stimuli. </w:t>
      </w:r>
      <w:r w:rsidR="00C4626E">
        <w:rPr>
          <w:rFonts w:ascii="Arial" w:hAnsi="Arial" w:cs="Arial"/>
          <w:sz w:val="22"/>
          <w:szCs w:val="22"/>
        </w:rPr>
        <w:t>Finally, Clark (2004) adds that a</w:t>
      </w:r>
      <w:r w:rsidR="007421B4">
        <w:rPr>
          <w:rFonts w:ascii="Arial" w:hAnsi="Arial" w:cs="Arial"/>
          <w:sz w:val="22"/>
          <w:szCs w:val="22"/>
        </w:rPr>
        <w:t xml:space="preserve"> reflex action is any new or changed response to the conditioned stimulus whose </w:t>
      </w:r>
      <w:r w:rsidR="00F92A9F">
        <w:rPr>
          <w:rFonts w:ascii="Arial" w:hAnsi="Arial" w:cs="Arial"/>
          <w:sz w:val="22"/>
          <w:szCs w:val="22"/>
        </w:rPr>
        <w:t xml:space="preserve">existence is dependent on repetitive dual stimulation. </w:t>
      </w:r>
      <w:r w:rsidR="003F7638">
        <w:rPr>
          <w:rFonts w:ascii="Arial" w:hAnsi="Arial" w:cs="Arial"/>
          <w:sz w:val="22"/>
          <w:szCs w:val="22"/>
        </w:rPr>
        <w:t xml:space="preserve">These </w:t>
      </w:r>
      <w:r w:rsidR="00136B9D">
        <w:rPr>
          <w:rFonts w:ascii="Arial" w:hAnsi="Arial" w:cs="Arial"/>
          <w:sz w:val="22"/>
          <w:szCs w:val="22"/>
        </w:rPr>
        <w:t xml:space="preserve">characteristics are similar to those noticed after the critical incident. </w:t>
      </w:r>
      <w:r w:rsidR="000768E3">
        <w:rPr>
          <w:rFonts w:ascii="Arial" w:hAnsi="Arial" w:cs="Arial"/>
          <w:sz w:val="22"/>
          <w:szCs w:val="22"/>
        </w:rPr>
        <w:t xml:space="preserve">In addition, </w:t>
      </w:r>
      <w:proofErr w:type="spellStart"/>
      <w:r w:rsidR="000768E3">
        <w:rPr>
          <w:rFonts w:ascii="Arial" w:hAnsi="Arial" w:cs="Arial"/>
          <w:sz w:val="22"/>
          <w:szCs w:val="22"/>
        </w:rPr>
        <w:t>Eelen</w:t>
      </w:r>
      <w:proofErr w:type="spellEnd"/>
      <w:r w:rsidR="000768E3">
        <w:rPr>
          <w:rFonts w:ascii="Arial" w:hAnsi="Arial" w:cs="Arial"/>
          <w:sz w:val="22"/>
          <w:szCs w:val="22"/>
        </w:rPr>
        <w:t xml:space="preserve"> (2018) transmits that a coincidental occurrence has frequently been deemed a sufficient prerequisite for learning a relation, and when reservations about this concept were stated, they </w:t>
      </w:r>
      <w:r w:rsidR="00A045AB">
        <w:rPr>
          <w:rFonts w:ascii="Arial" w:hAnsi="Arial" w:cs="Arial"/>
          <w:sz w:val="22"/>
          <w:szCs w:val="22"/>
        </w:rPr>
        <w:t xml:space="preserve">addressed the content of either one of the two occurrences rather than the character of the connection itself. </w:t>
      </w:r>
      <w:r w:rsidR="00A43DCD">
        <w:rPr>
          <w:rFonts w:ascii="Arial" w:hAnsi="Arial" w:cs="Arial"/>
          <w:sz w:val="22"/>
          <w:szCs w:val="22"/>
        </w:rPr>
        <w:t>The ideas investigated were able to position the critical incident witnessed into the context of why it occurred in the classroom.</w:t>
      </w:r>
    </w:p>
    <w:p w14:paraId="13539C30" w14:textId="099B8AD9" w:rsidR="000A36F7" w:rsidRDefault="000A36F7" w:rsidP="00425A6E">
      <w:pPr>
        <w:spacing w:line="360" w:lineRule="auto"/>
        <w:rPr>
          <w:rFonts w:ascii="Arial" w:hAnsi="Arial" w:cs="Arial"/>
          <w:sz w:val="22"/>
          <w:szCs w:val="22"/>
        </w:rPr>
      </w:pPr>
    </w:p>
    <w:p w14:paraId="2F2A5D28" w14:textId="3C73AF83" w:rsidR="000A36F7" w:rsidRDefault="00923C17" w:rsidP="00425A6E">
      <w:pPr>
        <w:spacing w:line="360" w:lineRule="auto"/>
        <w:rPr>
          <w:rFonts w:ascii="Arial" w:hAnsi="Arial" w:cs="Arial"/>
          <w:sz w:val="22"/>
          <w:szCs w:val="22"/>
        </w:rPr>
      </w:pPr>
      <w:r>
        <w:rPr>
          <w:rFonts w:ascii="Arial" w:hAnsi="Arial" w:cs="Arial"/>
          <w:sz w:val="22"/>
          <w:szCs w:val="22"/>
        </w:rPr>
        <w:t>The critical incident that was seen prompted me to consider reflection and how I may analyse in order to choose my future steps in terms of career and personal growth.</w:t>
      </w:r>
      <w:r w:rsidR="00E85615">
        <w:rPr>
          <w:rFonts w:ascii="Arial" w:hAnsi="Arial" w:cs="Arial"/>
          <w:sz w:val="22"/>
          <w:szCs w:val="22"/>
        </w:rPr>
        <w:t xml:space="preserve"> </w:t>
      </w:r>
      <w:proofErr w:type="spellStart"/>
      <w:r w:rsidR="00E85615">
        <w:rPr>
          <w:rFonts w:ascii="Arial" w:hAnsi="Arial" w:cs="Arial"/>
          <w:sz w:val="22"/>
          <w:szCs w:val="22"/>
        </w:rPr>
        <w:t>Zwozdiak</w:t>
      </w:r>
      <w:proofErr w:type="spellEnd"/>
      <w:r w:rsidR="00E85615">
        <w:rPr>
          <w:rFonts w:ascii="Arial" w:hAnsi="Arial" w:cs="Arial"/>
          <w:sz w:val="22"/>
          <w:szCs w:val="22"/>
        </w:rPr>
        <w:t xml:space="preserve">-Myers (2012) observes that instructors should see </w:t>
      </w:r>
      <w:r w:rsidR="00031375">
        <w:rPr>
          <w:rFonts w:ascii="Arial" w:hAnsi="Arial" w:cs="Arial"/>
          <w:sz w:val="22"/>
          <w:szCs w:val="22"/>
        </w:rPr>
        <w:t xml:space="preserve">themselves as investigators, philosophers, and learners. </w:t>
      </w:r>
      <w:r w:rsidR="00F16A54">
        <w:rPr>
          <w:rFonts w:ascii="Arial" w:hAnsi="Arial" w:cs="Arial"/>
          <w:sz w:val="22"/>
          <w:szCs w:val="22"/>
        </w:rPr>
        <w:t xml:space="preserve">This is something I’d like to remember throughout my practise to remind myself that every day is a learning day and there’s always room for fresh learning. This frame of mind will enable for automatic reflections on my practise and improvement. </w:t>
      </w:r>
      <w:r w:rsidR="00700A22">
        <w:rPr>
          <w:rFonts w:ascii="Arial" w:hAnsi="Arial" w:cs="Arial"/>
          <w:sz w:val="22"/>
          <w:szCs w:val="22"/>
        </w:rPr>
        <w:t xml:space="preserve">An example of </w:t>
      </w:r>
      <w:r w:rsidR="00150DA6">
        <w:rPr>
          <w:rFonts w:ascii="Arial" w:hAnsi="Arial" w:cs="Arial"/>
          <w:sz w:val="22"/>
          <w:szCs w:val="22"/>
        </w:rPr>
        <w:t xml:space="preserve">where this can be demonstrated is by having “a debriefing session with a mentor or </w:t>
      </w:r>
      <w:r w:rsidR="00C85473">
        <w:rPr>
          <w:rFonts w:ascii="Arial" w:hAnsi="Arial" w:cs="Arial"/>
          <w:sz w:val="22"/>
          <w:szCs w:val="22"/>
        </w:rPr>
        <w:t>professional tutor following an observation of your lesson might through discussion provide the springboard from which you consider alternative perspectives and possibilities for future lessons</w:t>
      </w:r>
      <w:r w:rsidR="00A66A02">
        <w:rPr>
          <w:rFonts w:ascii="Arial" w:hAnsi="Arial" w:cs="Arial"/>
          <w:sz w:val="22"/>
          <w:szCs w:val="22"/>
        </w:rPr>
        <w:t>” (</w:t>
      </w:r>
      <w:proofErr w:type="spellStart"/>
      <w:r w:rsidR="00A66A02">
        <w:rPr>
          <w:rFonts w:ascii="Arial" w:hAnsi="Arial" w:cs="Arial"/>
          <w:sz w:val="22"/>
          <w:szCs w:val="22"/>
        </w:rPr>
        <w:t>Zwozdiak</w:t>
      </w:r>
      <w:proofErr w:type="spellEnd"/>
      <w:r w:rsidR="00A66A02">
        <w:rPr>
          <w:rFonts w:ascii="Arial" w:hAnsi="Arial" w:cs="Arial"/>
          <w:sz w:val="22"/>
          <w:szCs w:val="22"/>
        </w:rPr>
        <w:t>-Myers, 2012, p</w:t>
      </w:r>
      <w:r w:rsidR="00AC1CF1">
        <w:rPr>
          <w:rFonts w:ascii="Arial" w:hAnsi="Arial" w:cs="Arial"/>
          <w:sz w:val="22"/>
          <w:szCs w:val="22"/>
        </w:rPr>
        <w:t>. 4) and additionally, “</w:t>
      </w:r>
      <w:r w:rsidR="0060064E">
        <w:rPr>
          <w:rFonts w:ascii="Arial" w:hAnsi="Arial" w:cs="Arial"/>
          <w:sz w:val="22"/>
          <w:szCs w:val="22"/>
        </w:rPr>
        <w:t>you might decide to attend a specific training session offered by your local authority or subject association to continue to improve your own teaching” (</w:t>
      </w:r>
      <w:proofErr w:type="spellStart"/>
      <w:r w:rsidR="0060064E">
        <w:rPr>
          <w:rFonts w:ascii="Arial" w:hAnsi="Arial" w:cs="Arial"/>
          <w:sz w:val="22"/>
          <w:szCs w:val="22"/>
        </w:rPr>
        <w:t>Zwozdiak</w:t>
      </w:r>
      <w:proofErr w:type="spellEnd"/>
      <w:r w:rsidR="0060064E">
        <w:rPr>
          <w:rFonts w:ascii="Arial" w:hAnsi="Arial" w:cs="Arial"/>
          <w:sz w:val="22"/>
          <w:szCs w:val="22"/>
        </w:rPr>
        <w:t xml:space="preserve">-Myers, 2012, p. 4). </w:t>
      </w:r>
      <w:r w:rsidR="00095E2D">
        <w:rPr>
          <w:rFonts w:ascii="Arial" w:hAnsi="Arial" w:cs="Arial"/>
          <w:sz w:val="22"/>
          <w:szCs w:val="22"/>
        </w:rPr>
        <w:t xml:space="preserve">Looking at the many theories related to the observed critical incident, Glasser’s (1998) choice theory has allowed me to investigate the significance of the five key needs that each human aspires to meet. This thought </w:t>
      </w:r>
      <w:r w:rsidR="00EA0457">
        <w:rPr>
          <w:rFonts w:ascii="Arial" w:hAnsi="Arial" w:cs="Arial"/>
          <w:sz w:val="22"/>
          <w:szCs w:val="22"/>
        </w:rPr>
        <w:t xml:space="preserve">helped me realise that the teaching profession extends much beyond its title and that instructors have a far larger role in their children’s lives than simply educating them. </w:t>
      </w:r>
      <w:r w:rsidR="00EA0457">
        <w:rPr>
          <w:rFonts w:ascii="Arial" w:hAnsi="Arial" w:cs="Arial"/>
          <w:sz w:val="22"/>
          <w:szCs w:val="22"/>
        </w:rPr>
        <w:lastRenderedPageBreak/>
        <w:t xml:space="preserve">Teachers should be able to protect, care for, and congratulate them at all times. This is a vital element that I will implement in my work. </w:t>
      </w:r>
      <w:r w:rsidR="001D1E45">
        <w:rPr>
          <w:rFonts w:ascii="Arial" w:hAnsi="Arial" w:cs="Arial"/>
          <w:sz w:val="22"/>
          <w:szCs w:val="22"/>
        </w:rPr>
        <w:t>Brookfield’s (1998) reflection model presents four perspectives through which instructors might participate in critical reflection. This ‘autobiographical’, ‘the student’s eyes’, ‘the experiences of colleagues’</w:t>
      </w:r>
      <w:r w:rsidR="005A33F5">
        <w:rPr>
          <w:rFonts w:ascii="Arial" w:hAnsi="Arial" w:cs="Arial"/>
          <w:sz w:val="22"/>
          <w:szCs w:val="22"/>
        </w:rPr>
        <w:t xml:space="preserve"> and the ‘theoretical literature.’ </w:t>
      </w:r>
      <w:r w:rsidR="00A14EC0">
        <w:rPr>
          <w:rFonts w:ascii="Arial" w:hAnsi="Arial" w:cs="Arial"/>
          <w:sz w:val="22"/>
          <w:szCs w:val="22"/>
        </w:rPr>
        <w:t xml:space="preserve">This will enable me to act on reflection in my practise by questioning students during the class and using various ways to determine whether or not they have grasped the material. </w:t>
      </w:r>
      <w:r w:rsidR="004F300B">
        <w:rPr>
          <w:rFonts w:ascii="Arial" w:hAnsi="Arial" w:cs="Arial"/>
          <w:sz w:val="22"/>
          <w:szCs w:val="22"/>
        </w:rPr>
        <w:t xml:space="preserve">Schön’s (1978) model has stood out as the most powerful reflecting model because it compares reflection in action, which occurs during the event, to reflection in retrospect, which occurs after the event. This might be accomplished by incorporating educational pit </w:t>
      </w:r>
      <w:r w:rsidR="00383F7C">
        <w:rPr>
          <w:rFonts w:ascii="Arial" w:hAnsi="Arial" w:cs="Arial"/>
          <w:sz w:val="22"/>
          <w:szCs w:val="22"/>
        </w:rPr>
        <w:t>stops to keep students interested with the activity. This paradigm enables the practitioner to act promptly</w:t>
      </w:r>
      <w:r w:rsidR="001329EB">
        <w:rPr>
          <w:rFonts w:ascii="Arial" w:hAnsi="Arial" w:cs="Arial"/>
          <w:sz w:val="22"/>
          <w:szCs w:val="22"/>
        </w:rPr>
        <w:t xml:space="preserve"> by thinking about the situation as it occurs. It also helps me to consider what I would do differently if I were to repeat the activity. To process thoughts and behaviours, new knowledge and theoretical views received from </w:t>
      </w:r>
      <w:r w:rsidR="003C0119">
        <w:rPr>
          <w:rFonts w:ascii="Arial" w:hAnsi="Arial" w:cs="Arial"/>
          <w:sz w:val="22"/>
          <w:szCs w:val="22"/>
        </w:rPr>
        <w:t>research</w:t>
      </w:r>
      <w:r w:rsidR="001329EB">
        <w:rPr>
          <w:rFonts w:ascii="Arial" w:hAnsi="Arial" w:cs="Arial"/>
          <w:sz w:val="22"/>
          <w:szCs w:val="22"/>
        </w:rPr>
        <w:t xml:space="preserve"> that informs the reflector</w:t>
      </w:r>
      <w:r w:rsidR="003C0119">
        <w:rPr>
          <w:rFonts w:ascii="Arial" w:hAnsi="Arial" w:cs="Arial"/>
          <w:sz w:val="22"/>
          <w:szCs w:val="22"/>
        </w:rPr>
        <w:t>’s experience are utilised.</w:t>
      </w:r>
    </w:p>
    <w:p w14:paraId="174AF6BC" w14:textId="11033BC4" w:rsidR="003C0119" w:rsidRDefault="003C0119" w:rsidP="00425A6E">
      <w:pPr>
        <w:spacing w:line="360" w:lineRule="auto"/>
        <w:rPr>
          <w:rFonts w:ascii="Arial" w:hAnsi="Arial" w:cs="Arial"/>
          <w:sz w:val="22"/>
          <w:szCs w:val="22"/>
        </w:rPr>
      </w:pPr>
    </w:p>
    <w:p w14:paraId="44187949" w14:textId="45FBC190" w:rsidR="00EE7B6D" w:rsidRDefault="00EE7B6D" w:rsidP="00425A6E">
      <w:pPr>
        <w:spacing w:line="360" w:lineRule="auto"/>
        <w:rPr>
          <w:rFonts w:ascii="Arial" w:hAnsi="Arial" w:cs="Arial"/>
          <w:sz w:val="22"/>
          <w:szCs w:val="22"/>
        </w:rPr>
      </w:pPr>
      <w:r>
        <w:rPr>
          <w:rFonts w:ascii="Arial" w:hAnsi="Arial" w:cs="Arial"/>
          <w:sz w:val="22"/>
          <w:szCs w:val="22"/>
        </w:rPr>
        <w:t xml:space="preserve">To conclude, being a reflective teaching practitioner implies adapting among each new curriculum in order to provide the greatest quality of learning to your students. </w:t>
      </w:r>
      <w:r w:rsidR="00094DBE">
        <w:rPr>
          <w:rFonts w:ascii="Arial" w:hAnsi="Arial" w:cs="Arial"/>
          <w:sz w:val="22"/>
          <w:szCs w:val="22"/>
        </w:rPr>
        <w:t xml:space="preserve">The world is always evolving, and this includes all educational environments. Practitioners must keep up with constant changes to their duties and be adaptive at all times. </w:t>
      </w:r>
      <w:r w:rsidR="00004EA8">
        <w:rPr>
          <w:rFonts w:ascii="Arial" w:hAnsi="Arial" w:cs="Arial"/>
          <w:sz w:val="22"/>
          <w:szCs w:val="22"/>
        </w:rPr>
        <w:t xml:space="preserve">In addition, practitioners must maintain a continual state of reflection in order to improve their profession and personal growth. In Wales, the role of reflective practitioner has come to the forefront and being adaptive to change is an essential component of a teacher’s position. The four purposes </w:t>
      </w:r>
      <w:r w:rsidR="00AA514B">
        <w:rPr>
          <w:rFonts w:ascii="Arial" w:hAnsi="Arial" w:cs="Arial"/>
          <w:sz w:val="22"/>
          <w:szCs w:val="22"/>
        </w:rPr>
        <w:t>of the curriculum</w:t>
      </w:r>
      <w:r w:rsidR="00E7335E">
        <w:rPr>
          <w:rFonts w:ascii="Arial" w:hAnsi="Arial" w:cs="Arial"/>
          <w:sz w:val="22"/>
          <w:szCs w:val="22"/>
        </w:rPr>
        <w:t xml:space="preserve"> which are to be healthy, confident individuals, ambitious, capable learners, enterprising, creative contributors, and ethical, informed citizens</w:t>
      </w:r>
      <w:r w:rsidR="00802AB6">
        <w:rPr>
          <w:rFonts w:ascii="Arial" w:hAnsi="Arial" w:cs="Arial"/>
          <w:sz w:val="22"/>
          <w:szCs w:val="22"/>
        </w:rPr>
        <w:t xml:space="preserve"> (Donaldson, 2015) </w:t>
      </w:r>
      <w:r w:rsidR="005B040E">
        <w:rPr>
          <w:rFonts w:ascii="Arial" w:hAnsi="Arial" w:cs="Arial"/>
          <w:sz w:val="22"/>
          <w:szCs w:val="22"/>
        </w:rPr>
        <w:t>encourages teachers to go beyond their responsibility of just instructing and to put extra attention to caring for the children in their setting.</w:t>
      </w:r>
      <w:r w:rsidR="00530AFF">
        <w:rPr>
          <w:rFonts w:ascii="Arial" w:hAnsi="Arial" w:cs="Arial"/>
          <w:sz w:val="22"/>
          <w:szCs w:val="22"/>
        </w:rPr>
        <w:t xml:space="preserve"> The professional standards of teaching in the pedagogy standard states that </w:t>
      </w:r>
      <w:r w:rsidR="00757CC8">
        <w:rPr>
          <w:rFonts w:ascii="Arial" w:hAnsi="Arial" w:cs="Arial"/>
          <w:sz w:val="22"/>
          <w:szCs w:val="22"/>
        </w:rPr>
        <w:t>practitioners shoul</w:t>
      </w:r>
      <w:r w:rsidR="006C0A7A">
        <w:rPr>
          <w:rFonts w:ascii="Arial" w:hAnsi="Arial" w:cs="Arial"/>
          <w:sz w:val="22"/>
          <w:szCs w:val="22"/>
        </w:rPr>
        <w:t>d ‘reflect on learning.’</w:t>
      </w:r>
      <w:r w:rsidR="00E76E02">
        <w:rPr>
          <w:rFonts w:ascii="Arial" w:hAnsi="Arial" w:cs="Arial"/>
          <w:sz w:val="22"/>
          <w:szCs w:val="22"/>
        </w:rPr>
        <w:t xml:space="preserve"> According to the Welsh Government (2017), this may be accomplished by the instructor demonstrating understanding of the need of supporting learners’ reflection and evaluation around their learning behaviours </w:t>
      </w:r>
      <w:r w:rsidR="003C21FC">
        <w:rPr>
          <w:rFonts w:ascii="Arial" w:hAnsi="Arial" w:cs="Arial"/>
          <w:sz w:val="22"/>
          <w:szCs w:val="22"/>
        </w:rPr>
        <w:t xml:space="preserve">and perspectives. </w:t>
      </w:r>
      <w:r w:rsidR="007A3F41">
        <w:rPr>
          <w:rFonts w:ascii="Arial" w:hAnsi="Arial" w:cs="Arial"/>
          <w:sz w:val="22"/>
          <w:szCs w:val="22"/>
        </w:rPr>
        <w:t xml:space="preserve">Finally, to conclude, this critical evaluation was able to </w:t>
      </w:r>
      <w:r w:rsidR="000C029F">
        <w:rPr>
          <w:rFonts w:ascii="Arial" w:hAnsi="Arial" w:cs="Arial"/>
          <w:sz w:val="22"/>
          <w:szCs w:val="22"/>
        </w:rPr>
        <w:t>determine the following steps in teaching and learning effectively.</w:t>
      </w:r>
    </w:p>
    <w:p w14:paraId="15C97587" w14:textId="1E7107FA" w:rsidR="0012240A" w:rsidRDefault="0012240A" w:rsidP="00425A6E">
      <w:pPr>
        <w:spacing w:line="360" w:lineRule="auto"/>
        <w:rPr>
          <w:rFonts w:ascii="Arial" w:hAnsi="Arial" w:cs="Arial"/>
          <w:sz w:val="22"/>
          <w:szCs w:val="22"/>
        </w:rPr>
      </w:pPr>
    </w:p>
    <w:p w14:paraId="714BC0C2" w14:textId="77777777" w:rsidR="00C04981" w:rsidRDefault="00C04981" w:rsidP="00425A6E">
      <w:pPr>
        <w:spacing w:line="360" w:lineRule="auto"/>
        <w:rPr>
          <w:rFonts w:ascii="Arial" w:hAnsi="Arial" w:cs="Arial"/>
          <w:sz w:val="22"/>
          <w:szCs w:val="22"/>
        </w:rPr>
      </w:pPr>
    </w:p>
    <w:p w14:paraId="5AA3C2C5" w14:textId="77777777" w:rsidR="0012240A" w:rsidRPr="006E074A" w:rsidRDefault="0012240A" w:rsidP="00425A6E">
      <w:pPr>
        <w:spacing w:line="360" w:lineRule="auto"/>
        <w:rPr>
          <w:rFonts w:ascii="Arial" w:hAnsi="Arial" w:cs="Arial"/>
          <w:sz w:val="22"/>
          <w:szCs w:val="22"/>
        </w:rPr>
      </w:pPr>
    </w:p>
    <w:p w14:paraId="08D69A4B" w14:textId="5379A720" w:rsidR="00450CB8" w:rsidRPr="006E074A" w:rsidRDefault="00450CB8" w:rsidP="00425A6E">
      <w:pPr>
        <w:spacing w:line="360" w:lineRule="auto"/>
        <w:rPr>
          <w:rFonts w:ascii="Arial" w:hAnsi="Arial" w:cs="Arial"/>
          <w:sz w:val="22"/>
          <w:szCs w:val="22"/>
        </w:rPr>
      </w:pPr>
    </w:p>
    <w:p w14:paraId="349276B4" w14:textId="77777777" w:rsidR="00B80CDC" w:rsidRPr="006E074A" w:rsidRDefault="00B80CDC" w:rsidP="00425A6E">
      <w:pPr>
        <w:spacing w:line="360" w:lineRule="auto"/>
        <w:rPr>
          <w:rFonts w:ascii="Arial" w:hAnsi="Arial" w:cs="Arial"/>
          <w:sz w:val="22"/>
          <w:szCs w:val="22"/>
          <w:u w:val="single"/>
        </w:rPr>
      </w:pPr>
    </w:p>
    <w:p w14:paraId="5765DD06" w14:textId="77777777" w:rsidR="00B80CDC" w:rsidRPr="006E074A" w:rsidRDefault="00B80CDC" w:rsidP="00425A6E">
      <w:pPr>
        <w:spacing w:line="360" w:lineRule="auto"/>
        <w:rPr>
          <w:rFonts w:ascii="Arial" w:hAnsi="Arial" w:cs="Arial"/>
          <w:sz w:val="22"/>
          <w:szCs w:val="22"/>
          <w:u w:val="single"/>
        </w:rPr>
      </w:pPr>
    </w:p>
    <w:p w14:paraId="2071FFCB" w14:textId="35DC4C1E" w:rsidR="00112309" w:rsidRDefault="008D1CD0" w:rsidP="00425A6E">
      <w:pPr>
        <w:spacing w:line="360" w:lineRule="auto"/>
        <w:rPr>
          <w:rFonts w:ascii="Arial" w:hAnsi="Arial" w:cs="Arial"/>
          <w:sz w:val="22"/>
          <w:szCs w:val="22"/>
          <w:u w:val="single"/>
        </w:rPr>
      </w:pPr>
      <w:r w:rsidRPr="006E074A">
        <w:rPr>
          <w:rFonts w:ascii="Arial" w:hAnsi="Arial" w:cs="Arial"/>
          <w:sz w:val="22"/>
          <w:szCs w:val="22"/>
          <w:u w:val="single"/>
        </w:rPr>
        <w:lastRenderedPageBreak/>
        <w:t>Reference List</w:t>
      </w:r>
    </w:p>
    <w:p w14:paraId="5F60E719" w14:textId="77777777" w:rsidR="004703C0" w:rsidRPr="006E074A" w:rsidRDefault="004703C0" w:rsidP="00425A6E">
      <w:pPr>
        <w:spacing w:line="360" w:lineRule="auto"/>
        <w:rPr>
          <w:rFonts w:ascii="Arial" w:hAnsi="Arial" w:cs="Arial"/>
          <w:sz w:val="22"/>
          <w:szCs w:val="22"/>
          <w:u w:val="single"/>
        </w:rPr>
      </w:pPr>
    </w:p>
    <w:p w14:paraId="247CC110" w14:textId="13C2A0D6" w:rsidR="008D1CD0" w:rsidRPr="00435998" w:rsidRDefault="00A562E4" w:rsidP="00425A6E">
      <w:pPr>
        <w:spacing w:line="360" w:lineRule="auto"/>
        <w:rPr>
          <w:rFonts w:ascii="Arial" w:hAnsi="Arial" w:cs="Arial"/>
          <w:sz w:val="22"/>
          <w:szCs w:val="22"/>
        </w:rPr>
      </w:pPr>
      <w:proofErr w:type="spellStart"/>
      <w:r w:rsidRPr="00435998">
        <w:rPr>
          <w:rFonts w:ascii="Arial" w:hAnsi="Arial" w:cs="Arial"/>
          <w:sz w:val="22"/>
          <w:szCs w:val="22"/>
        </w:rPr>
        <w:t>Bitterman</w:t>
      </w:r>
      <w:proofErr w:type="spellEnd"/>
      <w:r w:rsidRPr="00435998">
        <w:rPr>
          <w:rFonts w:ascii="Arial" w:hAnsi="Arial" w:cs="Arial"/>
          <w:sz w:val="22"/>
          <w:szCs w:val="22"/>
        </w:rPr>
        <w:t>, M.E. (2006)</w:t>
      </w:r>
      <w:r w:rsidR="003D2AEA" w:rsidRPr="00435998">
        <w:rPr>
          <w:rFonts w:ascii="Arial" w:hAnsi="Arial" w:cs="Arial"/>
          <w:sz w:val="22"/>
          <w:szCs w:val="22"/>
        </w:rPr>
        <w:t xml:space="preserve"> ‘Classical Conditioning since Pavlov’, </w:t>
      </w:r>
      <w:r w:rsidR="003D2AEA" w:rsidRPr="00435998">
        <w:rPr>
          <w:rFonts w:ascii="Arial" w:hAnsi="Arial" w:cs="Arial"/>
          <w:i/>
          <w:iCs/>
          <w:sz w:val="22"/>
          <w:szCs w:val="22"/>
        </w:rPr>
        <w:t>Review of General Psychology</w:t>
      </w:r>
      <w:r w:rsidR="009742B8" w:rsidRPr="00435998">
        <w:rPr>
          <w:rFonts w:ascii="Arial" w:hAnsi="Arial" w:cs="Arial"/>
          <w:i/>
          <w:iCs/>
          <w:sz w:val="22"/>
          <w:szCs w:val="22"/>
        </w:rPr>
        <w:t xml:space="preserve">, </w:t>
      </w:r>
      <w:r w:rsidR="009742B8" w:rsidRPr="00435998">
        <w:rPr>
          <w:rFonts w:ascii="Arial" w:hAnsi="Arial" w:cs="Arial"/>
          <w:sz w:val="22"/>
          <w:szCs w:val="22"/>
        </w:rPr>
        <w:t>10(4)</w:t>
      </w:r>
      <w:r w:rsidR="004703C0" w:rsidRPr="00435998">
        <w:rPr>
          <w:rFonts w:ascii="Arial" w:hAnsi="Arial" w:cs="Arial"/>
          <w:sz w:val="22"/>
          <w:szCs w:val="22"/>
        </w:rPr>
        <w:t xml:space="preserve">, pp. 365-376. </w:t>
      </w:r>
    </w:p>
    <w:p w14:paraId="2CA0F4CE" w14:textId="77777777" w:rsidR="004703C0" w:rsidRPr="00435998" w:rsidRDefault="004703C0" w:rsidP="00425A6E">
      <w:pPr>
        <w:spacing w:line="360" w:lineRule="auto"/>
        <w:rPr>
          <w:rFonts w:ascii="Arial" w:hAnsi="Arial" w:cs="Arial"/>
          <w:sz w:val="22"/>
          <w:szCs w:val="22"/>
        </w:rPr>
      </w:pPr>
    </w:p>
    <w:p w14:paraId="033A8BF8" w14:textId="7ED49AE7" w:rsidR="0073087A" w:rsidRPr="00435998" w:rsidRDefault="0073087A" w:rsidP="00425A6E">
      <w:pPr>
        <w:spacing w:line="360" w:lineRule="auto"/>
        <w:rPr>
          <w:rFonts w:ascii="Arial" w:hAnsi="Arial" w:cs="Arial"/>
          <w:sz w:val="22"/>
          <w:szCs w:val="22"/>
        </w:rPr>
      </w:pPr>
      <w:r w:rsidRPr="00435998">
        <w:rPr>
          <w:rFonts w:ascii="Arial" w:hAnsi="Arial" w:cs="Arial"/>
          <w:sz w:val="22"/>
          <w:szCs w:val="22"/>
        </w:rPr>
        <w:t xml:space="preserve">British Educational Research Association [BERA] (2018) Ethical Guidelines for Educational Research. </w:t>
      </w:r>
      <w:r w:rsidR="005C27D3" w:rsidRPr="00435998">
        <w:rPr>
          <w:rFonts w:ascii="Arial" w:hAnsi="Arial" w:cs="Arial"/>
          <w:sz w:val="22"/>
          <w:szCs w:val="22"/>
        </w:rPr>
        <w:t xml:space="preserve">Available at: </w:t>
      </w:r>
      <w:hyperlink r:id="rId8" w:history="1">
        <w:r w:rsidR="005C27D3" w:rsidRPr="00435998">
          <w:rPr>
            <w:rStyle w:val="Hyperlink"/>
            <w:rFonts w:ascii="Arial" w:hAnsi="Arial" w:cs="Arial"/>
            <w:sz w:val="22"/>
            <w:szCs w:val="22"/>
          </w:rPr>
          <w:t>https://www.bera.ac.uk/publication/ethical-guidelines-for-educational-research-2018-online</w:t>
        </w:r>
      </w:hyperlink>
      <w:r w:rsidR="005C27D3" w:rsidRPr="00435998">
        <w:rPr>
          <w:rFonts w:ascii="Arial" w:hAnsi="Arial" w:cs="Arial"/>
          <w:sz w:val="22"/>
          <w:szCs w:val="22"/>
        </w:rPr>
        <w:t xml:space="preserve"> (Accessed: 30 October 2022).</w:t>
      </w:r>
    </w:p>
    <w:p w14:paraId="3D478BDA" w14:textId="7CCCEE74" w:rsidR="00E1474C" w:rsidRPr="00435998" w:rsidRDefault="00E1474C" w:rsidP="00425A6E">
      <w:pPr>
        <w:spacing w:line="360" w:lineRule="auto"/>
        <w:rPr>
          <w:rFonts w:ascii="Arial" w:hAnsi="Arial" w:cs="Arial"/>
          <w:sz w:val="22"/>
          <w:szCs w:val="22"/>
        </w:rPr>
      </w:pPr>
    </w:p>
    <w:p w14:paraId="5CE4C430" w14:textId="1C1477C9" w:rsidR="00E1474C" w:rsidRPr="00435998" w:rsidRDefault="00E1474C" w:rsidP="00425A6E">
      <w:pPr>
        <w:spacing w:line="360" w:lineRule="auto"/>
        <w:rPr>
          <w:rFonts w:ascii="Arial" w:hAnsi="Arial" w:cs="Arial"/>
          <w:sz w:val="22"/>
          <w:szCs w:val="22"/>
        </w:rPr>
      </w:pPr>
      <w:r w:rsidRPr="00435998">
        <w:rPr>
          <w:rFonts w:ascii="Arial" w:hAnsi="Arial" w:cs="Arial"/>
          <w:sz w:val="22"/>
          <w:szCs w:val="22"/>
        </w:rPr>
        <w:t xml:space="preserve">Brookfield, S. (1998) ‘Critically reflective practice’, </w:t>
      </w:r>
      <w:r w:rsidRPr="00435998">
        <w:rPr>
          <w:rFonts w:ascii="Arial" w:hAnsi="Arial" w:cs="Arial"/>
          <w:i/>
          <w:iCs/>
          <w:sz w:val="22"/>
          <w:szCs w:val="22"/>
        </w:rPr>
        <w:t xml:space="preserve">The Journal of continuing education in the health professions, </w:t>
      </w:r>
      <w:r w:rsidRPr="00435998">
        <w:rPr>
          <w:rFonts w:ascii="Arial" w:hAnsi="Arial" w:cs="Arial"/>
          <w:sz w:val="22"/>
          <w:szCs w:val="22"/>
        </w:rPr>
        <w:t xml:space="preserve">18(4), pp. 197-205. Available at: </w:t>
      </w:r>
      <w:hyperlink r:id="rId9" w:history="1">
        <w:r w:rsidRPr="00435998">
          <w:rPr>
            <w:rStyle w:val="Hyperlink"/>
            <w:rFonts w:ascii="Arial" w:hAnsi="Arial" w:cs="Arial"/>
            <w:sz w:val="22"/>
            <w:szCs w:val="22"/>
          </w:rPr>
          <w:t>https://doi.org/10.1002/chp.1340180402</w:t>
        </w:r>
      </w:hyperlink>
      <w:r w:rsidRPr="00435998">
        <w:rPr>
          <w:rFonts w:ascii="Arial" w:hAnsi="Arial" w:cs="Arial"/>
          <w:sz w:val="22"/>
          <w:szCs w:val="22"/>
        </w:rPr>
        <w:t xml:space="preserve">. </w:t>
      </w:r>
    </w:p>
    <w:p w14:paraId="6C140486" w14:textId="2000E856" w:rsidR="009A0A69" w:rsidRPr="00435998" w:rsidRDefault="009A0A69" w:rsidP="00425A6E">
      <w:pPr>
        <w:spacing w:line="360" w:lineRule="auto"/>
        <w:rPr>
          <w:rFonts w:ascii="Arial" w:hAnsi="Arial" w:cs="Arial"/>
          <w:sz w:val="22"/>
          <w:szCs w:val="22"/>
        </w:rPr>
      </w:pPr>
    </w:p>
    <w:p w14:paraId="5DDDEC81" w14:textId="1BADAE3F" w:rsidR="009A0A69" w:rsidRPr="00435998" w:rsidRDefault="009A0A69" w:rsidP="00425A6E">
      <w:pPr>
        <w:spacing w:line="360" w:lineRule="auto"/>
        <w:rPr>
          <w:rFonts w:ascii="Arial" w:hAnsi="Arial" w:cs="Arial"/>
          <w:sz w:val="22"/>
          <w:szCs w:val="22"/>
        </w:rPr>
      </w:pPr>
      <w:r w:rsidRPr="00435998">
        <w:rPr>
          <w:rFonts w:ascii="Arial" w:hAnsi="Arial" w:cs="Arial"/>
          <w:sz w:val="22"/>
          <w:szCs w:val="22"/>
        </w:rPr>
        <w:t xml:space="preserve">Clark, R.E. (2004) </w:t>
      </w:r>
      <w:r w:rsidR="00470032" w:rsidRPr="00435998">
        <w:rPr>
          <w:rFonts w:ascii="Arial" w:hAnsi="Arial" w:cs="Arial"/>
          <w:sz w:val="22"/>
          <w:szCs w:val="22"/>
        </w:rPr>
        <w:t xml:space="preserve">‘The classical originals of Pavlov’s conditioning’, </w:t>
      </w:r>
      <w:r w:rsidR="004A2665" w:rsidRPr="00435998">
        <w:rPr>
          <w:rFonts w:ascii="Arial" w:hAnsi="Arial" w:cs="Arial"/>
          <w:i/>
          <w:iCs/>
          <w:sz w:val="22"/>
          <w:szCs w:val="22"/>
        </w:rPr>
        <w:t xml:space="preserve">Integrative Physiological &amp; Behavioural Science, </w:t>
      </w:r>
      <w:r w:rsidR="004A2665" w:rsidRPr="00435998">
        <w:rPr>
          <w:rFonts w:ascii="Arial" w:hAnsi="Arial" w:cs="Arial"/>
          <w:sz w:val="22"/>
          <w:szCs w:val="22"/>
        </w:rPr>
        <w:t>39(4), pp. 279-294.</w:t>
      </w:r>
    </w:p>
    <w:p w14:paraId="3EBF9D29" w14:textId="57FD0842" w:rsidR="00377C5C" w:rsidRPr="00435998" w:rsidRDefault="00377C5C" w:rsidP="00425A6E">
      <w:pPr>
        <w:spacing w:line="360" w:lineRule="auto"/>
        <w:rPr>
          <w:rFonts w:ascii="Arial" w:hAnsi="Arial" w:cs="Arial"/>
          <w:sz w:val="22"/>
          <w:szCs w:val="22"/>
        </w:rPr>
      </w:pPr>
    </w:p>
    <w:p w14:paraId="27F890DE" w14:textId="4B81BBB2" w:rsidR="00CF5998" w:rsidRPr="00435998" w:rsidRDefault="00377C5C" w:rsidP="00425A6E">
      <w:pPr>
        <w:spacing w:line="360" w:lineRule="auto"/>
        <w:rPr>
          <w:rFonts w:ascii="Arial" w:hAnsi="Arial" w:cs="Arial"/>
          <w:sz w:val="22"/>
          <w:szCs w:val="22"/>
        </w:rPr>
      </w:pPr>
      <w:r w:rsidRPr="00435998">
        <w:rPr>
          <w:rFonts w:ascii="Arial" w:hAnsi="Arial" w:cs="Arial"/>
          <w:sz w:val="22"/>
          <w:szCs w:val="22"/>
        </w:rPr>
        <w:t xml:space="preserve">Day, S.P., </w:t>
      </w:r>
      <w:r w:rsidR="00C07539" w:rsidRPr="00435998">
        <w:rPr>
          <w:rFonts w:ascii="Arial" w:hAnsi="Arial" w:cs="Arial"/>
          <w:sz w:val="22"/>
          <w:szCs w:val="22"/>
        </w:rPr>
        <w:t xml:space="preserve">Webster, C. and Killen, A. </w:t>
      </w:r>
      <w:r w:rsidR="00470032" w:rsidRPr="00435998">
        <w:rPr>
          <w:rFonts w:ascii="Arial" w:hAnsi="Arial" w:cs="Arial"/>
          <w:sz w:val="22"/>
          <w:szCs w:val="22"/>
        </w:rPr>
        <w:t xml:space="preserve">(2022) </w:t>
      </w:r>
      <w:r w:rsidR="00ED08F4" w:rsidRPr="00435998">
        <w:rPr>
          <w:rFonts w:ascii="Arial" w:hAnsi="Arial" w:cs="Arial"/>
          <w:sz w:val="22"/>
          <w:szCs w:val="22"/>
        </w:rPr>
        <w:t>‘Exploring initial teacher education student teachers’ beliefs about reflective practice using a modified reflective practice questionnaire</w:t>
      </w:r>
      <w:r w:rsidR="00FD2C37" w:rsidRPr="00435998">
        <w:rPr>
          <w:rFonts w:ascii="Arial" w:hAnsi="Arial" w:cs="Arial"/>
          <w:sz w:val="22"/>
          <w:szCs w:val="22"/>
        </w:rPr>
        <w:t xml:space="preserve">’, </w:t>
      </w:r>
      <w:r w:rsidR="00FD2C37" w:rsidRPr="00435998">
        <w:rPr>
          <w:rFonts w:ascii="Arial" w:hAnsi="Arial" w:cs="Arial"/>
          <w:i/>
          <w:iCs/>
          <w:sz w:val="22"/>
          <w:szCs w:val="22"/>
        </w:rPr>
        <w:t>Reflective Practice</w:t>
      </w:r>
      <w:r w:rsidR="00555A53" w:rsidRPr="00435998">
        <w:rPr>
          <w:rFonts w:ascii="Arial" w:hAnsi="Arial" w:cs="Arial"/>
          <w:i/>
          <w:iCs/>
          <w:sz w:val="22"/>
          <w:szCs w:val="22"/>
        </w:rPr>
        <w:t>:</w:t>
      </w:r>
      <w:r w:rsidR="007A6A54" w:rsidRPr="00435998">
        <w:rPr>
          <w:rFonts w:ascii="Arial" w:hAnsi="Arial" w:cs="Arial"/>
          <w:i/>
          <w:iCs/>
          <w:sz w:val="22"/>
          <w:szCs w:val="22"/>
        </w:rPr>
        <w:t xml:space="preserve"> International and Multidisciplinary Perspectives, </w:t>
      </w:r>
      <w:r w:rsidR="00AC1A14" w:rsidRPr="00435998">
        <w:rPr>
          <w:rFonts w:ascii="Arial" w:hAnsi="Arial" w:cs="Arial"/>
          <w:sz w:val="22"/>
          <w:szCs w:val="22"/>
        </w:rPr>
        <w:t>23(4), pp. 437-451</w:t>
      </w:r>
      <w:r w:rsidR="006A08DB" w:rsidRPr="00435998">
        <w:rPr>
          <w:rFonts w:ascii="Arial" w:hAnsi="Arial" w:cs="Arial"/>
          <w:sz w:val="22"/>
          <w:szCs w:val="22"/>
        </w:rPr>
        <w:t xml:space="preserve">. Available at: </w:t>
      </w:r>
      <w:hyperlink r:id="rId10" w:history="1">
        <w:r w:rsidR="00CF5998" w:rsidRPr="00435998">
          <w:rPr>
            <w:rStyle w:val="Hyperlink"/>
            <w:rFonts w:ascii="Arial" w:hAnsi="Arial" w:cs="Arial"/>
            <w:sz w:val="22"/>
            <w:szCs w:val="22"/>
          </w:rPr>
          <w:t>https://doi.org/10.1080/14623943.2022.2048260</w:t>
        </w:r>
      </w:hyperlink>
    </w:p>
    <w:p w14:paraId="656D1F38" w14:textId="26539E42" w:rsidR="0056061F" w:rsidRPr="00435998" w:rsidRDefault="0056061F" w:rsidP="00425A6E">
      <w:pPr>
        <w:spacing w:line="360" w:lineRule="auto"/>
        <w:rPr>
          <w:rFonts w:ascii="Arial" w:hAnsi="Arial" w:cs="Arial"/>
          <w:sz w:val="22"/>
          <w:szCs w:val="22"/>
        </w:rPr>
      </w:pPr>
    </w:p>
    <w:p w14:paraId="70EB0791" w14:textId="009CDD38" w:rsidR="0056061F" w:rsidRPr="00435998" w:rsidRDefault="0056061F" w:rsidP="00425A6E">
      <w:pPr>
        <w:spacing w:line="360" w:lineRule="auto"/>
        <w:rPr>
          <w:rFonts w:ascii="Arial" w:hAnsi="Arial" w:cs="Arial"/>
          <w:sz w:val="22"/>
          <w:szCs w:val="22"/>
        </w:rPr>
      </w:pPr>
      <w:r w:rsidRPr="00435998">
        <w:rPr>
          <w:rFonts w:ascii="Arial" w:hAnsi="Arial" w:cs="Arial"/>
          <w:sz w:val="22"/>
          <w:szCs w:val="22"/>
        </w:rPr>
        <w:t xml:space="preserve">Dewey, J. (1933) </w:t>
      </w:r>
      <w:r w:rsidRPr="00435998">
        <w:rPr>
          <w:rFonts w:ascii="Arial" w:hAnsi="Arial" w:cs="Arial"/>
          <w:i/>
          <w:iCs/>
          <w:sz w:val="22"/>
          <w:szCs w:val="22"/>
        </w:rPr>
        <w:t>How we think.</w:t>
      </w:r>
      <w:r w:rsidR="0016322B" w:rsidRPr="00435998">
        <w:rPr>
          <w:rFonts w:ascii="Arial" w:hAnsi="Arial" w:cs="Arial"/>
          <w:i/>
          <w:iCs/>
          <w:sz w:val="22"/>
          <w:szCs w:val="22"/>
        </w:rPr>
        <w:t xml:space="preserve"> </w:t>
      </w:r>
      <w:r w:rsidR="0016322B" w:rsidRPr="00435998">
        <w:rPr>
          <w:rFonts w:ascii="Arial" w:hAnsi="Arial" w:cs="Arial"/>
          <w:sz w:val="22"/>
          <w:szCs w:val="22"/>
        </w:rPr>
        <w:t>Boston: D. C. Heath.</w:t>
      </w:r>
    </w:p>
    <w:p w14:paraId="7E5BA71E" w14:textId="1D2734E5" w:rsidR="00273B55" w:rsidRPr="00435998" w:rsidRDefault="00273B55" w:rsidP="00425A6E">
      <w:pPr>
        <w:spacing w:line="360" w:lineRule="auto"/>
        <w:rPr>
          <w:rFonts w:ascii="Arial" w:hAnsi="Arial" w:cs="Arial"/>
          <w:sz w:val="22"/>
          <w:szCs w:val="22"/>
        </w:rPr>
      </w:pPr>
    </w:p>
    <w:p w14:paraId="0424E693" w14:textId="7C35C2B7" w:rsidR="00273B55" w:rsidRPr="00435998" w:rsidRDefault="00273B55" w:rsidP="00425A6E">
      <w:pPr>
        <w:spacing w:line="360" w:lineRule="auto"/>
        <w:rPr>
          <w:rFonts w:ascii="Arial" w:hAnsi="Arial" w:cs="Arial"/>
          <w:sz w:val="22"/>
          <w:szCs w:val="22"/>
        </w:rPr>
      </w:pPr>
      <w:r w:rsidRPr="00435998">
        <w:rPr>
          <w:rFonts w:ascii="Arial" w:hAnsi="Arial" w:cs="Arial"/>
          <w:sz w:val="22"/>
          <w:szCs w:val="22"/>
        </w:rPr>
        <w:t xml:space="preserve">Donaldson, G. </w:t>
      </w:r>
      <w:r w:rsidR="00B4598C" w:rsidRPr="00435998">
        <w:rPr>
          <w:rFonts w:ascii="Arial" w:hAnsi="Arial" w:cs="Arial"/>
          <w:sz w:val="22"/>
          <w:szCs w:val="22"/>
        </w:rPr>
        <w:t xml:space="preserve">(2015) </w:t>
      </w:r>
      <w:r w:rsidR="00B4598C" w:rsidRPr="00435998">
        <w:rPr>
          <w:rFonts w:ascii="Arial" w:hAnsi="Arial" w:cs="Arial"/>
          <w:i/>
          <w:iCs/>
          <w:sz w:val="22"/>
          <w:szCs w:val="22"/>
        </w:rPr>
        <w:t xml:space="preserve">Successful futures: Independent Review of Curriculum and Assessment Arrangements in Wales. </w:t>
      </w:r>
      <w:r w:rsidR="00B4598C" w:rsidRPr="00435998">
        <w:rPr>
          <w:rFonts w:ascii="Arial" w:hAnsi="Arial" w:cs="Arial"/>
          <w:sz w:val="22"/>
          <w:szCs w:val="22"/>
        </w:rPr>
        <w:t xml:space="preserve">Available at: </w:t>
      </w:r>
      <w:hyperlink r:id="rId11" w:history="1">
        <w:r w:rsidR="00B4598C" w:rsidRPr="00435998">
          <w:rPr>
            <w:rStyle w:val="Hyperlink"/>
            <w:rFonts w:ascii="Arial" w:hAnsi="Arial" w:cs="Arial"/>
            <w:sz w:val="22"/>
            <w:szCs w:val="22"/>
          </w:rPr>
          <w:t>https://gov.wales/sites/default/files/pu</w:t>
        </w:r>
        <w:r w:rsidR="00B4598C" w:rsidRPr="00435998">
          <w:rPr>
            <w:rStyle w:val="Hyperlink"/>
            <w:rFonts w:ascii="Arial" w:hAnsi="Arial" w:cs="Arial"/>
            <w:sz w:val="22"/>
            <w:szCs w:val="22"/>
          </w:rPr>
          <w:t>b</w:t>
        </w:r>
        <w:r w:rsidR="00B4598C" w:rsidRPr="00435998">
          <w:rPr>
            <w:rStyle w:val="Hyperlink"/>
            <w:rFonts w:ascii="Arial" w:hAnsi="Arial" w:cs="Arial"/>
            <w:sz w:val="22"/>
            <w:szCs w:val="22"/>
          </w:rPr>
          <w:t>lications/2018-03/successful-futures.pdf</w:t>
        </w:r>
      </w:hyperlink>
      <w:r w:rsidR="00B4598C" w:rsidRPr="00435998">
        <w:rPr>
          <w:rFonts w:ascii="Arial" w:hAnsi="Arial" w:cs="Arial"/>
          <w:sz w:val="22"/>
          <w:szCs w:val="22"/>
        </w:rPr>
        <w:t xml:space="preserve"> (Accessed: 29 October 2022).</w:t>
      </w:r>
    </w:p>
    <w:p w14:paraId="357BE21D" w14:textId="6C9E4148" w:rsidR="005479E6" w:rsidRPr="00435998" w:rsidRDefault="005479E6" w:rsidP="00425A6E">
      <w:pPr>
        <w:spacing w:line="360" w:lineRule="auto"/>
        <w:rPr>
          <w:rFonts w:ascii="Arial" w:hAnsi="Arial" w:cs="Arial"/>
          <w:sz w:val="22"/>
          <w:szCs w:val="22"/>
        </w:rPr>
      </w:pPr>
    </w:p>
    <w:p w14:paraId="0E3B63B1" w14:textId="53D2FD32" w:rsidR="005479E6" w:rsidRPr="00435998" w:rsidRDefault="005479E6" w:rsidP="00425A6E">
      <w:pPr>
        <w:spacing w:line="360" w:lineRule="auto"/>
        <w:rPr>
          <w:rFonts w:ascii="Arial" w:hAnsi="Arial" w:cs="Arial"/>
          <w:sz w:val="22"/>
          <w:szCs w:val="22"/>
        </w:rPr>
      </w:pPr>
      <w:r w:rsidRPr="00435998">
        <w:rPr>
          <w:rFonts w:ascii="Arial" w:hAnsi="Arial" w:cs="Arial"/>
          <w:sz w:val="22"/>
          <w:szCs w:val="22"/>
        </w:rPr>
        <w:t>Eastern Washington University</w:t>
      </w:r>
      <w:r w:rsidR="004B6283" w:rsidRPr="00435998">
        <w:rPr>
          <w:rFonts w:ascii="Arial" w:hAnsi="Arial" w:cs="Arial"/>
          <w:sz w:val="22"/>
          <w:szCs w:val="22"/>
        </w:rPr>
        <w:t xml:space="preserve"> (2019)</w:t>
      </w:r>
      <w:r w:rsidR="0058545D" w:rsidRPr="00435998">
        <w:rPr>
          <w:rFonts w:ascii="Arial" w:hAnsi="Arial" w:cs="Arial"/>
          <w:sz w:val="22"/>
          <w:szCs w:val="22"/>
        </w:rPr>
        <w:t xml:space="preserve"> </w:t>
      </w:r>
      <w:r w:rsidR="0058545D" w:rsidRPr="00435998">
        <w:rPr>
          <w:rFonts w:ascii="Arial" w:hAnsi="Arial" w:cs="Arial"/>
          <w:i/>
          <w:iCs/>
          <w:sz w:val="22"/>
          <w:szCs w:val="22"/>
        </w:rPr>
        <w:t>Importance of Reflection as a Teacher</w:t>
      </w:r>
      <w:r w:rsidR="00521609" w:rsidRPr="00435998">
        <w:rPr>
          <w:rFonts w:ascii="Arial" w:hAnsi="Arial" w:cs="Arial"/>
          <w:i/>
          <w:iCs/>
          <w:sz w:val="22"/>
          <w:szCs w:val="22"/>
        </w:rPr>
        <w:t xml:space="preserve">. </w:t>
      </w:r>
      <w:r w:rsidR="00521609" w:rsidRPr="00435998">
        <w:rPr>
          <w:rFonts w:ascii="Arial" w:hAnsi="Arial" w:cs="Arial"/>
          <w:sz w:val="22"/>
          <w:szCs w:val="22"/>
        </w:rPr>
        <w:t xml:space="preserve">Available at: </w:t>
      </w:r>
      <w:hyperlink r:id="rId12" w:history="1">
        <w:r w:rsidR="00521609" w:rsidRPr="00435998">
          <w:rPr>
            <w:rStyle w:val="Hyperlink"/>
            <w:rFonts w:ascii="Arial" w:hAnsi="Arial" w:cs="Arial"/>
            <w:sz w:val="22"/>
            <w:szCs w:val="22"/>
          </w:rPr>
          <w:t>https://online.ewu.edu/degrees/education/med/curriculum-and-instruction/importance-of-reflection-as-teacher/</w:t>
        </w:r>
      </w:hyperlink>
      <w:r w:rsidR="00521609" w:rsidRPr="00435998">
        <w:rPr>
          <w:rFonts w:ascii="Arial" w:hAnsi="Arial" w:cs="Arial"/>
          <w:sz w:val="22"/>
          <w:szCs w:val="22"/>
        </w:rPr>
        <w:t xml:space="preserve"> (Accessed: 29 October 2022). </w:t>
      </w:r>
    </w:p>
    <w:p w14:paraId="60484DE4" w14:textId="50E0FECA" w:rsidR="004B0F29" w:rsidRPr="00435998" w:rsidRDefault="004B0F29" w:rsidP="00425A6E">
      <w:pPr>
        <w:spacing w:line="360" w:lineRule="auto"/>
        <w:rPr>
          <w:rFonts w:ascii="Arial" w:hAnsi="Arial" w:cs="Arial"/>
          <w:sz w:val="22"/>
          <w:szCs w:val="22"/>
        </w:rPr>
      </w:pPr>
    </w:p>
    <w:p w14:paraId="629B78DA" w14:textId="35D9DFCD" w:rsidR="004B0F29" w:rsidRPr="00435998" w:rsidRDefault="004B0F29" w:rsidP="00425A6E">
      <w:pPr>
        <w:spacing w:line="360" w:lineRule="auto"/>
        <w:rPr>
          <w:rFonts w:ascii="Arial" w:hAnsi="Arial" w:cs="Arial"/>
          <w:sz w:val="22"/>
          <w:szCs w:val="22"/>
        </w:rPr>
      </w:pPr>
      <w:proofErr w:type="spellStart"/>
      <w:r w:rsidRPr="00435998">
        <w:rPr>
          <w:rFonts w:ascii="Arial" w:hAnsi="Arial" w:cs="Arial"/>
          <w:sz w:val="22"/>
          <w:szCs w:val="22"/>
        </w:rPr>
        <w:t>Eelen</w:t>
      </w:r>
      <w:proofErr w:type="spellEnd"/>
      <w:r w:rsidRPr="00435998">
        <w:rPr>
          <w:rFonts w:ascii="Arial" w:hAnsi="Arial" w:cs="Arial"/>
          <w:sz w:val="22"/>
          <w:szCs w:val="22"/>
        </w:rPr>
        <w:t xml:space="preserve">, P. (2018) ‘Classical Conditioning: Classical Yet Modern’, </w:t>
      </w:r>
      <w:proofErr w:type="spellStart"/>
      <w:r w:rsidRPr="00435998">
        <w:rPr>
          <w:rFonts w:ascii="Arial" w:hAnsi="Arial" w:cs="Arial"/>
          <w:i/>
          <w:iCs/>
          <w:sz w:val="22"/>
          <w:szCs w:val="22"/>
        </w:rPr>
        <w:t>Pyschologica</w:t>
      </w:r>
      <w:proofErr w:type="spellEnd"/>
      <w:r w:rsidR="00232D84" w:rsidRPr="00435998">
        <w:rPr>
          <w:rFonts w:ascii="Arial" w:hAnsi="Arial" w:cs="Arial"/>
          <w:i/>
          <w:iCs/>
          <w:sz w:val="22"/>
          <w:szCs w:val="22"/>
        </w:rPr>
        <w:t xml:space="preserve"> </w:t>
      </w:r>
      <w:proofErr w:type="spellStart"/>
      <w:r w:rsidR="00232D84" w:rsidRPr="00435998">
        <w:rPr>
          <w:rFonts w:ascii="Arial" w:hAnsi="Arial" w:cs="Arial"/>
          <w:i/>
          <w:iCs/>
          <w:sz w:val="22"/>
          <w:szCs w:val="22"/>
        </w:rPr>
        <w:t>Belgica</w:t>
      </w:r>
      <w:proofErr w:type="spellEnd"/>
      <w:r w:rsidR="00232D84" w:rsidRPr="00435998">
        <w:rPr>
          <w:rFonts w:ascii="Arial" w:hAnsi="Arial" w:cs="Arial"/>
          <w:i/>
          <w:iCs/>
          <w:sz w:val="22"/>
          <w:szCs w:val="22"/>
        </w:rPr>
        <w:t xml:space="preserve">, </w:t>
      </w:r>
      <w:r w:rsidR="00232D84" w:rsidRPr="00435998">
        <w:rPr>
          <w:rFonts w:ascii="Arial" w:hAnsi="Arial" w:cs="Arial"/>
          <w:sz w:val="22"/>
          <w:szCs w:val="22"/>
        </w:rPr>
        <w:t xml:space="preserve">58(1), pp. 196-211. </w:t>
      </w:r>
    </w:p>
    <w:p w14:paraId="2070FBB4" w14:textId="2974ECE0" w:rsidR="00B32515" w:rsidRPr="00435998" w:rsidRDefault="00B32515" w:rsidP="00425A6E">
      <w:pPr>
        <w:spacing w:line="360" w:lineRule="auto"/>
        <w:rPr>
          <w:rFonts w:ascii="Arial" w:hAnsi="Arial" w:cs="Arial"/>
          <w:sz w:val="22"/>
          <w:szCs w:val="22"/>
        </w:rPr>
      </w:pPr>
    </w:p>
    <w:p w14:paraId="05B027F8" w14:textId="13F23734" w:rsidR="00B32515" w:rsidRPr="00435998" w:rsidRDefault="00B32515" w:rsidP="00425A6E">
      <w:pPr>
        <w:spacing w:line="360" w:lineRule="auto"/>
        <w:rPr>
          <w:rFonts w:ascii="Arial" w:hAnsi="Arial" w:cs="Arial"/>
          <w:sz w:val="22"/>
          <w:szCs w:val="22"/>
        </w:rPr>
      </w:pPr>
      <w:r w:rsidRPr="00435998">
        <w:rPr>
          <w:rFonts w:ascii="Arial" w:hAnsi="Arial" w:cs="Arial"/>
          <w:sz w:val="22"/>
          <w:szCs w:val="22"/>
        </w:rPr>
        <w:lastRenderedPageBreak/>
        <w:t>Estyn</w:t>
      </w:r>
      <w:r w:rsidR="00EA0214" w:rsidRPr="00435998">
        <w:rPr>
          <w:rFonts w:ascii="Arial" w:hAnsi="Arial" w:cs="Arial"/>
          <w:sz w:val="22"/>
          <w:szCs w:val="22"/>
        </w:rPr>
        <w:t xml:space="preserve"> </w:t>
      </w:r>
      <w:r w:rsidR="00977E1E" w:rsidRPr="00435998">
        <w:rPr>
          <w:rFonts w:ascii="Arial" w:hAnsi="Arial" w:cs="Arial"/>
          <w:sz w:val="22"/>
          <w:szCs w:val="22"/>
        </w:rPr>
        <w:t xml:space="preserve">(2014) </w:t>
      </w:r>
      <w:proofErr w:type="spellStart"/>
      <w:r w:rsidR="00784586" w:rsidRPr="00A52BB2">
        <w:rPr>
          <w:rFonts w:ascii="Arial" w:hAnsi="Arial" w:cs="Arial"/>
          <w:sz w:val="22"/>
          <w:szCs w:val="22"/>
          <w:highlight w:val="black"/>
        </w:rPr>
        <w:t>Cadle</w:t>
      </w:r>
      <w:proofErr w:type="spellEnd"/>
      <w:r w:rsidR="00784586" w:rsidRPr="00435998">
        <w:rPr>
          <w:rFonts w:ascii="Arial" w:hAnsi="Arial" w:cs="Arial"/>
          <w:sz w:val="22"/>
          <w:szCs w:val="22"/>
        </w:rPr>
        <w:t xml:space="preserve"> Primary school report. Available at: </w:t>
      </w:r>
      <w:hyperlink r:id="rId13" w:history="1">
        <w:r w:rsidR="00CD58EE" w:rsidRPr="00435998">
          <w:rPr>
            <w:rStyle w:val="Hyperlink"/>
            <w:rFonts w:ascii="Arial" w:hAnsi="Arial" w:cs="Arial"/>
            <w:sz w:val="22"/>
            <w:szCs w:val="22"/>
          </w:rPr>
          <w:t>https://www.estyn.gov.wal</w:t>
        </w:r>
        <w:r w:rsidR="00CD58EE" w:rsidRPr="00435998">
          <w:rPr>
            <w:rStyle w:val="Hyperlink"/>
            <w:rFonts w:ascii="Arial" w:hAnsi="Arial" w:cs="Arial"/>
            <w:sz w:val="22"/>
            <w:szCs w:val="22"/>
          </w:rPr>
          <w:t>e</w:t>
        </w:r>
        <w:r w:rsidR="00CD58EE" w:rsidRPr="00435998">
          <w:rPr>
            <w:rStyle w:val="Hyperlink"/>
            <w:rFonts w:ascii="Arial" w:hAnsi="Arial" w:cs="Arial"/>
            <w:sz w:val="22"/>
            <w:szCs w:val="22"/>
          </w:rPr>
          <w:t>s/system/files/2020-08/Inspection%2520report%</w:t>
        </w:r>
        <w:r w:rsidR="00CD58EE" w:rsidRPr="00435998">
          <w:rPr>
            <w:rStyle w:val="Hyperlink"/>
            <w:rFonts w:ascii="Arial" w:hAnsi="Arial" w:cs="Arial"/>
            <w:sz w:val="22"/>
            <w:szCs w:val="22"/>
          </w:rPr>
          <w:t>2</w:t>
        </w:r>
        <w:r w:rsidR="00CD58EE" w:rsidRPr="00435998">
          <w:rPr>
            <w:rStyle w:val="Hyperlink"/>
            <w:rFonts w:ascii="Arial" w:hAnsi="Arial" w:cs="Arial"/>
            <w:sz w:val="22"/>
            <w:szCs w:val="22"/>
          </w:rPr>
          <w:t>520</w:t>
        </w:r>
        <w:r w:rsidR="00CD58EE" w:rsidRPr="00435998">
          <w:rPr>
            <w:rStyle w:val="Hyperlink"/>
            <w:rFonts w:ascii="Arial" w:hAnsi="Arial" w:cs="Arial"/>
            <w:sz w:val="22"/>
            <w:szCs w:val="22"/>
          </w:rPr>
          <w:t xml:space="preserve"> xxxxxxxxxxxxxxxxxxxx</w:t>
        </w:r>
        <w:r w:rsidR="00CD58EE" w:rsidRPr="00435998">
          <w:rPr>
            <w:rStyle w:val="Hyperlink"/>
            <w:rFonts w:ascii="Arial" w:hAnsi="Arial" w:cs="Arial"/>
            <w:sz w:val="22"/>
            <w:szCs w:val="22"/>
          </w:rPr>
          <w:t>x</w:t>
        </w:r>
        <w:r w:rsidR="00CD58EE" w:rsidRPr="00435998">
          <w:rPr>
            <w:rStyle w:val="Hyperlink"/>
            <w:rFonts w:ascii="Arial" w:hAnsi="Arial" w:cs="Arial"/>
            <w:sz w:val="22"/>
            <w:szCs w:val="22"/>
          </w:rPr>
          <w:t>xxx</w:t>
        </w:r>
        <w:r w:rsidR="00CD58EE" w:rsidRPr="00435998">
          <w:rPr>
            <w:rStyle w:val="Hyperlink"/>
            <w:rFonts w:ascii="Arial" w:hAnsi="Arial" w:cs="Arial"/>
            <w:sz w:val="22"/>
            <w:szCs w:val="22"/>
          </w:rPr>
          <w:t>.pdf</w:t>
        </w:r>
      </w:hyperlink>
      <w:r w:rsidR="00BF0B7A" w:rsidRPr="00435998">
        <w:rPr>
          <w:rFonts w:ascii="Arial" w:hAnsi="Arial" w:cs="Arial"/>
          <w:sz w:val="22"/>
          <w:szCs w:val="22"/>
        </w:rPr>
        <w:t xml:space="preserve"> (Accessed: 2</w:t>
      </w:r>
      <w:r w:rsidR="000D3231" w:rsidRPr="00435998">
        <w:rPr>
          <w:rFonts w:ascii="Arial" w:hAnsi="Arial" w:cs="Arial"/>
          <w:sz w:val="22"/>
          <w:szCs w:val="22"/>
        </w:rPr>
        <w:t xml:space="preserve">6 October 2022). </w:t>
      </w:r>
    </w:p>
    <w:p w14:paraId="4E3C825B" w14:textId="0261CD4E" w:rsidR="00530EC5" w:rsidRPr="00435998" w:rsidRDefault="00530EC5" w:rsidP="00425A6E">
      <w:pPr>
        <w:spacing w:line="360" w:lineRule="auto"/>
        <w:rPr>
          <w:rFonts w:ascii="Arial" w:hAnsi="Arial" w:cs="Arial"/>
          <w:sz w:val="22"/>
          <w:szCs w:val="22"/>
        </w:rPr>
      </w:pPr>
    </w:p>
    <w:p w14:paraId="7D0DE08E" w14:textId="4FBE7786" w:rsidR="00530EC5" w:rsidRPr="00435998" w:rsidRDefault="00530EC5" w:rsidP="00425A6E">
      <w:pPr>
        <w:spacing w:line="360" w:lineRule="auto"/>
        <w:rPr>
          <w:rFonts w:ascii="Arial" w:hAnsi="Arial" w:cs="Arial"/>
          <w:sz w:val="22"/>
          <w:szCs w:val="22"/>
        </w:rPr>
      </w:pPr>
      <w:r w:rsidRPr="00435998">
        <w:rPr>
          <w:rFonts w:ascii="Arial" w:hAnsi="Arial" w:cs="Arial"/>
          <w:sz w:val="22"/>
          <w:szCs w:val="22"/>
        </w:rPr>
        <w:t xml:space="preserve">Glasser, W. (1998). </w:t>
      </w:r>
      <w:r w:rsidRPr="00435998">
        <w:rPr>
          <w:rFonts w:ascii="Arial" w:hAnsi="Arial" w:cs="Arial"/>
          <w:i/>
          <w:iCs/>
          <w:sz w:val="22"/>
          <w:szCs w:val="22"/>
        </w:rPr>
        <w:t>Choice theory: A new psychology of personal freedom.</w:t>
      </w:r>
      <w:r w:rsidR="00F571A9" w:rsidRPr="00435998">
        <w:rPr>
          <w:rFonts w:ascii="Arial" w:hAnsi="Arial" w:cs="Arial"/>
          <w:i/>
          <w:iCs/>
          <w:sz w:val="22"/>
          <w:szCs w:val="22"/>
        </w:rPr>
        <w:t xml:space="preserve"> </w:t>
      </w:r>
      <w:r w:rsidR="00F571A9" w:rsidRPr="00435998">
        <w:rPr>
          <w:rFonts w:ascii="Arial" w:hAnsi="Arial" w:cs="Arial"/>
          <w:sz w:val="22"/>
          <w:szCs w:val="22"/>
        </w:rPr>
        <w:t>New York: Harper.</w:t>
      </w:r>
    </w:p>
    <w:p w14:paraId="58FC1EF4" w14:textId="5B3C5739" w:rsidR="002D31AC" w:rsidRPr="00435998" w:rsidRDefault="002D31AC" w:rsidP="00425A6E">
      <w:pPr>
        <w:spacing w:line="360" w:lineRule="auto"/>
        <w:rPr>
          <w:rFonts w:ascii="Arial" w:hAnsi="Arial" w:cs="Arial"/>
          <w:sz w:val="22"/>
          <w:szCs w:val="22"/>
        </w:rPr>
      </w:pPr>
    </w:p>
    <w:p w14:paraId="34EB04B8" w14:textId="4205E0EF" w:rsidR="002D31AC" w:rsidRPr="00435998" w:rsidRDefault="002D31AC" w:rsidP="00425A6E">
      <w:pPr>
        <w:spacing w:line="360" w:lineRule="auto"/>
        <w:rPr>
          <w:rFonts w:ascii="Arial" w:hAnsi="Arial" w:cs="Arial"/>
          <w:sz w:val="22"/>
          <w:szCs w:val="22"/>
        </w:rPr>
      </w:pPr>
      <w:r w:rsidRPr="00435998">
        <w:rPr>
          <w:rFonts w:ascii="Arial" w:hAnsi="Arial" w:cs="Arial"/>
          <w:sz w:val="22"/>
          <w:szCs w:val="22"/>
        </w:rPr>
        <w:t>Groom, R., Nelson, L., Potrac</w:t>
      </w:r>
      <w:r w:rsidR="00B53611" w:rsidRPr="00435998">
        <w:rPr>
          <w:rFonts w:ascii="Arial" w:hAnsi="Arial" w:cs="Arial"/>
          <w:sz w:val="22"/>
          <w:szCs w:val="22"/>
        </w:rPr>
        <w:t xml:space="preserve">, P., and </w:t>
      </w:r>
      <w:proofErr w:type="spellStart"/>
      <w:r w:rsidR="00B53611" w:rsidRPr="00435998">
        <w:rPr>
          <w:rFonts w:ascii="Arial" w:hAnsi="Arial" w:cs="Arial"/>
          <w:sz w:val="22"/>
          <w:szCs w:val="22"/>
        </w:rPr>
        <w:t>Coyles</w:t>
      </w:r>
      <w:proofErr w:type="spellEnd"/>
      <w:r w:rsidR="00B53611" w:rsidRPr="00435998">
        <w:rPr>
          <w:rFonts w:ascii="Arial" w:hAnsi="Arial" w:cs="Arial"/>
          <w:sz w:val="22"/>
          <w:szCs w:val="22"/>
        </w:rPr>
        <w:t xml:space="preserve">, A. (2016) </w:t>
      </w:r>
      <w:r w:rsidR="00FE5204" w:rsidRPr="00435998">
        <w:rPr>
          <w:rFonts w:ascii="Arial" w:hAnsi="Arial" w:cs="Arial"/>
          <w:i/>
          <w:iCs/>
          <w:sz w:val="22"/>
          <w:szCs w:val="22"/>
        </w:rPr>
        <w:t xml:space="preserve">Learning in Sports Coaching. </w:t>
      </w:r>
      <w:r w:rsidR="00FE5204" w:rsidRPr="00435998">
        <w:rPr>
          <w:rFonts w:ascii="Arial" w:hAnsi="Arial" w:cs="Arial"/>
          <w:sz w:val="22"/>
          <w:szCs w:val="22"/>
        </w:rPr>
        <w:t>London</w:t>
      </w:r>
      <w:r w:rsidR="002D6152" w:rsidRPr="00435998">
        <w:rPr>
          <w:rFonts w:ascii="Arial" w:hAnsi="Arial" w:cs="Arial"/>
          <w:sz w:val="22"/>
          <w:szCs w:val="22"/>
        </w:rPr>
        <w:t>: Routledge.</w:t>
      </w:r>
    </w:p>
    <w:p w14:paraId="723955E0" w14:textId="1CA0702F" w:rsidR="004572DC" w:rsidRPr="00435998" w:rsidRDefault="004572DC" w:rsidP="00425A6E">
      <w:pPr>
        <w:spacing w:line="360" w:lineRule="auto"/>
        <w:rPr>
          <w:rFonts w:ascii="Arial" w:hAnsi="Arial" w:cs="Arial"/>
          <w:sz w:val="22"/>
          <w:szCs w:val="22"/>
        </w:rPr>
      </w:pPr>
    </w:p>
    <w:p w14:paraId="51FC6DA6" w14:textId="5E77CD15" w:rsidR="004572DC" w:rsidRPr="00435998" w:rsidRDefault="004572DC" w:rsidP="00425A6E">
      <w:pPr>
        <w:spacing w:line="360" w:lineRule="auto"/>
        <w:rPr>
          <w:rFonts w:ascii="Arial" w:hAnsi="Arial" w:cs="Arial"/>
          <w:sz w:val="22"/>
          <w:szCs w:val="22"/>
        </w:rPr>
      </w:pPr>
      <w:r w:rsidRPr="00435998">
        <w:rPr>
          <w:rFonts w:ascii="Arial" w:hAnsi="Arial" w:cs="Arial"/>
          <w:sz w:val="22"/>
          <w:szCs w:val="22"/>
        </w:rPr>
        <w:t xml:space="preserve">Harrison, J.K. and Lee, R. (2011) ‘Exploring the use of critical incident analysis and the professional learning conversation in an initial teacher education programme’, </w:t>
      </w:r>
      <w:r w:rsidRPr="00435998">
        <w:rPr>
          <w:rFonts w:ascii="Arial" w:hAnsi="Arial" w:cs="Arial"/>
          <w:i/>
          <w:iCs/>
          <w:sz w:val="22"/>
          <w:szCs w:val="22"/>
        </w:rPr>
        <w:t>Journal of Education for Teaching</w:t>
      </w:r>
      <w:r w:rsidR="00195E81" w:rsidRPr="00435998">
        <w:rPr>
          <w:rFonts w:ascii="Arial" w:hAnsi="Arial" w:cs="Arial"/>
          <w:i/>
          <w:iCs/>
          <w:sz w:val="22"/>
          <w:szCs w:val="22"/>
        </w:rPr>
        <w:t xml:space="preserve">, </w:t>
      </w:r>
      <w:r w:rsidR="00195E81" w:rsidRPr="00435998">
        <w:rPr>
          <w:rFonts w:ascii="Arial" w:hAnsi="Arial" w:cs="Arial"/>
          <w:sz w:val="22"/>
          <w:szCs w:val="22"/>
        </w:rPr>
        <w:t xml:space="preserve">37(2), pp. 199-217. </w:t>
      </w:r>
    </w:p>
    <w:p w14:paraId="35038189" w14:textId="628D359E" w:rsidR="00E55483" w:rsidRPr="00435998" w:rsidRDefault="00E55483" w:rsidP="00425A6E">
      <w:pPr>
        <w:spacing w:line="360" w:lineRule="auto"/>
        <w:rPr>
          <w:rFonts w:ascii="Arial" w:hAnsi="Arial" w:cs="Arial"/>
          <w:sz w:val="22"/>
          <w:szCs w:val="22"/>
        </w:rPr>
      </w:pPr>
    </w:p>
    <w:p w14:paraId="1713584F" w14:textId="70A9FF44" w:rsidR="006F13F0" w:rsidRPr="00435998" w:rsidRDefault="00E55483" w:rsidP="00425A6E">
      <w:pPr>
        <w:spacing w:line="360" w:lineRule="auto"/>
        <w:rPr>
          <w:rFonts w:ascii="Arial" w:hAnsi="Arial" w:cs="Arial"/>
          <w:sz w:val="22"/>
          <w:szCs w:val="22"/>
        </w:rPr>
      </w:pPr>
      <w:r w:rsidRPr="00435998">
        <w:rPr>
          <w:rFonts w:ascii="Arial" w:hAnsi="Arial" w:cs="Arial"/>
          <w:sz w:val="22"/>
          <w:szCs w:val="22"/>
        </w:rPr>
        <w:t>Hébert, C. (2015) ‘Knowing and/or experiencing: a critical examination of the reflective models of John Dewey and Donald Schön</w:t>
      </w:r>
      <w:r w:rsidR="005D366E" w:rsidRPr="00435998">
        <w:rPr>
          <w:rFonts w:ascii="Arial" w:hAnsi="Arial" w:cs="Arial"/>
          <w:sz w:val="22"/>
          <w:szCs w:val="22"/>
        </w:rPr>
        <w:t xml:space="preserve">’, </w:t>
      </w:r>
      <w:r w:rsidR="005D366E" w:rsidRPr="00435998">
        <w:rPr>
          <w:rFonts w:ascii="Arial" w:hAnsi="Arial" w:cs="Arial"/>
          <w:i/>
          <w:iCs/>
          <w:sz w:val="22"/>
          <w:szCs w:val="22"/>
        </w:rPr>
        <w:t xml:space="preserve">Reflective practice, </w:t>
      </w:r>
      <w:r w:rsidR="005D366E" w:rsidRPr="00435998">
        <w:rPr>
          <w:rFonts w:ascii="Arial" w:hAnsi="Arial" w:cs="Arial"/>
          <w:sz w:val="22"/>
          <w:szCs w:val="22"/>
        </w:rPr>
        <w:t xml:space="preserve">16(3), pp. 361-371. Available at: </w:t>
      </w:r>
      <w:hyperlink r:id="rId14" w:history="1">
        <w:r w:rsidR="006F13F0" w:rsidRPr="00435998">
          <w:rPr>
            <w:rStyle w:val="Hyperlink"/>
            <w:rFonts w:ascii="Arial" w:hAnsi="Arial" w:cs="Arial"/>
            <w:sz w:val="22"/>
            <w:szCs w:val="22"/>
          </w:rPr>
          <w:t>https://doi.org/10.1080/14623943.2015.1023281</w:t>
        </w:r>
      </w:hyperlink>
      <w:r w:rsidR="00A40683" w:rsidRPr="00435998">
        <w:rPr>
          <w:rFonts w:ascii="Arial" w:hAnsi="Arial" w:cs="Arial"/>
          <w:sz w:val="22"/>
          <w:szCs w:val="22"/>
        </w:rPr>
        <w:t>.</w:t>
      </w:r>
    </w:p>
    <w:p w14:paraId="567F63FF" w14:textId="702C21B3" w:rsidR="00F33A29" w:rsidRPr="00435998" w:rsidRDefault="00F33A29" w:rsidP="00425A6E">
      <w:pPr>
        <w:spacing w:line="360" w:lineRule="auto"/>
        <w:rPr>
          <w:rFonts w:ascii="Arial" w:hAnsi="Arial" w:cs="Arial"/>
          <w:sz w:val="22"/>
          <w:szCs w:val="22"/>
        </w:rPr>
      </w:pPr>
    </w:p>
    <w:p w14:paraId="6815B7BA" w14:textId="1606CECF" w:rsidR="00F33A29" w:rsidRPr="00435998" w:rsidRDefault="00F33A29" w:rsidP="00425A6E">
      <w:pPr>
        <w:spacing w:line="360" w:lineRule="auto"/>
        <w:rPr>
          <w:rFonts w:ascii="Arial" w:hAnsi="Arial" w:cs="Arial"/>
          <w:sz w:val="22"/>
          <w:szCs w:val="22"/>
        </w:rPr>
      </w:pPr>
      <w:r w:rsidRPr="00435998">
        <w:rPr>
          <w:rFonts w:ascii="Arial" w:hAnsi="Arial" w:cs="Arial"/>
          <w:sz w:val="22"/>
          <w:szCs w:val="22"/>
        </w:rPr>
        <w:t>Irvine, J. (2015) ‘Enacting Glasser’s (1998) Choice Theory</w:t>
      </w:r>
      <w:r w:rsidR="001A256B" w:rsidRPr="00435998">
        <w:rPr>
          <w:rFonts w:ascii="Arial" w:hAnsi="Arial" w:cs="Arial"/>
          <w:sz w:val="22"/>
          <w:szCs w:val="22"/>
        </w:rPr>
        <w:t xml:space="preserve"> in a Grade 3 Classroom: A Case Study’, </w:t>
      </w:r>
      <w:r w:rsidR="001A256B" w:rsidRPr="00435998">
        <w:rPr>
          <w:rFonts w:ascii="Arial" w:hAnsi="Arial" w:cs="Arial"/>
          <w:i/>
          <w:iCs/>
          <w:sz w:val="22"/>
          <w:szCs w:val="22"/>
        </w:rPr>
        <w:t xml:space="preserve">Journal of Case Studies in Education, </w:t>
      </w:r>
      <w:r w:rsidR="001A256B" w:rsidRPr="00435998">
        <w:rPr>
          <w:rFonts w:ascii="Arial" w:hAnsi="Arial" w:cs="Arial"/>
          <w:sz w:val="22"/>
          <w:szCs w:val="22"/>
        </w:rPr>
        <w:t>7.</w:t>
      </w:r>
    </w:p>
    <w:p w14:paraId="1E388ED4" w14:textId="7ACC1442" w:rsidR="00C11AF6" w:rsidRPr="00435998" w:rsidRDefault="00C11AF6" w:rsidP="00425A6E">
      <w:pPr>
        <w:spacing w:line="360" w:lineRule="auto"/>
        <w:rPr>
          <w:rFonts w:ascii="Arial" w:hAnsi="Arial" w:cs="Arial"/>
          <w:sz w:val="22"/>
          <w:szCs w:val="22"/>
        </w:rPr>
      </w:pPr>
    </w:p>
    <w:p w14:paraId="02321F7E" w14:textId="02AA88BB" w:rsidR="00C11AF6" w:rsidRPr="00435998" w:rsidRDefault="00C11AF6" w:rsidP="00425A6E">
      <w:pPr>
        <w:spacing w:line="360" w:lineRule="auto"/>
        <w:rPr>
          <w:rFonts w:ascii="Arial" w:hAnsi="Arial" w:cs="Arial"/>
          <w:sz w:val="22"/>
          <w:szCs w:val="22"/>
        </w:rPr>
      </w:pPr>
      <w:proofErr w:type="spellStart"/>
      <w:r w:rsidRPr="00435998">
        <w:rPr>
          <w:rFonts w:ascii="Arial" w:hAnsi="Arial" w:cs="Arial"/>
          <w:sz w:val="22"/>
          <w:szCs w:val="22"/>
        </w:rPr>
        <w:t>Kaze</w:t>
      </w:r>
      <w:r w:rsidR="00282C3F" w:rsidRPr="00435998">
        <w:rPr>
          <w:rFonts w:ascii="Arial" w:hAnsi="Arial" w:cs="Arial"/>
          <w:sz w:val="22"/>
          <w:szCs w:val="22"/>
        </w:rPr>
        <w:t>pides</w:t>
      </w:r>
      <w:proofErr w:type="spellEnd"/>
      <w:r w:rsidR="00282C3F" w:rsidRPr="00435998">
        <w:rPr>
          <w:rFonts w:ascii="Arial" w:hAnsi="Arial" w:cs="Arial"/>
          <w:sz w:val="22"/>
          <w:szCs w:val="22"/>
        </w:rPr>
        <w:t xml:space="preserve">, A.C. (1976) </w:t>
      </w:r>
      <w:r w:rsidR="008A1BA7" w:rsidRPr="00435998">
        <w:rPr>
          <w:rFonts w:ascii="Arial" w:hAnsi="Arial" w:cs="Arial"/>
          <w:sz w:val="22"/>
          <w:szCs w:val="22"/>
        </w:rPr>
        <w:t>‘Operant Conditioning in Education’,</w:t>
      </w:r>
      <w:r w:rsidR="00747ABA" w:rsidRPr="00435998">
        <w:rPr>
          <w:rFonts w:ascii="Arial" w:hAnsi="Arial" w:cs="Arial"/>
          <w:sz w:val="22"/>
          <w:szCs w:val="22"/>
        </w:rPr>
        <w:t xml:space="preserve"> </w:t>
      </w:r>
      <w:r w:rsidR="008A1BA7" w:rsidRPr="00435998">
        <w:rPr>
          <w:rFonts w:ascii="Arial" w:hAnsi="Arial" w:cs="Arial"/>
          <w:i/>
          <w:iCs/>
          <w:sz w:val="22"/>
          <w:szCs w:val="22"/>
        </w:rPr>
        <w:t xml:space="preserve">Canadian Journal </w:t>
      </w:r>
      <w:r w:rsidR="00747ABA" w:rsidRPr="00435998">
        <w:rPr>
          <w:rFonts w:ascii="Arial" w:hAnsi="Arial" w:cs="Arial"/>
          <w:i/>
          <w:iCs/>
          <w:sz w:val="22"/>
          <w:szCs w:val="22"/>
        </w:rPr>
        <w:t xml:space="preserve">of Education, </w:t>
      </w:r>
      <w:r w:rsidR="00747ABA" w:rsidRPr="00435998">
        <w:rPr>
          <w:rFonts w:ascii="Arial" w:hAnsi="Arial" w:cs="Arial"/>
          <w:sz w:val="22"/>
          <w:szCs w:val="22"/>
        </w:rPr>
        <w:t xml:space="preserve">1(4), pp. 53-68. </w:t>
      </w:r>
    </w:p>
    <w:p w14:paraId="6F4191BE" w14:textId="3571E0B7" w:rsidR="00B2382A" w:rsidRPr="00435998" w:rsidRDefault="00E87F68" w:rsidP="00B00BF5">
      <w:pPr>
        <w:pStyle w:val="dx-doi"/>
        <w:spacing w:before="0" w:after="0" w:line="360" w:lineRule="auto"/>
        <w:rPr>
          <w:rFonts w:ascii="Arial" w:hAnsi="Arial" w:cs="Arial"/>
          <w:color w:val="333333"/>
          <w:sz w:val="22"/>
          <w:szCs w:val="22"/>
        </w:rPr>
      </w:pPr>
      <w:r w:rsidRPr="00435998">
        <w:rPr>
          <w:rFonts w:ascii="Arial" w:hAnsi="Arial" w:cs="Arial"/>
          <w:sz w:val="22"/>
          <w:szCs w:val="22"/>
        </w:rPr>
        <w:t>Leeder, T.M</w:t>
      </w:r>
      <w:r w:rsidR="0045168A" w:rsidRPr="00435998">
        <w:rPr>
          <w:rFonts w:ascii="Arial" w:hAnsi="Arial" w:cs="Arial"/>
          <w:sz w:val="22"/>
          <w:szCs w:val="22"/>
        </w:rPr>
        <w:t>. (2022) ‘Behaviourism, Skinner, and Operant Conditioning: Considerations for Sport Coaching Practice</w:t>
      </w:r>
      <w:r w:rsidR="00D40C29" w:rsidRPr="00435998">
        <w:rPr>
          <w:rFonts w:ascii="Arial" w:hAnsi="Arial" w:cs="Arial"/>
          <w:sz w:val="22"/>
          <w:szCs w:val="22"/>
        </w:rPr>
        <w:t>’</w:t>
      </w:r>
      <w:r w:rsidR="00745007" w:rsidRPr="00435998">
        <w:rPr>
          <w:rFonts w:ascii="Arial" w:hAnsi="Arial" w:cs="Arial"/>
          <w:sz w:val="22"/>
          <w:szCs w:val="22"/>
        </w:rPr>
        <w:t xml:space="preserve">, </w:t>
      </w:r>
      <w:r w:rsidR="00745007" w:rsidRPr="00435998">
        <w:rPr>
          <w:rFonts w:ascii="Arial" w:hAnsi="Arial" w:cs="Arial"/>
          <w:i/>
          <w:iCs/>
          <w:sz w:val="22"/>
          <w:szCs w:val="22"/>
        </w:rPr>
        <w:t xml:space="preserve">A Journal for Physical and Sports Educators, </w:t>
      </w:r>
      <w:r w:rsidR="00745007" w:rsidRPr="00435998">
        <w:rPr>
          <w:rFonts w:ascii="Arial" w:hAnsi="Arial" w:cs="Arial"/>
          <w:sz w:val="22"/>
          <w:szCs w:val="22"/>
        </w:rPr>
        <w:t>35(3), pp.27-32.</w:t>
      </w:r>
      <w:r w:rsidR="004728BE" w:rsidRPr="00435998">
        <w:rPr>
          <w:rFonts w:ascii="Arial" w:hAnsi="Arial" w:cs="Arial"/>
          <w:sz w:val="22"/>
          <w:szCs w:val="22"/>
        </w:rPr>
        <w:t xml:space="preserve"> Available at: </w:t>
      </w:r>
      <w:hyperlink r:id="rId15" w:history="1">
        <w:r w:rsidR="004728BE" w:rsidRPr="00435998">
          <w:rPr>
            <w:rFonts w:ascii="Arial" w:hAnsi="Arial" w:cs="Arial"/>
            <w:color w:val="006DB4"/>
            <w:sz w:val="22"/>
            <w:szCs w:val="22"/>
          </w:rPr>
          <w:br/>
        </w:r>
        <w:r w:rsidR="004728BE" w:rsidRPr="00435998">
          <w:rPr>
            <w:rStyle w:val="Hyperlink"/>
            <w:rFonts w:ascii="Arial" w:hAnsi="Arial" w:cs="Arial"/>
            <w:color w:val="006DB4"/>
            <w:sz w:val="22"/>
            <w:szCs w:val="22"/>
            <w:u w:val="none"/>
          </w:rPr>
          <w:t>https://doi-org.ezproxy.uwtsd.ac.uk/10.1080/08924562.2022.2052776</w:t>
        </w:r>
      </w:hyperlink>
    </w:p>
    <w:p w14:paraId="1100A3B4" w14:textId="0175FEF2" w:rsidR="00B2382A" w:rsidRPr="00435998" w:rsidRDefault="00B2382A" w:rsidP="00425A6E">
      <w:pPr>
        <w:spacing w:line="360" w:lineRule="auto"/>
        <w:rPr>
          <w:rFonts w:ascii="Arial" w:hAnsi="Arial" w:cs="Arial"/>
          <w:sz w:val="22"/>
          <w:szCs w:val="22"/>
        </w:rPr>
      </w:pPr>
      <w:r w:rsidRPr="00435998">
        <w:rPr>
          <w:rFonts w:ascii="Arial" w:hAnsi="Arial" w:cs="Arial"/>
          <w:sz w:val="22"/>
          <w:szCs w:val="22"/>
        </w:rPr>
        <w:t xml:space="preserve">Louis, G.W. (2009). </w:t>
      </w:r>
      <w:r w:rsidR="0062000D" w:rsidRPr="00435998">
        <w:rPr>
          <w:rFonts w:ascii="Arial" w:hAnsi="Arial" w:cs="Arial"/>
          <w:sz w:val="22"/>
          <w:szCs w:val="22"/>
        </w:rPr>
        <w:t xml:space="preserve">‘Using Glasser’s Choice Theory to understand Vygotsky’, </w:t>
      </w:r>
      <w:r w:rsidR="00063C52" w:rsidRPr="00435998">
        <w:rPr>
          <w:rFonts w:ascii="Arial" w:hAnsi="Arial" w:cs="Arial"/>
          <w:i/>
          <w:iCs/>
          <w:sz w:val="22"/>
          <w:szCs w:val="22"/>
        </w:rPr>
        <w:t>In</w:t>
      </w:r>
      <w:r w:rsidR="00322C45" w:rsidRPr="00435998">
        <w:rPr>
          <w:rFonts w:ascii="Arial" w:hAnsi="Arial" w:cs="Arial"/>
          <w:i/>
          <w:iCs/>
          <w:sz w:val="22"/>
          <w:szCs w:val="22"/>
        </w:rPr>
        <w:t xml:space="preserve">ternational Journal of Reality Therapy, </w:t>
      </w:r>
      <w:r w:rsidR="00322C45" w:rsidRPr="00435998">
        <w:rPr>
          <w:rFonts w:ascii="Arial" w:hAnsi="Arial" w:cs="Arial"/>
          <w:sz w:val="22"/>
          <w:szCs w:val="22"/>
        </w:rPr>
        <w:t>28(2), pp. 20-23.</w:t>
      </w:r>
    </w:p>
    <w:p w14:paraId="630E01C2" w14:textId="2B665A40" w:rsidR="00562284" w:rsidRPr="00435998" w:rsidRDefault="00562284" w:rsidP="00425A6E">
      <w:pPr>
        <w:spacing w:line="360" w:lineRule="auto"/>
        <w:rPr>
          <w:rFonts w:ascii="Arial" w:hAnsi="Arial" w:cs="Arial"/>
          <w:sz w:val="22"/>
          <w:szCs w:val="22"/>
        </w:rPr>
      </w:pPr>
    </w:p>
    <w:p w14:paraId="10A11CE0" w14:textId="38946A94" w:rsidR="00562284" w:rsidRPr="00435998" w:rsidRDefault="00407786" w:rsidP="00425A6E">
      <w:pPr>
        <w:spacing w:line="360" w:lineRule="auto"/>
        <w:rPr>
          <w:rFonts w:ascii="Arial" w:hAnsi="Arial" w:cs="Arial"/>
          <w:sz w:val="22"/>
          <w:szCs w:val="22"/>
        </w:rPr>
      </w:pPr>
      <w:r w:rsidRPr="00435998">
        <w:rPr>
          <w:rFonts w:ascii="Arial" w:hAnsi="Arial" w:cs="Arial"/>
          <w:sz w:val="22"/>
          <w:szCs w:val="22"/>
        </w:rPr>
        <w:t>McLeod</w:t>
      </w:r>
      <w:r w:rsidR="00DB18BF" w:rsidRPr="00435998">
        <w:rPr>
          <w:rFonts w:ascii="Arial" w:hAnsi="Arial" w:cs="Arial"/>
          <w:sz w:val="22"/>
          <w:szCs w:val="22"/>
        </w:rPr>
        <w:t>, S. (2018)</w:t>
      </w:r>
      <w:r w:rsidR="00E27374" w:rsidRPr="00435998">
        <w:rPr>
          <w:rFonts w:ascii="Arial" w:hAnsi="Arial" w:cs="Arial"/>
          <w:sz w:val="22"/>
          <w:szCs w:val="22"/>
        </w:rPr>
        <w:t xml:space="preserve"> </w:t>
      </w:r>
      <w:r w:rsidR="00E27374" w:rsidRPr="00435998">
        <w:rPr>
          <w:rFonts w:ascii="Arial" w:hAnsi="Arial" w:cs="Arial"/>
          <w:i/>
          <w:iCs/>
          <w:sz w:val="22"/>
          <w:szCs w:val="22"/>
        </w:rPr>
        <w:t xml:space="preserve">What is Operant Conditioning and How Does It Work? </w:t>
      </w:r>
      <w:r w:rsidR="00EC08AA" w:rsidRPr="00435998">
        <w:rPr>
          <w:rFonts w:ascii="Arial" w:hAnsi="Arial" w:cs="Arial"/>
          <w:sz w:val="22"/>
          <w:szCs w:val="22"/>
        </w:rPr>
        <w:t xml:space="preserve">Available at: </w:t>
      </w:r>
      <w:hyperlink r:id="rId16" w:history="1">
        <w:r w:rsidR="00C3171D" w:rsidRPr="00435998">
          <w:rPr>
            <w:rStyle w:val="Hyperlink"/>
            <w:rFonts w:ascii="Arial" w:hAnsi="Arial" w:cs="Arial"/>
            <w:sz w:val="22"/>
            <w:szCs w:val="22"/>
          </w:rPr>
          <w:t>https://www.simplypsychology.org/operant-conditioning.html</w:t>
        </w:r>
      </w:hyperlink>
      <w:r w:rsidR="00C3171D" w:rsidRPr="00435998">
        <w:rPr>
          <w:rFonts w:ascii="Arial" w:hAnsi="Arial" w:cs="Arial"/>
          <w:sz w:val="22"/>
          <w:szCs w:val="22"/>
        </w:rPr>
        <w:t xml:space="preserve"> (Accessed</w:t>
      </w:r>
      <w:r w:rsidR="00A159CA" w:rsidRPr="00435998">
        <w:rPr>
          <w:rFonts w:ascii="Arial" w:hAnsi="Arial" w:cs="Arial"/>
          <w:sz w:val="22"/>
          <w:szCs w:val="22"/>
        </w:rPr>
        <w:t>: 27 October 2022).</w:t>
      </w:r>
    </w:p>
    <w:p w14:paraId="5158BCFF" w14:textId="77777777" w:rsidR="00435998" w:rsidRPr="00435998" w:rsidRDefault="00435998" w:rsidP="00425A6E">
      <w:pPr>
        <w:spacing w:line="360" w:lineRule="auto"/>
        <w:rPr>
          <w:rFonts w:ascii="Arial" w:hAnsi="Arial" w:cs="Arial"/>
          <w:sz w:val="22"/>
          <w:szCs w:val="22"/>
        </w:rPr>
      </w:pPr>
    </w:p>
    <w:p w14:paraId="78270798" w14:textId="6AC637D4" w:rsidR="009C6521" w:rsidRPr="00435998" w:rsidRDefault="008925EB" w:rsidP="00425A6E">
      <w:pPr>
        <w:spacing w:line="360" w:lineRule="auto"/>
        <w:rPr>
          <w:rFonts w:ascii="Arial" w:hAnsi="Arial" w:cs="Arial"/>
          <w:sz w:val="22"/>
          <w:szCs w:val="22"/>
        </w:rPr>
      </w:pPr>
      <w:proofErr w:type="spellStart"/>
      <w:r w:rsidRPr="00435998">
        <w:rPr>
          <w:rFonts w:ascii="Arial" w:hAnsi="Arial" w:cs="Arial"/>
          <w:sz w:val="22"/>
          <w:szCs w:val="22"/>
        </w:rPr>
        <w:lastRenderedPageBreak/>
        <w:t>Patall</w:t>
      </w:r>
      <w:proofErr w:type="spellEnd"/>
      <w:r w:rsidRPr="00435998">
        <w:rPr>
          <w:rFonts w:ascii="Arial" w:hAnsi="Arial" w:cs="Arial"/>
          <w:sz w:val="22"/>
          <w:szCs w:val="22"/>
        </w:rPr>
        <w:t xml:space="preserve">, E., Cooper, H., </w:t>
      </w:r>
      <w:r w:rsidR="00565C01" w:rsidRPr="00435998">
        <w:rPr>
          <w:rFonts w:ascii="Arial" w:hAnsi="Arial" w:cs="Arial"/>
          <w:sz w:val="22"/>
          <w:szCs w:val="22"/>
        </w:rPr>
        <w:t>and Robinson, J. (2008). ‘The effects of choice on intrinsic motivation and related outcomes: A meta-analysis of research findings</w:t>
      </w:r>
      <w:r w:rsidR="00810205" w:rsidRPr="00435998">
        <w:rPr>
          <w:rFonts w:ascii="Arial" w:hAnsi="Arial" w:cs="Arial"/>
          <w:sz w:val="22"/>
          <w:szCs w:val="22"/>
        </w:rPr>
        <w:t>’</w:t>
      </w:r>
      <w:r w:rsidR="00063C52" w:rsidRPr="00435998">
        <w:rPr>
          <w:rFonts w:ascii="Arial" w:hAnsi="Arial" w:cs="Arial"/>
          <w:sz w:val="22"/>
          <w:szCs w:val="22"/>
        </w:rPr>
        <w:t>,</w:t>
      </w:r>
      <w:r w:rsidR="00565C01" w:rsidRPr="00435998">
        <w:rPr>
          <w:rFonts w:ascii="Arial" w:hAnsi="Arial" w:cs="Arial"/>
          <w:sz w:val="22"/>
          <w:szCs w:val="22"/>
        </w:rPr>
        <w:t xml:space="preserve"> </w:t>
      </w:r>
      <w:r w:rsidR="00810205" w:rsidRPr="00435998">
        <w:rPr>
          <w:rFonts w:ascii="Arial" w:hAnsi="Arial" w:cs="Arial"/>
          <w:i/>
          <w:iCs/>
          <w:sz w:val="22"/>
          <w:szCs w:val="22"/>
        </w:rPr>
        <w:t xml:space="preserve">Psychological Bulletin, </w:t>
      </w:r>
      <w:r w:rsidR="00D34774" w:rsidRPr="00435998">
        <w:rPr>
          <w:rFonts w:ascii="Arial" w:hAnsi="Arial" w:cs="Arial"/>
          <w:sz w:val="22"/>
          <w:szCs w:val="22"/>
        </w:rPr>
        <w:t xml:space="preserve">134(2), pp. </w:t>
      </w:r>
      <w:r w:rsidR="000F2975" w:rsidRPr="00435998">
        <w:rPr>
          <w:rFonts w:ascii="Arial" w:hAnsi="Arial" w:cs="Arial"/>
          <w:sz w:val="22"/>
          <w:szCs w:val="22"/>
        </w:rPr>
        <w:t>270-300.</w:t>
      </w:r>
    </w:p>
    <w:p w14:paraId="7CE2D782" w14:textId="2572923C" w:rsidR="00BD5A9C" w:rsidRPr="00435998" w:rsidRDefault="00BD5A9C" w:rsidP="00425A6E">
      <w:pPr>
        <w:spacing w:line="360" w:lineRule="auto"/>
        <w:rPr>
          <w:rFonts w:ascii="Arial" w:hAnsi="Arial" w:cs="Arial"/>
          <w:sz w:val="22"/>
          <w:szCs w:val="22"/>
        </w:rPr>
      </w:pPr>
    </w:p>
    <w:p w14:paraId="3760D2F3" w14:textId="37B5A28F" w:rsidR="00BD5A9C" w:rsidRPr="00435998" w:rsidRDefault="00BD5A9C" w:rsidP="00425A6E">
      <w:pPr>
        <w:spacing w:line="360" w:lineRule="auto"/>
        <w:rPr>
          <w:rFonts w:ascii="Arial" w:hAnsi="Arial" w:cs="Arial"/>
          <w:sz w:val="22"/>
          <w:szCs w:val="22"/>
        </w:rPr>
      </w:pPr>
      <w:r w:rsidRPr="00435998">
        <w:rPr>
          <w:rFonts w:ascii="Arial" w:hAnsi="Arial" w:cs="Arial"/>
          <w:sz w:val="22"/>
          <w:szCs w:val="22"/>
        </w:rPr>
        <w:t>Pavlov, I.P. (1897)</w:t>
      </w:r>
      <w:r w:rsidR="00194030" w:rsidRPr="00435998">
        <w:rPr>
          <w:rFonts w:ascii="Arial" w:hAnsi="Arial" w:cs="Arial"/>
          <w:sz w:val="22"/>
          <w:szCs w:val="22"/>
        </w:rPr>
        <w:t xml:space="preserve"> </w:t>
      </w:r>
      <w:r w:rsidR="000C45F5" w:rsidRPr="00435998">
        <w:rPr>
          <w:rFonts w:ascii="Arial" w:hAnsi="Arial" w:cs="Arial"/>
          <w:i/>
          <w:iCs/>
          <w:sz w:val="22"/>
          <w:szCs w:val="22"/>
        </w:rPr>
        <w:t xml:space="preserve">The work of the digestive glands. </w:t>
      </w:r>
      <w:r w:rsidR="000C45F5" w:rsidRPr="00435998">
        <w:rPr>
          <w:rFonts w:ascii="Arial" w:hAnsi="Arial" w:cs="Arial"/>
          <w:sz w:val="22"/>
          <w:szCs w:val="22"/>
        </w:rPr>
        <w:t>London: Griffin.</w:t>
      </w:r>
    </w:p>
    <w:p w14:paraId="2859A6E1" w14:textId="77777777" w:rsidR="00E1474C" w:rsidRPr="00435998" w:rsidRDefault="00E1474C" w:rsidP="00425A6E">
      <w:pPr>
        <w:spacing w:line="360" w:lineRule="auto"/>
        <w:rPr>
          <w:rFonts w:ascii="Arial" w:hAnsi="Arial" w:cs="Arial"/>
          <w:sz w:val="22"/>
          <w:szCs w:val="22"/>
        </w:rPr>
      </w:pPr>
    </w:p>
    <w:p w14:paraId="46BD88C9" w14:textId="45351A64" w:rsidR="004E3BB5" w:rsidRPr="00435998" w:rsidRDefault="004E3BB5" w:rsidP="00425A6E">
      <w:pPr>
        <w:spacing w:line="360" w:lineRule="auto"/>
        <w:rPr>
          <w:rFonts w:ascii="Arial" w:hAnsi="Arial" w:cs="Arial"/>
          <w:sz w:val="22"/>
          <w:szCs w:val="22"/>
        </w:rPr>
      </w:pPr>
      <w:r w:rsidRPr="00435998">
        <w:rPr>
          <w:rFonts w:ascii="Arial" w:hAnsi="Arial" w:cs="Arial"/>
          <w:sz w:val="22"/>
          <w:szCs w:val="22"/>
        </w:rPr>
        <w:t>Schön, D.A. (</w:t>
      </w:r>
      <w:r w:rsidR="009A0091" w:rsidRPr="00435998">
        <w:rPr>
          <w:rFonts w:ascii="Arial" w:hAnsi="Arial" w:cs="Arial"/>
          <w:sz w:val="22"/>
          <w:szCs w:val="22"/>
        </w:rPr>
        <w:t>1992</w:t>
      </w:r>
      <w:r w:rsidRPr="00435998">
        <w:rPr>
          <w:rFonts w:ascii="Arial" w:hAnsi="Arial" w:cs="Arial"/>
          <w:sz w:val="22"/>
          <w:szCs w:val="22"/>
        </w:rPr>
        <w:t xml:space="preserve">) </w:t>
      </w:r>
      <w:r w:rsidRPr="00435998">
        <w:rPr>
          <w:rFonts w:ascii="Arial" w:hAnsi="Arial" w:cs="Arial"/>
          <w:i/>
          <w:iCs/>
          <w:sz w:val="22"/>
          <w:szCs w:val="22"/>
        </w:rPr>
        <w:t xml:space="preserve">The </w:t>
      </w:r>
      <w:r w:rsidR="009A0091" w:rsidRPr="00435998">
        <w:rPr>
          <w:rFonts w:ascii="Arial" w:hAnsi="Arial" w:cs="Arial"/>
          <w:i/>
          <w:iCs/>
          <w:sz w:val="22"/>
          <w:szCs w:val="22"/>
        </w:rPr>
        <w:t>R</w:t>
      </w:r>
      <w:r w:rsidRPr="00435998">
        <w:rPr>
          <w:rFonts w:ascii="Arial" w:hAnsi="Arial" w:cs="Arial"/>
          <w:i/>
          <w:iCs/>
          <w:sz w:val="22"/>
          <w:szCs w:val="22"/>
        </w:rPr>
        <w:t xml:space="preserve">eflective </w:t>
      </w:r>
      <w:r w:rsidR="009A0091" w:rsidRPr="00435998">
        <w:rPr>
          <w:rFonts w:ascii="Arial" w:hAnsi="Arial" w:cs="Arial"/>
          <w:i/>
          <w:iCs/>
          <w:sz w:val="22"/>
          <w:szCs w:val="22"/>
        </w:rPr>
        <w:t>P</w:t>
      </w:r>
      <w:r w:rsidRPr="00435998">
        <w:rPr>
          <w:rFonts w:ascii="Arial" w:hAnsi="Arial" w:cs="Arial"/>
          <w:i/>
          <w:iCs/>
          <w:sz w:val="22"/>
          <w:szCs w:val="22"/>
        </w:rPr>
        <w:t>ractitioner</w:t>
      </w:r>
      <w:r w:rsidR="009A0091" w:rsidRPr="00435998">
        <w:rPr>
          <w:rFonts w:ascii="Arial" w:hAnsi="Arial" w:cs="Arial"/>
          <w:i/>
          <w:iCs/>
          <w:sz w:val="22"/>
          <w:szCs w:val="22"/>
        </w:rPr>
        <w:t>:</w:t>
      </w:r>
      <w:r w:rsidRPr="00435998">
        <w:rPr>
          <w:rFonts w:ascii="Arial" w:hAnsi="Arial" w:cs="Arial"/>
          <w:i/>
          <w:iCs/>
          <w:sz w:val="22"/>
          <w:szCs w:val="22"/>
        </w:rPr>
        <w:t xml:space="preserve"> </w:t>
      </w:r>
      <w:r w:rsidR="009A0091" w:rsidRPr="00435998">
        <w:rPr>
          <w:rFonts w:ascii="Arial" w:hAnsi="Arial" w:cs="Arial"/>
          <w:i/>
          <w:iCs/>
          <w:sz w:val="22"/>
          <w:szCs w:val="22"/>
        </w:rPr>
        <w:t>H</w:t>
      </w:r>
      <w:r w:rsidRPr="00435998">
        <w:rPr>
          <w:rFonts w:ascii="Arial" w:hAnsi="Arial" w:cs="Arial"/>
          <w:i/>
          <w:iCs/>
          <w:sz w:val="22"/>
          <w:szCs w:val="22"/>
        </w:rPr>
        <w:t xml:space="preserve">ow </w:t>
      </w:r>
      <w:r w:rsidR="009A0091" w:rsidRPr="00435998">
        <w:rPr>
          <w:rFonts w:ascii="Arial" w:hAnsi="Arial" w:cs="Arial"/>
          <w:i/>
          <w:iCs/>
          <w:sz w:val="22"/>
          <w:szCs w:val="22"/>
        </w:rPr>
        <w:t>P</w:t>
      </w:r>
      <w:r w:rsidRPr="00435998">
        <w:rPr>
          <w:rFonts w:ascii="Arial" w:hAnsi="Arial" w:cs="Arial"/>
          <w:i/>
          <w:iCs/>
          <w:sz w:val="22"/>
          <w:szCs w:val="22"/>
        </w:rPr>
        <w:t xml:space="preserve">rofessionals </w:t>
      </w:r>
      <w:r w:rsidR="009A0091" w:rsidRPr="00435998">
        <w:rPr>
          <w:rFonts w:ascii="Arial" w:hAnsi="Arial" w:cs="Arial"/>
          <w:i/>
          <w:iCs/>
          <w:sz w:val="22"/>
          <w:szCs w:val="22"/>
        </w:rPr>
        <w:t>T</w:t>
      </w:r>
      <w:r w:rsidRPr="00435998">
        <w:rPr>
          <w:rFonts w:ascii="Arial" w:hAnsi="Arial" w:cs="Arial"/>
          <w:i/>
          <w:iCs/>
          <w:sz w:val="22"/>
          <w:szCs w:val="22"/>
        </w:rPr>
        <w:t xml:space="preserve">hink in </w:t>
      </w:r>
      <w:r w:rsidR="009A0091" w:rsidRPr="00435998">
        <w:rPr>
          <w:rFonts w:ascii="Arial" w:hAnsi="Arial" w:cs="Arial"/>
          <w:i/>
          <w:iCs/>
          <w:sz w:val="22"/>
          <w:szCs w:val="22"/>
        </w:rPr>
        <w:t>A</w:t>
      </w:r>
      <w:r w:rsidRPr="00435998">
        <w:rPr>
          <w:rFonts w:ascii="Arial" w:hAnsi="Arial" w:cs="Arial"/>
          <w:i/>
          <w:iCs/>
          <w:sz w:val="22"/>
          <w:szCs w:val="22"/>
        </w:rPr>
        <w:t>ctio</w:t>
      </w:r>
      <w:r w:rsidR="009A0091" w:rsidRPr="00435998">
        <w:rPr>
          <w:rFonts w:ascii="Arial" w:hAnsi="Arial" w:cs="Arial"/>
          <w:i/>
          <w:iCs/>
          <w:sz w:val="22"/>
          <w:szCs w:val="22"/>
        </w:rPr>
        <w:t>n.</w:t>
      </w:r>
      <w:r w:rsidR="009A0091" w:rsidRPr="00435998">
        <w:rPr>
          <w:rFonts w:ascii="Arial" w:hAnsi="Arial" w:cs="Arial"/>
          <w:sz w:val="22"/>
          <w:szCs w:val="22"/>
        </w:rPr>
        <w:t xml:space="preserve"> 1</w:t>
      </w:r>
      <w:r w:rsidR="009A0091" w:rsidRPr="00435998">
        <w:rPr>
          <w:rFonts w:ascii="Arial" w:hAnsi="Arial" w:cs="Arial"/>
          <w:sz w:val="22"/>
          <w:szCs w:val="22"/>
          <w:vertAlign w:val="superscript"/>
        </w:rPr>
        <w:t>st</w:t>
      </w:r>
      <w:r w:rsidR="009A0091" w:rsidRPr="00435998">
        <w:rPr>
          <w:rFonts w:ascii="Arial" w:hAnsi="Arial" w:cs="Arial"/>
          <w:sz w:val="22"/>
          <w:szCs w:val="22"/>
        </w:rPr>
        <w:t xml:space="preserve"> edn. London: Routledge. </w:t>
      </w:r>
    </w:p>
    <w:p w14:paraId="21424D1D" w14:textId="079522C3" w:rsidR="0080180D" w:rsidRPr="00435998" w:rsidRDefault="0080180D" w:rsidP="00425A6E">
      <w:pPr>
        <w:spacing w:line="360" w:lineRule="auto"/>
        <w:rPr>
          <w:rFonts w:ascii="Arial" w:hAnsi="Arial" w:cs="Arial"/>
          <w:sz w:val="22"/>
          <w:szCs w:val="22"/>
        </w:rPr>
      </w:pPr>
    </w:p>
    <w:p w14:paraId="7F63426A" w14:textId="0A9EA1B3" w:rsidR="0080180D" w:rsidRPr="00435998" w:rsidRDefault="0080180D" w:rsidP="00425A6E">
      <w:pPr>
        <w:spacing w:line="360" w:lineRule="auto"/>
        <w:rPr>
          <w:rFonts w:ascii="Arial" w:hAnsi="Arial" w:cs="Arial"/>
          <w:sz w:val="22"/>
          <w:szCs w:val="22"/>
        </w:rPr>
      </w:pPr>
      <w:r w:rsidRPr="00435998">
        <w:rPr>
          <w:rFonts w:ascii="Arial" w:hAnsi="Arial" w:cs="Arial"/>
          <w:sz w:val="22"/>
          <w:szCs w:val="22"/>
        </w:rPr>
        <w:t xml:space="preserve">Smith, R. (2015). </w:t>
      </w:r>
      <w:r w:rsidR="00A9618A" w:rsidRPr="00435998">
        <w:rPr>
          <w:rFonts w:ascii="Arial" w:hAnsi="Arial" w:cs="Arial"/>
          <w:sz w:val="22"/>
          <w:szCs w:val="22"/>
        </w:rPr>
        <w:t xml:space="preserve">‘A positive approach to coaching effectiveness and performance enhancement’, </w:t>
      </w:r>
      <w:r w:rsidR="003C043E" w:rsidRPr="00435998">
        <w:rPr>
          <w:rFonts w:ascii="Arial" w:hAnsi="Arial" w:cs="Arial"/>
          <w:sz w:val="22"/>
          <w:szCs w:val="22"/>
        </w:rPr>
        <w:t xml:space="preserve">in J. M. Williams and V. Krane (Eds.), </w:t>
      </w:r>
      <w:r w:rsidR="003C043E" w:rsidRPr="00435998">
        <w:rPr>
          <w:rFonts w:ascii="Arial" w:hAnsi="Arial" w:cs="Arial"/>
          <w:i/>
          <w:iCs/>
          <w:sz w:val="22"/>
          <w:szCs w:val="22"/>
        </w:rPr>
        <w:t>Applied sport psychology: Personal growth to peak performance</w:t>
      </w:r>
      <w:r w:rsidR="00D63D57" w:rsidRPr="00435998">
        <w:rPr>
          <w:rFonts w:ascii="Arial" w:hAnsi="Arial" w:cs="Arial"/>
          <w:i/>
          <w:iCs/>
          <w:sz w:val="22"/>
          <w:szCs w:val="22"/>
        </w:rPr>
        <w:t xml:space="preserve">, </w:t>
      </w:r>
      <w:r w:rsidR="00D63D57" w:rsidRPr="00435998">
        <w:rPr>
          <w:rFonts w:ascii="Arial" w:hAnsi="Arial" w:cs="Arial"/>
          <w:sz w:val="22"/>
          <w:szCs w:val="22"/>
        </w:rPr>
        <w:t>pp. 40-56</w:t>
      </w:r>
      <w:r w:rsidR="001F0B2A" w:rsidRPr="00435998">
        <w:rPr>
          <w:rFonts w:ascii="Arial" w:hAnsi="Arial" w:cs="Arial"/>
          <w:sz w:val="22"/>
          <w:szCs w:val="22"/>
        </w:rPr>
        <w:t>. McGraw-Hill.</w:t>
      </w:r>
    </w:p>
    <w:p w14:paraId="1B93C76B" w14:textId="77777777" w:rsidR="0073087A" w:rsidRPr="00435998" w:rsidRDefault="0073087A" w:rsidP="00425A6E">
      <w:pPr>
        <w:spacing w:line="360" w:lineRule="auto"/>
        <w:rPr>
          <w:rFonts w:ascii="Arial" w:hAnsi="Arial" w:cs="Arial"/>
          <w:sz w:val="22"/>
          <w:szCs w:val="22"/>
        </w:rPr>
      </w:pPr>
    </w:p>
    <w:p w14:paraId="73AC36ED" w14:textId="170133A3" w:rsidR="00E0709F" w:rsidRPr="00435998" w:rsidRDefault="00E0709F" w:rsidP="00425A6E">
      <w:pPr>
        <w:spacing w:line="360" w:lineRule="auto"/>
        <w:rPr>
          <w:rFonts w:ascii="Arial" w:hAnsi="Arial" w:cs="Arial"/>
          <w:sz w:val="22"/>
          <w:szCs w:val="22"/>
        </w:rPr>
      </w:pPr>
      <w:r w:rsidRPr="00435998">
        <w:rPr>
          <w:rFonts w:ascii="Arial" w:hAnsi="Arial" w:cs="Arial"/>
          <w:sz w:val="22"/>
          <w:szCs w:val="22"/>
        </w:rPr>
        <w:t>Tripp</w:t>
      </w:r>
      <w:r w:rsidR="002F5E4B" w:rsidRPr="00435998">
        <w:rPr>
          <w:rFonts w:ascii="Arial" w:hAnsi="Arial" w:cs="Arial"/>
          <w:sz w:val="22"/>
          <w:szCs w:val="22"/>
        </w:rPr>
        <w:t xml:space="preserve">, D. (2011) </w:t>
      </w:r>
      <w:r w:rsidR="002F5E4B" w:rsidRPr="00435998">
        <w:rPr>
          <w:rFonts w:ascii="Arial" w:hAnsi="Arial" w:cs="Arial"/>
          <w:i/>
          <w:iCs/>
          <w:sz w:val="22"/>
          <w:szCs w:val="22"/>
        </w:rPr>
        <w:t>Critical Incidents in Teaching</w:t>
      </w:r>
      <w:r w:rsidR="00C36298" w:rsidRPr="00435998">
        <w:rPr>
          <w:rFonts w:ascii="Arial" w:hAnsi="Arial" w:cs="Arial"/>
          <w:i/>
          <w:iCs/>
          <w:sz w:val="22"/>
          <w:szCs w:val="22"/>
        </w:rPr>
        <w:t xml:space="preserve"> (Classic Edition)</w:t>
      </w:r>
      <w:r w:rsidR="002F5E4B" w:rsidRPr="00435998">
        <w:rPr>
          <w:rFonts w:ascii="Arial" w:hAnsi="Arial" w:cs="Arial"/>
          <w:i/>
          <w:iCs/>
          <w:sz w:val="22"/>
          <w:szCs w:val="22"/>
        </w:rPr>
        <w:t>: Developing Professional Judgement</w:t>
      </w:r>
      <w:r w:rsidR="0073087A" w:rsidRPr="00435998">
        <w:rPr>
          <w:rFonts w:ascii="Arial" w:hAnsi="Arial" w:cs="Arial"/>
          <w:i/>
          <w:iCs/>
          <w:sz w:val="22"/>
          <w:szCs w:val="22"/>
        </w:rPr>
        <w:t>.</w:t>
      </w:r>
      <w:r w:rsidR="00C36298" w:rsidRPr="00435998">
        <w:rPr>
          <w:rFonts w:ascii="Arial" w:hAnsi="Arial" w:cs="Arial"/>
          <w:i/>
          <w:iCs/>
          <w:sz w:val="22"/>
          <w:szCs w:val="22"/>
        </w:rPr>
        <w:t xml:space="preserve"> </w:t>
      </w:r>
      <w:r w:rsidR="0073087A" w:rsidRPr="00435998">
        <w:rPr>
          <w:rFonts w:ascii="Arial" w:hAnsi="Arial" w:cs="Arial"/>
          <w:sz w:val="22"/>
          <w:szCs w:val="22"/>
        </w:rPr>
        <w:t>London: Routledge.</w:t>
      </w:r>
    </w:p>
    <w:p w14:paraId="53507317" w14:textId="1DC7E5F9" w:rsidR="0073087A" w:rsidRPr="00435998" w:rsidRDefault="0073087A" w:rsidP="00425A6E">
      <w:pPr>
        <w:spacing w:line="360" w:lineRule="auto"/>
        <w:rPr>
          <w:rFonts w:ascii="Arial" w:hAnsi="Arial" w:cs="Arial"/>
          <w:sz w:val="22"/>
          <w:szCs w:val="22"/>
        </w:rPr>
      </w:pPr>
    </w:p>
    <w:p w14:paraId="3DEAB74B" w14:textId="5744EAC7" w:rsidR="00F33A29" w:rsidRPr="00435998" w:rsidRDefault="00F33A29" w:rsidP="00425A6E">
      <w:pPr>
        <w:spacing w:line="360" w:lineRule="auto"/>
        <w:rPr>
          <w:rFonts w:ascii="Arial" w:hAnsi="Arial" w:cs="Arial"/>
          <w:sz w:val="22"/>
          <w:szCs w:val="22"/>
        </w:rPr>
      </w:pPr>
      <w:r w:rsidRPr="00435998">
        <w:rPr>
          <w:rFonts w:ascii="Arial" w:hAnsi="Arial" w:cs="Arial"/>
          <w:sz w:val="22"/>
          <w:szCs w:val="22"/>
        </w:rPr>
        <w:t xml:space="preserve">Welsh Government (2017) </w:t>
      </w:r>
      <w:r w:rsidRPr="00435998">
        <w:rPr>
          <w:rFonts w:ascii="Arial" w:hAnsi="Arial" w:cs="Arial"/>
          <w:i/>
          <w:iCs/>
          <w:sz w:val="22"/>
          <w:szCs w:val="22"/>
        </w:rPr>
        <w:t xml:space="preserve">An Introduction to the Professional Standards for Teaching and Leadership. </w:t>
      </w:r>
      <w:r w:rsidRPr="00435998">
        <w:rPr>
          <w:rFonts w:ascii="Arial" w:hAnsi="Arial" w:cs="Arial"/>
          <w:sz w:val="22"/>
          <w:szCs w:val="22"/>
        </w:rPr>
        <w:t xml:space="preserve">Available at: </w:t>
      </w:r>
      <w:hyperlink r:id="rId17" w:history="1">
        <w:r w:rsidRPr="00435998">
          <w:rPr>
            <w:rStyle w:val="Hyperlink"/>
            <w:rFonts w:ascii="Arial" w:hAnsi="Arial" w:cs="Arial"/>
            <w:sz w:val="22"/>
            <w:szCs w:val="22"/>
          </w:rPr>
          <w:t>https://hwb.gov.wales/api/storage/932d8940-56f5-4660-aa85-afb4e87560a9/an-introduction-to-the-professional-standards-for-teaching-and-leadership.pdf</w:t>
        </w:r>
      </w:hyperlink>
      <w:r w:rsidRPr="00435998">
        <w:rPr>
          <w:rFonts w:ascii="Arial" w:hAnsi="Arial" w:cs="Arial"/>
          <w:sz w:val="22"/>
          <w:szCs w:val="22"/>
        </w:rPr>
        <w:t xml:space="preserve"> (Accessed: 29 October 2022).</w:t>
      </w:r>
    </w:p>
    <w:p w14:paraId="09EFBACC" w14:textId="4CDDEA2B" w:rsidR="00BC6AC2" w:rsidRPr="00435998" w:rsidRDefault="00BC6AC2" w:rsidP="00425A6E">
      <w:pPr>
        <w:spacing w:line="360" w:lineRule="auto"/>
        <w:rPr>
          <w:rFonts w:ascii="Arial" w:hAnsi="Arial" w:cs="Arial"/>
          <w:sz w:val="22"/>
          <w:szCs w:val="22"/>
        </w:rPr>
      </w:pPr>
    </w:p>
    <w:p w14:paraId="786D4717" w14:textId="6D6BD57C" w:rsidR="00BC6AC2" w:rsidRPr="00435998" w:rsidRDefault="00BC6AC2" w:rsidP="00425A6E">
      <w:pPr>
        <w:spacing w:line="360" w:lineRule="auto"/>
        <w:rPr>
          <w:rFonts w:ascii="Arial" w:hAnsi="Arial" w:cs="Arial"/>
          <w:sz w:val="22"/>
          <w:szCs w:val="22"/>
        </w:rPr>
      </w:pPr>
      <w:r w:rsidRPr="00435998">
        <w:rPr>
          <w:rFonts w:ascii="Arial" w:hAnsi="Arial" w:cs="Arial"/>
          <w:sz w:val="22"/>
          <w:szCs w:val="22"/>
        </w:rPr>
        <w:t xml:space="preserve">Welsh Government (2021) </w:t>
      </w:r>
      <w:r w:rsidRPr="00435998">
        <w:rPr>
          <w:rFonts w:ascii="Arial" w:hAnsi="Arial" w:cs="Arial"/>
          <w:i/>
          <w:iCs/>
          <w:sz w:val="22"/>
          <w:szCs w:val="22"/>
        </w:rPr>
        <w:t xml:space="preserve">Curriculum for Wales. </w:t>
      </w:r>
      <w:r w:rsidRPr="00435998">
        <w:rPr>
          <w:rFonts w:ascii="Arial" w:hAnsi="Arial" w:cs="Arial"/>
          <w:sz w:val="22"/>
          <w:szCs w:val="22"/>
        </w:rPr>
        <w:t xml:space="preserve">Available at: </w:t>
      </w:r>
      <w:hyperlink r:id="rId18" w:history="1">
        <w:r w:rsidRPr="00435998">
          <w:rPr>
            <w:rStyle w:val="Hyperlink"/>
            <w:rFonts w:ascii="Arial" w:hAnsi="Arial" w:cs="Arial"/>
            <w:sz w:val="22"/>
            <w:szCs w:val="22"/>
          </w:rPr>
          <w:t>https://hwb.gov.wales/curriculum-for-wales/</w:t>
        </w:r>
      </w:hyperlink>
      <w:r w:rsidRPr="00435998">
        <w:rPr>
          <w:rFonts w:ascii="Arial" w:hAnsi="Arial" w:cs="Arial"/>
          <w:sz w:val="22"/>
          <w:szCs w:val="22"/>
        </w:rPr>
        <w:t xml:space="preserve"> (Accessed: 29 October 2022).</w:t>
      </w:r>
    </w:p>
    <w:p w14:paraId="5CE9EFA7" w14:textId="159BD261" w:rsidR="0071357B" w:rsidRPr="00435998" w:rsidRDefault="0071357B" w:rsidP="00425A6E">
      <w:pPr>
        <w:spacing w:line="360" w:lineRule="auto"/>
        <w:rPr>
          <w:rFonts w:ascii="Arial" w:hAnsi="Arial" w:cs="Arial"/>
          <w:sz w:val="22"/>
          <w:szCs w:val="22"/>
        </w:rPr>
      </w:pPr>
    </w:p>
    <w:p w14:paraId="15E29E9E" w14:textId="7F960680" w:rsidR="0071357B" w:rsidRPr="00435998" w:rsidRDefault="0071357B" w:rsidP="00425A6E">
      <w:pPr>
        <w:spacing w:line="360" w:lineRule="auto"/>
        <w:rPr>
          <w:rFonts w:ascii="Arial" w:hAnsi="Arial" w:cs="Arial"/>
          <w:sz w:val="22"/>
          <w:szCs w:val="22"/>
        </w:rPr>
      </w:pPr>
      <w:r w:rsidRPr="00435998">
        <w:rPr>
          <w:rFonts w:ascii="Arial" w:hAnsi="Arial" w:cs="Arial"/>
          <w:sz w:val="22"/>
          <w:szCs w:val="22"/>
        </w:rPr>
        <w:t>Welsh Government (</w:t>
      </w:r>
      <w:r w:rsidR="00FB5F05" w:rsidRPr="00435998">
        <w:rPr>
          <w:rFonts w:ascii="Arial" w:hAnsi="Arial" w:cs="Arial"/>
          <w:sz w:val="22"/>
          <w:szCs w:val="22"/>
        </w:rPr>
        <w:t xml:space="preserve">2021) </w:t>
      </w:r>
      <w:r w:rsidR="00FB5F05" w:rsidRPr="00435998">
        <w:rPr>
          <w:rFonts w:ascii="Arial" w:hAnsi="Arial" w:cs="Arial"/>
          <w:i/>
          <w:iCs/>
          <w:sz w:val="22"/>
          <w:szCs w:val="22"/>
        </w:rPr>
        <w:t xml:space="preserve">My Local School. </w:t>
      </w:r>
      <w:r w:rsidR="00FB5F05" w:rsidRPr="00435998">
        <w:rPr>
          <w:rFonts w:ascii="Arial" w:hAnsi="Arial" w:cs="Arial"/>
          <w:sz w:val="22"/>
          <w:szCs w:val="22"/>
        </w:rPr>
        <w:t xml:space="preserve">Available at: </w:t>
      </w:r>
      <w:hyperlink r:id="rId19" w:history="1">
        <w:r w:rsidR="00B33BD5" w:rsidRPr="00435998">
          <w:rPr>
            <w:rStyle w:val="Hyperlink"/>
            <w:rFonts w:ascii="Arial" w:hAnsi="Arial" w:cs="Arial"/>
            <w:sz w:val="22"/>
            <w:szCs w:val="22"/>
          </w:rPr>
          <w:t>https://mylocalschool.gov.wales</w:t>
        </w:r>
      </w:hyperlink>
      <w:r w:rsidR="00B33BD5" w:rsidRPr="00435998">
        <w:rPr>
          <w:rFonts w:ascii="Arial" w:hAnsi="Arial" w:cs="Arial"/>
          <w:sz w:val="22"/>
          <w:szCs w:val="22"/>
        </w:rPr>
        <w:t xml:space="preserve"> (Accessed 26 October).</w:t>
      </w:r>
    </w:p>
    <w:p w14:paraId="39845390" w14:textId="248686EB" w:rsidR="00C1391E" w:rsidRPr="00435998" w:rsidRDefault="00C1391E" w:rsidP="00425A6E">
      <w:pPr>
        <w:spacing w:line="360" w:lineRule="auto"/>
        <w:rPr>
          <w:rFonts w:ascii="Arial" w:hAnsi="Arial" w:cs="Arial"/>
          <w:sz w:val="22"/>
          <w:szCs w:val="22"/>
        </w:rPr>
      </w:pPr>
    </w:p>
    <w:p w14:paraId="57F2A369" w14:textId="19D7CDED" w:rsidR="00C1391E" w:rsidRPr="00435998" w:rsidRDefault="00C1391E" w:rsidP="00425A6E">
      <w:pPr>
        <w:spacing w:line="360" w:lineRule="auto"/>
        <w:rPr>
          <w:rFonts w:ascii="Arial" w:hAnsi="Arial" w:cs="Arial"/>
          <w:sz w:val="22"/>
          <w:szCs w:val="22"/>
        </w:rPr>
      </w:pPr>
      <w:r w:rsidRPr="00435998">
        <w:rPr>
          <w:rFonts w:ascii="Arial" w:hAnsi="Arial" w:cs="Arial"/>
          <w:sz w:val="22"/>
          <w:szCs w:val="22"/>
        </w:rPr>
        <w:t xml:space="preserve">Welsh Government (2022) </w:t>
      </w:r>
      <w:r w:rsidRPr="00435998">
        <w:rPr>
          <w:rFonts w:ascii="Arial" w:hAnsi="Arial" w:cs="Arial"/>
          <w:i/>
          <w:iCs/>
          <w:sz w:val="22"/>
          <w:szCs w:val="22"/>
        </w:rPr>
        <w:t xml:space="preserve">Schools’ census results: February </w:t>
      </w:r>
      <w:r w:rsidR="001F7782" w:rsidRPr="00435998">
        <w:rPr>
          <w:rFonts w:ascii="Arial" w:hAnsi="Arial" w:cs="Arial"/>
          <w:i/>
          <w:iCs/>
          <w:sz w:val="22"/>
          <w:szCs w:val="22"/>
        </w:rPr>
        <w:t xml:space="preserve">2022. </w:t>
      </w:r>
      <w:r w:rsidR="001F7782" w:rsidRPr="00435998">
        <w:rPr>
          <w:rFonts w:ascii="Arial" w:hAnsi="Arial" w:cs="Arial"/>
          <w:sz w:val="22"/>
          <w:szCs w:val="22"/>
        </w:rPr>
        <w:t xml:space="preserve">Available at: </w:t>
      </w:r>
      <w:hyperlink r:id="rId20" w:history="1">
        <w:r w:rsidR="001F7782" w:rsidRPr="00435998">
          <w:rPr>
            <w:rStyle w:val="Hyperlink"/>
            <w:rFonts w:ascii="Arial" w:hAnsi="Arial" w:cs="Arial"/>
            <w:sz w:val="22"/>
            <w:szCs w:val="22"/>
          </w:rPr>
          <w:t>https://gov.wales/schools-census-results-february-2022-html#section-104292</w:t>
        </w:r>
      </w:hyperlink>
      <w:r w:rsidR="001F7782" w:rsidRPr="00435998">
        <w:rPr>
          <w:rFonts w:ascii="Arial" w:hAnsi="Arial" w:cs="Arial"/>
          <w:sz w:val="22"/>
          <w:szCs w:val="22"/>
        </w:rPr>
        <w:t xml:space="preserve"> (Accessed 26 October).</w:t>
      </w:r>
    </w:p>
    <w:p w14:paraId="3A5E3AAB" w14:textId="4BFD80CC" w:rsidR="001C773C" w:rsidRPr="00435998" w:rsidRDefault="001C773C" w:rsidP="00425A6E">
      <w:pPr>
        <w:spacing w:line="360" w:lineRule="auto"/>
        <w:rPr>
          <w:rFonts w:ascii="Arial" w:hAnsi="Arial" w:cs="Arial"/>
          <w:sz w:val="22"/>
          <w:szCs w:val="22"/>
        </w:rPr>
      </w:pPr>
    </w:p>
    <w:p w14:paraId="50981612" w14:textId="10D72083" w:rsidR="00112309" w:rsidRPr="006E074A" w:rsidRDefault="001C773C" w:rsidP="00425A6E">
      <w:pPr>
        <w:spacing w:line="360" w:lineRule="auto"/>
        <w:rPr>
          <w:rFonts w:ascii="Arial" w:hAnsi="Arial" w:cs="Arial"/>
          <w:sz w:val="22"/>
          <w:szCs w:val="22"/>
        </w:rPr>
      </w:pPr>
      <w:proofErr w:type="spellStart"/>
      <w:r w:rsidRPr="00435998">
        <w:rPr>
          <w:rFonts w:ascii="Arial" w:hAnsi="Arial" w:cs="Arial"/>
          <w:sz w:val="22"/>
          <w:szCs w:val="22"/>
        </w:rPr>
        <w:t>Zwozdiak</w:t>
      </w:r>
      <w:proofErr w:type="spellEnd"/>
      <w:r w:rsidRPr="00435998">
        <w:rPr>
          <w:rFonts w:ascii="Arial" w:hAnsi="Arial" w:cs="Arial"/>
          <w:sz w:val="22"/>
          <w:szCs w:val="22"/>
        </w:rPr>
        <w:t xml:space="preserve">-Myers, P. (2012) </w:t>
      </w:r>
      <w:r w:rsidRPr="00435998">
        <w:rPr>
          <w:rFonts w:ascii="Arial" w:hAnsi="Arial" w:cs="Arial"/>
          <w:i/>
          <w:iCs/>
          <w:sz w:val="22"/>
          <w:szCs w:val="22"/>
        </w:rPr>
        <w:t xml:space="preserve">The Teacher’s Reflective Practice Handbook: Becoming an Extended Professional through Capturing Evidence-Informed practice. </w:t>
      </w:r>
      <w:r w:rsidRPr="00435998">
        <w:rPr>
          <w:rFonts w:ascii="Arial" w:hAnsi="Arial" w:cs="Arial"/>
          <w:sz w:val="22"/>
          <w:szCs w:val="22"/>
        </w:rPr>
        <w:t>London: Routledge.</w:t>
      </w:r>
    </w:p>
    <w:sectPr w:rsidR="00112309" w:rsidRPr="006E074A" w:rsidSect="009A30E0">
      <w:head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A3B20" w14:textId="77777777" w:rsidR="00903672" w:rsidRDefault="00903672" w:rsidP="009426FF">
      <w:r>
        <w:separator/>
      </w:r>
    </w:p>
  </w:endnote>
  <w:endnote w:type="continuationSeparator" w:id="0">
    <w:p w14:paraId="400E497C" w14:textId="77777777" w:rsidR="00903672" w:rsidRDefault="00903672" w:rsidP="00942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C48A9" w14:textId="77777777" w:rsidR="00903672" w:rsidRDefault="00903672" w:rsidP="009426FF">
      <w:r>
        <w:separator/>
      </w:r>
    </w:p>
  </w:footnote>
  <w:footnote w:type="continuationSeparator" w:id="0">
    <w:p w14:paraId="68B22C00" w14:textId="77777777" w:rsidR="00903672" w:rsidRDefault="00903672" w:rsidP="009426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2C868" w14:textId="2C49D934" w:rsidR="009426FF" w:rsidRDefault="009426FF">
    <w:pPr>
      <w:pStyle w:val="Header"/>
    </w:pPr>
    <w:r>
      <w:t>ECAD6007</w:t>
    </w:r>
    <w:r w:rsidR="0063081D">
      <w:tab/>
    </w:r>
    <w:r w:rsidR="0063081D">
      <w:tab/>
      <w:t>Student Number: 2204499</w:t>
    </w:r>
  </w:p>
  <w:p w14:paraId="5BFBC4B9" w14:textId="77777777" w:rsidR="009426FF" w:rsidRDefault="009426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80B71"/>
    <w:multiLevelType w:val="multilevel"/>
    <w:tmpl w:val="3934F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5E49AB"/>
    <w:multiLevelType w:val="hybridMultilevel"/>
    <w:tmpl w:val="C5D2883A"/>
    <w:lvl w:ilvl="0" w:tplc="AB1264F0">
      <w:start w:val="1"/>
      <w:numFmt w:val="bullet"/>
      <w:lvlText w:val="•"/>
      <w:lvlJc w:val="left"/>
      <w:pPr>
        <w:tabs>
          <w:tab w:val="num" w:pos="720"/>
        </w:tabs>
        <w:ind w:left="720" w:hanging="360"/>
      </w:pPr>
      <w:rPr>
        <w:rFonts w:ascii="Arial" w:hAnsi="Arial" w:hint="default"/>
      </w:rPr>
    </w:lvl>
    <w:lvl w:ilvl="1" w:tplc="C4E29EFA" w:tentative="1">
      <w:start w:val="1"/>
      <w:numFmt w:val="bullet"/>
      <w:lvlText w:val="•"/>
      <w:lvlJc w:val="left"/>
      <w:pPr>
        <w:tabs>
          <w:tab w:val="num" w:pos="1440"/>
        </w:tabs>
        <w:ind w:left="1440" w:hanging="360"/>
      </w:pPr>
      <w:rPr>
        <w:rFonts w:ascii="Arial" w:hAnsi="Arial" w:hint="default"/>
      </w:rPr>
    </w:lvl>
    <w:lvl w:ilvl="2" w:tplc="7A6E6636" w:tentative="1">
      <w:start w:val="1"/>
      <w:numFmt w:val="bullet"/>
      <w:lvlText w:val="•"/>
      <w:lvlJc w:val="left"/>
      <w:pPr>
        <w:tabs>
          <w:tab w:val="num" w:pos="2160"/>
        </w:tabs>
        <w:ind w:left="2160" w:hanging="360"/>
      </w:pPr>
      <w:rPr>
        <w:rFonts w:ascii="Arial" w:hAnsi="Arial" w:hint="default"/>
      </w:rPr>
    </w:lvl>
    <w:lvl w:ilvl="3" w:tplc="7DB4C23C" w:tentative="1">
      <w:start w:val="1"/>
      <w:numFmt w:val="bullet"/>
      <w:lvlText w:val="•"/>
      <w:lvlJc w:val="left"/>
      <w:pPr>
        <w:tabs>
          <w:tab w:val="num" w:pos="2880"/>
        </w:tabs>
        <w:ind w:left="2880" w:hanging="360"/>
      </w:pPr>
      <w:rPr>
        <w:rFonts w:ascii="Arial" w:hAnsi="Arial" w:hint="default"/>
      </w:rPr>
    </w:lvl>
    <w:lvl w:ilvl="4" w:tplc="01D6E68E" w:tentative="1">
      <w:start w:val="1"/>
      <w:numFmt w:val="bullet"/>
      <w:lvlText w:val="•"/>
      <w:lvlJc w:val="left"/>
      <w:pPr>
        <w:tabs>
          <w:tab w:val="num" w:pos="3600"/>
        </w:tabs>
        <w:ind w:left="3600" w:hanging="360"/>
      </w:pPr>
      <w:rPr>
        <w:rFonts w:ascii="Arial" w:hAnsi="Arial" w:hint="default"/>
      </w:rPr>
    </w:lvl>
    <w:lvl w:ilvl="5" w:tplc="6EB80506" w:tentative="1">
      <w:start w:val="1"/>
      <w:numFmt w:val="bullet"/>
      <w:lvlText w:val="•"/>
      <w:lvlJc w:val="left"/>
      <w:pPr>
        <w:tabs>
          <w:tab w:val="num" w:pos="4320"/>
        </w:tabs>
        <w:ind w:left="4320" w:hanging="360"/>
      </w:pPr>
      <w:rPr>
        <w:rFonts w:ascii="Arial" w:hAnsi="Arial" w:hint="default"/>
      </w:rPr>
    </w:lvl>
    <w:lvl w:ilvl="6" w:tplc="094CE2E6" w:tentative="1">
      <w:start w:val="1"/>
      <w:numFmt w:val="bullet"/>
      <w:lvlText w:val="•"/>
      <w:lvlJc w:val="left"/>
      <w:pPr>
        <w:tabs>
          <w:tab w:val="num" w:pos="5040"/>
        </w:tabs>
        <w:ind w:left="5040" w:hanging="360"/>
      </w:pPr>
      <w:rPr>
        <w:rFonts w:ascii="Arial" w:hAnsi="Arial" w:hint="default"/>
      </w:rPr>
    </w:lvl>
    <w:lvl w:ilvl="7" w:tplc="126899FA" w:tentative="1">
      <w:start w:val="1"/>
      <w:numFmt w:val="bullet"/>
      <w:lvlText w:val="•"/>
      <w:lvlJc w:val="left"/>
      <w:pPr>
        <w:tabs>
          <w:tab w:val="num" w:pos="5760"/>
        </w:tabs>
        <w:ind w:left="5760" w:hanging="360"/>
      </w:pPr>
      <w:rPr>
        <w:rFonts w:ascii="Arial" w:hAnsi="Arial" w:hint="default"/>
      </w:rPr>
    </w:lvl>
    <w:lvl w:ilvl="8" w:tplc="73AE5A9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CCA3243"/>
    <w:multiLevelType w:val="hybridMultilevel"/>
    <w:tmpl w:val="C7F47EAC"/>
    <w:lvl w:ilvl="0" w:tplc="F5C298E6">
      <w:start w:val="1"/>
      <w:numFmt w:val="bullet"/>
      <w:lvlText w:val="•"/>
      <w:lvlJc w:val="left"/>
      <w:pPr>
        <w:tabs>
          <w:tab w:val="num" w:pos="720"/>
        </w:tabs>
        <w:ind w:left="720" w:hanging="360"/>
      </w:pPr>
      <w:rPr>
        <w:rFonts w:ascii="Arial" w:hAnsi="Arial" w:hint="default"/>
      </w:rPr>
    </w:lvl>
    <w:lvl w:ilvl="1" w:tplc="23BA1E12">
      <w:numFmt w:val="bullet"/>
      <w:lvlText w:val="•"/>
      <w:lvlJc w:val="left"/>
      <w:pPr>
        <w:tabs>
          <w:tab w:val="num" w:pos="1440"/>
        </w:tabs>
        <w:ind w:left="1440" w:hanging="360"/>
      </w:pPr>
      <w:rPr>
        <w:rFonts w:ascii="Arial" w:hAnsi="Arial" w:hint="default"/>
      </w:rPr>
    </w:lvl>
    <w:lvl w:ilvl="2" w:tplc="0818F434" w:tentative="1">
      <w:start w:val="1"/>
      <w:numFmt w:val="bullet"/>
      <w:lvlText w:val="•"/>
      <w:lvlJc w:val="left"/>
      <w:pPr>
        <w:tabs>
          <w:tab w:val="num" w:pos="2160"/>
        </w:tabs>
        <w:ind w:left="2160" w:hanging="360"/>
      </w:pPr>
      <w:rPr>
        <w:rFonts w:ascii="Arial" w:hAnsi="Arial" w:hint="default"/>
      </w:rPr>
    </w:lvl>
    <w:lvl w:ilvl="3" w:tplc="F2A8A12C" w:tentative="1">
      <w:start w:val="1"/>
      <w:numFmt w:val="bullet"/>
      <w:lvlText w:val="•"/>
      <w:lvlJc w:val="left"/>
      <w:pPr>
        <w:tabs>
          <w:tab w:val="num" w:pos="2880"/>
        </w:tabs>
        <w:ind w:left="2880" w:hanging="360"/>
      </w:pPr>
      <w:rPr>
        <w:rFonts w:ascii="Arial" w:hAnsi="Arial" w:hint="default"/>
      </w:rPr>
    </w:lvl>
    <w:lvl w:ilvl="4" w:tplc="9FB69992" w:tentative="1">
      <w:start w:val="1"/>
      <w:numFmt w:val="bullet"/>
      <w:lvlText w:val="•"/>
      <w:lvlJc w:val="left"/>
      <w:pPr>
        <w:tabs>
          <w:tab w:val="num" w:pos="3600"/>
        </w:tabs>
        <w:ind w:left="3600" w:hanging="360"/>
      </w:pPr>
      <w:rPr>
        <w:rFonts w:ascii="Arial" w:hAnsi="Arial" w:hint="default"/>
      </w:rPr>
    </w:lvl>
    <w:lvl w:ilvl="5" w:tplc="0074CE58" w:tentative="1">
      <w:start w:val="1"/>
      <w:numFmt w:val="bullet"/>
      <w:lvlText w:val="•"/>
      <w:lvlJc w:val="left"/>
      <w:pPr>
        <w:tabs>
          <w:tab w:val="num" w:pos="4320"/>
        </w:tabs>
        <w:ind w:left="4320" w:hanging="360"/>
      </w:pPr>
      <w:rPr>
        <w:rFonts w:ascii="Arial" w:hAnsi="Arial" w:hint="default"/>
      </w:rPr>
    </w:lvl>
    <w:lvl w:ilvl="6" w:tplc="BED0B69C" w:tentative="1">
      <w:start w:val="1"/>
      <w:numFmt w:val="bullet"/>
      <w:lvlText w:val="•"/>
      <w:lvlJc w:val="left"/>
      <w:pPr>
        <w:tabs>
          <w:tab w:val="num" w:pos="5040"/>
        </w:tabs>
        <w:ind w:left="5040" w:hanging="360"/>
      </w:pPr>
      <w:rPr>
        <w:rFonts w:ascii="Arial" w:hAnsi="Arial" w:hint="default"/>
      </w:rPr>
    </w:lvl>
    <w:lvl w:ilvl="7" w:tplc="1D385992" w:tentative="1">
      <w:start w:val="1"/>
      <w:numFmt w:val="bullet"/>
      <w:lvlText w:val="•"/>
      <w:lvlJc w:val="left"/>
      <w:pPr>
        <w:tabs>
          <w:tab w:val="num" w:pos="5760"/>
        </w:tabs>
        <w:ind w:left="5760" w:hanging="360"/>
      </w:pPr>
      <w:rPr>
        <w:rFonts w:ascii="Arial" w:hAnsi="Arial" w:hint="default"/>
      </w:rPr>
    </w:lvl>
    <w:lvl w:ilvl="8" w:tplc="D0EEBF30" w:tentative="1">
      <w:start w:val="1"/>
      <w:numFmt w:val="bullet"/>
      <w:lvlText w:val="•"/>
      <w:lvlJc w:val="left"/>
      <w:pPr>
        <w:tabs>
          <w:tab w:val="num" w:pos="6480"/>
        </w:tabs>
        <w:ind w:left="6480" w:hanging="360"/>
      </w:pPr>
      <w:rPr>
        <w:rFonts w:ascii="Arial" w:hAnsi="Arial" w:hint="default"/>
      </w:rPr>
    </w:lvl>
  </w:abstractNum>
  <w:num w:numId="1" w16cid:durableId="910654288">
    <w:abstractNumId w:val="2"/>
  </w:num>
  <w:num w:numId="2" w16cid:durableId="2141994049">
    <w:abstractNumId w:val="1"/>
  </w:num>
  <w:num w:numId="3" w16cid:durableId="111171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7B1"/>
    <w:rsid w:val="00001A21"/>
    <w:rsid w:val="000027E0"/>
    <w:rsid w:val="00004EA8"/>
    <w:rsid w:val="00011D20"/>
    <w:rsid w:val="000250E6"/>
    <w:rsid w:val="00025340"/>
    <w:rsid w:val="00025575"/>
    <w:rsid w:val="00025DD6"/>
    <w:rsid w:val="00030526"/>
    <w:rsid w:val="00030F86"/>
    <w:rsid w:val="00031375"/>
    <w:rsid w:val="00031936"/>
    <w:rsid w:val="000358B3"/>
    <w:rsid w:val="00036AD5"/>
    <w:rsid w:val="00045FA1"/>
    <w:rsid w:val="0004725B"/>
    <w:rsid w:val="000573E0"/>
    <w:rsid w:val="00063C52"/>
    <w:rsid w:val="000768E3"/>
    <w:rsid w:val="000771ED"/>
    <w:rsid w:val="00094DBE"/>
    <w:rsid w:val="00095E2D"/>
    <w:rsid w:val="00096A00"/>
    <w:rsid w:val="000972AD"/>
    <w:rsid w:val="000A36F7"/>
    <w:rsid w:val="000A4A92"/>
    <w:rsid w:val="000A670A"/>
    <w:rsid w:val="000A7A0E"/>
    <w:rsid w:val="000B0A8F"/>
    <w:rsid w:val="000B3C38"/>
    <w:rsid w:val="000C029F"/>
    <w:rsid w:val="000C34E6"/>
    <w:rsid w:val="000C45F5"/>
    <w:rsid w:val="000D3231"/>
    <w:rsid w:val="000D4CAD"/>
    <w:rsid w:val="000D4FEA"/>
    <w:rsid w:val="000D6A8B"/>
    <w:rsid w:val="000E2689"/>
    <w:rsid w:val="000E45E0"/>
    <w:rsid w:val="000F1DF4"/>
    <w:rsid w:val="000F2975"/>
    <w:rsid w:val="000F3722"/>
    <w:rsid w:val="000F45B8"/>
    <w:rsid w:val="0010077A"/>
    <w:rsid w:val="00106273"/>
    <w:rsid w:val="00106DEC"/>
    <w:rsid w:val="00112309"/>
    <w:rsid w:val="00121DEE"/>
    <w:rsid w:val="0012240A"/>
    <w:rsid w:val="00122EE6"/>
    <w:rsid w:val="00123F40"/>
    <w:rsid w:val="001241D6"/>
    <w:rsid w:val="001329EB"/>
    <w:rsid w:val="0013554D"/>
    <w:rsid w:val="0013693E"/>
    <w:rsid w:val="00136B9D"/>
    <w:rsid w:val="001406F4"/>
    <w:rsid w:val="00143BAC"/>
    <w:rsid w:val="00143EF6"/>
    <w:rsid w:val="00146E1C"/>
    <w:rsid w:val="00150DA6"/>
    <w:rsid w:val="00155294"/>
    <w:rsid w:val="00155D69"/>
    <w:rsid w:val="00157F8C"/>
    <w:rsid w:val="0016322B"/>
    <w:rsid w:val="001647B0"/>
    <w:rsid w:val="00164AC1"/>
    <w:rsid w:val="00171638"/>
    <w:rsid w:val="00173F8F"/>
    <w:rsid w:val="00194030"/>
    <w:rsid w:val="00195E81"/>
    <w:rsid w:val="001A256B"/>
    <w:rsid w:val="001A2D14"/>
    <w:rsid w:val="001A37F7"/>
    <w:rsid w:val="001A3914"/>
    <w:rsid w:val="001A6DB0"/>
    <w:rsid w:val="001A7EC1"/>
    <w:rsid w:val="001B0942"/>
    <w:rsid w:val="001B17DE"/>
    <w:rsid w:val="001B61AB"/>
    <w:rsid w:val="001C4670"/>
    <w:rsid w:val="001C773C"/>
    <w:rsid w:val="001C7C1A"/>
    <w:rsid w:val="001D1E45"/>
    <w:rsid w:val="001D5B28"/>
    <w:rsid w:val="001E346F"/>
    <w:rsid w:val="001F0B2A"/>
    <w:rsid w:val="001F0B86"/>
    <w:rsid w:val="001F3BC8"/>
    <w:rsid w:val="001F7782"/>
    <w:rsid w:val="002039DD"/>
    <w:rsid w:val="00204E96"/>
    <w:rsid w:val="002051AB"/>
    <w:rsid w:val="0021303A"/>
    <w:rsid w:val="0021372E"/>
    <w:rsid w:val="00213ED5"/>
    <w:rsid w:val="00214960"/>
    <w:rsid w:val="00220110"/>
    <w:rsid w:val="00226155"/>
    <w:rsid w:val="00232D84"/>
    <w:rsid w:val="002351BB"/>
    <w:rsid w:val="0024174B"/>
    <w:rsid w:val="00241ACD"/>
    <w:rsid w:val="00244B74"/>
    <w:rsid w:val="002540A8"/>
    <w:rsid w:val="00257610"/>
    <w:rsid w:val="002624AC"/>
    <w:rsid w:val="00263041"/>
    <w:rsid w:val="00264517"/>
    <w:rsid w:val="00270F43"/>
    <w:rsid w:val="002732D8"/>
    <w:rsid w:val="0027362D"/>
    <w:rsid w:val="00273B55"/>
    <w:rsid w:val="00275F5C"/>
    <w:rsid w:val="00282C3F"/>
    <w:rsid w:val="00292415"/>
    <w:rsid w:val="002969C0"/>
    <w:rsid w:val="002975DE"/>
    <w:rsid w:val="002A1239"/>
    <w:rsid w:val="002B1456"/>
    <w:rsid w:val="002B1F7B"/>
    <w:rsid w:val="002B49C2"/>
    <w:rsid w:val="002B56DC"/>
    <w:rsid w:val="002C05D7"/>
    <w:rsid w:val="002C2F1B"/>
    <w:rsid w:val="002C630A"/>
    <w:rsid w:val="002C6A62"/>
    <w:rsid w:val="002D0006"/>
    <w:rsid w:val="002D31AC"/>
    <w:rsid w:val="002D6152"/>
    <w:rsid w:val="002D632B"/>
    <w:rsid w:val="002E18E8"/>
    <w:rsid w:val="002E6A30"/>
    <w:rsid w:val="002F4F33"/>
    <w:rsid w:val="002F5E4B"/>
    <w:rsid w:val="00311D75"/>
    <w:rsid w:val="003128B2"/>
    <w:rsid w:val="00322C45"/>
    <w:rsid w:val="00327F4D"/>
    <w:rsid w:val="00332F5F"/>
    <w:rsid w:val="00334B74"/>
    <w:rsid w:val="00345F4B"/>
    <w:rsid w:val="00346DF7"/>
    <w:rsid w:val="00356C70"/>
    <w:rsid w:val="00361442"/>
    <w:rsid w:val="00361A92"/>
    <w:rsid w:val="0036453C"/>
    <w:rsid w:val="00371498"/>
    <w:rsid w:val="00372C29"/>
    <w:rsid w:val="003730E2"/>
    <w:rsid w:val="003742EF"/>
    <w:rsid w:val="00377C5C"/>
    <w:rsid w:val="003835DD"/>
    <w:rsid w:val="00383F7C"/>
    <w:rsid w:val="0039183E"/>
    <w:rsid w:val="0039504C"/>
    <w:rsid w:val="00396C84"/>
    <w:rsid w:val="003A1D6E"/>
    <w:rsid w:val="003A3396"/>
    <w:rsid w:val="003A7DBB"/>
    <w:rsid w:val="003B4FAB"/>
    <w:rsid w:val="003B650C"/>
    <w:rsid w:val="003B6545"/>
    <w:rsid w:val="003C0119"/>
    <w:rsid w:val="003C043E"/>
    <w:rsid w:val="003C10C4"/>
    <w:rsid w:val="003C21FC"/>
    <w:rsid w:val="003C4528"/>
    <w:rsid w:val="003D03FC"/>
    <w:rsid w:val="003D2360"/>
    <w:rsid w:val="003D2AEA"/>
    <w:rsid w:val="003D3FF6"/>
    <w:rsid w:val="003E31BF"/>
    <w:rsid w:val="003E3241"/>
    <w:rsid w:val="003F22BB"/>
    <w:rsid w:val="003F2931"/>
    <w:rsid w:val="003F2CB4"/>
    <w:rsid w:val="003F7638"/>
    <w:rsid w:val="00407786"/>
    <w:rsid w:val="004111C7"/>
    <w:rsid w:val="00415F91"/>
    <w:rsid w:val="0041615B"/>
    <w:rsid w:val="004249ED"/>
    <w:rsid w:val="00425A6E"/>
    <w:rsid w:val="0043002F"/>
    <w:rsid w:val="0043291E"/>
    <w:rsid w:val="00433B88"/>
    <w:rsid w:val="00435998"/>
    <w:rsid w:val="00444FAC"/>
    <w:rsid w:val="00450CB8"/>
    <w:rsid w:val="0045168A"/>
    <w:rsid w:val="00452465"/>
    <w:rsid w:val="004572DC"/>
    <w:rsid w:val="00460F86"/>
    <w:rsid w:val="0046295C"/>
    <w:rsid w:val="00465CDC"/>
    <w:rsid w:val="00466BC5"/>
    <w:rsid w:val="00470032"/>
    <w:rsid w:val="004703C0"/>
    <w:rsid w:val="004728BE"/>
    <w:rsid w:val="00474999"/>
    <w:rsid w:val="00483694"/>
    <w:rsid w:val="004A2665"/>
    <w:rsid w:val="004A4FCF"/>
    <w:rsid w:val="004B0F29"/>
    <w:rsid w:val="004B6283"/>
    <w:rsid w:val="004C1B75"/>
    <w:rsid w:val="004C20E1"/>
    <w:rsid w:val="004C21A8"/>
    <w:rsid w:val="004D205B"/>
    <w:rsid w:val="004D2DD3"/>
    <w:rsid w:val="004D48A8"/>
    <w:rsid w:val="004E11B6"/>
    <w:rsid w:val="004E22BF"/>
    <w:rsid w:val="004E3BB5"/>
    <w:rsid w:val="004E5534"/>
    <w:rsid w:val="004F02AC"/>
    <w:rsid w:val="004F26A1"/>
    <w:rsid w:val="004F300B"/>
    <w:rsid w:val="004F574D"/>
    <w:rsid w:val="004F6B6F"/>
    <w:rsid w:val="004F73BC"/>
    <w:rsid w:val="004F7427"/>
    <w:rsid w:val="005010AF"/>
    <w:rsid w:val="00501B10"/>
    <w:rsid w:val="00501EF2"/>
    <w:rsid w:val="00502BF2"/>
    <w:rsid w:val="00507AAB"/>
    <w:rsid w:val="00513518"/>
    <w:rsid w:val="00516928"/>
    <w:rsid w:val="00520C41"/>
    <w:rsid w:val="00521028"/>
    <w:rsid w:val="00521609"/>
    <w:rsid w:val="00521A25"/>
    <w:rsid w:val="00522088"/>
    <w:rsid w:val="005259EE"/>
    <w:rsid w:val="0053067E"/>
    <w:rsid w:val="00530AFF"/>
    <w:rsid w:val="00530EC5"/>
    <w:rsid w:val="005438D3"/>
    <w:rsid w:val="00547192"/>
    <w:rsid w:val="005479E6"/>
    <w:rsid w:val="00555A53"/>
    <w:rsid w:val="0056061F"/>
    <w:rsid w:val="00562284"/>
    <w:rsid w:val="00564077"/>
    <w:rsid w:val="00565C01"/>
    <w:rsid w:val="005733E2"/>
    <w:rsid w:val="00574D54"/>
    <w:rsid w:val="00582B36"/>
    <w:rsid w:val="0058545D"/>
    <w:rsid w:val="00587EE0"/>
    <w:rsid w:val="00591B89"/>
    <w:rsid w:val="00594AE1"/>
    <w:rsid w:val="00595CD0"/>
    <w:rsid w:val="005A33F5"/>
    <w:rsid w:val="005A6343"/>
    <w:rsid w:val="005B040E"/>
    <w:rsid w:val="005B1BE5"/>
    <w:rsid w:val="005B1E52"/>
    <w:rsid w:val="005B275C"/>
    <w:rsid w:val="005B3641"/>
    <w:rsid w:val="005B5AA3"/>
    <w:rsid w:val="005C27D3"/>
    <w:rsid w:val="005D366E"/>
    <w:rsid w:val="005D5109"/>
    <w:rsid w:val="005E124F"/>
    <w:rsid w:val="005E16E5"/>
    <w:rsid w:val="005E4F96"/>
    <w:rsid w:val="005F5B4E"/>
    <w:rsid w:val="0060064E"/>
    <w:rsid w:val="0060101C"/>
    <w:rsid w:val="006129D5"/>
    <w:rsid w:val="006146AC"/>
    <w:rsid w:val="00615256"/>
    <w:rsid w:val="0062000D"/>
    <w:rsid w:val="0063081D"/>
    <w:rsid w:val="00634EF0"/>
    <w:rsid w:val="00641CB0"/>
    <w:rsid w:val="00641E56"/>
    <w:rsid w:val="0064672F"/>
    <w:rsid w:val="00652CEF"/>
    <w:rsid w:val="00663685"/>
    <w:rsid w:val="00671F7B"/>
    <w:rsid w:val="0067238C"/>
    <w:rsid w:val="00675349"/>
    <w:rsid w:val="00675AEB"/>
    <w:rsid w:val="00684EDF"/>
    <w:rsid w:val="0069102F"/>
    <w:rsid w:val="006A08DB"/>
    <w:rsid w:val="006A23B3"/>
    <w:rsid w:val="006A6D0E"/>
    <w:rsid w:val="006B1F69"/>
    <w:rsid w:val="006B1F7C"/>
    <w:rsid w:val="006B1FC5"/>
    <w:rsid w:val="006B20E0"/>
    <w:rsid w:val="006B72AD"/>
    <w:rsid w:val="006C0A7A"/>
    <w:rsid w:val="006D3267"/>
    <w:rsid w:val="006D5A6A"/>
    <w:rsid w:val="006D5E5D"/>
    <w:rsid w:val="006D67B1"/>
    <w:rsid w:val="006E074A"/>
    <w:rsid w:val="006E5DFF"/>
    <w:rsid w:val="006F13F0"/>
    <w:rsid w:val="006F27A7"/>
    <w:rsid w:val="006F4278"/>
    <w:rsid w:val="00700A22"/>
    <w:rsid w:val="00705EC3"/>
    <w:rsid w:val="0071357B"/>
    <w:rsid w:val="007158CB"/>
    <w:rsid w:val="007166EB"/>
    <w:rsid w:val="0073087A"/>
    <w:rsid w:val="0073665D"/>
    <w:rsid w:val="007421B4"/>
    <w:rsid w:val="00742731"/>
    <w:rsid w:val="00745007"/>
    <w:rsid w:val="00747ABA"/>
    <w:rsid w:val="0075080C"/>
    <w:rsid w:val="00757CC8"/>
    <w:rsid w:val="00762559"/>
    <w:rsid w:val="007631A6"/>
    <w:rsid w:val="00784586"/>
    <w:rsid w:val="007A0A0B"/>
    <w:rsid w:val="007A102C"/>
    <w:rsid w:val="007A3F41"/>
    <w:rsid w:val="007A6435"/>
    <w:rsid w:val="007A6A54"/>
    <w:rsid w:val="007B16C1"/>
    <w:rsid w:val="007B2F58"/>
    <w:rsid w:val="007B4CB6"/>
    <w:rsid w:val="007B5B36"/>
    <w:rsid w:val="007B7500"/>
    <w:rsid w:val="007C641B"/>
    <w:rsid w:val="007C7FD6"/>
    <w:rsid w:val="007D2F62"/>
    <w:rsid w:val="007E4C4E"/>
    <w:rsid w:val="008011CB"/>
    <w:rsid w:val="0080180D"/>
    <w:rsid w:val="00802AB6"/>
    <w:rsid w:val="00810205"/>
    <w:rsid w:val="00825489"/>
    <w:rsid w:val="008279DB"/>
    <w:rsid w:val="00830088"/>
    <w:rsid w:val="00834E54"/>
    <w:rsid w:val="00843FA3"/>
    <w:rsid w:val="00844010"/>
    <w:rsid w:val="008451E6"/>
    <w:rsid w:val="00855BC1"/>
    <w:rsid w:val="0085696B"/>
    <w:rsid w:val="00864716"/>
    <w:rsid w:val="00871F77"/>
    <w:rsid w:val="00890FC0"/>
    <w:rsid w:val="008925EB"/>
    <w:rsid w:val="008A1636"/>
    <w:rsid w:val="008A1BA7"/>
    <w:rsid w:val="008A37AE"/>
    <w:rsid w:val="008A3951"/>
    <w:rsid w:val="008A473A"/>
    <w:rsid w:val="008B0770"/>
    <w:rsid w:val="008B156E"/>
    <w:rsid w:val="008B2F28"/>
    <w:rsid w:val="008B56AD"/>
    <w:rsid w:val="008B7989"/>
    <w:rsid w:val="008B7A98"/>
    <w:rsid w:val="008C0D0F"/>
    <w:rsid w:val="008C32CD"/>
    <w:rsid w:val="008D1CD0"/>
    <w:rsid w:val="008E36B6"/>
    <w:rsid w:val="008E4C3A"/>
    <w:rsid w:val="008F649F"/>
    <w:rsid w:val="00903672"/>
    <w:rsid w:val="0090385A"/>
    <w:rsid w:val="00903D7A"/>
    <w:rsid w:val="00904184"/>
    <w:rsid w:val="00910F70"/>
    <w:rsid w:val="009114AB"/>
    <w:rsid w:val="0091308D"/>
    <w:rsid w:val="00914728"/>
    <w:rsid w:val="00917274"/>
    <w:rsid w:val="00921593"/>
    <w:rsid w:val="00922604"/>
    <w:rsid w:val="00923C17"/>
    <w:rsid w:val="00935B34"/>
    <w:rsid w:val="009426FF"/>
    <w:rsid w:val="00944845"/>
    <w:rsid w:val="00956518"/>
    <w:rsid w:val="0096652D"/>
    <w:rsid w:val="009742B8"/>
    <w:rsid w:val="00977E1E"/>
    <w:rsid w:val="00981B3F"/>
    <w:rsid w:val="00987F49"/>
    <w:rsid w:val="0099090F"/>
    <w:rsid w:val="009A0091"/>
    <w:rsid w:val="009A0A69"/>
    <w:rsid w:val="009A30E0"/>
    <w:rsid w:val="009A475D"/>
    <w:rsid w:val="009C3E15"/>
    <w:rsid w:val="009C48D8"/>
    <w:rsid w:val="009C6521"/>
    <w:rsid w:val="009D6305"/>
    <w:rsid w:val="009D651B"/>
    <w:rsid w:val="009D7D4E"/>
    <w:rsid w:val="009E1546"/>
    <w:rsid w:val="009E24E1"/>
    <w:rsid w:val="009F0465"/>
    <w:rsid w:val="009F142E"/>
    <w:rsid w:val="009F7646"/>
    <w:rsid w:val="00A045AB"/>
    <w:rsid w:val="00A07E97"/>
    <w:rsid w:val="00A14290"/>
    <w:rsid w:val="00A14EC0"/>
    <w:rsid w:val="00A159CA"/>
    <w:rsid w:val="00A16569"/>
    <w:rsid w:val="00A20D01"/>
    <w:rsid w:val="00A27711"/>
    <w:rsid w:val="00A278B4"/>
    <w:rsid w:val="00A31E5D"/>
    <w:rsid w:val="00A33029"/>
    <w:rsid w:val="00A40683"/>
    <w:rsid w:val="00A41066"/>
    <w:rsid w:val="00A43DCD"/>
    <w:rsid w:val="00A5184C"/>
    <w:rsid w:val="00A52BB2"/>
    <w:rsid w:val="00A52DA2"/>
    <w:rsid w:val="00A537FD"/>
    <w:rsid w:val="00A54D49"/>
    <w:rsid w:val="00A562E4"/>
    <w:rsid w:val="00A57EEE"/>
    <w:rsid w:val="00A63F63"/>
    <w:rsid w:val="00A66A02"/>
    <w:rsid w:val="00A74072"/>
    <w:rsid w:val="00A74A83"/>
    <w:rsid w:val="00A76B76"/>
    <w:rsid w:val="00A77256"/>
    <w:rsid w:val="00A83A4F"/>
    <w:rsid w:val="00A84738"/>
    <w:rsid w:val="00A85121"/>
    <w:rsid w:val="00A86425"/>
    <w:rsid w:val="00A9618A"/>
    <w:rsid w:val="00A971D1"/>
    <w:rsid w:val="00A97F4E"/>
    <w:rsid w:val="00AA320D"/>
    <w:rsid w:val="00AA514B"/>
    <w:rsid w:val="00AB0A3A"/>
    <w:rsid w:val="00AB6594"/>
    <w:rsid w:val="00AC1A14"/>
    <w:rsid w:val="00AC1CF1"/>
    <w:rsid w:val="00AC3580"/>
    <w:rsid w:val="00AC4633"/>
    <w:rsid w:val="00AD1438"/>
    <w:rsid w:val="00AD3066"/>
    <w:rsid w:val="00AD435D"/>
    <w:rsid w:val="00AD4C67"/>
    <w:rsid w:val="00AD6EB1"/>
    <w:rsid w:val="00AE03AC"/>
    <w:rsid w:val="00AE6EC4"/>
    <w:rsid w:val="00AF68AD"/>
    <w:rsid w:val="00B00BF5"/>
    <w:rsid w:val="00B02DBF"/>
    <w:rsid w:val="00B03F91"/>
    <w:rsid w:val="00B10068"/>
    <w:rsid w:val="00B12A88"/>
    <w:rsid w:val="00B218E1"/>
    <w:rsid w:val="00B21AFA"/>
    <w:rsid w:val="00B2382A"/>
    <w:rsid w:val="00B2758C"/>
    <w:rsid w:val="00B32515"/>
    <w:rsid w:val="00B33BD5"/>
    <w:rsid w:val="00B36ADE"/>
    <w:rsid w:val="00B417F7"/>
    <w:rsid w:val="00B42BF9"/>
    <w:rsid w:val="00B439C3"/>
    <w:rsid w:val="00B4598C"/>
    <w:rsid w:val="00B471A6"/>
    <w:rsid w:val="00B53611"/>
    <w:rsid w:val="00B5435D"/>
    <w:rsid w:val="00B561B6"/>
    <w:rsid w:val="00B60F01"/>
    <w:rsid w:val="00B618C0"/>
    <w:rsid w:val="00B64547"/>
    <w:rsid w:val="00B74EB0"/>
    <w:rsid w:val="00B80CDC"/>
    <w:rsid w:val="00B82298"/>
    <w:rsid w:val="00B82AE4"/>
    <w:rsid w:val="00B86EE6"/>
    <w:rsid w:val="00B9382B"/>
    <w:rsid w:val="00BA7B66"/>
    <w:rsid w:val="00BC2394"/>
    <w:rsid w:val="00BC6AC2"/>
    <w:rsid w:val="00BD1A6A"/>
    <w:rsid w:val="00BD5A9C"/>
    <w:rsid w:val="00BD6BD2"/>
    <w:rsid w:val="00BE4AD1"/>
    <w:rsid w:val="00BF0B7A"/>
    <w:rsid w:val="00BF0C6C"/>
    <w:rsid w:val="00C006A5"/>
    <w:rsid w:val="00C0187B"/>
    <w:rsid w:val="00C03F36"/>
    <w:rsid w:val="00C04981"/>
    <w:rsid w:val="00C07539"/>
    <w:rsid w:val="00C10A86"/>
    <w:rsid w:val="00C11439"/>
    <w:rsid w:val="00C11A49"/>
    <w:rsid w:val="00C11AF6"/>
    <w:rsid w:val="00C1391E"/>
    <w:rsid w:val="00C13D6E"/>
    <w:rsid w:val="00C14CDE"/>
    <w:rsid w:val="00C161FD"/>
    <w:rsid w:val="00C21CA7"/>
    <w:rsid w:val="00C306E2"/>
    <w:rsid w:val="00C31412"/>
    <w:rsid w:val="00C315D4"/>
    <w:rsid w:val="00C3171D"/>
    <w:rsid w:val="00C32F27"/>
    <w:rsid w:val="00C36298"/>
    <w:rsid w:val="00C4433B"/>
    <w:rsid w:val="00C4626E"/>
    <w:rsid w:val="00C548C8"/>
    <w:rsid w:val="00C55D97"/>
    <w:rsid w:val="00C61F24"/>
    <w:rsid w:val="00C749C7"/>
    <w:rsid w:val="00C8145F"/>
    <w:rsid w:val="00C85473"/>
    <w:rsid w:val="00C8631B"/>
    <w:rsid w:val="00C9054B"/>
    <w:rsid w:val="00C933D7"/>
    <w:rsid w:val="00C9397D"/>
    <w:rsid w:val="00CA225D"/>
    <w:rsid w:val="00CA746B"/>
    <w:rsid w:val="00CC1D2F"/>
    <w:rsid w:val="00CC3D97"/>
    <w:rsid w:val="00CD3789"/>
    <w:rsid w:val="00CD58EE"/>
    <w:rsid w:val="00CD6F29"/>
    <w:rsid w:val="00CE08EF"/>
    <w:rsid w:val="00CE0CF5"/>
    <w:rsid w:val="00CE6425"/>
    <w:rsid w:val="00CF4917"/>
    <w:rsid w:val="00CF5998"/>
    <w:rsid w:val="00CF6F16"/>
    <w:rsid w:val="00D04ABF"/>
    <w:rsid w:val="00D11738"/>
    <w:rsid w:val="00D131DA"/>
    <w:rsid w:val="00D261AC"/>
    <w:rsid w:val="00D26B57"/>
    <w:rsid w:val="00D278D2"/>
    <w:rsid w:val="00D33A51"/>
    <w:rsid w:val="00D34774"/>
    <w:rsid w:val="00D37C85"/>
    <w:rsid w:val="00D40C29"/>
    <w:rsid w:val="00D500AB"/>
    <w:rsid w:val="00D50156"/>
    <w:rsid w:val="00D5443F"/>
    <w:rsid w:val="00D57A7C"/>
    <w:rsid w:val="00D6016E"/>
    <w:rsid w:val="00D60414"/>
    <w:rsid w:val="00D61CE0"/>
    <w:rsid w:val="00D61E13"/>
    <w:rsid w:val="00D62EB9"/>
    <w:rsid w:val="00D63D57"/>
    <w:rsid w:val="00D6452B"/>
    <w:rsid w:val="00D667DA"/>
    <w:rsid w:val="00D76FFA"/>
    <w:rsid w:val="00D81AE9"/>
    <w:rsid w:val="00D91085"/>
    <w:rsid w:val="00D9632F"/>
    <w:rsid w:val="00DA469E"/>
    <w:rsid w:val="00DB18BF"/>
    <w:rsid w:val="00DC1C8F"/>
    <w:rsid w:val="00DC64ED"/>
    <w:rsid w:val="00DC67B2"/>
    <w:rsid w:val="00DC78E7"/>
    <w:rsid w:val="00DD1D58"/>
    <w:rsid w:val="00DF31B3"/>
    <w:rsid w:val="00DF4E8B"/>
    <w:rsid w:val="00E02E72"/>
    <w:rsid w:val="00E0709F"/>
    <w:rsid w:val="00E10687"/>
    <w:rsid w:val="00E135BD"/>
    <w:rsid w:val="00E1474C"/>
    <w:rsid w:val="00E17B90"/>
    <w:rsid w:val="00E27374"/>
    <w:rsid w:val="00E279C0"/>
    <w:rsid w:val="00E30214"/>
    <w:rsid w:val="00E34AD2"/>
    <w:rsid w:val="00E3573D"/>
    <w:rsid w:val="00E35F96"/>
    <w:rsid w:val="00E44ABA"/>
    <w:rsid w:val="00E51A77"/>
    <w:rsid w:val="00E51DC5"/>
    <w:rsid w:val="00E55483"/>
    <w:rsid w:val="00E57E14"/>
    <w:rsid w:val="00E6128B"/>
    <w:rsid w:val="00E62B1B"/>
    <w:rsid w:val="00E6556B"/>
    <w:rsid w:val="00E72ED8"/>
    <w:rsid w:val="00E7335E"/>
    <w:rsid w:val="00E74612"/>
    <w:rsid w:val="00E76E02"/>
    <w:rsid w:val="00E77578"/>
    <w:rsid w:val="00E81FC9"/>
    <w:rsid w:val="00E82466"/>
    <w:rsid w:val="00E85615"/>
    <w:rsid w:val="00E85E3F"/>
    <w:rsid w:val="00E87F68"/>
    <w:rsid w:val="00EA0214"/>
    <w:rsid w:val="00EA0457"/>
    <w:rsid w:val="00EA2D5C"/>
    <w:rsid w:val="00EA7514"/>
    <w:rsid w:val="00EB3485"/>
    <w:rsid w:val="00EB4671"/>
    <w:rsid w:val="00EC08AA"/>
    <w:rsid w:val="00EC2050"/>
    <w:rsid w:val="00EC7185"/>
    <w:rsid w:val="00ED08F4"/>
    <w:rsid w:val="00ED4BF7"/>
    <w:rsid w:val="00EE08E9"/>
    <w:rsid w:val="00EE5497"/>
    <w:rsid w:val="00EE7B6D"/>
    <w:rsid w:val="00EF5B36"/>
    <w:rsid w:val="00EF7E73"/>
    <w:rsid w:val="00F027BB"/>
    <w:rsid w:val="00F078E1"/>
    <w:rsid w:val="00F1623E"/>
    <w:rsid w:val="00F16A54"/>
    <w:rsid w:val="00F2699C"/>
    <w:rsid w:val="00F26EE4"/>
    <w:rsid w:val="00F307EC"/>
    <w:rsid w:val="00F33A29"/>
    <w:rsid w:val="00F429CF"/>
    <w:rsid w:val="00F456F4"/>
    <w:rsid w:val="00F468E0"/>
    <w:rsid w:val="00F477A6"/>
    <w:rsid w:val="00F50896"/>
    <w:rsid w:val="00F5242D"/>
    <w:rsid w:val="00F571A9"/>
    <w:rsid w:val="00F60550"/>
    <w:rsid w:val="00F63D5C"/>
    <w:rsid w:val="00F645DD"/>
    <w:rsid w:val="00F65354"/>
    <w:rsid w:val="00F72D7D"/>
    <w:rsid w:val="00F76177"/>
    <w:rsid w:val="00F83BAA"/>
    <w:rsid w:val="00F86D37"/>
    <w:rsid w:val="00F91557"/>
    <w:rsid w:val="00F9265E"/>
    <w:rsid w:val="00F92A9F"/>
    <w:rsid w:val="00F93575"/>
    <w:rsid w:val="00FA1646"/>
    <w:rsid w:val="00FA38CC"/>
    <w:rsid w:val="00FA3B41"/>
    <w:rsid w:val="00FA3BDB"/>
    <w:rsid w:val="00FA54D7"/>
    <w:rsid w:val="00FB5F05"/>
    <w:rsid w:val="00FB7635"/>
    <w:rsid w:val="00FC1703"/>
    <w:rsid w:val="00FD2C37"/>
    <w:rsid w:val="00FE283C"/>
    <w:rsid w:val="00FE45F2"/>
    <w:rsid w:val="00FE5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60164A"/>
  <w15:docId w15:val="{091E6065-4343-C545-8A49-DD799827E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27D3"/>
    <w:rPr>
      <w:color w:val="0563C1" w:themeColor="hyperlink"/>
      <w:u w:val="single"/>
    </w:rPr>
  </w:style>
  <w:style w:type="character" w:styleId="UnresolvedMention">
    <w:name w:val="Unresolved Mention"/>
    <w:basedOn w:val="DefaultParagraphFont"/>
    <w:uiPriority w:val="99"/>
    <w:semiHidden/>
    <w:unhideWhenUsed/>
    <w:rsid w:val="005C27D3"/>
    <w:rPr>
      <w:color w:val="605E5C"/>
      <w:shd w:val="clear" w:color="auto" w:fill="E1DFDD"/>
    </w:rPr>
  </w:style>
  <w:style w:type="character" w:styleId="FollowedHyperlink">
    <w:name w:val="FollowedHyperlink"/>
    <w:basedOn w:val="DefaultParagraphFont"/>
    <w:uiPriority w:val="99"/>
    <w:semiHidden/>
    <w:unhideWhenUsed/>
    <w:rsid w:val="002624AC"/>
    <w:rPr>
      <w:color w:val="954F72" w:themeColor="followedHyperlink"/>
      <w:u w:val="single"/>
    </w:rPr>
  </w:style>
  <w:style w:type="paragraph" w:styleId="Header">
    <w:name w:val="header"/>
    <w:basedOn w:val="Normal"/>
    <w:link w:val="HeaderChar"/>
    <w:uiPriority w:val="99"/>
    <w:unhideWhenUsed/>
    <w:rsid w:val="009426FF"/>
    <w:pPr>
      <w:tabs>
        <w:tab w:val="center" w:pos="4513"/>
        <w:tab w:val="right" w:pos="9026"/>
      </w:tabs>
    </w:pPr>
  </w:style>
  <w:style w:type="character" w:customStyle="1" w:styleId="HeaderChar">
    <w:name w:val="Header Char"/>
    <w:basedOn w:val="DefaultParagraphFont"/>
    <w:link w:val="Header"/>
    <w:uiPriority w:val="99"/>
    <w:rsid w:val="009426FF"/>
  </w:style>
  <w:style w:type="paragraph" w:styleId="Footer">
    <w:name w:val="footer"/>
    <w:basedOn w:val="Normal"/>
    <w:link w:val="FooterChar"/>
    <w:uiPriority w:val="99"/>
    <w:unhideWhenUsed/>
    <w:rsid w:val="009426FF"/>
    <w:pPr>
      <w:tabs>
        <w:tab w:val="center" w:pos="4513"/>
        <w:tab w:val="right" w:pos="9026"/>
      </w:tabs>
    </w:pPr>
  </w:style>
  <w:style w:type="character" w:customStyle="1" w:styleId="FooterChar">
    <w:name w:val="Footer Char"/>
    <w:basedOn w:val="DefaultParagraphFont"/>
    <w:link w:val="Footer"/>
    <w:uiPriority w:val="99"/>
    <w:rsid w:val="009426FF"/>
  </w:style>
  <w:style w:type="paragraph" w:customStyle="1" w:styleId="dx-doi">
    <w:name w:val="dx-doi"/>
    <w:basedOn w:val="Normal"/>
    <w:rsid w:val="004728BE"/>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37244">
      <w:bodyDiv w:val="1"/>
      <w:marLeft w:val="0"/>
      <w:marRight w:val="0"/>
      <w:marTop w:val="0"/>
      <w:marBottom w:val="0"/>
      <w:divBdr>
        <w:top w:val="none" w:sz="0" w:space="0" w:color="auto"/>
        <w:left w:val="none" w:sz="0" w:space="0" w:color="auto"/>
        <w:bottom w:val="none" w:sz="0" w:space="0" w:color="auto"/>
        <w:right w:val="none" w:sz="0" w:space="0" w:color="auto"/>
      </w:divBdr>
      <w:divsChild>
        <w:div w:id="71239206">
          <w:marLeft w:val="360"/>
          <w:marRight w:val="0"/>
          <w:marTop w:val="200"/>
          <w:marBottom w:val="0"/>
          <w:divBdr>
            <w:top w:val="none" w:sz="0" w:space="0" w:color="auto"/>
            <w:left w:val="none" w:sz="0" w:space="0" w:color="auto"/>
            <w:bottom w:val="none" w:sz="0" w:space="0" w:color="auto"/>
            <w:right w:val="none" w:sz="0" w:space="0" w:color="auto"/>
          </w:divBdr>
        </w:div>
        <w:div w:id="639262333">
          <w:marLeft w:val="1080"/>
          <w:marRight w:val="0"/>
          <w:marTop w:val="100"/>
          <w:marBottom w:val="0"/>
          <w:divBdr>
            <w:top w:val="none" w:sz="0" w:space="0" w:color="auto"/>
            <w:left w:val="none" w:sz="0" w:space="0" w:color="auto"/>
            <w:bottom w:val="none" w:sz="0" w:space="0" w:color="auto"/>
            <w:right w:val="none" w:sz="0" w:space="0" w:color="auto"/>
          </w:divBdr>
        </w:div>
        <w:div w:id="856308918">
          <w:marLeft w:val="1080"/>
          <w:marRight w:val="0"/>
          <w:marTop w:val="100"/>
          <w:marBottom w:val="0"/>
          <w:divBdr>
            <w:top w:val="none" w:sz="0" w:space="0" w:color="auto"/>
            <w:left w:val="none" w:sz="0" w:space="0" w:color="auto"/>
            <w:bottom w:val="none" w:sz="0" w:space="0" w:color="auto"/>
            <w:right w:val="none" w:sz="0" w:space="0" w:color="auto"/>
          </w:divBdr>
        </w:div>
        <w:div w:id="1150905058">
          <w:marLeft w:val="1080"/>
          <w:marRight w:val="0"/>
          <w:marTop w:val="100"/>
          <w:marBottom w:val="0"/>
          <w:divBdr>
            <w:top w:val="none" w:sz="0" w:space="0" w:color="auto"/>
            <w:left w:val="none" w:sz="0" w:space="0" w:color="auto"/>
            <w:bottom w:val="none" w:sz="0" w:space="0" w:color="auto"/>
            <w:right w:val="none" w:sz="0" w:space="0" w:color="auto"/>
          </w:divBdr>
        </w:div>
      </w:divsChild>
    </w:div>
    <w:div w:id="1360546458">
      <w:bodyDiv w:val="1"/>
      <w:marLeft w:val="0"/>
      <w:marRight w:val="0"/>
      <w:marTop w:val="0"/>
      <w:marBottom w:val="0"/>
      <w:divBdr>
        <w:top w:val="none" w:sz="0" w:space="0" w:color="auto"/>
        <w:left w:val="none" w:sz="0" w:space="0" w:color="auto"/>
        <w:bottom w:val="none" w:sz="0" w:space="0" w:color="auto"/>
        <w:right w:val="none" w:sz="0" w:space="0" w:color="auto"/>
      </w:divBdr>
      <w:divsChild>
        <w:div w:id="1360350038">
          <w:marLeft w:val="360"/>
          <w:marRight w:val="0"/>
          <w:marTop w:val="200"/>
          <w:marBottom w:val="0"/>
          <w:divBdr>
            <w:top w:val="none" w:sz="0" w:space="0" w:color="auto"/>
            <w:left w:val="none" w:sz="0" w:space="0" w:color="auto"/>
            <w:bottom w:val="none" w:sz="0" w:space="0" w:color="auto"/>
            <w:right w:val="none" w:sz="0" w:space="0" w:color="auto"/>
          </w:divBdr>
        </w:div>
      </w:divsChild>
    </w:div>
    <w:div w:id="1927420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2018-online" TargetMode="External"/><Relationship Id="rId13" Type="http://schemas.openxmlformats.org/officeDocument/2006/relationships/hyperlink" Target="https://www.estyn.gov.wales/system/files/2020-08/Inspection%2520report%2520%20xxxxxxxxxxxxxxxxxxxxxxxx.pdf" TargetMode="External"/><Relationship Id="rId18" Type="http://schemas.openxmlformats.org/officeDocument/2006/relationships/hyperlink" Target="https://hwb.gov.wales/curriculum-for-wale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online.ewu.edu/degrees/education/med/curriculum-and-instruction/importance-of-reflection-as-teacher/" TargetMode="External"/><Relationship Id="rId17" Type="http://schemas.openxmlformats.org/officeDocument/2006/relationships/hyperlink" Target="https://hwb.gov.wales/api/storage/932d8940-56f5-4660-aa85-afb4e87560a9/an-introduction-to-the-professional-standards-for-teaching-and-leadership.pdf" TargetMode="External"/><Relationship Id="rId2" Type="http://schemas.openxmlformats.org/officeDocument/2006/relationships/numbering" Target="numbering.xml"/><Relationship Id="rId16" Type="http://schemas.openxmlformats.org/officeDocument/2006/relationships/hyperlink" Target="https://www.simplypsychology.org/operant-conditioning.html" TargetMode="External"/><Relationship Id="rId20" Type="http://schemas.openxmlformats.org/officeDocument/2006/relationships/hyperlink" Target="https://gov.wales/schools-census-results-february-2022-html#section-1042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18-03/successful-futures.pdf" TargetMode="External"/><Relationship Id="rId5" Type="http://schemas.openxmlformats.org/officeDocument/2006/relationships/webSettings" Target="webSettings.xml"/><Relationship Id="rId15" Type="http://schemas.openxmlformats.org/officeDocument/2006/relationships/hyperlink" Target="https://doi-org.ezproxy.uwtsd.ac.uk/10.1080/08924562.2022.2052776" TargetMode="External"/><Relationship Id="rId23" Type="http://schemas.openxmlformats.org/officeDocument/2006/relationships/theme" Target="theme/theme1.xml"/><Relationship Id="rId10" Type="http://schemas.openxmlformats.org/officeDocument/2006/relationships/hyperlink" Target="https://doi.org/10.1080/14623943.2022.2048260" TargetMode="External"/><Relationship Id="rId19" Type="http://schemas.openxmlformats.org/officeDocument/2006/relationships/hyperlink" Target="https://mylocalschool.gov.wales" TargetMode="External"/><Relationship Id="rId4" Type="http://schemas.openxmlformats.org/officeDocument/2006/relationships/settings" Target="settings.xml"/><Relationship Id="rId9" Type="http://schemas.openxmlformats.org/officeDocument/2006/relationships/hyperlink" Target="https://doi.org/10.1002/chp.1340180402" TargetMode="External"/><Relationship Id="rId14" Type="http://schemas.openxmlformats.org/officeDocument/2006/relationships/hyperlink" Target="https://doi.org/10.1080/14623943.2015.102328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F61BAF1-4AD8-4544-AA0E-5702500E0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12</Pages>
  <Words>4708</Words>
  <Characters>26841</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Thomas (2204499)</dc:creator>
  <cp:keywords/>
  <dc:description/>
  <cp:lastModifiedBy>Chloe Thomas (2204499)</cp:lastModifiedBy>
  <cp:revision>153</cp:revision>
  <dcterms:created xsi:type="dcterms:W3CDTF">2022-11-07T18:30:00Z</dcterms:created>
  <dcterms:modified xsi:type="dcterms:W3CDTF">2022-11-07T22:50:00Z</dcterms:modified>
</cp:coreProperties>
</file>